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20939">
      <w:pPr>
        <w:spacing w:line="360" w:lineRule="auto"/>
      </w:pPr>
    </w:p>
    <w:p w14:paraId="326CC763">
      <w:pPr>
        <w:spacing w:line="360" w:lineRule="auto"/>
      </w:pPr>
      <w:bookmarkStart w:id="0" w:name="_Hlk83600134"/>
      <w:bookmarkEnd w:id="0"/>
    </w:p>
    <w:p w14:paraId="4F795419">
      <w:pPr>
        <w:spacing w:line="360" w:lineRule="auto"/>
      </w:pPr>
    </w:p>
    <w:p w14:paraId="2D03E621">
      <w:pPr>
        <w:spacing w:line="360" w:lineRule="auto"/>
        <w:jc w:val="center"/>
        <w:rPr>
          <w:rFonts w:hint="eastAsia"/>
          <w:sz w:val="72"/>
        </w:rPr>
      </w:pPr>
      <w:r>
        <w:rPr>
          <w:rFonts w:hint="eastAsia" w:ascii="宋体" w:hAnsi="宋体" w:eastAsia="宋体" w:cs="宋体"/>
          <w:color w:val="auto"/>
          <w:highlight w:val="none"/>
        </w:rPr>
        <w:drawing>
          <wp:anchor distT="0" distB="0" distL="114300" distR="114300" simplePos="0" relativeHeight="251663360" behindDoc="0" locked="0" layoutInCell="1" allowOverlap="1">
            <wp:simplePos x="0" y="0"/>
            <wp:positionH relativeFrom="column">
              <wp:posOffset>1996440</wp:posOffset>
            </wp:positionH>
            <wp:positionV relativeFrom="paragraph">
              <wp:posOffset>19685</wp:posOffset>
            </wp:positionV>
            <wp:extent cx="1334135" cy="1682115"/>
            <wp:effectExtent l="0" t="0" r="6985" b="952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1334135" cy="1682115"/>
                    </a:xfrm>
                    <a:prstGeom prst="rect">
                      <a:avLst/>
                    </a:prstGeom>
                    <a:noFill/>
                    <a:ln w="12700">
                      <a:noFill/>
                    </a:ln>
                  </pic:spPr>
                </pic:pic>
              </a:graphicData>
            </a:graphic>
          </wp:anchor>
        </w:drawing>
      </w:r>
    </w:p>
    <w:p w14:paraId="079C47E8">
      <w:pPr>
        <w:spacing w:line="360" w:lineRule="auto"/>
        <w:jc w:val="center"/>
        <w:rPr>
          <w:rFonts w:hint="eastAsia"/>
          <w:sz w:val="72"/>
        </w:rPr>
      </w:pPr>
    </w:p>
    <w:p w14:paraId="09B33CBC">
      <w:pPr>
        <w:spacing w:line="360" w:lineRule="auto"/>
        <w:jc w:val="center"/>
        <w:rPr>
          <w:rFonts w:hint="eastAsia"/>
          <w:sz w:val="72"/>
        </w:rPr>
      </w:pPr>
    </w:p>
    <w:p w14:paraId="6B9403B3">
      <w:pPr>
        <w:spacing w:line="360" w:lineRule="auto"/>
        <w:jc w:val="center"/>
      </w:pPr>
      <w:r>
        <w:rPr>
          <w:rFonts w:hint="eastAsia"/>
          <w:sz w:val="72"/>
        </w:rPr>
        <w:t>招 标 文 件</w:t>
      </w:r>
      <w:r>
        <w:rPr>
          <w:rFonts w:hint="eastAsia"/>
        </w:rPr>
        <w:br w:type="textWrapping"/>
      </w:r>
    </w:p>
    <w:p w14:paraId="77F91CBD">
      <w:pPr>
        <w:pStyle w:val="10"/>
        <w:spacing w:line="360" w:lineRule="auto"/>
        <w:ind w:firstLine="480"/>
      </w:pPr>
    </w:p>
    <w:p w14:paraId="3F9A1815">
      <w:pPr>
        <w:spacing w:line="360" w:lineRule="auto"/>
      </w:pPr>
    </w:p>
    <w:p w14:paraId="0AD86359">
      <w:pPr>
        <w:spacing w:line="360" w:lineRule="auto"/>
      </w:pPr>
    </w:p>
    <w:p w14:paraId="5495DEFC">
      <w:pPr>
        <w:spacing w:line="360" w:lineRule="auto"/>
      </w:pPr>
    </w:p>
    <w:p w14:paraId="348E12BA">
      <w:pPr>
        <w:spacing w:line="360" w:lineRule="auto"/>
      </w:pPr>
    </w:p>
    <w:p w14:paraId="388D93A0">
      <w:pPr>
        <w:spacing w:line="360" w:lineRule="auto"/>
        <w:rPr>
          <w:rFonts w:hint="eastAsia"/>
        </w:rPr>
      </w:pPr>
    </w:p>
    <w:p w14:paraId="33C0850C">
      <w:pPr>
        <w:spacing w:line="360" w:lineRule="auto"/>
        <w:rPr>
          <w:rFonts w:hint="eastAsia" w:eastAsia="宋体"/>
          <w:lang w:eastAsia="zh-CN"/>
        </w:rPr>
      </w:pPr>
      <w:r>
        <w:rPr>
          <w:rFonts w:hint="eastAsia"/>
        </w:rPr>
        <w:t>项目编号：</w:t>
      </w:r>
      <w:r>
        <w:rPr>
          <w:rFonts w:hint="eastAsia"/>
          <w:lang w:eastAsia="zh-CN"/>
        </w:rPr>
        <w:t>TC269H0D1</w:t>
      </w:r>
    </w:p>
    <w:p w14:paraId="201C6306">
      <w:pPr>
        <w:spacing w:line="360" w:lineRule="auto"/>
        <w:rPr>
          <w:rFonts w:hint="eastAsia"/>
          <w:lang w:eastAsia="zh-CN"/>
        </w:rPr>
      </w:pPr>
      <w:r>
        <w:rPr>
          <w:rFonts w:hint="eastAsia"/>
        </w:rPr>
        <w:t>项目名称</w:t>
      </w:r>
      <w:r>
        <w:rPr>
          <w:rFonts w:hint="eastAsia"/>
          <w:lang w:eastAsia="zh-CN"/>
        </w:rPr>
        <w:t>：新疆医科大学附属肿瘤医院2026年消毒灭菌包装类耗材采购项目三次（国产）</w:t>
      </w:r>
    </w:p>
    <w:p w14:paraId="27628E46">
      <w:pPr>
        <w:spacing w:line="360" w:lineRule="auto"/>
        <w:rPr>
          <w:rFonts w:hint="eastAsia" w:eastAsia="宋体"/>
          <w:lang w:eastAsia="zh-CN"/>
        </w:rPr>
      </w:pPr>
      <w:r>
        <w:rPr>
          <w:rFonts w:hint="eastAsia"/>
        </w:rPr>
        <w:t>采 购 人（盖章）：</w:t>
      </w:r>
      <w:r>
        <w:rPr>
          <w:rFonts w:hint="eastAsia"/>
          <w:lang w:eastAsia="zh-CN"/>
        </w:rPr>
        <w:t>新疆医科大学附属肿瘤医院</w:t>
      </w:r>
    </w:p>
    <w:p w14:paraId="3C9EC857">
      <w:pPr>
        <w:spacing w:line="360" w:lineRule="auto"/>
      </w:pPr>
      <w:r>
        <w:rPr>
          <w:rFonts w:hint="eastAsia"/>
        </w:rPr>
        <w:t>联系人： 王老师</w:t>
      </w:r>
    </w:p>
    <w:p w14:paraId="667F3B05">
      <w:pPr>
        <w:spacing w:line="360" w:lineRule="auto"/>
      </w:pPr>
      <w:r>
        <w:rPr>
          <w:rFonts w:hint="eastAsia"/>
        </w:rPr>
        <w:t>联系方式： 0991-7819055</w:t>
      </w:r>
    </w:p>
    <w:p w14:paraId="6904D60F">
      <w:pPr>
        <w:spacing w:line="360" w:lineRule="auto"/>
      </w:pPr>
      <w:r>
        <w:rPr>
          <w:rFonts w:hint="eastAsia"/>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wOvA0wAAAAgBAAAPAAAAAAAAAAEAIAAAACIAAABkcnMvZG93bnJldi54bWxQSwECFAAUAAAACACH&#10;TuJA/BdJvPABAADaAwAADgAAAAAAAAABACAAAAAiAQAAZHJzL2Uyb0RvYy54bWxQSwUGAAAAAAYA&#10;BgBZAQAAhAUAAAAA&#10;">
                <v:fill on="f" focussize="0,0"/>
                <v:stroke weight="1pt" color="#000000" joinstyle="round" dashstyle="1 1"/>
                <v:imagedata o:title=""/>
                <o:lock v:ext="edit" aspectratio="f"/>
              </v:line>
            </w:pict>
          </mc:Fallback>
        </mc:AlternateContent>
      </w:r>
    </w:p>
    <w:p w14:paraId="5EE17D92">
      <w:pPr>
        <w:spacing w:line="360" w:lineRule="auto"/>
        <w:rPr>
          <w:rFonts w:hint="eastAsia" w:eastAsia="宋体"/>
          <w:lang w:eastAsia="zh-CN"/>
        </w:rPr>
      </w:pPr>
      <w:r>
        <w:rPr>
          <w:rFonts w:hint="eastAsia"/>
        </w:rPr>
        <w:t>采购代理机构（盖章）：</w:t>
      </w:r>
      <w:r>
        <w:rPr>
          <w:rFonts w:hint="eastAsia"/>
          <w:lang w:eastAsia="zh-CN"/>
        </w:rPr>
        <w:t>中招国际招标有限公司</w:t>
      </w:r>
    </w:p>
    <w:p w14:paraId="75E80B00">
      <w:pPr>
        <w:spacing w:line="360" w:lineRule="auto"/>
        <w:rPr>
          <w:rFonts w:hint="eastAsia" w:eastAsia="宋体"/>
          <w:lang w:eastAsia="zh-CN"/>
        </w:rPr>
      </w:pPr>
      <w:r>
        <w:rPr>
          <w:rFonts w:hint="eastAsia"/>
        </w:rPr>
        <w:t>项目联系人：</w:t>
      </w:r>
      <w:r>
        <w:rPr>
          <w:rFonts w:hint="eastAsia"/>
          <w:lang w:eastAsia="zh-CN"/>
        </w:rPr>
        <w:t>张辉、师翠婷、杨芳、杨泽艺</w:t>
      </w:r>
    </w:p>
    <w:p w14:paraId="15482F8D">
      <w:pPr>
        <w:spacing w:line="360" w:lineRule="auto"/>
        <w:rPr>
          <w:rFonts w:hint="eastAsia" w:eastAsia="宋体"/>
          <w:lang w:eastAsia="zh-CN"/>
        </w:rPr>
      </w:pPr>
      <w:r>
        <w:rPr>
          <w:rFonts w:hint="eastAsia"/>
        </w:rPr>
        <w:t>联系方式：</w:t>
      </w:r>
      <w:r>
        <w:rPr>
          <w:rFonts w:hint="eastAsia"/>
          <w:lang w:eastAsia="zh-CN"/>
        </w:rPr>
        <w:t xml:space="preserve">19990606127 </w:t>
      </w:r>
    </w:p>
    <w:p w14:paraId="5B11C8BC">
      <w:pPr>
        <w:spacing w:line="360" w:lineRule="auto"/>
        <w:rPr>
          <w:rFonts w:hint="eastAsia" w:eastAsia="宋体"/>
          <w:lang w:eastAsia="zh-CN"/>
        </w:rPr>
      </w:pPr>
      <w:r>
        <w:rPr>
          <w:rFonts w:hint="eastAsia"/>
        </w:rPr>
        <w:t>详细地址：</w:t>
      </w:r>
      <w:r>
        <w:rPr>
          <w:rFonts w:hint="eastAsia"/>
          <w:lang w:eastAsia="zh-CN"/>
        </w:rPr>
        <w:t>新疆乌鲁木齐市486号南湖明珠大厦8楼</w:t>
      </w:r>
    </w:p>
    <w:p w14:paraId="3FD52C41">
      <w:pPr>
        <w:pStyle w:val="39"/>
        <w:spacing w:line="360" w:lineRule="auto"/>
        <w:ind w:firstLine="1440"/>
        <w:rPr>
          <w:rFonts w:ascii="黑体" w:hAnsi="黑体" w:eastAsia="黑体"/>
          <w:sz w:val="72"/>
          <w:szCs w:val="72"/>
        </w:rPr>
        <w:sectPr>
          <w:pgSz w:w="11906" w:h="16838"/>
          <w:pgMar w:top="1440" w:right="1800" w:bottom="1440" w:left="1800" w:header="851" w:footer="879" w:gutter="0"/>
          <w:cols w:space="0" w:num="1"/>
          <w:docGrid w:type="lines" w:linePitch="312" w:charSpace="0"/>
        </w:sectPr>
      </w:pPr>
    </w:p>
    <w:p w14:paraId="2C74BBD0">
      <w:pPr>
        <w:spacing w:line="240" w:lineRule="auto"/>
        <w:jc w:val="center"/>
      </w:pPr>
      <w:r>
        <w:rPr>
          <w:rFonts w:hint="eastAsia"/>
        </w:rPr>
        <w:t>目  录</w:t>
      </w:r>
    </w:p>
    <w:p w14:paraId="4992F9F7">
      <w:pPr>
        <w:pStyle w:val="23"/>
        <w:tabs>
          <w:tab w:val="right" w:leader="dot" w:pos="8306"/>
        </w:tabs>
        <w:spacing w:line="240" w:lineRule="auto"/>
      </w:pPr>
      <w:r>
        <w:rPr>
          <w:rFonts w:hint="eastAsia"/>
        </w:rPr>
        <w:fldChar w:fldCharType="begin"/>
      </w:r>
      <w:r>
        <w:rPr>
          <w:rFonts w:hint="eastAsia"/>
        </w:rPr>
        <w:instrText xml:space="preserve">TOC \o "1-2" \h \u </w:instrText>
      </w:r>
      <w:r>
        <w:rPr>
          <w:rFonts w:hint="eastAsia"/>
        </w:rPr>
        <w:fldChar w:fldCharType="separate"/>
      </w:r>
      <w:r>
        <w:rPr>
          <w:rFonts w:hint="eastAsia"/>
        </w:rPr>
        <w:fldChar w:fldCharType="begin"/>
      </w:r>
      <w:r>
        <w:rPr>
          <w:rFonts w:hint="eastAsia"/>
        </w:rPr>
        <w:instrText xml:space="preserve"> HYPERLINK \l _Toc4647 </w:instrText>
      </w:r>
      <w:r>
        <w:rPr>
          <w:rFonts w:hint="eastAsia"/>
        </w:rPr>
        <w:fldChar w:fldCharType="separate"/>
      </w:r>
      <w:r>
        <w:rPr>
          <w:rFonts w:hint="eastAsia"/>
        </w:rPr>
        <w:t>第一章 招标公告</w:t>
      </w:r>
      <w:r>
        <w:tab/>
      </w:r>
      <w:r>
        <w:fldChar w:fldCharType="begin"/>
      </w:r>
      <w:r>
        <w:instrText xml:space="preserve"> PAGEREF _Toc4647 \h </w:instrText>
      </w:r>
      <w:r>
        <w:fldChar w:fldCharType="separate"/>
      </w:r>
      <w:r>
        <w:t>- 1 -</w:t>
      </w:r>
      <w:r>
        <w:fldChar w:fldCharType="end"/>
      </w:r>
      <w:r>
        <w:rPr>
          <w:rFonts w:hint="eastAsia"/>
        </w:rPr>
        <w:fldChar w:fldCharType="end"/>
      </w:r>
    </w:p>
    <w:p w14:paraId="187D09F0">
      <w:pPr>
        <w:pStyle w:val="27"/>
        <w:tabs>
          <w:tab w:val="right" w:leader="dot" w:pos="8306"/>
        </w:tabs>
        <w:spacing w:line="240" w:lineRule="auto"/>
      </w:pPr>
      <w:r>
        <w:rPr>
          <w:rFonts w:hint="eastAsia"/>
        </w:rPr>
        <w:fldChar w:fldCharType="begin"/>
      </w:r>
      <w:r>
        <w:rPr>
          <w:rFonts w:hint="eastAsia"/>
        </w:rPr>
        <w:instrText xml:space="preserve"> HYPERLINK \l _Toc1203 </w:instrText>
      </w:r>
      <w:r>
        <w:rPr>
          <w:rFonts w:hint="eastAsia"/>
        </w:rPr>
        <w:fldChar w:fldCharType="separate"/>
      </w:r>
      <w:r>
        <w:rPr>
          <w:rFonts w:hint="eastAsia"/>
        </w:rPr>
        <w:t>项目概况：</w:t>
      </w:r>
      <w:r>
        <w:tab/>
      </w:r>
      <w:r>
        <w:fldChar w:fldCharType="begin"/>
      </w:r>
      <w:r>
        <w:instrText xml:space="preserve"> PAGEREF _Toc1203 \h </w:instrText>
      </w:r>
      <w:r>
        <w:fldChar w:fldCharType="separate"/>
      </w:r>
      <w:r>
        <w:t>- 1 -</w:t>
      </w:r>
      <w:r>
        <w:fldChar w:fldCharType="end"/>
      </w:r>
      <w:r>
        <w:rPr>
          <w:rFonts w:hint="eastAsia"/>
        </w:rPr>
        <w:fldChar w:fldCharType="end"/>
      </w:r>
    </w:p>
    <w:p w14:paraId="79D6105B">
      <w:pPr>
        <w:pStyle w:val="27"/>
        <w:tabs>
          <w:tab w:val="right" w:leader="dot" w:pos="8306"/>
        </w:tabs>
        <w:spacing w:line="240" w:lineRule="auto"/>
      </w:pPr>
      <w:r>
        <w:rPr>
          <w:rFonts w:hint="eastAsia"/>
        </w:rPr>
        <w:fldChar w:fldCharType="begin"/>
      </w:r>
      <w:r>
        <w:rPr>
          <w:rFonts w:hint="eastAsia"/>
        </w:rPr>
        <w:instrText xml:space="preserve"> HYPERLINK \l _Toc16486 </w:instrText>
      </w:r>
      <w:r>
        <w:rPr>
          <w:rFonts w:hint="eastAsia"/>
        </w:rPr>
        <w:fldChar w:fldCharType="separate"/>
      </w:r>
      <w:r>
        <w:rPr>
          <w:rFonts w:hint="eastAsia"/>
          <w:lang w:val="hr-HR"/>
        </w:rPr>
        <w:t>一、项目基本情况</w:t>
      </w:r>
      <w:r>
        <w:tab/>
      </w:r>
      <w:r>
        <w:fldChar w:fldCharType="begin"/>
      </w:r>
      <w:r>
        <w:instrText xml:space="preserve"> PAGEREF _Toc16486 \h </w:instrText>
      </w:r>
      <w:r>
        <w:fldChar w:fldCharType="separate"/>
      </w:r>
      <w:r>
        <w:t>- 1 -</w:t>
      </w:r>
      <w:r>
        <w:fldChar w:fldCharType="end"/>
      </w:r>
      <w:r>
        <w:rPr>
          <w:rFonts w:hint="eastAsia"/>
        </w:rPr>
        <w:fldChar w:fldCharType="end"/>
      </w:r>
    </w:p>
    <w:p w14:paraId="3EA9544D">
      <w:pPr>
        <w:pStyle w:val="27"/>
        <w:tabs>
          <w:tab w:val="right" w:leader="dot" w:pos="8306"/>
        </w:tabs>
        <w:spacing w:line="240" w:lineRule="auto"/>
      </w:pPr>
      <w:r>
        <w:rPr>
          <w:rFonts w:hint="eastAsia"/>
        </w:rPr>
        <w:fldChar w:fldCharType="begin"/>
      </w:r>
      <w:r>
        <w:rPr>
          <w:rFonts w:hint="eastAsia"/>
        </w:rPr>
        <w:instrText xml:space="preserve"> HYPERLINK \l _Toc31159 </w:instrText>
      </w:r>
      <w:r>
        <w:rPr>
          <w:rFonts w:hint="eastAsia"/>
        </w:rPr>
        <w:fldChar w:fldCharType="separate"/>
      </w:r>
      <w:r>
        <w:rPr>
          <w:rFonts w:hint="eastAsia"/>
        </w:rPr>
        <w:t>二、申请</w:t>
      </w:r>
      <w:r>
        <w:rPr>
          <w:rFonts w:hint="eastAsia"/>
          <w:lang w:val="hr-HR"/>
        </w:rPr>
        <w:t>人</w:t>
      </w:r>
      <w:r>
        <w:rPr>
          <w:rFonts w:hint="eastAsia"/>
        </w:rPr>
        <w:t>的</w:t>
      </w:r>
      <w:r>
        <w:rPr>
          <w:rFonts w:hint="eastAsia"/>
          <w:lang w:val="hr-HR"/>
        </w:rPr>
        <w:t>资格要求</w:t>
      </w:r>
      <w:r>
        <w:tab/>
      </w:r>
      <w:r>
        <w:fldChar w:fldCharType="begin"/>
      </w:r>
      <w:r>
        <w:instrText xml:space="preserve"> PAGEREF _Toc31159 \h </w:instrText>
      </w:r>
      <w:r>
        <w:fldChar w:fldCharType="separate"/>
      </w:r>
      <w:r>
        <w:t>- 1 -</w:t>
      </w:r>
      <w:r>
        <w:fldChar w:fldCharType="end"/>
      </w:r>
      <w:r>
        <w:rPr>
          <w:rFonts w:hint="eastAsia"/>
        </w:rPr>
        <w:fldChar w:fldCharType="end"/>
      </w:r>
    </w:p>
    <w:p w14:paraId="37D927E7">
      <w:pPr>
        <w:pStyle w:val="27"/>
        <w:tabs>
          <w:tab w:val="right" w:leader="dot" w:pos="8306"/>
        </w:tabs>
        <w:spacing w:line="240" w:lineRule="auto"/>
      </w:pPr>
      <w:r>
        <w:rPr>
          <w:rFonts w:hint="eastAsia"/>
        </w:rPr>
        <w:fldChar w:fldCharType="begin"/>
      </w:r>
      <w:r>
        <w:rPr>
          <w:rFonts w:hint="eastAsia"/>
        </w:rPr>
        <w:instrText xml:space="preserve"> HYPERLINK \l _Toc21810 </w:instrText>
      </w:r>
      <w:r>
        <w:rPr>
          <w:rFonts w:hint="eastAsia"/>
        </w:rPr>
        <w:fldChar w:fldCharType="separate"/>
      </w:r>
      <w:r>
        <w:rPr>
          <w:rFonts w:hint="eastAsia"/>
        </w:rPr>
        <w:t>三、</w:t>
      </w:r>
      <w:r>
        <w:rPr>
          <w:rFonts w:hint="eastAsia" w:eastAsia="宋体"/>
          <w:szCs w:val="28"/>
          <w:lang w:val="hr-HR"/>
        </w:rPr>
        <w:t>获取招标文件</w:t>
      </w:r>
      <w:r>
        <w:tab/>
      </w:r>
      <w:r>
        <w:fldChar w:fldCharType="begin"/>
      </w:r>
      <w:r>
        <w:instrText xml:space="preserve"> PAGEREF _Toc21810 \h </w:instrText>
      </w:r>
      <w:r>
        <w:fldChar w:fldCharType="separate"/>
      </w:r>
      <w:r>
        <w:t>- 2 -</w:t>
      </w:r>
      <w:r>
        <w:fldChar w:fldCharType="end"/>
      </w:r>
      <w:r>
        <w:rPr>
          <w:rFonts w:hint="eastAsia"/>
        </w:rPr>
        <w:fldChar w:fldCharType="end"/>
      </w:r>
    </w:p>
    <w:p w14:paraId="567A83F0">
      <w:pPr>
        <w:pStyle w:val="27"/>
        <w:tabs>
          <w:tab w:val="right" w:leader="dot" w:pos="8306"/>
        </w:tabs>
        <w:spacing w:line="240" w:lineRule="auto"/>
      </w:pPr>
      <w:r>
        <w:rPr>
          <w:rFonts w:hint="eastAsia"/>
        </w:rPr>
        <w:fldChar w:fldCharType="begin"/>
      </w:r>
      <w:r>
        <w:rPr>
          <w:rFonts w:hint="eastAsia"/>
        </w:rPr>
        <w:instrText xml:space="preserve"> HYPERLINK \l _Toc1642 </w:instrText>
      </w:r>
      <w:r>
        <w:rPr>
          <w:rFonts w:hint="eastAsia"/>
        </w:rPr>
        <w:fldChar w:fldCharType="separate"/>
      </w:r>
      <w:r>
        <w:rPr>
          <w:rFonts w:hint="eastAsia" w:eastAsia="宋体"/>
          <w:lang w:val="hr-HR"/>
        </w:rPr>
        <w:t>四、</w:t>
      </w:r>
      <w:r>
        <w:rPr>
          <w:rFonts w:hint="eastAsia" w:eastAsia="宋体"/>
          <w:szCs w:val="28"/>
          <w:lang w:val="hr-HR"/>
        </w:rPr>
        <w:t>提交投标文件截止时间/开标时间、递交方式和开标地点</w:t>
      </w:r>
      <w:r>
        <w:tab/>
      </w:r>
      <w:r>
        <w:fldChar w:fldCharType="begin"/>
      </w:r>
      <w:r>
        <w:instrText xml:space="preserve"> PAGEREF _Toc1642 \h </w:instrText>
      </w:r>
      <w:r>
        <w:fldChar w:fldCharType="separate"/>
      </w:r>
      <w:r>
        <w:t>- 2 -</w:t>
      </w:r>
      <w:r>
        <w:fldChar w:fldCharType="end"/>
      </w:r>
      <w:r>
        <w:rPr>
          <w:rFonts w:hint="eastAsia"/>
        </w:rPr>
        <w:fldChar w:fldCharType="end"/>
      </w:r>
    </w:p>
    <w:p w14:paraId="1D6EA1C9">
      <w:pPr>
        <w:pStyle w:val="27"/>
        <w:tabs>
          <w:tab w:val="right" w:leader="dot" w:pos="8306"/>
        </w:tabs>
        <w:spacing w:line="240" w:lineRule="auto"/>
      </w:pPr>
      <w:r>
        <w:rPr>
          <w:rFonts w:hint="eastAsia"/>
        </w:rPr>
        <w:fldChar w:fldCharType="begin"/>
      </w:r>
      <w:r>
        <w:rPr>
          <w:rFonts w:hint="eastAsia"/>
        </w:rPr>
        <w:instrText xml:space="preserve"> HYPERLINK \l _Toc23037 </w:instrText>
      </w:r>
      <w:r>
        <w:rPr>
          <w:rFonts w:hint="eastAsia"/>
        </w:rPr>
        <w:fldChar w:fldCharType="separate"/>
      </w:r>
      <w:r>
        <w:rPr>
          <w:rFonts w:hint="eastAsia"/>
        </w:rPr>
        <w:t>五、</w:t>
      </w:r>
      <w:r>
        <w:rPr>
          <w:rFonts w:hint="eastAsia"/>
          <w:lang w:val="hr-HR"/>
        </w:rPr>
        <w:t>公告期限</w:t>
      </w:r>
      <w:r>
        <w:tab/>
      </w:r>
      <w:r>
        <w:fldChar w:fldCharType="begin"/>
      </w:r>
      <w:r>
        <w:instrText xml:space="preserve"> PAGEREF _Toc23037 \h </w:instrText>
      </w:r>
      <w:r>
        <w:fldChar w:fldCharType="separate"/>
      </w:r>
      <w:r>
        <w:t>- 3 -</w:t>
      </w:r>
      <w:r>
        <w:fldChar w:fldCharType="end"/>
      </w:r>
      <w:r>
        <w:rPr>
          <w:rFonts w:hint="eastAsia"/>
        </w:rPr>
        <w:fldChar w:fldCharType="end"/>
      </w:r>
    </w:p>
    <w:p w14:paraId="4C0B8C6D">
      <w:pPr>
        <w:pStyle w:val="27"/>
        <w:tabs>
          <w:tab w:val="right" w:leader="dot" w:pos="8306"/>
        </w:tabs>
        <w:spacing w:line="240" w:lineRule="auto"/>
      </w:pPr>
      <w:r>
        <w:rPr>
          <w:rFonts w:hint="eastAsia"/>
        </w:rPr>
        <w:fldChar w:fldCharType="begin"/>
      </w:r>
      <w:r>
        <w:rPr>
          <w:rFonts w:hint="eastAsia"/>
        </w:rPr>
        <w:instrText xml:space="preserve"> HYPERLINK \l _Toc21248 </w:instrText>
      </w:r>
      <w:r>
        <w:rPr>
          <w:rFonts w:hint="eastAsia"/>
        </w:rPr>
        <w:fldChar w:fldCharType="separate"/>
      </w:r>
      <w:r>
        <w:rPr>
          <w:rFonts w:hint="eastAsia"/>
        </w:rPr>
        <w:t>六、</w:t>
      </w:r>
      <w:r>
        <w:rPr>
          <w:rFonts w:hint="eastAsia"/>
          <w:lang w:val="hr-HR"/>
        </w:rPr>
        <w:t>其他补充事宜</w:t>
      </w:r>
      <w:r>
        <w:tab/>
      </w:r>
      <w:r>
        <w:fldChar w:fldCharType="begin"/>
      </w:r>
      <w:r>
        <w:instrText xml:space="preserve"> PAGEREF _Toc21248 \h </w:instrText>
      </w:r>
      <w:r>
        <w:fldChar w:fldCharType="separate"/>
      </w:r>
      <w:r>
        <w:t>- 3 -</w:t>
      </w:r>
      <w:r>
        <w:fldChar w:fldCharType="end"/>
      </w:r>
      <w:r>
        <w:rPr>
          <w:rFonts w:hint="eastAsia"/>
        </w:rPr>
        <w:fldChar w:fldCharType="end"/>
      </w:r>
    </w:p>
    <w:p w14:paraId="2A6CE597">
      <w:pPr>
        <w:pStyle w:val="27"/>
        <w:tabs>
          <w:tab w:val="right" w:leader="dot" w:pos="8306"/>
        </w:tabs>
        <w:spacing w:line="240" w:lineRule="auto"/>
      </w:pPr>
      <w:r>
        <w:rPr>
          <w:rFonts w:hint="eastAsia"/>
        </w:rPr>
        <w:fldChar w:fldCharType="begin"/>
      </w:r>
      <w:r>
        <w:rPr>
          <w:rFonts w:hint="eastAsia"/>
        </w:rPr>
        <w:instrText xml:space="preserve"> HYPERLINK \l _Toc20593 </w:instrText>
      </w:r>
      <w:r>
        <w:rPr>
          <w:rFonts w:hint="eastAsia"/>
        </w:rPr>
        <w:fldChar w:fldCharType="separate"/>
      </w:r>
      <w:r>
        <w:rPr>
          <w:rFonts w:hint="eastAsia"/>
        </w:rPr>
        <w:t>七、</w:t>
      </w:r>
      <w:r>
        <w:rPr>
          <w:rFonts w:hint="eastAsia"/>
          <w:lang w:val="hr-HR"/>
        </w:rPr>
        <w:t>对本次</w:t>
      </w:r>
      <w:r>
        <w:rPr>
          <w:rFonts w:hint="eastAsia"/>
        </w:rPr>
        <w:t>招标</w:t>
      </w:r>
      <w:r>
        <w:rPr>
          <w:rFonts w:hint="eastAsia"/>
          <w:lang w:val="hr-HR"/>
        </w:rPr>
        <w:t>提出询问，请按以下方式联系</w:t>
      </w:r>
      <w:r>
        <w:tab/>
      </w:r>
      <w:r>
        <w:fldChar w:fldCharType="begin"/>
      </w:r>
      <w:r>
        <w:instrText xml:space="preserve"> PAGEREF _Toc20593 \h </w:instrText>
      </w:r>
      <w:r>
        <w:fldChar w:fldCharType="separate"/>
      </w:r>
      <w:r>
        <w:t>- 4 -</w:t>
      </w:r>
      <w:r>
        <w:fldChar w:fldCharType="end"/>
      </w:r>
      <w:r>
        <w:rPr>
          <w:rFonts w:hint="eastAsia"/>
        </w:rPr>
        <w:fldChar w:fldCharType="end"/>
      </w:r>
    </w:p>
    <w:p w14:paraId="4F1287A5">
      <w:pPr>
        <w:pStyle w:val="23"/>
        <w:tabs>
          <w:tab w:val="right" w:leader="dot" w:pos="8306"/>
        </w:tabs>
        <w:spacing w:line="240" w:lineRule="auto"/>
      </w:pPr>
      <w:r>
        <w:rPr>
          <w:rFonts w:hint="eastAsia"/>
        </w:rPr>
        <w:fldChar w:fldCharType="begin"/>
      </w:r>
      <w:r>
        <w:rPr>
          <w:rFonts w:hint="eastAsia"/>
        </w:rPr>
        <w:instrText xml:space="preserve"> HYPERLINK \l _Toc5028 </w:instrText>
      </w:r>
      <w:r>
        <w:rPr>
          <w:rFonts w:hint="eastAsia"/>
        </w:rPr>
        <w:fldChar w:fldCharType="separate"/>
      </w:r>
      <w:r>
        <w:rPr>
          <w:rFonts w:hint="eastAsia"/>
        </w:rPr>
        <w:t>第二章 投标人须知</w:t>
      </w:r>
      <w:r>
        <w:tab/>
      </w:r>
      <w:r>
        <w:fldChar w:fldCharType="begin"/>
      </w:r>
      <w:r>
        <w:instrText xml:space="preserve"> PAGEREF _Toc5028 \h </w:instrText>
      </w:r>
      <w:r>
        <w:fldChar w:fldCharType="separate"/>
      </w:r>
      <w:r>
        <w:t>5</w:t>
      </w:r>
      <w:r>
        <w:fldChar w:fldCharType="end"/>
      </w:r>
      <w:r>
        <w:rPr>
          <w:rFonts w:hint="eastAsia"/>
        </w:rPr>
        <w:fldChar w:fldCharType="end"/>
      </w:r>
    </w:p>
    <w:p w14:paraId="4512491D">
      <w:pPr>
        <w:pStyle w:val="27"/>
        <w:tabs>
          <w:tab w:val="right" w:leader="dot" w:pos="8306"/>
        </w:tabs>
        <w:spacing w:line="240" w:lineRule="auto"/>
      </w:pPr>
      <w:r>
        <w:rPr>
          <w:rFonts w:hint="eastAsia"/>
        </w:rPr>
        <w:fldChar w:fldCharType="begin"/>
      </w:r>
      <w:r>
        <w:rPr>
          <w:rFonts w:hint="eastAsia"/>
        </w:rPr>
        <w:instrText xml:space="preserve"> HYPERLINK \l _Toc30888 </w:instrText>
      </w:r>
      <w:r>
        <w:rPr>
          <w:rFonts w:hint="eastAsia"/>
        </w:rPr>
        <w:fldChar w:fldCharType="separate"/>
      </w:r>
      <w:r>
        <w:rPr>
          <w:rFonts w:hint="eastAsia"/>
        </w:rPr>
        <w:t>一、投标人须知前附表</w:t>
      </w:r>
      <w:r>
        <w:tab/>
      </w:r>
      <w:r>
        <w:fldChar w:fldCharType="begin"/>
      </w:r>
      <w:r>
        <w:instrText xml:space="preserve"> PAGEREF _Toc30888 \h </w:instrText>
      </w:r>
      <w:r>
        <w:fldChar w:fldCharType="separate"/>
      </w:r>
      <w:r>
        <w:t>5</w:t>
      </w:r>
      <w:r>
        <w:fldChar w:fldCharType="end"/>
      </w:r>
      <w:r>
        <w:rPr>
          <w:rFonts w:hint="eastAsia"/>
        </w:rPr>
        <w:fldChar w:fldCharType="end"/>
      </w:r>
    </w:p>
    <w:p w14:paraId="7546653F">
      <w:pPr>
        <w:pStyle w:val="27"/>
        <w:tabs>
          <w:tab w:val="right" w:leader="dot" w:pos="8306"/>
        </w:tabs>
        <w:spacing w:line="240" w:lineRule="auto"/>
      </w:pPr>
      <w:r>
        <w:rPr>
          <w:rFonts w:hint="eastAsia"/>
        </w:rPr>
        <w:fldChar w:fldCharType="begin"/>
      </w:r>
      <w:r>
        <w:rPr>
          <w:rFonts w:hint="eastAsia"/>
        </w:rPr>
        <w:instrText xml:space="preserve"> HYPERLINK \l _Toc23095 </w:instrText>
      </w:r>
      <w:r>
        <w:rPr>
          <w:rFonts w:hint="eastAsia"/>
        </w:rPr>
        <w:fldChar w:fldCharType="separate"/>
      </w:r>
      <w:r>
        <w:rPr>
          <w:rFonts w:hint="eastAsia"/>
        </w:rPr>
        <w:t>二、投标人须知</w:t>
      </w:r>
      <w:r>
        <w:tab/>
      </w:r>
      <w:r>
        <w:fldChar w:fldCharType="begin"/>
      </w:r>
      <w:r>
        <w:instrText xml:space="preserve"> PAGEREF _Toc23095 \h </w:instrText>
      </w:r>
      <w:r>
        <w:fldChar w:fldCharType="separate"/>
      </w:r>
      <w:r>
        <w:t>18</w:t>
      </w:r>
      <w:r>
        <w:fldChar w:fldCharType="end"/>
      </w:r>
      <w:r>
        <w:rPr>
          <w:rFonts w:hint="eastAsia"/>
        </w:rPr>
        <w:fldChar w:fldCharType="end"/>
      </w:r>
    </w:p>
    <w:p w14:paraId="7CA832F5">
      <w:pPr>
        <w:pStyle w:val="23"/>
        <w:tabs>
          <w:tab w:val="right" w:leader="dot" w:pos="8306"/>
        </w:tabs>
        <w:spacing w:line="240" w:lineRule="auto"/>
      </w:pPr>
      <w:r>
        <w:rPr>
          <w:rFonts w:hint="eastAsia"/>
        </w:rPr>
        <w:fldChar w:fldCharType="begin"/>
      </w:r>
      <w:r>
        <w:rPr>
          <w:rFonts w:hint="eastAsia"/>
        </w:rPr>
        <w:instrText xml:space="preserve"> HYPERLINK \l _Toc28263 </w:instrText>
      </w:r>
      <w:r>
        <w:rPr>
          <w:rFonts w:hint="eastAsia"/>
        </w:rPr>
        <w:fldChar w:fldCharType="separate"/>
      </w:r>
      <w:r>
        <w:rPr>
          <w:rFonts w:hint="eastAsia"/>
        </w:rPr>
        <w:t>第三章 采购需求</w:t>
      </w:r>
      <w:r>
        <w:tab/>
      </w:r>
      <w:r>
        <w:fldChar w:fldCharType="begin"/>
      </w:r>
      <w:r>
        <w:instrText xml:space="preserve"> PAGEREF _Toc28263 \h </w:instrText>
      </w:r>
      <w:r>
        <w:fldChar w:fldCharType="separate"/>
      </w:r>
      <w:r>
        <w:t>47</w:t>
      </w:r>
      <w:r>
        <w:fldChar w:fldCharType="end"/>
      </w:r>
      <w:r>
        <w:rPr>
          <w:rFonts w:hint="eastAsia"/>
        </w:rPr>
        <w:fldChar w:fldCharType="end"/>
      </w:r>
    </w:p>
    <w:p w14:paraId="5294EC80">
      <w:pPr>
        <w:pStyle w:val="27"/>
        <w:tabs>
          <w:tab w:val="right" w:leader="dot" w:pos="8306"/>
        </w:tabs>
        <w:spacing w:line="240" w:lineRule="auto"/>
      </w:pPr>
      <w:r>
        <w:rPr>
          <w:rFonts w:hint="eastAsia"/>
        </w:rPr>
        <w:fldChar w:fldCharType="begin"/>
      </w:r>
      <w:r>
        <w:rPr>
          <w:rFonts w:hint="eastAsia"/>
        </w:rPr>
        <w:instrText xml:space="preserve"> HYPERLINK \l _Toc1834 </w:instrText>
      </w:r>
      <w:r>
        <w:rPr>
          <w:rFonts w:hint="eastAsia"/>
        </w:rPr>
        <w:fldChar w:fldCharType="separate"/>
      </w:r>
      <w:r>
        <w:rPr>
          <w:rFonts w:hint="eastAsia"/>
        </w:rPr>
        <w:t>一、采购标的</w:t>
      </w:r>
      <w:r>
        <w:tab/>
      </w:r>
      <w:r>
        <w:fldChar w:fldCharType="begin"/>
      </w:r>
      <w:r>
        <w:instrText xml:space="preserve"> PAGEREF _Toc1834 \h </w:instrText>
      </w:r>
      <w:r>
        <w:fldChar w:fldCharType="separate"/>
      </w:r>
      <w:r>
        <w:t>47</w:t>
      </w:r>
      <w:r>
        <w:fldChar w:fldCharType="end"/>
      </w:r>
      <w:r>
        <w:rPr>
          <w:rFonts w:hint="eastAsia"/>
        </w:rPr>
        <w:fldChar w:fldCharType="end"/>
      </w:r>
    </w:p>
    <w:p w14:paraId="3108C1AB">
      <w:pPr>
        <w:pStyle w:val="27"/>
        <w:tabs>
          <w:tab w:val="right" w:leader="dot" w:pos="8306"/>
        </w:tabs>
        <w:spacing w:line="240" w:lineRule="auto"/>
      </w:pPr>
      <w:r>
        <w:rPr>
          <w:rFonts w:hint="eastAsia"/>
        </w:rPr>
        <w:fldChar w:fldCharType="begin"/>
      </w:r>
      <w:r>
        <w:rPr>
          <w:rFonts w:hint="eastAsia"/>
        </w:rPr>
        <w:instrText xml:space="preserve"> HYPERLINK \l _Toc32026 </w:instrText>
      </w:r>
      <w:r>
        <w:rPr>
          <w:rFonts w:hint="eastAsia"/>
        </w:rPr>
        <w:fldChar w:fldCharType="separate"/>
      </w:r>
      <w:r>
        <w:rPr>
          <w:rFonts w:hint="eastAsia"/>
        </w:rPr>
        <w:t>二、商务要求</w:t>
      </w:r>
      <w:r>
        <w:tab/>
      </w:r>
      <w:r>
        <w:fldChar w:fldCharType="begin"/>
      </w:r>
      <w:r>
        <w:instrText xml:space="preserve"> PAGEREF _Toc32026 \h </w:instrText>
      </w:r>
      <w:r>
        <w:fldChar w:fldCharType="separate"/>
      </w:r>
      <w:r>
        <w:t>52</w:t>
      </w:r>
      <w:r>
        <w:fldChar w:fldCharType="end"/>
      </w:r>
      <w:r>
        <w:rPr>
          <w:rFonts w:hint="eastAsia"/>
        </w:rPr>
        <w:fldChar w:fldCharType="end"/>
      </w:r>
    </w:p>
    <w:p w14:paraId="3776D6EC">
      <w:pPr>
        <w:pStyle w:val="23"/>
        <w:tabs>
          <w:tab w:val="right" w:leader="dot" w:pos="8306"/>
        </w:tabs>
        <w:spacing w:line="240" w:lineRule="auto"/>
      </w:pPr>
      <w:r>
        <w:rPr>
          <w:rFonts w:hint="eastAsia"/>
        </w:rPr>
        <w:fldChar w:fldCharType="begin"/>
      </w:r>
      <w:r>
        <w:rPr>
          <w:rFonts w:hint="eastAsia"/>
        </w:rPr>
        <w:instrText xml:space="preserve"> HYPERLINK \l _Toc18577 </w:instrText>
      </w:r>
      <w:r>
        <w:rPr>
          <w:rFonts w:hint="eastAsia"/>
        </w:rPr>
        <w:fldChar w:fldCharType="separate"/>
      </w:r>
      <w:r>
        <w:rPr>
          <w:rFonts w:hint="eastAsia"/>
        </w:rPr>
        <w:t>第四章 资格审查</w:t>
      </w:r>
      <w:r>
        <w:tab/>
      </w:r>
      <w:r>
        <w:fldChar w:fldCharType="begin"/>
      </w:r>
      <w:r>
        <w:instrText xml:space="preserve"> PAGEREF _Toc18577 \h </w:instrText>
      </w:r>
      <w:r>
        <w:fldChar w:fldCharType="separate"/>
      </w:r>
      <w:r>
        <w:t>54</w:t>
      </w:r>
      <w:r>
        <w:fldChar w:fldCharType="end"/>
      </w:r>
      <w:r>
        <w:rPr>
          <w:rFonts w:hint="eastAsia"/>
        </w:rPr>
        <w:fldChar w:fldCharType="end"/>
      </w:r>
    </w:p>
    <w:p w14:paraId="5F1ECD7C">
      <w:pPr>
        <w:pStyle w:val="27"/>
        <w:tabs>
          <w:tab w:val="right" w:leader="dot" w:pos="8306"/>
        </w:tabs>
        <w:spacing w:line="240" w:lineRule="auto"/>
      </w:pPr>
      <w:r>
        <w:rPr>
          <w:rFonts w:hint="eastAsia"/>
        </w:rPr>
        <w:fldChar w:fldCharType="begin"/>
      </w:r>
      <w:r>
        <w:rPr>
          <w:rFonts w:hint="eastAsia"/>
        </w:rPr>
        <w:instrText xml:space="preserve"> HYPERLINK \l _Toc26583 </w:instrText>
      </w:r>
      <w:r>
        <w:rPr>
          <w:rFonts w:hint="eastAsia"/>
        </w:rPr>
        <w:fldChar w:fldCharType="separate"/>
      </w:r>
      <w:r>
        <w:rPr>
          <w:rFonts w:hint="eastAsia"/>
        </w:rPr>
        <w:t>一、资格审查程序</w:t>
      </w:r>
      <w:r>
        <w:tab/>
      </w:r>
      <w:r>
        <w:fldChar w:fldCharType="begin"/>
      </w:r>
      <w:r>
        <w:instrText xml:space="preserve"> PAGEREF _Toc26583 \h </w:instrText>
      </w:r>
      <w:r>
        <w:fldChar w:fldCharType="separate"/>
      </w:r>
      <w:r>
        <w:t>54</w:t>
      </w:r>
      <w:r>
        <w:fldChar w:fldCharType="end"/>
      </w:r>
      <w:r>
        <w:rPr>
          <w:rFonts w:hint="eastAsia"/>
        </w:rPr>
        <w:fldChar w:fldCharType="end"/>
      </w:r>
    </w:p>
    <w:p w14:paraId="2841A364">
      <w:pPr>
        <w:pStyle w:val="27"/>
        <w:tabs>
          <w:tab w:val="right" w:leader="dot" w:pos="8306"/>
        </w:tabs>
        <w:spacing w:line="240" w:lineRule="auto"/>
      </w:pPr>
      <w:r>
        <w:rPr>
          <w:rFonts w:hint="eastAsia"/>
        </w:rPr>
        <w:fldChar w:fldCharType="begin"/>
      </w:r>
      <w:r>
        <w:rPr>
          <w:rFonts w:hint="eastAsia"/>
        </w:rPr>
        <w:instrText xml:space="preserve"> HYPERLINK \l _Toc6358 </w:instrText>
      </w:r>
      <w:r>
        <w:rPr>
          <w:rFonts w:hint="eastAsia"/>
        </w:rPr>
        <w:fldChar w:fldCharType="separate"/>
      </w:r>
      <w:r>
        <w:rPr>
          <w:rFonts w:hint="eastAsia"/>
        </w:rPr>
        <w:t>二、资格审查要求</w:t>
      </w:r>
      <w:r>
        <w:tab/>
      </w:r>
      <w:r>
        <w:fldChar w:fldCharType="begin"/>
      </w:r>
      <w:r>
        <w:instrText xml:space="preserve"> PAGEREF _Toc6358 \h </w:instrText>
      </w:r>
      <w:r>
        <w:fldChar w:fldCharType="separate"/>
      </w:r>
      <w:r>
        <w:t>54</w:t>
      </w:r>
      <w:r>
        <w:fldChar w:fldCharType="end"/>
      </w:r>
      <w:r>
        <w:rPr>
          <w:rFonts w:hint="eastAsia"/>
        </w:rPr>
        <w:fldChar w:fldCharType="end"/>
      </w:r>
    </w:p>
    <w:p w14:paraId="022D8A94">
      <w:pPr>
        <w:pStyle w:val="23"/>
        <w:tabs>
          <w:tab w:val="right" w:leader="dot" w:pos="8306"/>
        </w:tabs>
        <w:spacing w:line="240" w:lineRule="auto"/>
      </w:pPr>
      <w:r>
        <w:rPr>
          <w:rFonts w:hint="eastAsia"/>
        </w:rPr>
        <w:fldChar w:fldCharType="begin"/>
      </w:r>
      <w:r>
        <w:rPr>
          <w:rFonts w:hint="eastAsia"/>
        </w:rPr>
        <w:instrText xml:space="preserve"> HYPERLINK \l _Toc11221 </w:instrText>
      </w:r>
      <w:r>
        <w:rPr>
          <w:rFonts w:hint="eastAsia"/>
        </w:rPr>
        <w:fldChar w:fldCharType="separate"/>
      </w:r>
      <w:r>
        <w:rPr>
          <w:rFonts w:hint="eastAsia"/>
        </w:rPr>
        <w:t>第五章 评标方法及标准(综合评分法)</w:t>
      </w:r>
      <w:r>
        <w:tab/>
      </w:r>
      <w:r>
        <w:fldChar w:fldCharType="begin"/>
      </w:r>
      <w:r>
        <w:instrText xml:space="preserve"> PAGEREF _Toc11221 \h </w:instrText>
      </w:r>
      <w:r>
        <w:fldChar w:fldCharType="separate"/>
      </w:r>
      <w:r>
        <w:t>57</w:t>
      </w:r>
      <w:r>
        <w:fldChar w:fldCharType="end"/>
      </w:r>
      <w:r>
        <w:rPr>
          <w:rFonts w:hint="eastAsia"/>
        </w:rPr>
        <w:fldChar w:fldCharType="end"/>
      </w:r>
    </w:p>
    <w:p w14:paraId="05240B63">
      <w:pPr>
        <w:pStyle w:val="27"/>
        <w:tabs>
          <w:tab w:val="right" w:leader="dot" w:pos="8306"/>
        </w:tabs>
        <w:spacing w:line="240" w:lineRule="auto"/>
      </w:pPr>
      <w:r>
        <w:rPr>
          <w:rFonts w:hint="eastAsia"/>
        </w:rPr>
        <w:fldChar w:fldCharType="begin"/>
      </w:r>
      <w:r>
        <w:rPr>
          <w:rFonts w:hint="eastAsia"/>
        </w:rPr>
        <w:instrText xml:space="preserve"> HYPERLINK \l _Toc18841 </w:instrText>
      </w:r>
      <w:r>
        <w:rPr>
          <w:rFonts w:hint="eastAsia"/>
        </w:rPr>
        <w:fldChar w:fldCharType="separate"/>
      </w:r>
      <w:r>
        <w:rPr>
          <w:rFonts w:hint="eastAsia"/>
          <w:lang w:val="zh-CN"/>
        </w:rPr>
        <w:t>一、评标</w:t>
      </w:r>
      <w:r>
        <w:rPr>
          <w:rFonts w:hint="eastAsia"/>
        </w:rPr>
        <w:t>方</w:t>
      </w:r>
      <w:r>
        <w:rPr>
          <w:rFonts w:hint="eastAsia"/>
          <w:lang w:val="zh-CN"/>
        </w:rPr>
        <w:t>法</w:t>
      </w:r>
      <w:r>
        <w:tab/>
      </w:r>
      <w:r>
        <w:fldChar w:fldCharType="begin"/>
      </w:r>
      <w:r>
        <w:instrText xml:space="preserve"> PAGEREF _Toc18841 \h </w:instrText>
      </w:r>
      <w:r>
        <w:fldChar w:fldCharType="separate"/>
      </w:r>
      <w:r>
        <w:t>57</w:t>
      </w:r>
      <w:r>
        <w:fldChar w:fldCharType="end"/>
      </w:r>
      <w:r>
        <w:rPr>
          <w:rFonts w:hint="eastAsia"/>
        </w:rPr>
        <w:fldChar w:fldCharType="end"/>
      </w:r>
    </w:p>
    <w:p w14:paraId="3F9E8234">
      <w:pPr>
        <w:pStyle w:val="27"/>
        <w:tabs>
          <w:tab w:val="right" w:leader="dot" w:pos="8306"/>
        </w:tabs>
        <w:spacing w:line="240" w:lineRule="auto"/>
      </w:pPr>
      <w:r>
        <w:rPr>
          <w:rFonts w:hint="eastAsia"/>
        </w:rPr>
        <w:fldChar w:fldCharType="begin"/>
      </w:r>
      <w:r>
        <w:rPr>
          <w:rFonts w:hint="eastAsia"/>
        </w:rPr>
        <w:instrText xml:space="preserve"> HYPERLINK \l _Toc20986 </w:instrText>
      </w:r>
      <w:r>
        <w:rPr>
          <w:rFonts w:hint="eastAsia"/>
        </w:rPr>
        <w:fldChar w:fldCharType="separate"/>
      </w:r>
      <w:r>
        <w:rPr>
          <w:rFonts w:hint="eastAsia"/>
        </w:rPr>
        <w:t>二</w:t>
      </w:r>
      <w:r>
        <w:rPr>
          <w:rFonts w:hint="eastAsia"/>
          <w:lang w:val="zh-CN"/>
        </w:rPr>
        <w:t>、评标程序</w:t>
      </w:r>
      <w:r>
        <w:tab/>
      </w:r>
      <w:r>
        <w:fldChar w:fldCharType="begin"/>
      </w:r>
      <w:r>
        <w:instrText xml:space="preserve"> PAGEREF _Toc20986 \h </w:instrText>
      </w:r>
      <w:r>
        <w:fldChar w:fldCharType="separate"/>
      </w:r>
      <w:r>
        <w:t>57</w:t>
      </w:r>
      <w:r>
        <w:fldChar w:fldCharType="end"/>
      </w:r>
      <w:r>
        <w:rPr>
          <w:rFonts w:hint="eastAsia"/>
        </w:rPr>
        <w:fldChar w:fldCharType="end"/>
      </w:r>
    </w:p>
    <w:p w14:paraId="64739163">
      <w:pPr>
        <w:pStyle w:val="27"/>
        <w:tabs>
          <w:tab w:val="right" w:leader="dot" w:pos="8306"/>
        </w:tabs>
        <w:spacing w:line="240" w:lineRule="auto"/>
      </w:pPr>
      <w:r>
        <w:rPr>
          <w:rFonts w:hint="eastAsia"/>
        </w:rPr>
        <w:fldChar w:fldCharType="begin"/>
      </w:r>
      <w:r>
        <w:rPr>
          <w:rFonts w:hint="eastAsia"/>
        </w:rPr>
        <w:instrText xml:space="preserve"> HYPERLINK \l _Toc8700 </w:instrText>
      </w:r>
      <w:r>
        <w:rPr>
          <w:rFonts w:hint="eastAsia"/>
        </w:rPr>
        <w:fldChar w:fldCharType="separate"/>
      </w:r>
      <w:r>
        <w:rPr>
          <w:rFonts w:hint="eastAsia"/>
          <w:lang w:val="zh-CN"/>
        </w:rPr>
        <w:t>三、评标</w:t>
      </w:r>
      <w:r>
        <w:rPr>
          <w:rFonts w:hint="eastAsia"/>
        </w:rPr>
        <w:t>其他要求</w:t>
      </w:r>
      <w:r>
        <w:tab/>
      </w:r>
      <w:r>
        <w:fldChar w:fldCharType="begin"/>
      </w:r>
      <w:r>
        <w:instrText xml:space="preserve"> PAGEREF _Toc8700 \h </w:instrText>
      </w:r>
      <w:r>
        <w:fldChar w:fldCharType="separate"/>
      </w:r>
      <w:r>
        <w:t>65</w:t>
      </w:r>
      <w:r>
        <w:fldChar w:fldCharType="end"/>
      </w:r>
      <w:r>
        <w:rPr>
          <w:rFonts w:hint="eastAsia"/>
        </w:rPr>
        <w:fldChar w:fldCharType="end"/>
      </w:r>
    </w:p>
    <w:p w14:paraId="640C22F4">
      <w:pPr>
        <w:pStyle w:val="27"/>
        <w:tabs>
          <w:tab w:val="right" w:leader="dot" w:pos="8306"/>
        </w:tabs>
        <w:spacing w:line="240" w:lineRule="auto"/>
      </w:pPr>
      <w:r>
        <w:rPr>
          <w:rFonts w:hint="eastAsia"/>
        </w:rPr>
        <w:fldChar w:fldCharType="begin"/>
      </w:r>
      <w:r>
        <w:rPr>
          <w:rFonts w:hint="eastAsia"/>
        </w:rPr>
        <w:instrText xml:space="preserve"> HYPERLINK \l _Toc3058 </w:instrText>
      </w:r>
      <w:r>
        <w:rPr>
          <w:rFonts w:hint="eastAsia"/>
        </w:rPr>
        <w:fldChar w:fldCharType="separate"/>
      </w:r>
      <w:r>
        <w:rPr>
          <w:rFonts w:hint="eastAsia"/>
        </w:rPr>
        <w:t>四</w:t>
      </w:r>
      <w:r>
        <w:rPr>
          <w:rFonts w:hint="eastAsia"/>
          <w:lang w:val="zh-CN"/>
        </w:rPr>
        <w:t>、评标标准</w:t>
      </w:r>
      <w:r>
        <w:tab/>
      </w:r>
      <w:r>
        <w:fldChar w:fldCharType="begin"/>
      </w:r>
      <w:r>
        <w:instrText xml:space="preserve"> PAGEREF _Toc3058 \h </w:instrText>
      </w:r>
      <w:r>
        <w:fldChar w:fldCharType="separate"/>
      </w:r>
      <w:r>
        <w:t>65</w:t>
      </w:r>
      <w:r>
        <w:fldChar w:fldCharType="end"/>
      </w:r>
      <w:r>
        <w:rPr>
          <w:rFonts w:hint="eastAsia"/>
        </w:rPr>
        <w:fldChar w:fldCharType="end"/>
      </w:r>
    </w:p>
    <w:p w14:paraId="0B95589E">
      <w:pPr>
        <w:pStyle w:val="23"/>
        <w:tabs>
          <w:tab w:val="right" w:leader="dot" w:pos="8306"/>
        </w:tabs>
        <w:spacing w:line="240" w:lineRule="auto"/>
      </w:pPr>
      <w:r>
        <w:rPr>
          <w:rFonts w:hint="eastAsia"/>
        </w:rPr>
        <w:fldChar w:fldCharType="begin"/>
      </w:r>
      <w:r>
        <w:rPr>
          <w:rFonts w:hint="eastAsia"/>
        </w:rPr>
        <w:instrText xml:space="preserve"> HYPERLINK \l _Toc16332 </w:instrText>
      </w:r>
      <w:r>
        <w:rPr>
          <w:rFonts w:hint="eastAsia"/>
        </w:rPr>
        <w:fldChar w:fldCharType="separate"/>
      </w:r>
      <w:r>
        <w:rPr>
          <w:rFonts w:hint="eastAsia"/>
          <w:lang w:val="zh-CN"/>
        </w:rPr>
        <w:t>第六章 合同草案</w:t>
      </w:r>
      <w:r>
        <w:tab/>
      </w:r>
      <w:r>
        <w:fldChar w:fldCharType="begin"/>
      </w:r>
      <w:r>
        <w:instrText xml:space="preserve"> PAGEREF _Toc16332 \h </w:instrText>
      </w:r>
      <w:r>
        <w:fldChar w:fldCharType="separate"/>
      </w:r>
      <w:r>
        <w:t>71</w:t>
      </w:r>
      <w:r>
        <w:fldChar w:fldCharType="end"/>
      </w:r>
      <w:r>
        <w:rPr>
          <w:rFonts w:hint="eastAsia"/>
        </w:rPr>
        <w:fldChar w:fldCharType="end"/>
      </w:r>
    </w:p>
    <w:p w14:paraId="143D75E7">
      <w:pPr>
        <w:pStyle w:val="23"/>
        <w:tabs>
          <w:tab w:val="right" w:leader="dot" w:pos="8306"/>
        </w:tabs>
        <w:spacing w:line="240" w:lineRule="auto"/>
      </w:pPr>
      <w:r>
        <w:rPr>
          <w:rFonts w:hint="eastAsia"/>
        </w:rPr>
        <w:fldChar w:fldCharType="begin"/>
      </w:r>
      <w:r>
        <w:rPr>
          <w:rFonts w:hint="eastAsia"/>
        </w:rPr>
        <w:instrText xml:space="preserve"> HYPERLINK \l _Toc4092 </w:instrText>
      </w:r>
      <w:r>
        <w:rPr>
          <w:rFonts w:hint="eastAsia"/>
        </w:rPr>
        <w:fldChar w:fldCharType="separate"/>
      </w:r>
      <w:r>
        <w:rPr>
          <w:rFonts w:hint="eastAsia"/>
        </w:rPr>
        <w:t>第七章 投标文件格式</w:t>
      </w:r>
      <w:r>
        <w:tab/>
      </w:r>
      <w:r>
        <w:fldChar w:fldCharType="begin"/>
      </w:r>
      <w:r>
        <w:instrText xml:space="preserve"> PAGEREF _Toc4092 \h </w:instrText>
      </w:r>
      <w:r>
        <w:fldChar w:fldCharType="separate"/>
      </w:r>
      <w:r>
        <w:t>82</w:t>
      </w:r>
      <w:r>
        <w:fldChar w:fldCharType="end"/>
      </w:r>
      <w:r>
        <w:rPr>
          <w:rFonts w:hint="eastAsia"/>
        </w:rPr>
        <w:fldChar w:fldCharType="end"/>
      </w:r>
    </w:p>
    <w:p w14:paraId="24683A24">
      <w:pPr>
        <w:pStyle w:val="23"/>
        <w:tabs>
          <w:tab w:val="right" w:leader="dot" w:pos="8306"/>
        </w:tabs>
        <w:spacing w:line="240" w:lineRule="auto"/>
      </w:pPr>
      <w:r>
        <w:rPr>
          <w:rFonts w:hint="eastAsia"/>
        </w:rPr>
        <w:fldChar w:fldCharType="begin"/>
      </w:r>
      <w:r>
        <w:rPr>
          <w:rFonts w:hint="eastAsia"/>
        </w:rPr>
        <w:instrText xml:space="preserve"> HYPERLINK \l _Toc22883 </w:instrText>
      </w:r>
      <w:r>
        <w:rPr>
          <w:rFonts w:hint="eastAsia"/>
        </w:rPr>
        <w:fldChar w:fldCharType="separate"/>
      </w:r>
      <w:r>
        <w:rPr>
          <w:rFonts w:hint="eastAsia"/>
        </w:rPr>
        <w:t>投 标 文 件</w:t>
      </w:r>
      <w:r>
        <w:tab/>
      </w:r>
      <w:r>
        <w:fldChar w:fldCharType="begin"/>
      </w:r>
      <w:r>
        <w:instrText xml:space="preserve"> PAGEREF _Toc22883 \h </w:instrText>
      </w:r>
      <w:r>
        <w:fldChar w:fldCharType="separate"/>
      </w:r>
      <w:r>
        <w:t>83</w:t>
      </w:r>
      <w:r>
        <w:fldChar w:fldCharType="end"/>
      </w:r>
      <w:r>
        <w:rPr>
          <w:rFonts w:hint="eastAsia"/>
        </w:rPr>
        <w:fldChar w:fldCharType="end"/>
      </w:r>
    </w:p>
    <w:p w14:paraId="3C1F7B1A">
      <w:pPr>
        <w:pStyle w:val="23"/>
        <w:tabs>
          <w:tab w:val="right" w:leader="dot" w:pos="8306"/>
        </w:tabs>
        <w:spacing w:line="240" w:lineRule="auto"/>
      </w:pPr>
      <w:r>
        <w:rPr>
          <w:rFonts w:hint="eastAsia"/>
        </w:rPr>
        <w:fldChar w:fldCharType="begin"/>
      </w:r>
      <w:r>
        <w:rPr>
          <w:rFonts w:hint="eastAsia"/>
        </w:rPr>
        <w:instrText xml:space="preserve"> HYPERLINK \l _Toc6071 </w:instrText>
      </w:r>
      <w:r>
        <w:rPr>
          <w:rFonts w:hint="eastAsia"/>
        </w:rPr>
        <w:fldChar w:fldCharType="separate"/>
      </w:r>
      <w:r>
        <w:rPr>
          <w:rFonts w:hint="eastAsia"/>
        </w:rPr>
        <w:t>资格证明文件</w:t>
      </w:r>
      <w:r>
        <w:tab/>
      </w:r>
      <w:r>
        <w:fldChar w:fldCharType="begin"/>
      </w:r>
      <w:r>
        <w:instrText xml:space="preserve"> PAGEREF _Toc6071 \h </w:instrText>
      </w:r>
      <w:r>
        <w:fldChar w:fldCharType="separate"/>
      </w:r>
      <w:r>
        <w:t>83</w:t>
      </w:r>
      <w:r>
        <w:fldChar w:fldCharType="end"/>
      </w:r>
      <w:r>
        <w:rPr>
          <w:rFonts w:hint="eastAsia"/>
        </w:rPr>
        <w:fldChar w:fldCharType="end"/>
      </w:r>
    </w:p>
    <w:p w14:paraId="13BA09D2">
      <w:pPr>
        <w:pStyle w:val="27"/>
        <w:tabs>
          <w:tab w:val="right" w:leader="dot" w:pos="8306"/>
        </w:tabs>
        <w:spacing w:line="240" w:lineRule="auto"/>
      </w:pPr>
      <w:r>
        <w:rPr>
          <w:rFonts w:hint="eastAsia"/>
        </w:rPr>
        <w:fldChar w:fldCharType="begin"/>
      </w:r>
      <w:r>
        <w:rPr>
          <w:rFonts w:hint="eastAsia"/>
        </w:rPr>
        <w:instrText xml:space="preserve"> HYPERLINK \l _Toc29646 </w:instrText>
      </w:r>
      <w:r>
        <w:rPr>
          <w:rFonts w:hint="eastAsia"/>
        </w:rPr>
        <w:fldChar w:fldCharType="separate"/>
      </w:r>
      <w:r>
        <w:rPr>
          <w:rFonts w:hint="eastAsia"/>
        </w:rPr>
        <w:t>一、满足《中华人民共和国政府采购法》第二十二条规定</w:t>
      </w:r>
      <w:r>
        <w:tab/>
      </w:r>
      <w:r>
        <w:fldChar w:fldCharType="begin"/>
      </w:r>
      <w:r>
        <w:instrText xml:space="preserve"> PAGEREF _Toc29646 \h </w:instrText>
      </w:r>
      <w:r>
        <w:fldChar w:fldCharType="separate"/>
      </w:r>
      <w:r>
        <w:t>84</w:t>
      </w:r>
      <w:r>
        <w:fldChar w:fldCharType="end"/>
      </w:r>
      <w:r>
        <w:rPr>
          <w:rFonts w:hint="eastAsia"/>
        </w:rPr>
        <w:fldChar w:fldCharType="end"/>
      </w:r>
    </w:p>
    <w:p w14:paraId="5034D8B3">
      <w:pPr>
        <w:pStyle w:val="27"/>
        <w:tabs>
          <w:tab w:val="right" w:leader="dot" w:pos="8306"/>
        </w:tabs>
        <w:spacing w:line="240" w:lineRule="auto"/>
      </w:pPr>
      <w:r>
        <w:rPr>
          <w:rFonts w:hint="eastAsia"/>
        </w:rPr>
        <w:fldChar w:fldCharType="begin"/>
      </w:r>
      <w:r>
        <w:rPr>
          <w:rFonts w:hint="eastAsia"/>
        </w:rPr>
        <w:instrText xml:space="preserve"> HYPERLINK \l _Toc9795 </w:instrText>
      </w:r>
      <w:r>
        <w:rPr>
          <w:rFonts w:hint="eastAsia"/>
        </w:rPr>
        <w:fldChar w:fldCharType="separate"/>
      </w:r>
      <w:r>
        <w:rPr>
          <w:rFonts w:hint="eastAsia"/>
        </w:rPr>
        <w:t>二、</w:t>
      </w:r>
      <w:r>
        <w:rPr>
          <w:rFonts w:hint="eastAsia"/>
          <w:lang w:val="zh-CN"/>
        </w:rPr>
        <w:t>联合体协议书【</w:t>
      </w:r>
      <w:r>
        <w:rPr>
          <w:rFonts w:hint="eastAsia"/>
        </w:rPr>
        <w:t>不适用可不提供</w:t>
      </w:r>
      <w:r>
        <w:rPr>
          <w:rFonts w:hint="eastAsia"/>
          <w:lang w:val="zh-CN"/>
        </w:rPr>
        <w:t>】</w:t>
      </w:r>
      <w:r>
        <w:tab/>
      </w:r>
      <w:r>
        <w:fldChar w:fldCharType="begin"/>
      </w:r>
      <w:r>
        <w:instrText xml:space="preserve"> PAGEREF _Toc9795 \h </w:instrText>
      </w:r>
      <w:r>
        <w:fldChar w:fldCharType="separate"/>
      </w:r>
      <w:r>
        <w:t>- 91 -</w:t>
      </w:r>
      <w:r>
        <w:fldChar w:fldCharType="end"/>
      </w:r>
      <w:r>
        <w:rPr>
          <w:rFonts w:hint="eastAsia"/>
        </w:rPr>
        <w:fldChar w:fldCharType="end"/>
      </w:r>
    </w:p>
    <w:p w14:paraId="15212CE2">
      <w:pPr>
        <w:pStyle w:val="27"/>
        <w:tabs>
          <w:tab w:val="right" w:leader="dot" w:pos="8306"/>
        </w:tabs>
        <w:spacing w:line="240" w:lineRule="auto"/>
      </w:pPr>
      <w:r>
        <w:rPr>
          <w:rFonts w:hint="eastAsia"/>
        </w:rPr>
        <w:fldChar w:fldCharType="begin"/>
      </w:r>
      <w:r>
        <w:rPr>
          <w:rFonts w:hint="eastAsia"/>
        </w:rPr>
        <w:instrText xml:space="preserve"> HYPERLINK \l _Toc22249 </w:instrText>
      </w:r>
      <w:r>
        <w:rPr>
          <w:rFonts w:hint="eastAsia"/>
        </w:rPr>
        <w:fldChar w:fldCharType="separate"/>
      </w:r>
      <w:r>
        <w:rPr>
          <w:rFonts w:hint="eastAsia"/>
        </w:rPr>
        <w:t>三、</w:t>
      </w:r>
      <w:r>
        <w:rPr>
          <w:rFonts w:hint="eastAsia"/>
          <w:lang w:val="zh-CN"/>
        </w:rPr>
        <w:t>分包意向协议书【</w:t>
      </w:r>
      <w:r>
        <w:rPr>
          <w:rFonts w:hint="eastAsia"/>
        </w:rPr>
        <w:t>不适用可不提供</w:t>
      </w:r>
      <w:r>
        <w:rPr>
          <w:rFonts w:hint="eastAsia"/>
          <w:lang w:val="zh-CN"/>
        </w:rPr>
        <w:t>】</w:t>
      </w:r>
      <w:r>
        <w:tab/>
      </w:r>
      <w:r>
        <w:fldChar w:fldCharType="begin"/>
      </w:r>
      <w:r>
        <w:instrText xml:space="preserve"> PAGEREF _Toc22249 \h </w:instrText>
      </w:r>
      <w:r>
        <w:fldChar w:fldCharType="separate"/>
      </w:r>
      <w:r>
        <w:t>- 93 -</w:t>
      </w:r>
      <w:r>
        <w:fldChar w:fldCharType="end"/>
      </w:r>
      <w:r>
        <w:rPr>
          <w:rFonts w:hint="eastAsia"/>
        </w:rPr>
        <w:fldChar w:fldCharType="end"/>
      </w:r>
    </w:p>
    <w:p w14:paraId="315CFC95">
      <w:pPr>
        <w:pStyle w:val="27"/>
        <w:tabs>
          <w:tab w:val="right" w:leader="dot" w:pos="8306"/>
        </w:tabs>
        <w:spacing w:line="240" w:lineRule="auto"/>
      </w:pPr>
      <w:r>
        <w:rPr>
          <w:rFonts w:hint="eastAsia"/>
        </w:rPr>
        <w:fldChar w:fldCharType="begin"/>
      </w:r>
      <w:r>
        <w:rPr>
          <w:rFonts w:hint="eastAsia"/>
        </w:rPr>
        <w:instrText xml:space="preserve"> HYPERLINK \l _Toc22618 </w:instrText>
      </w:r>
      <w:r>
        <w:rPr>
          <w:rFonts w:hint="eastAsia"/>
        </w:rPr>
        <w:fldChar w:fldCharType="separate"/>
      </w:r>
      <w:r>
        <w:rPr>
          <w:rFonts w:hint="eastAsia"/>
        </w:rPr>
        <w:t>四、落实政府采购政策相关证明文件</w:t>
      </w:r>
      <w:r>
        <w:tab/>
      </w:r>
      <w:r>
        <w:fldChar w:fldCharType="begin"/>
      </w:r>
      <w:r>
        <w:instrText xml:space="preserve"> PAGEREF _Toc22618 \h </w:instrText>
      </w:r>
      <w:r>
        <w:fldChar w:fldCharType="separate"/>
      </w:r>
      <w:r>
        <w:t>- 95 -</w:t>
      </w:r>
      <w:r>
        <w:fldChar w:fldCharType="end"/>
      </w:r>
      <w:r>
        <w:rPr>
          <w:rFonts w:hint="eastAsia"/>
        </w:rPr>
        <w:fldChar w:fldCharType="end"/>
      </w:r>
    </w:p>
    <w:p w14:paraId="7AA330F0">
      <w:pPr>
        <w:pStyle w:val="27"/>
        <w:tabs>
          <w:tab w:val="right" w:leader="dot" w:pos="8306"/>
        </w:tabs>
        <w:spacing w:line="240" w:lineRule="auto"/>
      </w:pPr>
      <w:r>
        <w:rPr>
          <w:rFonts w:hint="eastAsia"/>
        </w:rPr>
        <w:fldChar w:fldCharType="begin"/>
      </w:r>
      <w:r>
        <w:rPr>
          <w:rFonts w:hint="eastAsia"/>
        </w:rPr>
        <w:instrText xml:space="preserve"> HYPERLINK \l _Toc6028 </w:instrText>
      </w:r>
      <w:r>
        <w:rPr>
          <w:rFonts w:hint="eastAsia"/>
        </w:rPr>
        <w:fldChar w:fldCharType="separate"/>
      </w:r>
      <w:r>
        <w:rPr>
          <w:rFonts w:hint="eastAsia"/>
        </w:rPr>
        <w:t>五、不参与围标串标承诺书</w:t>
      </w:r>
      <w:r>
        <w:tab/>
      </w:r>
      <w:r>
        <w:fldChar w:fldCharType="begin"/>
      </w:r>
      <w:r>
        <w:instrText xml:space="preserve"> PAGEREF _Toc6028 \h </w:instrText>
      </w:r>
      <w:r>
        <w:fldChar w:fldCharType="separate"/>
      </w:r>
      <w:r>
        <w:t>- 106 -</w:t>
      </w:r>
      <w:r>
        <w:fldChar w:fldCharType="end"/>
      </w:r>
      <w:r>
        <w:rPr>
          <w:rFonts w:hint="eastAsia"/>
        </w:rPr>
        <w:fldChar w:fldCharType="end"/>
      </w:r>
    </w:p>
    <w:p w14:paraId="4452A969">
      <w:pPr>
        <w:pStyle w:val="27"/>
        <w:tabs>
          <w:tab w:val="right" w:leader="dot" w:pos="8306"/>
        </w:tabs>
        <w:spacing w:line="240" w:lineRule="auto"/>
      </w:pPr>
      <w:r>
        <w:rPr>
          <w:rFonts w:hint="eastAsia"/>
        </w:rPr>
        <w:fldChar w:fldCharType="begin"/>
      </w:r>
      <w:r>
        <w:rPr>
          <w:rFonts w:hint="eastAsia"/>
        </w:rPr>
        <w:instrText xml:space="preserve"> HYPERLINK \l _Toc22101 </w:instrText>
      </w:r>
      <w:r>
        <w:rPr>
          <w:rFonts w:hint="eastAsia"/>
        </w:rPr>
        <w:fldChar w:fldCharType="separate"/>
      </w:r>
      <w:r>
        <w:rPr>
          <w:rFonts w:hint="eastAsia"/>
        </w:rPr>
        <w:t>六、</w:t>
      </w:r>
      <w:r>
        <w:rPr>
          <w:rFonts w:hint="eastAsia"/>
          <w:lang w:val="zh-CN"/>
        </w:rPr>
        <w:t>其他资格证明文件</w:t>
      </w:r>
      <w:r>
        <w:tab/>
      </w:r>
      <w:r>
        <w:fldChar w:fldCharType="begin"/>
      </w:r>
      <w:r>
        <w:instrText xml:space="preserve"> PAGEREF _Toc22101 \h </w:instrText>
      </w:r>
      <w:r>
        <w:fldChar w:fldCharType="separate"/>
      </w:r>
      <w:r>
        <w:t>- 109 -</w:t>
      </w:r>
      <w:r>
        <w:fldChar w:fldCharType="end"/>
      </w:r>
      <w:r>
        <w:rPr>
          <w:rFonts w:hint="eastAsia"/>
        </w:rPr>
        <w:fldChar w:fldCharType="end"/>
      </w:r>
    </w:p>
    <w:p w14:paraId="119C57D9">
      <w:pPr>
        <w:pStyle w:val="23"/>
        <w:tabs>
          <w:tab w:val="right" w:leader="dot" w:pos="8306"/>
        </w:tabs>
        <w:spacing w:line="240" w:lineRule="auto"/>
      </w:pPr>
      <w:r>
        <w:rPr>
          <w:rFonts w:hint="eastAsia"/>
        </w:rPr>
        <w:fldChar w:fldCharType="begin"/>
      </w:r>
      <w:r>
        <w:rPr>
          <w:rFonts w:hint="eastAsia"/>
        </w:rPr>
        <w:instrText xml:space="preserve"> HYPERLINK \l _Toc4103 </w:instrText>
      </w:r>
      <w:r>
        <w:rPr>
          <w:rFonts w:hint="eastAsia"/>
        </w:rPr>
        <w:fldChar w:fldCharType="separate"/>
      </w:r>
      <w:r>
        <w:rPr>
          <w:rFonts w:hint="eastAsia"/>
        </w:rPr>
        <w:t>投 标 文 件</w:t>
      </w:r>
      <w:r>
        <w:tab/>
      </w:r>
      <w:r>
        <w:fldChar w:fldCharType="begin"/>
      </w:r>
      <w:r>
        <w:instrText xml:space="preserve"> PAGEREF _Toc4103 \h </w:instrText>
      </w:r>
      <w:r>
        <w:fldChar w:fldCharType="separate"/>
      </w:r>
      <w:r>
        <w:t>- 110 -</w:t>
      </w:r>
      <w:r>
        <w:fldChar w:fldCharType="end"/>
      </w:r>
      <w:r>
        <w:rPr>
          <w:rFonts w:hint="eastAsia"/>
        </w:rPr>
        <w:fldChar w:fldCharType="end"/>
      </w:r>
    </w:p>
    <w:p w14:paraId="76F1A792">
      <w:pPr>
        <w:pStyle w:val="23"/>
        <w:tabs>
          <w:tab w:val="right" w:leader="dot" w:pos="8306"/>
        </w:tabs>
        <w:spacing w:line="240" w:lineRule="auto"/>
      </w:pPr>
      <w:r>
        <w:rPr>
          <w:rFonts w:hint="eastAsia"/>
        </w:rPr>
        <w:fldChar w:fldCharType="begin"/>
      </w:r>
      <w:r>
        <w:rPr>
          <w:rFonts w:hint="eastAsia"/>
        </w:rPr>
        <w:instrText xml:space="preserve"> HYPERLINK \l _Toc32571 </w:instrText>
      </w:r>
      <w:r>
        <w:rPr>
          <w:rFonts w:hint="eastAsia"/>
        </w:rPr>
        <w:fldChar w:fldCharType="separate"/>
      </w:r>
      <w:r>
        <w:rPr>
          <w:rFonts w:hint="eastAsia"/>
        </w:rPr>
        <w:t>报价文件</w:t>
      </w:r>
      <w:r>
        <w:tab/>
      </w:r>
      <w:r>
        <w:fldChar w:fldCharType="begin"/>
      </w:r>
      <w:r>
        <w:instrText xml:space="preserve"> PAGEREF _Toc32571 \h </w:instrText>
      </w:r>
      <w:r>
        <w:fldChar w:fldCharType="separate"/>
      </w:r>
      <w:r>
        <w:t>- 110 -</w:t>
      </w:r>
      <w:r>
        <w:fldChar w:fldCharType="end"/>
      </w:r>
      <w:r>
        <w:rPr>
          <w:rFonts w:hint="eastAsia"/>
        </w:rPr>
        <w:fldChar w:fldCharType="end"/>
      </w:r>
    </w:p>
    <w:p w14:paraId="3DF63E7F">
      <w:pPr>
        <w:pStyle w:val="27"/>
        <w:tabs>
          <w:tab w:val="right" w:leader="dot" w:pos="8306"/>
        </w:tabs>
        <w:spacing w:line="240" w:lineRule="auto"/>
      </w:pPr>
      <w:r>
        <w:rPr>
          <w:rFonts w:hint="eastAsia"/>
        </w:rPr>
        <w:fldChar w:fldCharType="begin"/>
      </w:r>
      <w:r>
        <w:rPr>
          <w:rFonts w:hint="eastAsia"/>
        </w:rPr>
        <w:instrText xml:space="preserve"> HYPERLINK \l _Toc8563 </w:instrText>
      </w:r>
      <w:r>
        <w:rPr>
          <w:rFonts w:hint="eastAsia"/>
        </w:rPr>
        <w:fldChar w:fldCharType="separate"/>
      </w:r>
      <w:r>
        <w:rPr>
          <w:rFonts w:hint="eastAsia"/>
        </w:rPr>
        <w:t>一、开标一览表</w:t>
      </w:r>
      <w:r>
        <w:tab/>
      </w:r>
      <w:r>
        <w:fldChar w:fldCharType="begin"/>
      </w:r>
      <w:r>
        <w:instrText xml:space="preserve"> PAGEREF _Toc8563 \h </w:instrText>
      </w:r>
      <w:r>
        <w:fldChar w:fldCharType="separate"/>
      </w:r>
      <w:r>
        <w:t>- 111 -</w:t>
      </w:r>
      <w:r>
        <w:fldChar w:fldCharType="end"/>
      </w:r>
      <w:r>
        <w:rPr>
          <w:rFonts w:hint="eastAsia"/>
        </w:rPr>
        <w:fldChar w:fldCharType="end"/>
      </w:r>
    </w:p>
    <w:p w14:paraId="4E0AD7BA">
      <w:pPr>
        <w:pStyle w:val="27"/>
        <w:tabs>
          <w:tab w:val="right" w:leader="dot" w:pos="8306"/>
        </w:tabs>
        <w:spacing w:line="240" w:lineRule="auto"/>
      </w:pPr>
      <w:r>
        <w:rPr>
          <w:rFonts w:hint="eastAsia"/>
        </w:rPr>
        <w:fldChar w:fldCharType="begin"/>
      </w:r>
      <w:r>
        <w:rPr>
          <w:rFonts w:hint="eastAsia"/>
        </w:rPr>
        <w:instrText xml:space="preserve"> HYPERLINK \l _Toc23873 </w:instrText>
      </w:r>
      <w:r>
        <w:rPr>
          <w:rFonts w:hint="eastAsia"/>
        </w:rPr>
        <w:fldChar w:fldCharType="separate"/>
      </w:r>
      <w:r>
        <w:rPr>
          <w:rFonts w:hint="eastAsia"/>
        </w:rPr>
        <w:t>二、分项报价表</w:t>
      </w:r>
      <w:r>
        <w:tab/>
      </w:r>
      <w:r>
        <w:fldChar w:fldCharType="begin"/>
      </w:r>
      <w:r>
        <w:instrText xml:space="preserve"> PAGEREF _Toc23873 \h </w:instrText>
      </w:r>
      <w:r>
        <w:fldChar w:fldCharType="separate"/>
      </w:r>
      <w:r>
        <w:t>112</w:t>
      </w:r>
      <w:r>
        <w:fldChar w:fldCharType="end"/>
      </w:r>
      <w:r>
        <w:rPr>
          <w:rFonts w:hint="eastAsia"/>
        </w:rPr>
        <w:fldChar w:fldCharType="end"/>
      </w:r>
    </w:p>
    <w:p w14:paraId="6244F32B">
      <w:pPr>
        <w:pStyle w:val="27"/>
        <w:tabs>
          <w:tab w:val="right" w:leader="dot" w:pos="8306"/>
        </w:tabs>
        <w:spacing w:line="240" w:lineRule="auto"/>
      </w:pPr>
      <w:r>
        <w:rPr>
          <w:rFonts w:hint="eastAsia"/>
        </w:rPr>
        <w:fldChar w:fldCharType="begin"/>
      </w:r>
      <w:r>
        <w:rPr>
          <w:rFonts w:hint="eastAsia"/>
        </w:rPr>
        <w:instrText xml:space="preserve"> HYPERLINK \l _Toc11433 </w:instrText>
      </w:r>
      <w:r>
        <w:rPr>
          <w:rFonts w:hint="eastAsia"/>
        </w:rPr>
        <w:fldChar w:fldCharType="separate"/>
      </w:r>
      <w:r>
        <w:rPr>
          <w:rFonts w:hint="eastAsia"/>
        </w:rPr>
        <w:t>三、关于符合本国产品标准的声明函或财政部规定的其他证明文件</w:t>
      </w:r>
      <w:r>
        <w:tab/>
      </w:r>
      <w:r>
        <w:fldChar w:fldCharType="begin"/>
      </w:r>
      <w:r>
        <w:instrText xml:space="preserve"> PAGEREF _Toc11433 \h </w:instrText>
      </w:r>
      <w:r>
        <w:fldChar w:fldCharType="separate"/>
      </w:r>
      <w:r>
        <w:t>- 113 -</w:t>
      </w:r>
      <w:r>
        <w:fldChar w:fldCharType="end"/>
      </w:r>
      <w:r>
        <w:rPr>
          <w:rFonts w:hint="eastAsia"/>
        </w:rPr>
        <w:fldChar w:fldCharType="end"/>
      </w:r>
    </w:p>
    <w:p w14:paraId="51E60C4B">
      <w:pPr>
        <w:pStyle w:val="23"/>
        <w:tabs>
          <w:tab w:val="right" w:leader="dot" w:pos="8306"/>
        </w:tabs>
        <w:spacing w:line="240" w:lineRule="auto"/>
      </w:pPr>
      <w:r>
        <w:rPr>
          <w:rFonts w:hint="eastAsia"/>
        </w:rPr>
        <w:fldChar w:fldCharType="begin"/>
      </w:r>
      <w:r>
        <w:rPr>
          <w:rFonts w:hint="eastAsia"/>
        </w:rPr>
        <w:instrText xml:space="preserve"> HYPERLINK \l _Toc14188 </w:instrText>
      </w:r>
      <w:r>
        <w:rPr>
          <w:rFonts w:hint="eastAsia"/>
        </w:rPr>
        <w:fldChar w:fldCharType="separate"/>
      </w:r>
      <w:r>
        <w:rPr>
          <w:rFonts w:hint="eastAsia"/>
        </w:rPr>
        <w:t>投 标 文 件</w:t>
      </w:r>
      <w:r>
        <w:tab/>
      </w:r>
      <w:r>
        <w:fldChar w:fldCharType="begin"/>
      </w:r>
      <w:r>
        <w:instrText xml:space="preserve"> PAGEREF _Toc14188 \h </w:instrText>
      </w:r>
      <w:r>
        <w:fldChar w:fldCharType="separate"/>
      </w:r>
      <w:r>
        <w:t>- 115 -</w:t>
      </w:r>
      <w:r>
        <w:fldChar w:fldCharType="end"/>
      </w:r>
      <w:r>
        <w:rPr>
          <w:rFonts w:hint="eastAsia"/>
        </w:rPr>
        <w:fldChar w:fldCharType="end"/>
      </w:r>
    </w:p>
    <w:p w14:paraId="3721BF6B">
      <w:pPr>
        <w:pStyle w:val="23"/>
        <w:tabs>
          <w:tab w:val="right" w:leader="dot" w:pos="8306"/>
        </w:tabs>
        <w:spacing w:line="240" w:lineRule="auto"/>
      </w:pPr>
      <w:r>
        <w:rPr>
          <w:rFonts w:hint="eastAsia"/>
        </w:rPr>
        <w:fldChar w:fldCharType="begin"/>
      </w:r>
      <w:r>
        <w:rPr>
          <w:rFonts w:hint="eastAsia"/>
        </w:rPr>
        <w:instrText xml:space="preserve"> HYPERLINK \l _Toc26592 </w:instrText>
      </w:r>
      <w:r>
        <w:rPr>
          <w:rFonts w:hint="eastAsia"/>
        </w:rPr>
        <w:fldChar w:fldCharType="separate"/>
      </w:r>
      <w:r>
        <w:rPr>
          <w:rFonts w:hint="eastAsia"/>
        </w:rPr>
        <w:t>商务技术文件</w:t>
      </w:r>
      <w:r>
        <w:tab/>
      </w:r>
      <w:r>
        <w:fldChar w:fldCharType="begin"/>
      </w:r>
      <w:r>
        <w:instrText xml:space="preserve"> PAGEREF _Toc26592 \h </w:instrText>
      </w:r>
      <w:r>
        <w:fldChar w:fldCharType="separate"/>
      </w:r>
      <w:r>
        <w:t>- 115 -</w:t>
      </w:r>
      <w:r>
        <w:fldChar w:fldCharType="end"/>
      </w:r>
      <w:r>
        <w:rPr>
          <w:rFonts w:hint="eastAsia"/>
        </w:rPr>
        <w:fldChar w:fldCharType="end"/>
      </w:r>
    </w:p>
    <w:p w14:paraId="7DA2A309">
      <w:pPr>
        <w:pStyle w:val="27"/>
        <w:tabs>
          <w:tab w:val="right" w:leader="dot" w:pos="8306"/>
        </w:tabs>
        <w:spacing w:line="240" w:lineRule="auto"/>
      </w:pPr>
      <w:r>
        <w:rPr>
          <w:rFonts w:hint="eastAsia"/>
        </w:rPr>
        <w:fldChar w:fldCharType="begin"/>
      </w:r>
      <w:r>
        <w:rPr>
          <w:rFonts w:hint="eastAsia"/>
        </w:rPr>
        <w:instrText xml:space="preserve"> HYPERLINK \l _Toc28987 </w:instrText>
      </w:r>
      <w:r>
        <w:rPr>
          <w:rFonts w:hint="eastAsia"/>
        </w:rPr>
        <w:fldChar w:fldCharType="separate"/>
      </w:r>
      <w:r>
        <w:rPr>
          <w:rFonts w:hint="eastAsia"/>
        </w:rPr>
        <w:t>一、投标函</w:t>
      </w:r>
      <w:r>
        <w:tab/>
      </w:r>
      <w:r>
        <w:fldChar w:fldCharType="begin"/>
      </w:r>
      <w:r>
        <w:instrText xml:space="preserve"> PAGEREF _Toc28987 \h </w:instrText>
      </w:r>
      <w:r>
        <w:fldChar w:fldCharType="separate"/>
      </w:r>
      <w:r>
        <w:t>- 116 -</w:t>
      </w:r>
      <w:r>
        <w:fldChar w:fldCharType="end"/>
      </w:r>
      <w:r>
        <w:rPr>
          <w:rFonts w:hint="eastAsia"/>
        </w:rPr>
        <w:fldChar w:fldCharType="end"/>
      </w:r>
    </w:p>
    <w:p w14:paraId="35F38C01">
      <w:pPr>
        <w:pStyle w:val="27"/>
        <w:tabs>
          <w:tab w:val="right" w:leader="dot" w:pos="8306"/>
        </w:tabs>
        <w:spacing w:line="240" w:lineRule="auto"/>
      </w:pPr>
      <w:r>
        <w:rPr>
          <w:rFonts w:hint="eastAsia"/>
        </w:rPr>
        <w:fldChar w:fldCharType="begin"/>
      </w:r>
      <w:r>
        <w:rPr>
          <w:rFonts w:hint="eastAsia"/>
        </w:rPr>
        <w:instrText xml:space="preserve"> HYPERLINK \l _Toc7740 </w:instrText>
      </w:r>
      <w:r>
        <w:rPr>
          <w:rFonts w:hint="eastAsia"/>
        </w:rPr>
        <w:fldChar w:fldCharType="separate"/>
      </w:r>
      <w:r>
        <w:rPr>
          <w:rFonts w:hint="eastAsia"/>
        </w:rPr>
        <w:t>二、法定代表人（单位负责人）身份证明</w:t>
      </w:r>
      <w:r>
        <w:tab/>
      </w:r>
      <w:r>
        <w:fldChar w:fldCharType="begin"/>
      </w:r>
      <w:r>
        <w:instrText xml:space="preserve"> PAGEREF _Toc7740 \h </w:instrText>
      </w:r>
      <w:r>
        <w:fldChar w:fldCharType="separate"/>
      </w:r>
      <w:r>
        <w:t>- 118 -</w:t>
      </w:r>
      <w:r>
        <w:fldChar w:fldCharType="end"/>
      </w:r>
      <w:r>
        <w:rPr>
          <w:rFonts w:hint="eastAsia"/>
        </w:rPr>
        <w:fldChar w:fldCharType="end"/>
      </w:r>
    </w:p>
    <w:p w14:paraId="4972356B">
      <w:pPr>
        <w:pStyle w:val="27"/>
        <w:tabs>
          <w:tab w:val="right" w:leader="dot" w:pos="8306"/>
        </w:tabs>
        <w:spacing w:line="240" w:lineRule="auto"/>
      </w:pPr>
      <w:r>
        <w:rPr>
          <w:rFonts w:hint="eastAsia"/>
        </w:rPr>
        <w:fldChar w:fldCharType="begin"/>
      </w:r>
      <w:r>
        <w:rPr>
          <w:rFonts w:hint="eastAsia"/>
        </w:rPr>
        <w:instrText xml:space="preserve"> HYPERLINK \l _Toc12401 </w:instrText>
      </w:r>
      <w:r>
        <w:rPr>
          <w:rFonts w:hint="eastAsia"/>
        </w:rPr>
        <w:fldChar w:fldCharType="separate"/>
      </w:r>
      <w:r>
        <w:rPr>
          <w:rFonts w:hint="eastAsia"/>
        </w:rPr>
        <w:t>三、授权委托书</w:t>
      </w:r>
      <w:r>
        <w:tab/>
      </w:r>
      <w:r>
        <w:fldChar w:fldCharType="begin"/>
      </w:r>
      <w:r>
        <w:instrText xml:space="preserve"> PAGEREF _Toc12401 \h </w:instrText>
      </w:r>
      <w:r>
        <w:fldChar w:fldCharType="separate"/>
      </w:r>
      <w:r>
        <w:t>- 119 -</w:t>
      </w:r>
      <w:r>
        <w:fldChar w:fldCharType="end"/>
      </w:r>
      <w:r>
        <w:rPr>
          <w:rFonts w:hint="eastAsia"/>
        </w:rPr>
        <w:fldChar w:fldCharType="end"/>
      </w:r>
    </w:p>
    <w:p w14:paraId="6956B8E6">
      <w:pPr>
        <w:pStyle w:val="27"/>
        <w:tabs>
          <w:tab w:val="right" w:leader="dot" w:pos="8306"/>
        </w:tabs>
        <w:spacing w:line="240" w:lineRule="auto"/>
      </w:pPr>
      <w:r>
        <w:rPr>
          <w:rFonts w:hint="eastAsia"/>
        </w:rPr>
        <w:fldChar w:fldCharType="begin"/>
      </w:r>
      <w:r>
        <w:rPr>
          <w:rFonts w:hint="eastAsia"/>
        </w:rPr>
        <w:instrText xml:space="preserve"> HYPERLINK \l _Toc4311 </w:instrText>
      </w:r>
      <w:r>
        <w:rPr>
          <w:rFonts w:hint="eastAsia"/>
        </w:rPr>
        <w:fldChar w:fldCharType="separate"/>
      </w:r>
      <w:r>
        <w:rPr>
          <w:rFonts w:hint="eastAsia"/>
        </w:rPr>
        <w:t>四、</w:t>
      </w:r>
      <w:r>
        <w:rPr>
          <w:rFonts w:hint="eastAsia"/>
          <w:lang w:val="zh-CN"/>
        </w:rPr>
        <w:t>政府采购</w:t>
      </w:r>
      <w:r>
        <w:rPr>
          <w:rFonts w:hint="eastAsia"/>
        </w:rPr>
        <w:t>投标人</w:t>
      </w:r>
      <w:r>
        <w:rPr>
          <w:rFonts w:hint="eastAsia"/>
          <w:lang w:val="zh-CN"/>
        </w:rPr>
        <w:t>廉洁自律承诺书</w:t>
      </w:r>
      <w:r>
        <w:tab/>
      </w:r>
      <w:r>
        <w:fldChar w:fldCharType="begin"/>
      </w:r>
      <w:r>
        <w:instrText xml:space="preserve"> PAGEREF _Toc4311 \h </w:instrText>
      </w:r>
      <w:r>
        <w:fldChar w:fldCharType="separate"/>
      </w:r>
      <w:r>
        <w:t>- 120 -</w:t>
      </w:r>
      <w:r>
        <w:fldChar w:fldCharType="end"/>
      </w:r>
      <w:r>
        <w:rPr>
          <w:rFonts w:hint="eastAsia"/>
        </w:rPr>
        <w:fldChar w:fldCharType="end"/>
      </w:r>
    </w:p>
    <w:p w14:paraId="79B33C34">
      <w:pPr>
        <w:pStyle w:val="27"/>
        <w:tabs>
          <w:tab w:val="right" w:leader="dot" w:pos="8306"/>
        </w:tabs>
        <w:spacing w:line="240" w:lineRule="auto"/>
      </w:pPr>
      <w:r>
        <w:rPr>
          <w:rFonts w:hint="eastAsia"/>
        </w:rPr>
        <w:fldChar w:fldCharType="begin"/>
      </w:r>
      <w:r>
        <w:rPr>
          <w:rFonts w:hint="eastAsia"/>
        </w:rPr>
        <w:instrText xml:space="preserve"> HYPERLINK \l _Toc17030 </w:instrText>
      </w:r>
      <w:r>
        <w:rPr>
          <w:rFonts w:hint="eastAsia"/>
        </w:rPr>
        <w:fldChar w:fldCharType="separate"/>
      </w:r>
      <w:r>
        <w:rPr>
          <w:rFonts w:hint="eastAsia"/>
        </w:rPr>
        <w:t>五、</w:t>
      </w:r>
      <w:r>
        <w:rPr>
          <w:rFonts w:hint="eastAsia"/>
          <w:lang w:val="zh-CN"/>
        </w:rPr>
        <w:t>实质性响应一览表【</w:t>
      </w:r>
      <w:r>
        <w:rPr>
          <w:rFonts w:hint="eastAsia"/>
        </w:rPr>
        <w:t>本表须与第五章的一致】</w:t>
      </w:r>
      <w:r>
        <w:tab/>
      </w:r>
      <w:r>
        <w:fldChar w:fldCharType="begin"/>
      </w:r>
      <w:r>
        <w:instrText xml:space="preserve"> PAGEREF _Toc17030 \h </w:instrText>
      </w:r>
      <w:r>
        <w:fldChar w:fldCharType="separate"/>
      </w:r>
      <w:r>
        <w:t>- 121 -</w:t>
      </w:r>
      <w:r>
        <w:fldChar w:fldCharType="end"/>
      </w:r>
      <w:r>
        <w:rPr>
          <w:rFonts w:hint="eastAsia"/>
        </w:rPr>
        <w:fldChar w:fldCharType="end"/>
      </w:r>
    </w:p>
    <w:p w14:paraId="4685FABE">
      <w:pPr>
        <w:pStyle w:val="27"/>
        <w:tabs>
          <w:tab w:val="right" w:leader="dot" w:pos="8306"/>
        </w:tabs>
        <w:spacing w:line="240" w:lineRule="auto"/>
      </w:pPr>
      <w:r>
        <w:rPr>
          <w:rFonts w:hint="eastAsia"/>
        </w:rPr>
        <w:fldChar w:fldCharType="begin"/>
      </w:r>
      <w:r>
        <w:rPr>
          <w:rFonts w:hint="eastAsia"/>
        </w:rPr>
        <w:instrText xml:space="preserve"> HYPERLINK \l _Toc11528 </w:instrText>
      </w:r>
      <w:r>
        <w:rPr>
          <w:rFonts w:hint="eastAsia"/>
        </w:rPr>
        <w:fldChar w:fldCharType="separate"/>
      </w:r>
      <w:r>
        <w:rPr>
          <w:rFonts w:hint="eastAsia"/>
        </w:rPr>
        <w:t>六、商务响应偏离表</w:t>
      </w:r>
      <w:r>
        <w:tab/>
      </w:r>
      <w:r>
        <w:fldChar w:fldCharType="begin"/>
      </w:r>
      <w:r>
        <w:instrText xml:space="preserve"> PAGEREF _Toc11528 \h </w:instrText>
      </w:r>
      <w:r>
        <w:fldChar w:fldCharType="separate"/>
      </w:r>
      <w:r>
        <w:t>- 122 -</w:t>
      </w:r>
      <w:r>
        <w:fldChar w:fldCharType="end"/>
      </w:r>
      <w:r>
        <w:rPr>
          <w:rFonts w:hint="eastAsia"/>
        </w:rPr>
        <w:fldChar w:fldCharType="end"/>
      </w:r>
    </w:p>
    <w:p w14:paraId="52C7EE5C">
      <w:pPr>
        <w:pStyle w:val="27"/>
        <w:tabs>
          <w:tab w:val="right" w:leader="dot" w:pos="8306"/>
        </w:tabs>
        <w:spacing w:line="240" w:lineRule="auto"/>
      </w:pPr>
      <w:r>
        <w:rPr>
          <w:rFonts w:hint="eastAsia"/>
        </w:rPr>
        <w:fldChar w:fldCharType="begin"/>
      </w:r>
      <w:r>
        <w:rPr>
          <w:rFonts w:hint="eastAsia"/>
        </w:rPr>
        <w:instrText xml:space="preserve"> HYPERLINK \l _Toc17988 </w:instrText>
      </w:r>
      <w:r>
        <w:rPr>
          <w:rFonts w:hint="eastAsia"/>
        </w:rPr>
        <w:fldChar w:fldCharType="separate"/>
      </w:r>
      <w:r>
        <w:rPr>
          <w:rFonts w:hint="eastAsia"/>
        </w:rPr>
        <w:t>七、业绩证明文件</w:t>
      </w:r>
      <w:r>
        <w:tab/>
      </w:r>
      <w:r>
        <w:fldChar w:fldCharType="begin"/>
      </w:r>
      <w:r>
        <w:instrText xml:space="preserve"> PAGEREF _Toc17988 \h </w:instrText>
      </w:r>
      <w:r>
        <w:fldChar w:fldCharType="separate"/>
      </w:r>
      <w:r>
        <w:t>- 124 -</w:t>
      </w:r>
      <w:r>
        <w:fldChar w:fldCharType="end"/>
      </w:r>
      <w:r>
        <w:rPr>
          <w:rFonts w:hint="eastAsia"/>
        </w:rPr>
        <w:fldChar w:fldCharType="end"/>
      </w:r>
    </w:p>
    <w:p w14:paraId="0B4F9433">
      <w:pPr>
        <w:pStyle w:val="27"/>
        <w:tabs>
          <w:tab w:val="right" w:leader="dot" w:pos="8306"/>
        </w:tabs>
        <w:spacing w:line="240" w:lineRule="auto"/>
      </w:pPr>
      <w:r>
        <w:rPr>
          <w:rFonts w:hint="eastAsia"/>
        </w:rPr>
        <w:fldChar w:fldCharType="begin"/>
      </w:r>
      <w:r>
        <w:rPr>
          <w:rFonts w:hint="eastAsia"/>
        </w:rPr>
        <w:instrText xml:space="preserve"> HYPERLINK \l _Toc10743 </w:instrText>
      </w:r>
      <w:r>
        <w:rPr>
          <w:rFonts w:hint="eastAsia"/>
        </w:rPr>
        <w:fldChar w:fldCharType="separate"/>
      </w:r>
      <w:r>
        <w:rPr>
          <w:rFonts w:hint="eastAsia"/>
        </w:rPr>
        <w:t>八、拟派项目团队</w:t>
      </w:r>
      <w:r>
        <w:tab/>
      </w:r>
      <w:r>
        <w:fldChar w:fldCharType="begin"/>
      </w:r>
      <w:r>
        <w:instrText xml:space="preserve"> PAGEREF _Toc10743 \h </w:instrText>
      </w:r>
      <w:r>
        <w:fldChar w:fldCharType="separate"/>
      </w:r>
      <w:r>
        <w:t>- 125 -</w:t>
      </w:r>
      <w:r>
        <w:fldChar w:fldCharType="end"/>
      </w:r>
      <w:r>
        <w:rPr>
          <w:rFonts w:hint="eastAsia"/>
        </w:rPr>
        <w:fldChar w:fldCharType="end"/>
      </w:r>
    </w:p>
    <w:p w14:paraId="481DCCB1">
      <w:pPr>
        <w:pStyle w:val="27"/>
        <w:tabs>
          <w:tab w:val="right" w:leader="dot" w:pos="8306"/>
        </w:tabs>
        <w:spacing w:line="240" w:lineRule="auto"/>
      </w:pPr>
      <w:r>
        <w:rPr>
          <w:rFonts w:hint="eastAsia"/>
        </w:rPr>
        <w:fldChar w:fldCharType="begin"/>
      </w:r>
      <w:r>
        <w:rPr>
          <w:rFonts w:hint="eastAsia"/>
        </w:rPr>
        <w:instrText xml:space="preserve"> HYPERLINK \l _Toc919 </w:instrText>
      </w:r>
      <w:r>
        <w:rPr>
          <w:rFonts w:hint="eastAsia"/>
        </w:rPr>
        <w:fldChar w:fldCharType="separate"/>
      </w:r>
      <w:r>
        <w:rPr>
          <w:rFonts w:hint="eastAsia"/>
        </w:rPr>
        <w:t>九、技术响应偏离表</w:t>
      </w:r>
      <w:r>
        <w:tab/>
      </w:r>
      <w:r>
        <w:fldChar w:fldCharType="begin"/>
      </w:r>
      <w:r>
        <w:instrText xml:space="preserve"> PAGEREF _Toc919 \h </w:instrText>
      </w:r>
      <w:r>
        <w:fldChar w:fldCharType="separate"/>
      </w:r>
      <w:r>
        <w:t>- 126 -</w:t>
      </w:r>
      <w:r>
        <w:fldChar w:fldCharType="end"/>
      </w:r>
      <w:r>
        <w:rPr>
          <w:rFonts w:hint="eastAsia"/>
        </w:rPr>
        <w:fldChar w:fldCharType="end"/>
      </w:r>
    </w:p>
    <w:p w14:paraId="4A1E14D8">
      <w:pPr>
        <w:pStyle w:val="27"/>
        <w:tabs>
          <w:tab w:val="right" w:leader="dot" w:pos="8306"/>
        </w:tabs>
        <w:spacing w:line="240" w:lineRule="auto"/>
      </w:pPr>
      <w:r>
        <w:rPr>
          <w:rFonts w:hint="eastAsia"/>
        </w:rPr>
        <w:fldChar w:fldCharType="begin"/>
      </w:r>
      <w:r>
        <w:rPr>
          <w:rFonts w:hint="eastAsia"/>
        </w:rPr>
        <w:instrText xml:space="preserve"> HYPERLINK \l _Toc28608 </w:instrText>
      </w:r>
      <w:r>
        <w:rPr>
          <w:rFonts w:hint="eastAsia"/>
        </w:rPr>
        <w:fldChar w:fldCharType="separate"/>
      </w:r>
      <w:r>
        <w:rPr>
          <w:rFonts w:hint="eastAsia"/>
        </w:rPr>
        <w:t>十、技术方案</w:t>
      </w:r>
      <w:r>
        <w:tab/>
      </w:r>
      <w:r>
        <w:fldChar w:fldCharType="begin"/>
      </w:r>
      <w:r>
        <w:instrText xml:space="preserve"> PAGEREF _Toc28608 \h </w:instrText>
      </w:r>
      <w:r>
        <w:fldChar w:fldCharType="separate"/>
      </w:r>
      <w:r>
        <w:t>- 128 -</w:t>
      </w:r>
      <w:r>
        <w:fldChar w:fldCharType="end"/>
      </w:r>
      <w:r>
        <w:rPr>
          <w:rFonts w:hint="eastAsia"/>
        </w:rPr>
        <w:fldChar w:fldCharType="end"/>
      </w:r>
    </w:p>
    <w:p w14:paraId="47F44928">
      <w:pPr>
        <w:pStyle w:val="27"/>
        <w:tabs>
          <w:tab w:val="right" w:leader="dot" w:pos="8306"/>
        </w:tabs>
        <w:spacing w:line="240" w:lineRule="auto"/>
      </w:pPr>
      <w:r>
        <w:rPr>
          <w:rFonts w:hint="eastAsia"/>
        </w:rPr>
        <w:fldChar w:fldCharType="begin"/>
      </w:r>
      <w:r>
        <w:rPr>
          <w:rFonts w:hint="eastAsia"/>
        </w:rPr>
        <w:instrText xml:space="preserve"> HYPERLINK \l _Toc27293 </w:instrText>
      </w:r>
      <w:r>
        <w:rPr>
          <w:rFonts w:hint="eastAsia"/>
        </w:rPr>
        <w:fldChar w:fldCharType="separate"/>
      </w:r>
      <w:r>
        <w:rPr>
          <w:rFonts w:hint="eastAsia"/>
        </w:rPr>
        <w:t>十一、其他文件</w:t>
      </w:r>
      <w:r>
        <w:tab/>
      </w:r>
      <w:r>
        <w:fldChar w:fldCharType="begin"/>
      </w:r>
      <w:r>
        <w:instrText xml:space="preserve"> PAGEREF _Toc27293 \h </w:instrText>
      </w:r>
      <w:r>
        <w:fldChar w:fldCharType="separate"/>
      </w:r>
      <w:r>
        <w:t>- 129 -</w:t>
      </w:r>
      <w:r>
        <w:fldChar w:fldCharType="end"/>
      </w:r>
      <w:r>
        <w:rPr>
          <w:rFonts w:hint="eastAsia"/>
        </w:rPr>
        <w:fldChar w:fldCharType="end"/>
      </w:r>
    </w:p>
    <w:p w14:paraId="50206471">
      <w:pPr>
        <w:spacing w:line="240" w:lineRule="auto"/>
      </w:pPr>
      <w:r>
        <w:rPr>
          <w:rFonts w:hint="eastAsia"/>
        </w:rPr>
        <w:fldChar w:fldCharType="end"/>
      </w:r>
    </w:p>
    <w:p w14:paraId="3E6543AB">
      <w:pPr>
        <w:spacing w:line="360" w:lineRule="auto"/>
        <w:sectPr>
          <w:headerReference r:id="rId3" w:type="default"/>
          <w:pgSz w:w="11906" w:h="16838"/>
          <w:pgMar w:top="1440" w:right="1800" w:bottom="1440" w:left="1800" w:header="851" w:footer="992" w:gutter="0"/>
          <w:cols w:space="425" w:num="1"/>
          <w:docGrid w:type="lines" w:linePitch="312" w:charSpace="0"/>
        </w:sectPr>
      </w:pPr>
    </w:p>
    <w:p w14:paraId="76A47F6A">
      <w:pPr>
        <w:pStyle w:val="2"/>
        <w:spacing w:line="360" w:lineRule="auto"/>
      </w:pPr>
      <w:bookmarkStart w:id="1" w:name="_Toc155185859"/>
      <w:bookmarkStart w:id="2" w:name="_Toc163492811"/>
      <w:bookmarkStart w:id="3" w:name="_Toc4647"/>
      <w:r>
        <w:rPr>
          <w:rFonts w:hint="eastAsia"/>
        </w:rPr>
        <w:t xml:space="preserve">第一章 </w:t>
      </w:r>
      <w:bookmarkEnd w:id="1"/>
      <w:bookmarkEnd w:id="2"/>
      <w:bookmarkStart w:id="4" w:name="_Hlk130458318"/>
      <w:r>
        <w:rPr>
          <w:rFonts w:hint="eastAsia"/>
        </w:rPr>
        <w:t>招标公告</w:t>
      </w:r>
      <w:bookmarkEnd w:id="3"/>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818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1F5F05A">
            <w:pPr>
              <w:pStyle w:val="3"/>
              <w:spacing w:line="360" w:lineRule="auto"/>
            </w:pPr>
            <w:bookmarkStart w:id="5" w:name="_Toc1203"/>
            <w:bookmarkStart w:id="6" w:name="_Toc28359089"/>
            <w:bookmarkStart w:id="7" w:name="_Toc109899410"/>
            <w:bookmarkStart w:id="8" w:name="_Toc35393629"/>
            <w:bookmarkStart w:id="9" w:name="_Toc140132745"/>
            <w:bookmarkStart w:id="10" w:name="_Toc44583628"/>
            <w:bookmarkStart w:id="11" w:name="_Toc28359012"/>
            <w:bookmarkStart w:id="12" w:name="_Toc109900248"/>
            <w:bookmarkStart w:id="13" w:name="_Toc163492812"/>
            <w:bookmarkStart w:id="14" w:name="_Toc35393798"/>
            <w:bookmarkStart w:id="15" w:name="_Toc109899829"/>
            <w:bookmarkStart w:id="16" w:name="_Toc155185860"/>
            <w:r>
              <w:rPr>
                <w:rFonts w:hint="eastAsia"/>
              </w:rPr>
              <w:t>项目概况：</w:t>
            </w:r>
            <w:bookmarkEnd w:id="5"/>
          </w:p>
          <w:p w14:paraId="5ACE32AD">
            <w:pPr>
              <w:spacing w:line="360" w:lineRule="auto"/>
            </w:pPr>
            <w:r>
              <w:rPr>
                <w:rFonts w:hint="eastAsia"/>
                <w:shd w:val="clear" w:color="auto" w:fill="FFFFFF" w:themeFill="background1"/>
                <w:lang w:val="hr-HR"/>
              </w:rPr>
              <w:t xml:space="preserve"> </w:t>
            </w:r>
            <w:r>
              <w:rPr>
                <w:rFonts w:hint="eastAsia"/>
                <w:lang w:eastAsia="zh-CN"/>
              </w:rPr>
              <w:t>新疆医科大学附属肿瘤医院2026年消毒灭菌包装类耗材采购项目三次（国产）</w:t>
            </w:r>
            <w:r>
              <w:rPr>
                <w:rFonts w:hint="eastAsia"/>
                <w:shd w:val="clear" w:color="auto" w:fill="FFFFFF" w:themeFill="background1"/>
                <w:lang w:val="hr-HR"/>
              </w:rPr>
              <w:t>招标项目的潜在投标人应在政采云平台线上获取招标文件，并于2</w:t>
            </w:r>
            <w:r>
              <w:rPr>
                <w:shd w:val="clear" w:color="auto" w:fill="FFFFFF" w:themeFill="background1"/>
                <w:lang w:val="hr-HR"/>
              </w:rPr>
              <w:t>026</w:t>
            </w:r>
            <w:r>
              <w:rPr>
                <w:rFonts w:hint="eastAsia"/>
                <w:shd w:val="clear" w:color="auto" w:fill="FFFFFF" w:themeFill="background1"/>
                <w:lang w:val="hr-HR"/>
              </w:rPr>
              <w:t>年</w:t>
            </w:r>
            <w:r>
              <w:rPr>
                <w:rFonts w:hint="eastAsia"/>
                <w:shd w:val="clear" w:color="auto" w:fill="FFFFFF" w:themeFill="background1"/>
                <w:lang w:val="en-US" w:eastAsia="zh-CN"/>
              </w:rPr>
              <w:t>5月   21日11</w:t>
            </w:r>
            <w:r>
              <w:rPr>
                <w:rFonts w:hint="eastAsia"/>
                <w:shd w:val="clear" w:color="auto" w:fill="FFFFFF" w:themeFill="background1"/>
              </w:rPr>
              <w:t>时</w:t>
            </w:r>
            <w:r>
              <w:rPr>
                <w:rFonts w:hint="eastAsia"/>
                <w:shd w:val="clear" w:color="auto" w:fill="FFFFFF" w:themeFill="background1"/>
                <w:lang w:val="en-US" w:eastAsia="zh-CN"/>
              </w:rPr>
              <w:t>00</w:t>
            </w:r>
            <w:r>
              <w:rPr>
                <w:rFonts w:hint="eastAsia"/>
                <w:shd w:val="clear" w:color="auto" w:fill="FFFFFF" w:themeFill="background1"/>
                <w:lang w:val="hr-HR"/>
              </w:rPr>
              <w:t>分（北京时间）前递交投标文件。</w:t>
            </w:r>
          </w:p>
        </w:tc>
      </w:tr>
    </w:tbl>
    <w:p w14:paraId="64E07F91">
      <w:pPr>
        <w:pStyle w:val="3"/>
        <w:spacing w:line="360" w:lineRule="auto"/>
        <w:rPr>
          <w:lang w:val="hr-HR"/>
        </w:rPr>
      </w:pPr>
      <w:bookmarkStart w:id="17" w:name="_Toc4515"/>
      <w:bookmarkStart w:id="18" w:name="_Toc11065"/>
      <w:bookmarkStart w:id="19" w:name="_Toc16486"/>
      <w:bookmarkStart w:id="20" w:name="_Toc27682"/>
      <w:bookmarkStart w:id="21" w:name="_Toc2335"/>
      <w:r>
        <w:rPr>
          <w:rFonts w:hint="eastAsia"/>
          <w:lang w:val="hr-HR"/>
        </w:rPr>
        <w:t>一、项目基本情况</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17F773B7">
      <w:pPr>
        <w:pStyle w:val="40"/>
        <w:spacing w:line="360" w:lineRule="auto"/>
      </w:pPr>
      <w:r>
        <w:rPr>
          <w:rFonts w:hint="eastAsia"/>
          <w:lang w:val="hr-HR"/>
        </w:rPr>
        <w:t>1.项目编号：</w:t>
      </w:r>
      <w:r>
        <w:rPr>
          <w:rFonts w:hint="eastAsia"/>
          <w:spacing w:val="-1"/>
          <w:sz w:val="24"/>
          <w:szCs w:val="24"/>
          <w:highlight w:val="none"/>
          <w:lang w:eastAsia="zh-CN"/>
        </w:rPr>
        <w:t>TC269H0D1</w:t>
      </w:r>
      <w:r>
        <w:rPr>
          <w:rFonts w:hint="eastAsia"/>
        </w:rPr>
        <w:t xml:space="preserve">                         </w:t>
      </w:r>
      <w:r>
        <w:rPr>
          <w:rFonts w:hint="eastAsia"/>
          <w:lang w:val="hr-HR"/>
        </w:rPr>
        <w:t xml:space="preserve"> </w:t>
      </w:r>
    </w:p>
    <w:p w14:paraId="578E860B">
      <w:pPr>
        <w:pStyle w:val="40"/>
        <w:spacing w:line="360" w:lineRule="auto"/>
        <w:rPr>
          <w:lang w:val="hr-HR"/>
        </w:rPr>
      </w:pPr>
      <w:r>
        <w:rPr>
          <w:rFonts w:hint="eastAsia"/>
          <w:lang w:val="en-US"/>
        </w:rPr>
        <w:t>2</w:t>
      </w:r>
      <w:r>
        <w:rPr>
          <w:rFonts w:hint="eastAsia"/>
          <w:lang w:val="hr-HR"/>
        </w:rPr>
        <w:t>.项目名称：</w:t>
      </w:r>
      <w:r>
        <w:rPr>
          <w:rFonts w:hint="eastAsia"/>
          <w:lang w:eastAsia="zh-CN"/>
        </w:rPr>
        <w:t>新疆医科大学附属肿瘤医院2026年消毒灭菌包装类耗材采购项目三次（国产）</w:t>
      </w:r>
    </w:p>
    <w:p w14:paraId="21A8F99D">
      <w:pPr>
        <w:pStyle w:val="40"/>
        <w:spacing w:line="360" w:lineRule="auto"/>
        <w:rPr>
          <w:lang w:val="hr-HR"/>
        </w:rPr>
      </w:pPr>
      <w:r>
        <w:rPr>
          <w:rFonts w:hint="eastAsia"/>
          <w:lang w:val="en-US"/>
        </w:rPr>
        <w:t>3</w:t>
      </w:r>
      <w:r>
        <w:rPr>
          <w:rFonts w:hint="eastAsia"/>
        </w:rPr>
        <w:t>.采购方式：公开招标</w:t>
      </w:r>
    </w:p>
    <w:p w14:paraId="1F02A817">
      <w:pPr>
        <w:pStyle w:val="40"/>
        <w:spacing w:line="360" w:lineRule="auto"/>
        <w:rPr>
          <w:rFonts w:hint="eastAsia" w:eastAsia="宋体"/>
          <w:highlight w:val="none"/>
          <w:lang w:eastAsia="zh-CN"/>
        </w:rPr>
      </w:pPr>
      <w:r>
        <w:rPr>
          <w:rFonts w:hint="eastAsia"/>
          <w:lang w:val="en-US"/>
        </w:rPr>
        <w:t>4</w:t>
      </w:r>
      <w:r>
        <w:rPr>
          <w:rFonts w:hint="eastAsia"/>
        </w:rPr>
        <w:t>.</w:t>
      </w:r>
      <w:r>
        <w:rPr>
          <w:rFonts w:hint="eastAsia"/>
          <w:lang w:val="en-US"/>
        </w:rPr>
        <w:t>项目</w:t>
      </w:r>
      <w:r>
        <w:rPr>
          <w:rFonts w:hint="eastAsia"/>
        </w:rPr>
        <w:t>预算金额：</w:t>
      </w:r>
      <w:r>
        <w:rPr>
          <w:rFonts w:hint="eastAsia"/>
          <w:highlight w:val="none"/>
          <w:u w:val="single"/>
          <w:lang w:eastAsia="zh-CN"/>
        </w:rPr>
        <w:t xml:space="preserve"> </w:t>
      </w:r>
      <w:r>
        <w:rPr>
          <w:rFonts w:hint="eastAsia"/>
          <w:highlight w:val="none"/>
          <w:u w:val="single"/>
          <w:lang w:val="en-US" w:eastAsia="zh-CN"/>
        </w:rPr>
        <w:t>181500.39</w:t>
      </w:r>
      <w:r>
        <w:rPr>
          <w:rFonts w:hint="eastAsia"/>
          <w:highlight w:val="none"/>
          <w:u w:val="single"/>
          <w:lang w:eastAsia="zh-CN"/>
        </w:rPr>
        <w:t>元</w:t>
      </w:r>
    </w:p>
    <w:p w14:paraId="0D80A6E3">
      <w:pPr>
        <w:pStyle w:val="40"/>
        <w:spacing w:line="360" w:lineRule="auto"/>
        <w:rPr>
          <w:highlight w:val="none"/>
          <w:lang w:val="hr-HR"/>
        </w:rPr>
      </w:pPr>
      <w:r>
        <w:rPr>
          <w:rFonts w:hint="eastAsia"/>
          <w:highlight w:val="none"/>
          <w:lang w:val="en-US"/>
        </w:rPr>
        <w:t>5</w:t>
      </w:r>
      <w:r>
        <w:rPr>
          <w:rFonts w:hint="eastAsia"/>
          <w:highlight w:val="none"/>
          <w:lang w:val="hr-HR"/>
        </w:rPr>
        <w:t>.</w:t>
      </w:r>
      <w:r>
        <w:rPr>
          <w:rFonts w:hint="eastAsia"/>
          <w:highlight w:val="none"/>
        </w:rPr>
        <w:t>最高限价</w:t>
      </w:r>
      <w:r>
        <w:rPr>
          <w:rFonts w:hint="eastAsia"/>
          <w:highlight w:val="none"/>
          <w:lang w:val="en-US"/>
        </w:rPr>
        <w:t xml:space="preserve"> </w:t>
      </w:r>
      <w:r>
        <w:rPr>
          <w:rFonts w:hint="eastAsia"/>
          <w:highlight w:val="none"/>
          <w:lang w:val="hr-HR"/>
        </w:rPr>
        <w:t>：</w:t>
      </w:r>
      <w:r>
        <w:rPr>
          <w:rFonts w:hint="eastAsia"/>
          <w:highlight w:val="none"/>
          <w:u w:val="single"/>
          <w:lang w:val="en-US" w:eastAsia="zh-CN"/>
        </w:rPr>
        <w:t>/</w:t>
      </w:r>
    </w:p>
    <w:p w14:paraId="22AA8233">
      <w:pPr>
        <w:pStyle w:val="40"/>
        <w:spacing w:line="360" w:lineRule="auto"/>
        <w:rPr>
          <w:rFonts w:hint="eastAsia" w:ascii="宋体" w:hAnsi="宋体" w:eastAsia="宋体" w:cs="宋体"/>
          <w:color w:val="auto"/>
          <w:sz w:val="24"/>
          <w:highlight w:val="none"/>
          <w:lang w:val="en-US" w:eastAsia="zh-CN"/>
        </w:rPr>
      </w:pPr>
      <w:r>
        <w:rPr>
          <w:rFonts w:hint="eastAsia"/>
          <w:highlight w:val="none"/>
          <w:lang w:val="en-US"/>
        </w:rPr>
        <w:t>6</w:t>
      </w:r>
      <w:r>
        <w:rPr>
          <w:rFonts w:hint="eastAsia"/>
          <w:highlight w:val="none"/>
        </w:rPr>
        <w:t>.采购需求：</w:t>
      </w:r>
      <w:r>
        <w:rPr>
          <w:rFonts w:hint="eastAsia"/>
          <w:highlight w:val="none"/>
          <w:u w:val="single"/>
        </w:rPr>
        <w:t>采购</w:t>
      </w:r>
      <w:r>
        <w:rPr>
          <w:rFonts w:hint="eastAsia"/>
          <w:highlight w:val="none"/>
          <w:u w:val="single"/>
          <w:lang w:val="en-US" w:eastAsia="zh-CN"/>
        </w:rPr>
        <w:t>一批</w:t>
      </w:r>
      <w:r>
        <w:rPr>
          <w:rFonts w:hint="eastAsia"/>
          <w:highlight w:val="none"/>
          <w:u w:val="single"/>
          <w:lang w:eastAsia="zh-CN"/>
        </w:rPr>
        <w:t xml:space="preserve"> </w:t>
      </w:r>
      <w:r>
        <w:rPr>
          <w:rFonts w:hint="eastAsia"/>
          <w:highlight w:val="none"/>
          <w:u w:val="single"/>
          <w:lang w:val="en-US" w:eastAsia="zh-CN"/>
        </w:rPr>
        <w:t>篮筐彩色标牌、水处理专用再生剂、 管道清洗刷、锐器保护套、内窥镜器械消毒盒、精密器械消毒盒等</w:t>
      </w:r>
      <w:r>
        <w:rPr>
          <w:rFonts w:hint="eastAsia"/>
          <w:highlight w:val="none"/>
        </w:rPr>
        <w:t>，具体内容详见招标文件</w:t>
      </w:r>
      <w:r>
        <w:rPr>
          <w:rFonts w:hint="default" w:cs="宋体"/>
          <w:color w:val="auto"/>
          <w:sz w:val="24"/>
          <w:highlight w:val="none"/>
          <w:lang w:val="en-US" w:eastAsia="zh-CN"/>
        </w:rPr>
        <w:t>。</w:t>
      </w:r>
      <w:r>
        <w:rPr>
          <w:highlight w:val="none"/>
        </w:rPr>
        <w:t xml:space="preserve">   </w:t>
      </w:r>
      <w:r>
        <w:rPr>
          <w:rFonts w:hint="eastAsia" w:ascii="宋体" w:hAnsi="宋体" w:eastAsia="宋体" w:cs="宋体"/>
          <w:color w:val="auto"/>
          <w:sz w:val="24"/>
          <w:highlight w:val="none"/>
          <w:lang w:val="en-US" w:eastAsia="zh-CN"/>
        </w:rPr>
        <w:t>7.合同履行期限：合同签订后二年。合同一年一签，在财政预算保障同时年度考核合格的前提下逐年签订合同。</w:t>
      </w:r>
    </w:p>
    <w:p w14:paraId="571DB2E0">
      <w:pPr>
        <w:pStyle w:val="40"/>
        <w:spacing w:line="360" w:lineRule="auto"/>
        <w:rPr>
          <w:rFonts w:hint="default" w:ascii="宋体" w:hAnsi="宋体" w:eastAsia="宋体" w:cs="宋体"/>
          <w:color w:val="auto"/>
          <w:sz w:val="24"/>
          <w:highlight w:val="none"/>
          <w:lang w:val="en-US" w:eastAsia="zh-CN"/>
        </w:rPr>
      </w:pPr>
      <w:bookmarkStart w:id="22" w:name="_Toc35393799"/>
      <w:bookmarkStart w:id="23" w:name="_Toc44583629"/>
      <w:bookmarkStart w:id="24" w:name="_Toc35393630"/>
      <w:bookmarkStart w:id="25" w:name="_Toc28359090"/>
      <w:bookmarkStart w:id="26" w:name="_Toc28359013"/>
      <w:r>
        <w:rPr>
          <w:rFonts w:hint="eastAsia" w:ascii="宋体" w:hAnsi="宋体" w:eastAsia="宋体" w:cs="宋体"/>
          <w:color w:val="auto"/>
          <w:sz w:val="24"/>
          <w:highlight w:val="none"/>
          <w:lang w:val="en-US" w:eastAsia="zh-CN"/>
        </w:rPr>
        <w:t>8.</w:t>
      </w:r>
      <w:bookmarkStart w:id="27" w:name="_Hlk162011358"/>
      <w:r>
        <w:rPr>
          <w:rFonts w:hint="eastAsia" w:ascii="宋体" w:hAnsi="宋体" w:eastAsia="宋体" w:cs="宋体"/>
          <w:color w:val="auto"/>
          <w:sz w:val="24"/>
          <w:highlight w:val="none"/>
          <w:lang w:val="en-US" w:eastAsia="zh-CN"/>
        </w:rPr>
        <w:t>本项目是否接受联合体投标：□是</w:t>
      </w:r>
      <w:bookmarkEnd w:id="27"/>
      <w:r>
        <w:rPr>
          <w:rFonts w:hint="eastAsia" w:ascii="宋体" w:hAnsi="宋体" w:eastAsia="宋体" w:cs="宋体"/>
          <w:color w:val="auto"/>
          <w:sz w:val="24"/>
          <w:highlight w:val="none"/>
          <w:lang w:val="en-US" w:eastAsia="zh-CN"/>
        </w:rPr>
        <w:t xml:space="preserve">   </w:t>
      </w:r>
      <w:r>
        <w:rPr>
          <w:rFonts w:hint="default"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eastAsia="zh-CN"/>
        </w:rPr>
        <w:t>否</w:t>
      </w:r>
    </w:p>
    <w:p w14:paraId="55251A61">
      <w:pPr>
        <w:pStyle w:val="3"/>
        <w:spacing w:line="360" w:lineRule="auto"/>
        <w:rPr>
          <w:lang w:val="hr-HR"/>
        </w:rPr>
      </w:pPr>
      <w:bookmarkStart w:id="28" w:name="_Toc155185861"/>
      <w:bookmarkStart w:id="29" w:name="_Toc140132746"/>
      <w:bookmarkStart w:id="30" w:name="_Toc27911"/>
      <w:bookmarkStart w:id="31" w:name="_Toc883"/>
      <w:bookmarkStart w:id="32" w:name="_Toc31159"/>
      <w:bookmarkStart w:id="33" w:name="_Toc109900249"/>
      <w:bookmarkStart w:id="34" w:name="_Toc109899830"/>
      <w:bookmarkStart w:id="35" w:name="_Toc10801"/>
      <w:bookmarkStart w:id="36" w:name="_Toc109899411"/>
      <w:bookmarkStart w:id="37" w:name="_Toc30635"/>
      <w:bookmarkStart w:id="38" w:name="_Toc163492813"/>
      <w:r>
        <w:rPr>
          <w:rFonts w:hint="eastAsia"/>
        </w:rPr>
        <w:t>二、申请</w:t>
      </w:r>
      <w:r>
        <w:rPr>
          <w:rFonts w:hint="eastAsia"/>
          <w:lang w:val="hr-HR"/>
        </w:rPr>
        <w:t>人</w:t>
      </w:r>
      <w:r>
        <w:rPr>
          <w:rFonts w:hint="eastAsia"/>
        </w:rPr>
        <w:t>的</w:t>
      </w:r>
      <w:r>
        <w:rPr>
          <w:rFonts w:hint="eastAsia"/>
          <w:lang w:val="hr-HR"/>
        </w:rPr>
        <w:t>资格要求</w:t>
      </w:r>
      <w:bookmarkEnd w:id="22"/>
      <w:bookmarkEnd w:id="23"/>
      <w:bookmarkEnd w:id="24"/>
      <w:bookmarkEnd w:id="25"/>
      <w:bookmarkEnd w:id="26"/>
      <w:bookmarkEnd w:id="28"/>
      <w:bookmarkEnd w:id="29"/>
      <w:bookmarkEnd w:id="30"/>
      <w:bookmarkEnd w:id="31"/>
      <w:bookmarkEnd w:id="32"/>
      <w:bookmarkEnd w:id="33"/>
      <w:bookmarkEnd w:id="34"/>
      <w:bookmarkEnd w:id="35"/>
      <w:bookmarkEnd w:id="36"/>
      <w:bookmarkEnd w:id="37"/>
      <w:bookmarkEnd w:id="38"/>
    </w:p>
    <w:p w14:paraId="05FADDDC">
      <w:pPr>
        <w:spacing w:line="360" w:lineRule="auto"/>
      </w:pPr>
      <w:bookmarkStart w:id="39" w:name="_Toc44583630"/>
      <w:bookmarkStart w:id="40" w:name="_Toc28359014"/>
      <w:bookmarkStart w:id="41" w:name="_Toc35393800"/>
      <w:bookmarkStart w:id="42" w:name="_Toc28359091"/>
      <w:bookmarkStart w:id="43" w:name="_Toc35393631"/>
      <w:r>
        <w:rPr>
          <w:rFonts w:hint="eastAsia"/>
        </w:rPr>
        <w:t>1.满足《中华人民共和国政府采购法》第二十二条规定；</w:t>
      </w:r>
    </w:p>
    <w:p w14:paraId="163B8379">
      <w:pPr>
        <w:spacing w:line="360" w:lineRule="auto"/>
        <w:rPr>
          <w:rFonts w:hint="eastAsia"/>
          <w:highlight w:val="none"/>
          <w:lang w:eastAsia="zh-CN"/>
        </w:rPr>
      </w:pPr>
      <w:r>
        <w:rPr>
          <w:rFonts w:hint="eastAsia"/>
        </w:rPr>
        <w:t>2.落实政府采购政策需满足的资格</w:t>
      </w:r>
      <w:r>
        <w:rPr>
          <w:rFonts w:hint="eastAsia"/>
          <w:highlight w:val="none"/>
        </w:rPr>
        <w:t>要求：</w:t>
      </w:r>
      <w:r>
        <w:rPr>
          <w:rFonts w:hint="eastAsia"/>
          <w:highlight w:val="none"/>
          <w:lang w:eastAsia="zh-CN"/>
        </w:rPr>
        <w:t>本项目属于</w:t>
      </w:r>
      <w:r>
        <w:rPr>
          <w:rFonts w:hint="eastAsia"/>
          <w:color w:val="FF0000"/>
          <w:highlight w:val="none"/>
          <w:lang w:eastAsia="zh-CN"/>
        </w:rPr>
        <w:t>非专门</w:t>
      </w:r>
      <w:r>
        <w:rPr>
          <w:rFonts w:hint="eastAsia"/>
          <w:highlight w:val="none"/>
          <w:lang w:eastAsia="zh-CN"/>
        </w:rPr>
        <w:t>面向中小企业采购项目。</w:t>
      </w:r>
    </w:p>
    <w:p w14:paraId="4891BAE0">
      <w:pPr>
        <w:spacing w:line="360" w:lineRule="auto"/>
        <w:rPr>
          <w:rFonts w:ascii="宋体" w:hAnsi="宋体" w:cs="宋体"/>
          <w:kern w:val="0"/>
          <w:sz w:val="24"/>
          <w:highlight w:val="none"/>
        </w:rPr>
      </w:pPr>
      <w:r>
        <w:rPr>
          <w:rFonts w:hint="eastAsia"/>
          <w:highlight w:val="none"/>
        </w:rPr>
        <w:t>3.本项目的特定资格要求：</w:t>
      </w:r>
      <w:r>
        <w:rPr>
          <w:rFonts w:hint="eastAsia" w:ascii="宋体" w:hAnsi="宋体"/>
          <w:sz w:val="24"/>
          <w:highlight w:val="none"/>
        </w:rPr>
        <w:t>所投产品属于第二类医疗器械的，还需提供投标人有效的行政主管部门颁发的医疗器械经营备案凭证（或医疗器械生产许可证或医疗器械经营许可证或其他医疗器械生产经营许可证明文件）；所投产品属于第三类医疗器械的，还需提供投标人有效的行政主管部门颁发的医疗器械生产许可证（或医疗器械经营许可证或其他医疗器械生产经营许可证明文件）；</w:t>
      </w:r>
    </w:p>
    <w:p w14:paraId="7E15D53D">
      <w:pPr>
        <w:spacing w:line="360" w:lineRule="auto"/>
        <w:rPr>
          <w:highlight w:val="none"/>
        </w:rPr>
      </w:pPr>
    </w:p>
    <w:p w14:paraId="0F898118">
      <w:pPr>
        <w:pStyle w:val="40"/>
        <w:spacing w:line="360" w:lineRule="auto"/>
        <w:ind w:left="0" w:leftChars="0" w:firstLine="0" w:firstLineChars="0"/>
        <w:rPr>
          <w:highlight w:val="none"/>
        </w:rPr>
      </w:pPr>
      <w:r>
        <w:rPr>
          <w:rFonts w:hint="eastAsia"/>
          <w:highlight w:val="none"/>
        </w:rPr>
        <w:t>4. 其他资格要求：</w:t>
      </w:r>
    </w:p>
    <w:p w14:paraId="62B9E261">
      <w:pPr>
        <w:pStyle w:val="40"/>
        <w:spacing w:line="360" w:lineRule="auto"/>
        <w:rPr>
          <w:highlight w:val="none"/>
        </w:rPr>
      </w:pPr>
      <w:r>
        <w:rPr>
          <w:rFonts w:hint="eastAsia"/>
          <w:highlight w:val="none"/>
          <w:lang w:val="en-US"/>
        </w:rPr>
        <w:t>（1）</w:t>
      </w:r>
      <w:r>
        <w:rPr>
          <w:rFonts w:hint="eastAsia"/>
          <w:highlight w:val="none"/>
        </w:rPr>
        <w:t>法定代表人或</w:t>
      </w:r>
      <w:r>
        <w:rPr>
          <w:rFonts w:hint="eastAsia"/>
          <w:highlight w:val="none"/>
          <w:lang w:val="en-US"/>
        </w:rPr>
        <w:t>单位</w:t>
      </w:r>
      <w:r>
        <w:rPr>
          <w:rFonts w:hint="eastAsia"/>
          <w:highlight w:val="none"/>
        </w:rPr>
        <w:t>负责人为同一人或者存在</w:t>
      </w:r>
      <w:r>
        <w:rPr>
          <w:rFonts w:hint="eastAsia"/>
          <w:highlight w:val="none"/>
          <w:lang w:val="en-US"/>
        </w:rPr>
        <w:t>直接</w:t>
      </w:r>
      <w:r>
        <w:rPr>
          <w:rFonts w:hint="eastAsia"/>
          <w:highlight w:val="none"/>
        </w:rPr>
        <w:t>控股、管理关系的</w:t>
      </w:r>
      <w:r>
        <w:rPr>
          <w:rFonts w:hint="eastAsia"/>
          <w:highlight w:val="none"/>
          <w:lang w:val="en-US"/>
        </w:rPr>
        <w:t>不同供应商</w:t>
      </w:r>
      <w:r>
        <w:rPr>
          <w:rFonts w:hint="eastAsia"/>
          <w:highlight w:val="none"/>
        </w:rPr>
        <w:t>，不得参加同一合同项下的政府采购活动。</w:t>
      </w:r>
    </w:p>
    <w:p w14:paraId="7DC68C78">
      <w:pPr>
        <w:pStyle w:val="40"/>
        <w:spacing w:line="360" w:lineRule="auto"/>
        <w:rPr>
          <w:highlight w:val="none"/>
        </w:rPr>
      </w:pPr>
      <w:r>
        <w:rPr>
          <w:rFonts w:hint="eastAsia"/>
          <w:highlight w:val="none"/>
          <w:lang w:val="en-US"/>
        </w:rPr>
        <w:t>（2）</w:t>
      </w:r>
      <w:r>
        <w:rPr>
          <w:rFonts w:hint="eastAsia"/>
          <w:highlight w:val="none"/>
        </w:rPr>
        <w:t>除单一来源采购项目外，为采购项目提供整体设计、规范编制或者项目管理、监理、检测等服务的供应商，不得再参加该采购项目的其他采购活动。</w:t>
      </w:r>
    </w:p>
    <w:p w14:paraId="497703E0">
      <w:pPr>
        <w:pStyle w:val="40"/>
        <w:spacing w:line="360" w:lineRule="auto"/>
        <w:rPr>
          <w:highlight w:val="none"/>
        </w:rPr>
      </w:pPr>
      <w:r>
        <w:rPr>
          <w:rFonts w:hint="eastAsia"/>
          <w:highlight w:val="none"/>
          <w:lang w:val="hr-HR"/>
        </w:rPr>
        <w:t>（</w:t>
      </w:r>
      <w:r>
        <w:rPr>
          <w:rFonts w:hint="eastAsia"/>
          <w:highlight w:val="none"/>
        </w:rPr>
        <w:t>3）</w:t>
      </w:r>
      <w:r>
        <w:rPr>
          <w:rFonts w:hint="eastAsia"/>
          <w:highlight w:val="none"/>
          <w:lang w:val="hr-HR"/>
        </w:rPr>
        <w:t>供应商的信用行为：在</w:t>
      </w:r>
      <w:r>
        <w:rPr>
          <w:rFonts w:hint="eastAsia"/>
          <w:highlight w:val="none"/>
        </w:rPr>
        <w:t>资格审查阶段经查询</w:t>
      </w:r>
      <w:r>
        <w:rPr>
          <w:rFonts w:hint="eastAsia"/>
          <w:highlight w:val="none"/>
          <w:lang w:val="hr-HR"/>
        </w:rPr>
        <w:t>，</w:t>
      </w:r>
      <w:r>
        <w:rPr>
          <w:rFonts w:hint="eastAsia"/>
          <w:highlight w:val="none"/>
        </w:rPr>
        <w:t>未被列入“失信被执行人”、“重大税收违法失信主体名单”、“政府采购严重违法失信行为记录名单”</w:t>
      </w:r>
      <w:r>
        <w:rPr>
          <w:rFonts w:hint="eastAsia"/>
          <w:highlight w:val="none"/>
          <w:lang w:val="hr-HR"/>
        </w:rPr>
        <w:t>其中之一。如有以上不良信用记录</w:t>
      </w:r>
      <w:r>
        <w:rPr>
          <w:rFonts w:hint="eastAsia"/>
          <w:highlight w:val="none"/>
        </w:rPr>
        <w:t>之一的，</w:t>
      </w:r>
      <w:r>
        <w:rPr>
          <w:rFonts w:hint="eastAsia"/>
          <w:highlight w:val="none"/>
          <w:lang w:val="hr-HR"/>
        </w:rPr>
        <w:t>其</w:t>
      </w:r>
      <w:r>
        <w:rPr>
          <w:rFonts w:hint="eastAsia"/>
          <w:b/>
          <w:bCs/>
          <w:highlight w:val="none"/>
          <w:lang w:val="hr-HR"/>
        </w:rPr>
        <w:t>投标</w:t>
      </w:r>
      <w:r>
        <w:rPr>
          <w:rFonts w:hint="eastAsia"/>
          <w:b/>
          <w:bCs/>
          <w:highlight w:val="none"/>
        </w:rPr>
        <w:t>无效</w:t>
      </w:r>
      <w:r>
        <w:rPr>
          <w:rFonts w:hint="eastAsia"/>
          <w:highlight w:val="none"/>
          <w:lang w:val="hr-HR"/>
        </w:rPr>
        <w:t>。</w:t>
      </w:r>
    </w:p>
    <w:p w14:paraId="4188E161">
      <w:pPr>
        <w:pStyle w:val="3"/>
        <w:spacing w:line="360" w:lineRule="auto"/>
        <w:rPr>
          <w:highlight w:val="none"/>
          <w:lang w:val="hr-HR"/>
        </w:rPr>
      </w:pPr>
      <w:bookmarkStart w:id="44" w:name="_Toc109899412"/>
      <w:bookmarkStart w:id="45" w:name="_Toc13839"/>
      <w:bookmarkStart w:id="46" w:name="_Toc109900250"/>
      <w:bookmarkStart w:id="47" w:name="_Toc163492814"/>
      <w:bookmarkStart w:id="48" w:name="_Toc5466"/>
      <w:bookmarkStart w:id="49" w:name="_Toc27361"/>
      <w:bookmarkStart w:id="50" w:name="_Toc21810"/>
      <w:bookmarkStart w:id="51" w:name="_Toc23301"/>
      <w:bookmarkStart w:id="52" w:name="_Toc140132747"/>
      <w:bookmarkStart w:id="53" w:name="_Toc155185862"/>
      <w:bookmarkStart w:id="54" w:name="_Toc109899831"/>
      <w:r>
        <w:rPr>
          <w:rFonts w:hint="eastAsia"/>
          <w:highlight w:val="none"/>
        </w:rPr>
        <w:t>三、</w:t>
      </w:r>
      <w:r>
        <w:rPr>
          <w:rFonts w:hint="eastAsia" w:eastAsia="宋体"/>
          <w:sz w:val="28"/>
          <w:szCs w:val="28"/>
          <w:highlight w:val="none"/>
          <w:lang w:val="hr-HR"/>
        </w:rPr>
        <w:t>获取招标文件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hint="eastAsia" w:eastAsia="宋体"/>
          <w:sz w:val="28"/>
          <w:szCs w:val="28"/>
          <w:highlight w:val="none"/>
          <w:lang w:val="hr-HR"/>
        </w:rPr>
        <w:t xml:space="preserve"> </w:t>
      </w:r>
    </w:p>
    <w:p w14:paraId="14841C9D">
      <w:pPr>
        <w:pStyle w:val="40"/>
        <w:spacing w:line="360" w:lineRule="auto"/>
        <w:rPr>
          <w:highlight w:val="none"/>
          <w:lang w:val="hr-HR"/>
        </w:rPr>
      </w:pPr>
      <w:bookmarkStart w:id="55" w:name="_Hlk130457234"/>
      <w:bookmarkStart w:id="56" w:name="_Toc28359015"/>
      <w:bookmarkStart w:id="57" w:name="_Toc28359092"/>
      <w:bookmarkStart w:id="58" w:name="_Hlk130457261"/>
      <w:bookmarkStart w:id="59" w:name="_Hlk130457327"/>
      <w:bookmarkStart w:id="60" w:name="_Toc35393632"/>
      <w:bookmarkStart w:id="61" w:name="_Toc35393801"/>
      <w:r>
        <w:rPr>
          <w:rFonts w:hint="eastAsia"/>
          <w:highlight w:val="none"/>
          <w:lang w:val="hr-HR"/>
        </w:rPr>
        <w:t>1.时间：</w:t>
      </w:r>
      <w:r>
        <w:rPr>
          <w:highlight w:val="none"/>
        </w:rPr>
        <w:t>2026</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29</w:t>
      </w:r>
      <w:r>
        <w:rPr>
          <w:rFonts w:hint="eastAsia"/>
          <w:highlight w:val="none"/>
        </w:rPr>
        <w:t>日</w:t>
      </w:r>
      <w:r>
        <w:rPr>
          <w:highlight w:val="none"/>
        </w:rPr>
        <w:t>00</w:t>
      </w:r>
      <w:r>
        <w:rPr>
          <w:rFonts w:hint="eastAsia"/>
          <w:highlight w:val="none"/>
        </w:rPr>
        <w:t>时</w:t>
      </w:r>
      <w:r>
        <w:rPr>
          <w:highlight w:val="none"/>
        </w:rPr>
        <w:t>00</w:t>
      </w:r>
      <w:r>
        <w:rPr>
          <w:rFonts w:hint="eastAsia"/>
          <w:highlight w:val="none"/>
        </w:rPr>
        <w:t>分</w:t>
      </w:r>
      <w:r>
        <w:rPr>
          <w:rFonts w:hint="eastAsia"/>
          <w:highlight w:val="none"/>
          <w:lang w:val="hr-HR"/>
        </w:rPr>
        <w:t>至</w:t>
      </w:r>
      <w:r>
        <w:rPr>
          <w:highlight w:val="none"/>
          <w:lang w:val="hr-HR"/>
        </w:rPr>
        <w:t>2026</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9</w:t>
      </w:r>
      <w:r>
        <w:rPr>
          <w:rFonts w:hint="eastAsia"/>
          <w:highlight w:val="none"/>
        </w:rPr>
        <w:t>日</w:t>
      </w:r>
      <w:r>
        <w:rPr>
          <w:highlight w:val="none"/>
        </w:rPr>
        <w:t>23</w:t>
      </w:r>
      <w:r>
        <w:rPr>
          <w:rFonts w:hint="eastAsia"/>
          <w:highlight w:val="none"/>
        </w:rPr>
        <w:t>时</w:t>
      </w:r>
      <w:r>
        <w:rPr>
          <w:highlight w:val="none"/>
        </w:rPr>
        <w:t>59</w:t>
      </w:r>
      <w:r>
        <w:rPr>
          <w:rFonts w:hint="eastAsia"/>
          <w:highlight w:val="none"/>
        </w:rPr>
        <w:t>分</w:t>
      </w:r>
      <w:r>
        <w:rPr>
          <w:rFonts w:hint="eastAsia"/>
          <w:highlight w:val="none"/>
          <w:lang w:val="hr-HR"/>
        </w:rPr>
        <w:t>（北京时间）。</w:t>
      </w:r>
    </w:p>
    <w:bookmarkEnd w:id="55"/>
    <w:p w14:paraId="6A927DD5">
      <w:pPr>
        <w:pStyle w:val="40"/>
        <w:spacing w:line="360" w:lineRule="auto"/>
        <w:rPr>
          <w:highlight w:val="none"/>
          <w:lang w:val="hr-HR"/>
        </w:rPr>
      </w:pPr>
      <w:r>
        <w:rPr>
          <w:rFonts w:hint="eastAsia"/>
          <w:highlight w:val="none"/>
          <w:lang w:val="hr-HR"/>
        </w:rPr>
        <w:t>2.</w:t>
      </w:r>
      <w:r>
        <w:rPr>
          <w:rFonts w:hint="eastAsia"/>
          <w:highlight w:val="none"/>
        </w:rPr>
        <w:t>地点</w:t>
      </w:r>
      <w:r>
        <w:rPr>
          <w:rFonts w:hint="eastAsia"/>
          <w:highlight w:val="none"/>
          <w:lang w:val="hr-HR"/>
        </w:rPr>
        <w:t>：</w:t>
      </w:r>
      <w:bookmarkStart w:id="62" w:name="_Hlk89807779"/>
      <w:r>
        <w:rPr>
          <w:rFonts w:hint="eastAsia"/>
          <w:highlight w:val="none"/>
          <w:lang w:val="en-US"/>
        </w:rPr>
        <w:t>政采云平台线上</w:t>
      </w:r>
      <w:r>
        <w:rPr>
          <w:rFonts w:hint="eastAsia"/>
          <w:highlight w:val="none"/>
          <w:lang w:val="hr-HR"/>
        </w:rPr>
        <w:t>（</w:t>
      </w:r>
      <w:r>
        <w:rPr>
          <w:rFonts w:hint="eastAsia"/>
          <w:highlight w:val="none"/>
          <w:lang w:val="en-US"/>
        </w:rPr>
        <w:t>网址</w:t>
      </w:r>
      <w:r>
        <w:rPr>
          <w:rFonts w:hint="eastAsia"/>
          <w:highlight w:val="none"/>
          <w:lang w:val="hr-HR"/>
        </w:rPr>
        <w:t>：https://www.zcygov.cn/）</w:t>
      </w:r>
      <w:r>
        <w:rPr>
          <w:rFonts w:hint="eastAsia"/>
          <w:highlight w:val="none"/>
        </w:rPr>
        <w:t>。</w:t>
      </w:r>
      <w:bookmarkEnd w:id="62"/>
    </w:p>
    <w:p w14:paraId="506A2F9C">
      <w:pPr>
        <w:pStyle w:val="40"/>
        <w:spacing w:line="360" w:lineRule="auto"/>
        <w:rPr>
          <w:highlight w:val="none"/>
          <w:lang w:val="hr-HR"/>
        </w:rPr>
      </w:pPr>
      <w:r>
        <w:rPr>
          <w:rFonts w:hint="eastAsia"/>
          <w:highlight w:val="none"/>
          <w:lang w:val="hr-HR"/>
        </w:rPr>
        <w:t>3.</w:t>
      </w:r>
      <w:r>
        <w:rPr>
          <w:rFonts w:hint="eastAsia"/>
          <w:highlight w:val="none"/>
        </w:rPr>
        <w:t>方式</w:t>
      </w:r>
      <w:r>
        <w:rPr>
          <w:rFonts w:hint="eastAsia"/>
          <w:highlight w:val="none"/>
          <w:lang w:val="hr-HR"/>
        </w:rPr>
        <w:t>：</w:t>
      </w:r>
      <w:r>
        <w:rPr>
          <w:rFonts w:hint="eastAsia"/>
          <w:highlight w:val="none"/>
        </w:rPr>
        <w:t>投标供应商登录政采云平台</w:t>
      </w:r>
      <w:r>
        <w:rPr>
          <w:rFonts w:hint="eastAsia"/>
          <w:highlight w:val="none"/>
          <w:lang w:val="hr-HR"/>
        </w:rPr>
        <w:t>https://www.zcygov.cn/</w:t>
      </w:r>
      <w:r>
        <w:rPr>
          <w:rFonts w:hint="eastAsia"/>
          <w:highlight w:val="none"/>
        </w:rPr>
        <w:t>在线申请</w:t>
      </w:r>
      <w:r>
        <w:rPr>
          <w:rFonts w:hint="eastAsia"/>
          <w:highlight w:val="none"/>
          <w:lang w:val="hr-HR"/>
        </w:rPr>
        <w:t>，</w:t>
      </w:r>
      <w:r>
        <w:rPr>
          <w:rFonts w:hint="eastAsia"/>
          <w:highlight w:val="none"/>
        </w:rPr>
        <w:t>免费获取电子采购文件</w:t>
      </w:r>
      <w:r>
        <w:rPr>
          <w:rFonts w:hint="eastAsia"/>
          <w:highlight w:val="none"/>
          <w:lang w:val="hr-HR"/>
        </w:rPr>
        <w:t>（</w:t>
      </w:r>
      <w:r>
        <w:rPr>
          <w:rFonts w:hint="eastAsia"/>
          <w:highlight w:val="none"/>
        </w:rPr>
        <w:t>进入</w:t>
      </w:r>
      <w:r>
        <w:rPr>
          <w:rFonts w:hint="eastAsia"/>
          <w:highlight w:val="none"/>
          <w:lang w:val="hr-HR"/>
        </w:rPr>
        <w:t>“</w:t>
      </w:r>
      <w:r>
        <w:rPr>
          <w:rFonts w:hint="eastAsia"/>
          <w:highlight w:val="none"/>
        </w:rPr>
        <w:t>项目采购</w:t>
      </w:r>
      <w:r>
        <w:rPr>
          <w:rFonts w:hint="eastAsia"/>
          <w:highlight w:val="none"/>
          <w:lang w:val="hr-HR"/>
        </w:rPr>
        <w:t>”</w:t>
      </w:r>
      <w:r>
        <w:rPr>
          <w:rFonts w:hint="eastAsia"/>
          <w:highlight w:val="none"/>
        </w:rPr>
        <w:t>应用</w:t>
      </w:r>
      <w:r>
        <w:rPr>
          <w:rFonts w:hint="eastAsia"/>
          <w:highlight w:val="none"/>
          <w:lang w:val="hr-HR"/>
        </w:rPr>
        <w:t>，</w:t>
      </w:r>
      <w:r>
        <w:rPr>
          <w:rFonts w:hint="eastAsia"/>
          <w:highlight w:val="none"/>
        </w:rPr>
        <w:t>在获取采购文件菜单中选择项目</w:t>
      </w:r>
      <w:r>
        <w:rPr>
          <w:rFonts w:hint="eastAsia"/>
          <w:highlight w:val="none"/>
          <w:lang w:val="hr-HR"/>
        </w:rPr>
        <w:t>，</w:t>
      </w:r>
      <w:r>
        <w:rPr>
          <w:rFonts w:hint="eastAsia"/>
          <w:highlight w:val="none"/>
        </w:rPr>
        <w:t>申请获取采购文件</w:t>
      </w:r>
      <w:r>
        <w:rPr>
          <w:rFonts w:hint="eastAsia"/>
          <w:highlight w:val="none"/>
          <w:lang w:val="hr-HR"/>
        </w:rPr>
        <w:t>）</w:t>
      </w:r>
      <w:r>
        <w:rPr>
          <w:rFonts w:hint="eastAsia"/>
          <w:highlight w:val="none"/>
        </w:rPr>
        <w:t>。</w:t>
      </w:r>
    </w:p>
    <w:p w14:paraId="570C5293">
      <w:pPr>
        <w:pStyle w:val="40"/>
        <w:spacing w:line="360" w:lineRule="auto"/>
        <w:rPr>
          <w:highlight w:val="none"/>
        </w:rPr>
      </w:pPr>
      <w:r>
        <w:rPr>
          <w:rFonts w:hint="eastAsia"/>
          <w:highlight w:val="none"/>
        </w:rPr>
        <w:t>4.售价：0元。</w:t>
      </w:r>
    </w:p>
    <w:bookmarkEnd w:id="56"/>
    <w:bookmarkEnd w:id="57"/>
    <w:bookmarkEnd w:id="58"/>
    <w:bookmarkEnd w:id="59"/>
    <w:bookmarkEnd w:id="60"/>
    <w:bookmarkEnd w:id="61"/>
    <w:p w14:paraId="3B806BA9">
      <w:pPr>
        <w:pStyle w:val="3"/>
        <w:spacing w:line="360" w:lineRule="auto"/>
        <w:rPr>
          <w:rFonts w:hint="eastAsia" w:eastAsia="宋体"/>
          <w:sz w:val="28"/>
          <w:szCs w:val="28"/>
          <w:highlight w:val="none"/>
          <w:lang w:val="hr-HR"/>
        </w:rPr>
      </w:pPr>
      <w:bookmarkStart w:id="63" w:name="_Toc109899413"/>
      <w:bookmarkStart w:id="64" w:name="_Toc155185863"/>
      <w:bookmarkStart w:id="65" w:name="_Toc109900251"/>
      <w:bookmarkStart w:id="66" w:name="_Toc140132748"/>
      <w:bookmarkStart w:id="67" w:name="_Toc109899832"/>
      <w:bookmarkStart w:id="68" w:name="_Toc163492815"/>
      <w:bookmarkStart w:id="69" w:name="_Toc32460"/>
      <w:bookmarkStart w:id="70" w:name="_Toc1796"/>
      <w:bookmarkStart w:id="71" w:name="_Toc21751"/>
      <w:bookmarkStart w:id="72" w:name="_Toc1642"/>
      <w:bookmarkStart w:id="73" w:name="_Toc27258"/>
      <w:r>
        <w:rPr>
          <w:rFonts w:hint="eastAsia" w:eastAsia="宋体"/>
          <w:highlight w:val="none"/>
          <w:lang w:val="hr-HR"/>
        </w:rPr>
        <w:t>四、</w:t>
      </w:r>
      <w:bookmarkEnd w:id="63"/>
      <w:bookmarkEnd w:id="64"/>
      <w:bookmarkEnd w:id="65"/>
      <w:bookmarkEnd w:id="66"/>
      <w:bookmarkEnd w:id="67"/>
      <w:bookmarkEnd w:id="68"/>
      <w:r>
        <w:rPr>
          <w:rFonts w:hint="eastAsia" w:eastAsia="宋体"/>
          <w:sz w:val="28"/>
          <w:szCs w:val="28"/>
          <w:highlight w:val="none"/>
          <w:lang w:val="hr-HR"/>
        </w:rPr>
        <w:t>提交投标文件截止时间/开标时间、递交方式和开标地点</w:t>
      </w:r>
      <w:bookmarkEnd w:id="69"/>
      <w:bookmarkEnd w:id="70"/>
      <w:bookmarkEnd w:id="71"/>
      <w:bookmarkEnd w:id="72"/>
      <w:bookmarkEnd w:id="73"/>
      <w:bookmarkStart w:id="74" w:name="_Hlk130457395"/>
      <w:bookmarkStart w:id="75" w:name="_Toc28359017"/>
      <w:bookmarkStart w:id="76" w:name="_Toc28359094"/>
      <w:bookmarkStart w:id="77" w:name="_Toc35393634"/>
      <w:bookmarkStart w:id="78" w:name="_Toc35393803"/>
      <w:bookmarkStart w:id="79" w:name="_Toc44583633"/>
    </w:p>
    <w:p w14:paraId="32E1904F">
      <w:pPr>
        <w:pStyle w:val="40"/>
        <w:spacing w:line="360" w:lineRule="auto"/>
        <w:rPr>
          <w:highlight w:val="none"/>
        </w:rPr>
      </w:pPr>
      <w:bookmarkStart w:id="80" w:name="_Toc28855"/>
      <w:bookmarkStart w:id="81" w:name="_Toc12436"/>
      <w:bookmarkStart w:id="82" w:name="_Toc5471"/>
      <w:bookmarkStart w:id="83" w:name="_Toc12519"/>
      <w:bookmarkStart w:id="84" w:name="_Toc8573"/>
      <w:r>
        <w:rPr>
          <w:rFonts w:hint="eastAsia"/>
          <w:highlight w:val="none"/>
        </w:rPr>
        <w:t>1.截止时间/开标时间：</w:t>
      </w:r>
      <w:r>
        <w:rPr>
          <w:highlight w:val="none"/>
          <w:u w:val="single"/>
          <w:lang w:val="hr-HR"/>
        </w:rPr>
        <w:t>2026</w:t>
      </w:r>
      <w:r>
        <w:rPr>
          <w:rFonts w:hint="eastAsia"/>
          <w:highlight w:val="none"/>
          <w:u w:val="single"/>
        </w:rPr>
        <w:t>年</w:t>
      </w:r>
      <w:r>
        <w:rPr>
          <w:rFonts w:hint="eastAsia"/>
          <w:highlight w:val="none"/>
          <w:u w:val="single"/>
          <w:lang w:val="en-US" w:eastAsia="zh-CN"/>
        </w:rPr>
        <w:t>5月 21日11</w:t>
      </w:r>
      <w:r>
        <w:rPr>
          <w:rFonts w:hint="eastAsia"/>
          <w:highlight w:val="none"/>
          <w:u w:val="single"/>
        </w:rPr>
        <w:t xml:space="preserve">时 </w:t>
      </w:r>
      <w:r>
        <w:rPr>
          <w:rFonts w:hint="eastAsia"/>
          <w:highlight w:val="none"/>
          <w:u w:val="single"/>
          <w:lang w:val="en-US" w:eastAsia="zh-CN"/>
        </w:rPr>
        <w:t>00</w:t>
      </w:r>
      <w:r>
        <w:rPr>
          <w:rFonts w:hint="eastAsia"/>
          <w:highlight w:val="none"/>
          <w:u w:val="single"/>
        </w:rPr>
        <w:t>分</w:t>
      </w:r>
      <w:r>
        <w:rPr>
          <w:rFonts w:hint="eastAsia"/>
          <w:highlight w:val="none"/>
          <w:lang w:val="hr-HR"/>
        </w:rPr>
        <w:t>（北京时间）</w:t>
      </w:r>
      <w:r>
        <w:rPr>
          <w:rFonts w:hint="eastAsia"/>
          <w:highlight w:val="none"/>
        </w:rPr>
        <w:t>。</w:t>
      </w:r>
      <w:bookmarkEnd w:id="80"/>
      <w:bookmarkEnd w:id="81"/>
      <w:bookmarkEnd w:id="82"/>
      <w:bookmarkEnd w:id="83"/>
      <w:bookmarkEnd w:id="84"/>
    </w:p>
    <w:p w14:paraId="6B2A949B">
      <w:pPr>
        <w:pStyle w:val="40"/>
        <w:spacing w:line="360" w:lineRule="auto"/>
        <w:rPr>
          <w:highlight w:val="none"/>
        </w:rPr>
      </w:pPr>
      <w:r>
        <w:rPr>
          <w:rFonts w:hint="eastAsia"/>
          <w:highlight w:val="none"/>
        </w:rPr>
        <w:t>2.递交方式：</w:t>
      </w:r>
      <w:bookmarkStart w:id="85" w:name="_Hlk89807823"/>
      <w:r>
        <w:rPr>
          <w:rFonts w:hint="eastAsia"/>
          <w:highlight w:val="none"/>
        </w:rPr>
        <w:t>在新疆政府采购电子交易云平台（网址：https://www.zcygov.cn/）进入“项目采购”应用，在投标文件上传菜单中选择项目进行上传。</w:t>
      </w:r>
      <w:bookmarkEnd w:id="85"/>
    </w:p>
    <w:p w14:paraId="057C3CBF">
      <w:pPr>
        <w:pStyle w:val="40"/>
        <w:spacing w:line="360" w:lineRule="auto"/>
        <w:rPr>
          <w:highlight w:val="none"/>
        </w:rPr>
      </w:pPr>
      <w:r>
        <w:rPr>
          <w:rFonts w:hint="eastAsia"/>
          <w:highlight w:val="none"/>
        </w:rPr>
        <w:t>3.开标地点：投标人登录政采云平台https://www.zcygov.cn/，进入项目采购－开标评标－右边选择对应项目点击“进入项目”进入开标大厅。</w:t>
      </w:r>
    </w:p>
    <w:bookmarkEnd w:id="74"/>
    <w:p w14:paraId="6BCBABB1">
      <w:pPr>
        <w:pStyle w:val="3"/>
        <w:spacing w:line="360" w:lineRule="auto"/>
        <w:rPr>
          <w:highlight w:val="none"/>
          <w:lang w:val="hr-HR"/>
        </w:rPr>
      </w:pPr>
      <w:bookmarkStart w:id="86" w:name="_Toc109899414"/>
      <w:bookmarkStart w:id="87" w:name="_Toc140132749"/>
      <w:bookmarkStart w:id="88" w:name="_Toc20013"/>
      <w:bookmarkStart w:id="89" w:name="_Toc14194"/>
      <w:bookmarkStart w:id="90" w:name="_Toc109899833"/>
      <w:bookmarkStart w:id="91" w:name="_Toc155185864"/>
      <w:bookmarkStart w:id="92" w:name="_Toc109900252"/>
      <w:bookmarkStart w:id="93" w:name="_Toc6696"/>
      <w:bookmarkStart w:id="94" w:name="_Toc163492816"/>
      <w:bookmarkStart w:id="95" w:name="_Toc13347"/>
      <w:bookmarkStart w:id="96" w:name="_Toc23037"/>
      <w:r>
        <w:rPr>
          <w:rFonts w:hint="eastAsia"/>
          <w:highlight w:val="none"/>
        </w:rPr>
        <w:t>五、</w:t>
      </w:r>
      <w:r>
        <w:rPr>
          <w:rFonts w:hint="eastAsia"/>
          <w:highlight w:val="none"/>
          <w:lang w:val="hr-HR"/>
        </w:rPr>
        <w:t>公告期限</w:t>
      </w:r>
      <w:bookmarkEnd w:id="75"/>
      <w:bookmarkEnd w:id="76"/>
      <w:bookmarkEnd w:id="77"/>
      <w:bookmarkEnd w:id="78"/>
      <w:bookmarkEnd w:id="79"/>
      <w:bookmarkEnd w:id="86"/>
      <w:bookmarkEnd w:id="87"/>
      <w:bookmarkEnd w:id="88"/>
      <w:bookmarkEnd w:id="89"/>
      <w:bookmarkEnd w:id="90"/>
      <w:bookmarkEnd w:id="91"/>
      <w:bookmarkEnd w:id="92"/>
      <w:bookmarkEnd w:id="93"/>
      <w:bookmarkEnd w:id="94"/>
      <w:bookmarkEnd w:id="95"/>
      <w:bookmarkEnd w:id="96"/>
    </w:p>
    <w:p w14:paraId="41FEB11C">
      <w:pPr>
        <w:pStyle w:val="40"/>
        <w:spacing w:line="360" w:lineRule="auto"/>
      </w:pPr>
      <w:r>
        <w:rPr>
          <w:rFonts w:hint="eastAsia"/>
        </w:rPr>
        <w:t>自招标公告发布之日起5个工作日。</w:t>
      </w:r>
    </w:p>
    <w:p w14:paraId="3A8D5BDD">
      <w:pPr>
        <w:pStyle w:val="3"/>
        <w:spacing w:line="360" w:lineRule="auto"/>
        <w:rPr>
          <w:lang w:val="hr-HR"/>
        </w:rPr>
      </w:pPr>
      <w:bookmarkStart w:id="97" w:name="_Toc44583634"/>
      <w:bookmarkStart w:id="98" w:name="_Toc21248"/>
      <w:bookmarkStart w:id="99" w:name="_Toc109899415"/>
      <w:bookmarkStart w:id="100" w:name="_Toc35393635"/>
      <w:bookmarkStart w:id="101" w:name="_Toc163492817"/>
      <w:bookmarkStart w:id="102" w:name="_Toc155185865"/>
      <w:bookmarkStart w:id="103" w:name="_Toc140132750"/>
      <w:bookmarkStart w:id="104" w:name="_Toc30667"/>
      <w:bookmarkStart w:id="105" w:name="_Toc7878"/>
      <w:bookmarkStart w:id="106" w:name="_Toc14182"/>
      <w:bookmarkStart w:id="107" w:name="_Toc7635"/>
      <w:bookmarkStart w:id="108" w:name="_Toc109899834"/>
      <w:bookmarkStart w:id="109" w:name="_Toc109900253"/>
      <w:bookmarkStart w:id="110" w:name="_Toc35393804"/>
      <w:r>
        <w:rPr>
          <w:rFonts w:hint="eastAsia"/>
        </w:rPr>
        <w:t>六、</w:t>
      </w:r>
      <w:r>
        <w:rPr>
          <w:rFonts w:hint="eastAsia"/>
          <w:lang w:val="hr-HR"/>
        </w:rPr>
        <w:t>其他补充事宜</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2CB710E9">
      <w:pPr>
        <w:spacing w:line="360" w:lineRule="auto"/>
      </w:pPr>
      <w:bookmarkStart w:id="111" w:name="_Toc109900254"/>
      <w:bookmarkStart w:id="112" w:name="_Toc44583635"/>
      <w:bookmarkStart w:id="113" w:name="_Toc35393636"/>
      <w:bookmarkStart w:id="114" w:name="_Toc28359095"/>
      <w:bookmarkStart w:id="115" w:name="_Toc109899416"/>
      <w:bookmarkStart w:id="116" w:name="_Toc140132751"/>
      <w:bookmarkStart w:id="117" w:name="_Toc155185866"/>
      <w:bookmarkStart w:id="118" w:name="_Toc109899835"/>
      <w:bookmarkStart w:id="119" w:name="_Toc35393805"/>
      <w:bookmarkStart w:id="120" w:name="_Toc163492818"/>
      <w:bookmarkStart w:id="121" w:name="_Toc28359018"/>
      <w:bookmarkStart w:id="122" w:name="_Toc19771"/>
      <w:bookmarkStart w:id="123" w:name="_Toc10795"/>
      <w:bookmarkStart w:id="124" w:name="_Toc22960"/>
      <w:bookmarkStart w:id="125" w:name="_Toc14349"/>
      <w:r>
        <w:rPr>
          <w:rFonts w:hint="eastAsia"/>
        </w:rPr>
        <w:t>1、本项目实行网上投标，采用电子投标文件。</w:t>
      </w:r>
    </w:p>
    <w:p w14:paraId="1B4BDFC0">
      <w:pPr>
        <w:spacing w:line="360" w:lineRule="auto"/>
      </w:pPr>
      <w:r>
        <w:rPr>
          <w:rFonts w:hint="eastAsia"/>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F6C80CE">
      <w:pPr>
        <w:spacing w:line="360" w:lineRule="auto"/>
      </w:pPr>
      <w:r>
        <w:rPr>
          <w:rFonts w:hint="eastAsia"/>
        </w:rPr>
        <w:t>3、供应商将政采云电子交易客户端下载、安装完成后，可通过账号密码或CA登录客户端进行投标文件的制作。在使用政采云投标客户端时，建议使用WIN7及以上操作系统。</w:t>
      </w:r>
    </w:p>
    <w:p w14:paraId="0EAFF92A">
      <w:pPr>
        <w:spacing w:line="360" w:lineRule="auto"/>
      </w:pPr>
      <w:r>
        <w:rPr>
          <w:rFonts w:hint="eastAsia"/>
        </w:rPr>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474A7765">
      <w:pPr>
        <w:pStyle w:val="3"/>
        <w:spacing w:line="360" w:lineRule="auto"/>
        <w:rPr>
          <w:lang w:val="hr-HR"/>
        </w:rPr>
      </w:pPr>
      <w:bookmarkStart w:id="126" w:name="_Toc20593"/>
      <w:r>
        <w:rPr>
          <w:rFonts w:hint="eastAsia"/>
        </w:rPr>
        <w:t>七、</w:t>
      </w:r>
      <w:bookmarkEnd w:id="111"/>
      <w:bookmarkEnd w:id="112"/>
      <w:bookmarkEnd w:id="113"/>
      <w:bookmarkEnd w:id="114"/>
      <w:bookmarkEnd w:id="115"/>
      <w:bookmarkEnd w:id="116"/>
      <w:bookmarkEnd w:id="117"/>
      <w:bookmarkEnd w:id="118"/>
      <w:bookmarkEnd w:id="119"/>
      <w:bookmarkEnd w:id="120"/>
      <w:bookmarkEnd w:id="121"/>
      <w:r>
        <w:rPr>
          <w:rFonts w:hint="eastAsia"/>
          <w:lang w:val="hr-HR"/>
        </w:rPr>
        <w:t>对本次</w:t>
      </w:r>
      <w:r>
        <w:rPr>
          <w:rFonts w:hint="eastAsia"/>
        </w:rPr>
        <w:t>招标</w:t>
      </w:r>
      <w:r>
        <w:rPr>
          <w:rFonts w:hint="eastAsia"/>
          <w:lang w:val="hr-HR"/>
        </w:rPr>
        <w:t>提出询问，请按以下方式联系</w:t>
      </w:r>
      <w:bookmarkEnd w:id="122"/>
      <w:bookmarkEnd w:id="123"/>
      <w:bookmarkEnd w:id="124"/>
      <w:bookmarkEnd w:id="125"/>
      <w:bookmarkEnd w:id="126"/>
    </w:p>
    <w:p w14:paraId="2298604D">
      <w:pPr>
        <w:pStyle w:val="40"/>
        <w:spacing w:line="360" w:lineRule="auto"/>
      </w:pPr>
      <w:r>
        <w:rPr>
          <w:rFonts w:hint="eastAsia"/>
        </w:rPr>
        <w:t>1.采购人信息</w:t>
      </w:r>
    </w:p>
    <w:p w14:paraId="4F5A2E4F">
      <w:pPr>
        <w:pStyle w:val="40"/>
        <w:spacing w:line="360" w:lineRule="auto"/>
        <w:rPr>
          <w:rFonts w:hint="eastAsia" w:eastAsia="宋体"/>
          <w:lang w:eastAsia="zh-CN"/>
        </w:rPr>
      </w:pPr>
      <w:r>
        <w:rPr>
          <w:rFonts w:hint="eastAsia"/>
        </w:rPr>
        <w:t>名称：</w:t>
      </w:r>
      <w:r>
        <w:rPr>
          <w:rFonts w:hint="eastAsia"/>
          <w:lang w:eastAsia="zh-CN"/>
        </w:rPr>
        <w:t>新疆医科大学附属肿瘤医院</w:t>
      </w:r>
    </w:p>
    <w:p w14:paraId="3B4D77D4">
      <w:pPr>
        <w:pStyle w:val="40"/>
        <w:spacing w:line="360" w:lineRule="auto"/>
        <w:rPr>
          <w:rFonts w:hint="eastAsia" w:eastAsia="宋体"/>
          <w:lang w:eastAsia="zh-CN"/>
        </w:rPr>
      </w:pPr>
      <w:r>
        <w:rPr>
          <w:rFonts w:hint="eastAsia"/>
        </w:rPr>
        <w:t>地址：</w:t>
      </w:r>
      <w:r>
        <w:rPr>
          <w:rFonts w:hint="eastAsia"/>
          <w:lang w:eastAsia="zh-CN"/>
        </w:rPr>
        <w:t>乌鲁木齐市苏州东街789号</w:t>
      </w:r>
    </w:p>
    <w:p w14:paraId="6A2832B6">
      <w:pPr>
        <w:pStyle w:val="40"/>
        <w:spacing w:line="360" w:lineRule="auto"/>
      </w:pPr>
      <w:r>
        <w:rPr>
          <w:rFonts w:hint="eastAsia"/>
        </w:rPr>
        <w:t xml:space="preserve">联系人：王老师 </w:t>
      </w:r>
    </w:p>
    <w:p w14:paraId="71A20031">
      <w:pPr>
        <w:pStyle w:val="40"/>
        <w:spacing w:line="360" w:lineRule="auto"/>
      </w:pPr>
      <w:r>
        <w:rPr>
          <w:rFonts w:hint="eastAsia"/>
        </w:rPr>
        <w:t xml:space="preserve">联系方式：09917819055  </w:t>
      </w:r>
    </w:p>
    <w:p w14:paraId="54AB85BB">
      <w:pPr>
        <w:pStyle w:val="40"/>
        <w:spacing w:line="360" w:lineRule="auto"/>
      </w:pPr>
      <w:r>
        <w:rPr>
          <w:rFonts w:hint="eastAsia"/>
        </w:rPr>
        <w:t>2.采购代理机构信息</w:t>
      </w:r>
    </w:p>
    <w:p w14:paraId="2A177569">
      <w:pPr>
        <w:pStyle w:val="40"/>
        <w:spacing w:line="360" w:lineRule="auto"/>
        <w:rPr>
          <w:rFonts w:hint="eastAsia" w:eastAsia="宋体"/>
          <w:lang w:eastAsia="zh-CN"/>
        </w:rPr>
      </w:pPr>
      <w:r>
        <w:rPr>
          <w:rFonts w:hint="eastAsia"/>
        </w:rPr>
        <w:t>名称：</w:t>
      </w:r>
      <w:r>
        <w:rPr>
          <w:rFonts w:hint="eastAsia"/>
          <w:lang w:eastAsia="zh-CN"/>
        </w:rPr>
        <w:t>中招国际招标有限公司</w:t>
      </w:r>
    </w:p>
    <w:p w14:paraId="486C8637">
      <w:pPr>
        <w:pStyle w:val="40"/>
        <w:spacing w:line="360" w:lineRule="auto"/>
      </w:pPr>
      <w:r>
        <w:rPr>
          <w:rFonts w:hint="eastAsia"/>
        </w:rPr>
        <w:t>地址：</w:t>
      </w:r>
      <w:r>
        <w:rPr>
          <w:rFonts w:hint="eastAsia"/>
          <w:lang w:eastAsia="zh-CN"/>
        </w:rPr>
        <w:t>新疆乌鲁木齐市486号南湖明珠大厦8楼</w:t>
      </w:r>
    </w:p>
    <w:p w14:paraId="17E9C25E">
      <w:pPr>
        <w:pStyle w:val="40"/>
        <w:spacing w:line="360" w:lineRule="auto"/>
        <w:rPr>
          <w:rFonts w:hint="eastAsia" w:eastAsia="宋体"/>
          <w:lang w:eastAsia="zh-CN"/>
        </w:rPr>
      </w:pPr>
      <w:r>
        <w:rPr>
          <w:rFonts w:hint="eastAsia"/>
        </w:rPr>
        <w:t>联系方式：</w:t>
      </w:r>
      <w:r>
        <w:rPr>
          <w:rFonts w:hint="eastAsia"/>
          <w:lang w:eastAsia="zh-CN"/>
        </w:rPr>
        <w:t>19990606127</w:t>
      </w:r>
    </w:p>
    <w:p w14:paraId="64D1EBE7">
      <w:pPr>
        <w:pStyle w:val="40"/>
        <w:spacing w:line="360" w:lineRule="auto"/>
      </w:pPr>
      <w:r>
        <w:t>3.项目联系方式</w:t>
      </w:r>
    </w:p>
    <w:p w14:paraId="2C6DBC54">
      <w:pPr>
        <w:pStyle w:val="40"/>
        <w:spacing w:line="360" w:lineRule="auto"/>
        <w:rPr>
          <w:rFonts w:hint="eastAsia" w:eastAsia="宋体"/>
          <w:lang w:eastAsia="zh-CN"/>
        </w:rPr>
      </w:pPr>
      <w:r>
        <w:rPr>
          <w:rFonts w:hint="eastAsia"/>
        </w:rPr>
        <w:t>项目联系人：</w:t>
      </w:r>
      <w:r>
        <w:rPr>
          <w:rFonts w:hint="eastAsia"/>
          <w:lang w:eastAsia="zh-CN"/>
        </w:rPr>
        <w:t>张辉、师翠婷、杨芳、杨泽艺</w:t>
      </w:r>
    </w:p>
    <w:p w14:paraId="574C172D">
      <w:pPr>
        <w:pStyle w:val="40"/>
        <w:spacing w:line="360" w:lineRule="auto"/>
        <w:rPr>
          <w:rFonts w:hint="eastAsia" w:eastAsia="宋体"/>
          <w:lang w:eastAsia="zh-CN"/>
        </w:rPr>
      </w:pPr>
      <w:r>
        <w:rPr>
          <w:rFonts w:hint="eastAsia"/>
        </w:rPr>
        <w:t>电</w:t>
      </w:r>
      <w:r>
        <w:t xml:space="preserve"> 话：</w:t>
      </w:r>
      <w:r>
        <w:rPr>
          <w:rFonts w:hint="eastAsia"/>
          <w:lang w:eastAsia="zh-CN"/>
        </w:rPr>
        <w:t xml:space="preserve">19990606127 </w:t>
      </w:r>
    </w:p>
    <w:p w14:paraId="36C66BDC">
      <w:pPr>
        <w:spacing w:line="360" w:lineRule="auto"/>
      </w:pPr>
    </w:p>
    <w:p w14:paraId="7233C655">
      <w:pPr>
        <w:spacing w:line="360" w:lineRule="auto"/>
      </w:pPr>
    </w:p>
    <w:p w14:paraId="64D7018E">
      <w:pPr>
        <w:spacing w:line="360" w:lineRule="auto"/>
      </w:pPr>
    </w:p>
    <w:p w14:paraId="2A02AD15">
      <w:pPr>
        <w:spacing w:line="360" w:lineRule="auto"/>
      </w:pPr>
    </w:p>
    <w:p w14:paraId="2F79D9A6">
      <w:pPr>
        <w:spacing w:line="360" w:lineRule="auto"/>
        <w:sectPr>
          <w:footerReference r:id="rId4" w:type="default"/>
          <w:pgSz w:w="11906" w:h="16838"/>
          <w:pgMar w:top="1440" w:right="1800" w:bottom="1440" w:left="1800" w:header="851" w:footer="992" w:gutter="0"/>
          <w:pgNumType w:fmt="numberInDash" w:start="1"/>
          <w:cols w:space="425" w:num="1"/>
          <w:docGrid w:type="lines" w:linePitch="312" w:charSpace="0"/>
        </w:sectPr>
      </w:pPr>
    </w:p>
    <w:p w14:paraId="78829C98">
      <w:pPr>
        <w:pStyle w:val="2"/>
        <w:spacing w:line="360" w:lineRule="auto"/>
      </w:pPr>
      <w:bookmarkStart w:id="127" w:name="_Toc5028"/>
      <w:bookmarkStart w:id="128" w:name="_Toc163492819"/>
      <w:bookmarkStart w:id="129" w:name="_Toc155185867"/>
      <w:r>
        <w:rPr>
          <w:rFonts w:hint="eastAsia"/>
        </w:rPr>
        <w:t>第二章 投标人须知</w:t>
      </w:r>
      <w:bookmarkEnd w:id="127"/>
      <w:bookmarkEnd w:id="128"/>
      <w:bookmarkEnd w:id="129"/>
    </w:p>
    <w:bookmarkEnd w:id="4"/>
    <w:p w14:paraId="1E035006">
      <w:pPr>
        <w:pStyle w:val="3"/>
        <w:spacing w:line="360" w:lineRule="auto"/>
      </w:pPr>
      <w:bookmarkStart w:id="130" w:name="_Toc163492820"/>
      <w:bookmarkStart w:id="131" w:name="_Toc155185868"/>
      <w:bookmarkStart w:id="132" w:name="_Toc30888"/>
      <w:r>
        <w:rPr>
          <w:rFonts w:hint="eastAsia"/>
        </w:rPr>
        <w:t>一、投标人须知前附表</w:t>
      </w:r>
      <w:bookmarkEnd w:id="130"/>
      <w:bookmarkEnd w:id="131"/>
      <w:bookmarkEnd w:id="132"/>
    </w:p>
    <w:p w14:paraId="62216648">
      <w:pPr>
        <w:pStyle w:val="40"/>
        <w:spacing w:line="360" w:lineRule="auto"/>
        <w:rPr>
          <w:lang w:val="en-US"/>
        </w:rPr>
      </w:pPr>
      <w:r>
        <w:rPr>
          <w:rFonts w:hint="eastAsia"/>
        </w:rPr>
        <w:t>投标人应仔细阅读本招标文件的第二章“投标人须知”，下面所列资料是对“投标人须知”的具体补充和说明，如有矛盾，应以本表为准。</w:t>
      </w:r>
      <w:r>
        <w:rPr>
          <w:rFonts w:hint="eastAsia"/>
          <w:lang w:val="en-US"/>
        </w:rPr>
        <w:t>标记“</w:t>
      </w:r>
      <w:r>
        <w:rPr>
          <w:rFonts w:ascii="Segoe UI Symbol" w:hAnsi="Segoe UI Symbol" w:cs="Segoe UI Symbol"/>
          <w:lang w:val="en-US"/>
        </w:rPr>
        <w:t>☑</w:t>
      </w:r>
      <w:r>
        <w:rPr>
          <w:rFonts w:hint="eastAsia" w:cs="宋体"/>
          <w:lang w:val="en-US"/>
        </w:rPr>
        <w:t>”的选项意为适用于本项目，标记“□”的选项意为不适用于本项目。</w:t>
      </w:r>
    </w:p>
    <w:tbl>
      <w:tblPr>
        <w:tblStyle w:val="32"/>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5C881E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127B42">
            <w:pPr>
              <w:pStyle w:val="52"/>
              <w:spacing w:line="360" w:lineRule="auto"/>
              <w:jc w:val="center"/>
              <w:rPr>
                <w:rFonts w:cs="宋体"/>
                <w:b/>
                <w:bCs/>
                <w:szCs w:val="24"/>
                <w:highlight w:val="none"/>
              </w:rPr>
            </w:pPr>
            <w:r>
              <w:rPr>
                <w:rFonts w:hint="eastAsia" w:cs="宋体"/>
                <w:b/>
                <w:bCs/>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55F9C10">
            <w:pPr>
              <w:pStyle w:val="52"/>
              <w:spacing w:line="360" w:lineRule="auto"/>
              <w:jc w:val="center"/>
              <w:rPr>
                <w:rFonts w:cs="宋体"/>
                <w:b/>
                <w:bCs/>
                <w:szCs w:val="24"/>
                <w:highlight w:val="none"/>
              </w:rPr>
            </w:pPr>
            <w:r>
              <w:rPr>
                <w:rFonts w:hint="eastAsia" w:cs="宋体"/>
                <w:b/>
                <w:bCs/>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45B447B">
            <w:pPr>
              <w:pStyle w:val="52"/>
              <w:spacing w:line="360" w:lineRule="auto"/>
              <w:jc w:val="center"/>
              <w:rPr>
                <w:rFonts w:cs="宋体"/>
                <w:b/>
                <w:bCs/>
                <w:szCs w:val="24"/>
                <w:highlight w:val="none"/>
              </w:rPr>
            </w:pPr>
            <w:r>
              <w:rPr>
                <w:rFonts w:hint="eastAsia" w:cs="宋体"/>
                <w:b/>
                <w:bCs/>
                <w:szCs w:val="24"/>
                <w:highlight w:val="none"/>
              </w:rPr>
              <w:t>内  容</w:t>
            </w:r>
          </w:p>
        </w:tc>
      </w:tr>
      <w:tr w14:paraId="242A2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12C71393">
            <w:pPr>
              <w:pStyle w:val="52"/>
              <w:spacing w:line="360" w:lineRule="auto"/>
              <w:jc w:val="center"/>
              <w:rPr>
                <w:rFonts w:cs="宋体"/>
                <w:szCs w:val="24"/>
                <w:highlight w:val="none"/>
              </w:rPr>
            </w:pPr>
            <w:r>
              <w:rPr>
                <w:rFonts w:hint="eastAsia" w:cs="宋体"/>
                <w:szCs w:val="24"/>
                <w:highlight w:val="none"/>
              </w:rPr>
              <w:t>2.1</w:t>
            </w:r>
          </w:p>
        </w:tc>
        <w:tc>
          <w:tcPr>
            <w:tcW w:w="1738" w:type="dxa"/>
            <w:shd w:val="clear" w:color="auto" w:fill="auto"/>
            <w:vAlign w:val="center"/>
          </w:tcPr>
          <w:p w14:paraId="2F63CB71">
            <w:pPr>
              <w:pStyle w:val="52"/>
              <w:spacing w:line="360" w:lineRule="auto"/>
              <w:rPr>
                <w:rFonts w:cs="宋体"/>
                <w:szCs w:val="24"/>
                <w:highlight w:val="none"/>
              </w:rPr>
            </w:pPr>
            <w:r>
              <w:rPr>
                <w:rFonts w:hint="eastAsia" w:cs="宋体"/>
                <w:szCs w:val="24"/>
                <w:highlight w:val="none"/>
              </w:rPr>
              <w:t>项目名称及编号</w:t>
            </w:r>
          </w:p>
        </w:tc>
        <w:tc>
          <w:tcPr>
            <w:tcW w:w="6700" w:type="dxa"/>
            <w:shd w:val="clear" w:color="auto" w:fill="auto"/>
            <w:vAlign w:val="center"/>
          </w:tcPr>
          <w:p w14:paraId="7F150D7C">
            <w:pPr>
              <w:pStyle w:val="52"/>
              <w:spacing w:line="360" w:lineRule="auto"/>
              <w:rPr>
                <w:rFonts w:cs="宋体"/>
                <w:szCs w:val="24"/>
                <w:highlight w:val="none"/>
              </w:rPr>
            </w:pPr>
            <w:r>
              <w:rPr>
                <w:rFonts w:hint="eastAsia" w:cs="宋体"/>
                <w:szCs w:val="24"/>
                <w:highlight w:val="none"/>
              </w:rPr>
              <w:t>项目名称：</w:t>
            </w:r>
            <w:r>
              <w:rPr>
                <w:rFonts w:hint="eastAsia" w:cs="宋体"/>
                <w:color w:val="auto"/>
                <w:sz w:val="24"/>
                <w:highlight w:val="none"/>
                <w:lang w:val="hr-HR" w:eastAsia="zh-CN"/>
              </w:rPr>
              <w:t>新疆医科大学附属肿瘤医院2026年消毒灭菌包装类耗材采购项目三次（国产）</w:t>
            </w:r>
            <w:r>
              <w:rPr>
                <w:rFonts w:hint="eastAsia" w:cs="宋体"/>
                <w:szCs w:val="24"/>
                <w:highlight w:val="none"/>
              </w:rPr>
              <w:br w:type="textWrapping"/>
            </w:r>
            <w:r>
              <w:rPr>
                <w:rFonts w:hint="eastAsia" w:cs="宋体"/>
                <w:szCs w:val="24"/>
                <w:highlight w:val="none"/>
              </w:rPr>
              <w:t>项目编号：</w:t>
            </w:r>
            <w:r>
              <w:rPr>
                <w:rFonts w:hint="eastAsia" w:cs="宋体"/>
                <w:color w:val="auto"/>
                <w:sz w:val="24"/>
                <w:highlight w:val="none"/>
                <w:lang w:val="hr-HR" w:eastAsia="zh-CN"/>
              </w:rPr>
              <w:t>TC269H0D1</w:t>
            </w:r>
          </w:p>
        </w:tc>
      </w:tr>
      <w:tr w14:paraId="0C668A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4F49D8B9">
            <w:pPr>
              <w:pStyle w:val="52"/>
              <w:spacing w:line="360" w:lineRule="auto"/>
              <w:jc w:val="center"/>
              <w:rPr>
                <w:rFonts w:cs="宋体"/>
                <w:szCs w:val="24"/>
                <w:highlight w:val="none"/>
              </w:rPr>
            </w:pPr>
            <w:r>
              <w:rPr>
                <w:rFonts w:hint="eastAsia" w:cs="宋体"/>
                <w:szCs w:val="24"/>
                <w:highlight w:val="none"/>
              </w:rPr>
              <w:t>2.2</w:t>
            </w:r>
          </w:p>
        </w:tc>
        <w:tc>
          <w:tcPr>
            <w:tcW w:w="1738" w:type="dxa"/>
            <w:shd w:val="clear" w:color="auto" w:fill="auto"/>
            <w:vAlign w:val="center"/>
          </w:tcPr>
          <w:p w14:paraId="4726965F">
            <w:pPr>
              <w:pStyle w:val="52"/>
              <w:spacing w:line="360" w:lineRule="auto"/>
              <w:rPr>
                <w:rFonts w:cs="宋体"/>
                <w:szCs w:val="24"/>
                <w:highlight w:val="none"/>
              </w:rPr>
            </w:pPr>
            <w:r>
              <w:rPr>
                <w:rFonts w:hint="eastAsia" w:cs="宋体"/>
                <w:szCs w:val="24"/>
                <w:highlight w:val="none"/>
              </w:rPr>
              <w:t>采购人</w:t>
            </w:r>
          </w:p>
        </w:tc>
        <w:tc>
          <w:tcPr>
            <w:tcW w:w="6700" w:type="dxa"/>
            <w:shd w:val="clear" w:color="auto" w:fill="auto"/>
            <w:vAlign w:val="center"/>
          </w:tcPr>
          <w:p w14:paraId="0EADFFA5">
            <w:pPr>
              <w:pStyle w:val="52"/>
              <w:spacing w:line="360" w:lineRule="auto"/>
              <w:rPr>
                <w:rFonts w:hint="eastAsia" w:eastAsia="宋体" w:cs="宋体"/>
                <w:szCs w:val="24"/>
                <w:highlight w:val="none"/>
                <w:lang w:eastAsia="zh-CN"/>
              </w:rPr>
            </w:pPr>
            <w:r>
              <w:rPr>
                <w:rFonts w:hint="eastAsia" w:cs="宋体"/>
                <w:szCs w:val="24"/>
                <w:highlight w:val="none"/>
              </w:rPr>
              <w:t>名    称：</w:t>
            </w:r>
            <w:r>
              <w:rPr>
                <w:rFonts w:hint="eastAsia" w:cs="宋体"/>
                <w:szCs w:val="24"/>
                <w:highlight w:val="none"/>
                <w:lang w:eastAsia="zh-CN"/>
              </w:rPr>
              <w:t>新疆医科大学附属肿瘤医院</w:t>
            </w:r>
          </w:p>
          <w:p w14:paraId="6A2D0C7D">
            <w:pPr>
              <w:pStyle w:val="52"/>
              <w:spacing w:line="360" w:lineRule="auto"/>
              <w:rPr>
                <w:rFonts w:hint="eastAsia" w:eastAsia="宋体" w:cs="宋体"/>
                <w:szCs w:val="24"/>
                <w:highlight w:val="none"/>
                <w:lang w:eastAsia="zh-CN"/>
              </w:rPr>
            </w:pPr>
            <w:r>
              <w:rPr>
                <w:rFonts w:hint="eastAsia" w:cs="宋体"/>
                <w:szCs w:val="24"/>
                <w:highlight w:val="none"/>
              </w:rPr>
              <w:t>地    址：</w:t>
            </w:r>
            <w:r>
              <w:rPr>
                <w:rFonts w:hint="eastAsia" w:cs="宋体"/>
                <w:szCs w:val="24"/>
                <w:highlight w:val="none"/>
                <w:lang w:eastAsia="zh-CN"/>
              </w:rPr>
              <w:t>乌鲁木齐市苏州东街789号</w:t>
            </w:r>
          </w:p>
          <w:p w14:paraId="531F7ECA">
            <w:pPr>
              <w:pStyle w:val="52"/>
              <w:spacing w:line="360" w:lineRule="auto"/>
              <w:rPr>
                <w:rFonts w:cs="宋体"/>
                <w:szCs w:val="24"/>
                <w:highlight w:val="none"/>
              </w:rPr>
            </w:pPr>
            <w:r>
              <w:rPr>
                <w:rFonts w:hint="eastAsia" w:cs="宋体"/>
                <w:szCs w:val="24"/>
                <w:highlight w:val="none"/>
              </w:rPr>
              <w:t>联 系 人：王老师</w:t>
            </w:r>
          </w:p>
          <w:p w14:paraId="4496E6F6">
            <w:pPr>
              <w:pStyle w:val="52"/>
              <w:spacing w:line="360" w:lineRule="auto"/>
              <w:rPr>
                <w:rFonts w:cs="宋体"/>
                <w:szCs w:val="24"/>
                <w:highlight w:val="none"/>
              </w:rPr>
            </w:pPr>
            <w:r>
              <w:rPr>
                <w:rFonts w:hint="eastAsia" w:cs="宋体"/>
                <w:szCs w:val="24"/>
                <w:highlight w:val="none"/>
              </w:rPr>
              <w:t xml:space="preserve">联系电话： 09917819055 </w:t>
            </w:r>
          </w:p>
        </w:tc>
      </w:tr>
      <w:tr w14:paraId="2C9A67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47B75670">
            <w:pPr>
              <w:pStyle w:val="52"/>
              <w:spacing w:line="360" w:lineRule="auto"/>
              <w:jc w:val="center"/>
              <w:rPr>
                <w:rFonts w:cs="宋体"/>
                <w:szCs w:val="24"/>
                <w:highlight w:val="none"/>
              </w:rPr>
            </w:pPr>
            <w:r>
              <w:rPr>
                <w:rFonts w:hint="eastAsia" w:cs="宋体"/>
                <w:szCs w:val="24"/>
                <w:highlight w:val="none"/>
              </w:rPr>
              <w:t>2.3</w:t>
            </w:r>
          </w:p>
        </w:tc>
        <w:tc>
          <w:tcPr>
            <w:tcW w:w="1738" w:type="dxa"/>
            <w:shd w:val="clear" w:color="auto" w:fill="auto"/>
            <w:vAlign w:val="center"/>
          </w:tcPr>
          <w:p w14:paraId="5F565009">
            <w:pPr>
              <w:pStyle w:val="52"/>
              <w:spacing w:line="360" w:lineRule="auto"/>
              <w:rPr>
                <w:rFonts w:cs="宋体"/>
                <w:szCs w:val="24"/>
                <w:highlight w:val="none"/>
              </w:rPr>
            </w:pPr>
            <w:r>
              <w:rPr>
                <w:rFonts w:hint="eastAsia" w:cs="宋体"/>
                <w:szCs w:val="24"/>
                <w:highlight w:val="none"/>
              </w:rPr>
              <w:t>采购代理机构</w:t>
            </w:r>
          </w:p>
        </w:tc>
        <w:tc>
          <w:tcPr>
            <w:tcW w:w="6700" w:type="dxa"/>
            <w:shd w:val="clear" w:color="auto" w:fill="auto"/>
            <w:vAlign w:val="center"/>
          </w:tcPr>
          <w:p w14:paraId="3917C2E0">
            <w:pPr>
              <w:pStyle w:val="52"/>
              <w:spacing w:line="360" w:lineRule="auto"/>
              <w:rPr>
                <w:rFonts w:cs="宋体"/>
                <w:szCs w:val="24"/>
                <w:highlight w:val="none"/>
              </w:rPr>
            </w:pPr>
            <w:r>
              <w:rPr>
                <w:rFonts w:hint="eastAsia" w:cs="宋体"/>
                <w:szCs w:val="24"/>
                <w:highlight w:val="none"/>
              </w:rPr>
              <w:t>名    称：中招国际招标有限公司</w:t>
            </w:r>
          </w:p>
          <w:p w14:paraId="389C0198">
            <w:pPr>
              <w:pStyle w:val="52"/>
              <w:spacing w:line="360" w:lineRule="auto"/>
              <w:rPr>
                <w:rFonts w:cs="宋体"/>
                <w:szCs w:val="24"/>
                <w:highlight w:val="none"/>
              </w:rPr>
            </w:pPr>
            <w:r>
              <w:rPr>
                <w:rFonts w:hint="eastAsia" w:cs="宋体"/>
                <w:szCs w:val="24"/>
                <w:highlight w:val="none"/>
              </w:rPr>
              <w:t>地    址：乌鲁木齐市水磨沟区南湖北路486号南湖明珠大厦南区8楼</w:t>
            </w:r>
          </w:p>
          <w:p w14:paraId="6AB13F2F">
            <w:pPr>
              <w:pStyle w:val="52"/>
              <w:spacing w:line="360" w:lineRule="auto"/>
              <w:rPr>
                <w:rFonts w:hint="eastAsia" w:eastAsia="宋体" w:cs="宋体"/>
                <w:szCs w:val="24"/>
                <w:highlight w:val="none"/>
                <w:lang w:eastAsia="zh-CN"/>
              </w:rPr>
            </w:pPr>
            <w:r>
              <w:rPr>
                <w:rFonts w:hint="eastAsia" w:cs="宋体"/>
                <w:szCs w:val="24"/>
                <w:highlight w:val="none"/>
              </w:rPr>
              <w:t>联 系 人：</w:t>
            </w:r>
            <w:r>
              <w:rPr>
                <w:rFonts w:hint="eastAsia" w:cs="宋体"/>
                <w:szCs w:val="24"/>
                <w:highlight w:val="none"/>
                <w:lang w:eastAsia="zh-CN"/>
              </w:rPr>
              <w:t>张辉、师翠婷、杨芳、杨泽艺</w:t>
            </w:r>
          </w:p>
          <w:p w14:paraId="29700A19">
            <w:pPr>
              <w:pStyle w:val="52"/>
              <w:spacing w:line="360" w:lineRule="auto"/>
              <w:rPr>
                <w:rFonts w:hint="eastAsia" w:eastAsia="宋体" w:cs="宋体"/>
                <w:szCs w:val="24"/>
                <w:highlight w:val="none"/>
                <w:lang w:eastAsia="zh-CN"/>
              </w:rPr>
            </w:pPr>
            <w:r>
              <w:rPr>
                <w:rFonts w:hint="eastAsia" w:cs="宋体"/>
                <w:szCs w:val="24"/>
                <w:highlight w:val="none"/>
              </w:rPr>
              <w:t>联系电话：</w:t>
            </w:r>
            <w:r>
              <w:rPr>
                <w:rFonts w:hint="eastAsia" w:cs="宋体"/>
                <w:szCs w:val="24"/>
                <w:highlight w:val="none"/>
                <w:lang w:eastAsia="zh-CN"/>
              </w:rPr>
              <w:t>19990606127</w:t>
            </w:r>
          </w:p>
          <w:p w14:paraId="3FBAD647">
            <w:pPr>
              <w:pStyle w:val="52"/>
              <w:spacing w:line="360" w:lineRule="auto"/>
              <w:rPr>
                <w:rFonts w:cs="宋体"/>
                <w:szCs w:val="24"/>
                <w:highlight w:val="none"/>
              </w:rPr>
            </w:pPr>
            <w:r>
              <w:rPr>
                <w:rFonts w:hint="eastAsia" w:cs="宋体"/>
                <w:szCs w:val="24"/>
                <w:highlight w:val="none"/>
              </w:rPr>
              <w:t>电子邮件：</w:t>
            </w:r>
            <w:r>
              <w:rPr>
                <w:rFonts w:hint="eastAsia" w:cs="宋体"/>
                <w:szCs w:val="24"/>
                <w:highlight w:val="none"/>
                <w:lang w:val="en-US" w:eastAsia="zh-CN"/>
              </w:rPr>
              <w:t>zhanghui</w:t>
            </w:r>
            <w:r>
              <w:rPr>
                <w:rFonts w:hint="eastAsia" w:cs="宋体"/>
                <w:szCs w:val="24"/>
                <w:highlight w:val="none"/>
              </w:rPr>
              <w:t>@cntcitc.com.cn</w:t>
            </w:r>
          </w:p>
        </w:tc>
      </w:tr>
      <w:tr w14:paraId="79F42C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06AF1C4B">
            <w:pPr>
              <w:pStyle w:val="52"/>
              <w:spacing w:line="360" w:lineRule="auto"/>
              <w:jc w:val="center"/>
              <w:rPr>
                <w:rFonts w:cs="宋体"/>
                <w:szCs w:val="24"/>
                <w:highlight w:val="none"/>
              </w:rPr>
            </w:pPr>
            <w:r>
              <w:rPr>
                <w:rFonts w:hint="eastAsia" w:cs="宋体"/>
                <w:szCs w:val="24"/>
                <w:highlight w:val="none"/>
              </w:rPr>
              <w:t>2</w:t>
            </w:r>
            <w:r>
              <w:rPr>
                <w:rFonts w:cs="宋体"/>
                <w:szCs w:val="24"/>
                <w:highlight w:val="none"/>
              </w:rPr>
              <w:t>.4</w:t>
            </w:r>
          </w:p>
        </w:tc>
        <w:tc>
          <w:tcPr>
            <w:tcW w:w="1738" w:type="dxa"/>
            <w:shd w:val="clear" w:color="auto" w:fill="auto"/>
            <w:vAlign w:val="center"/>
          </w:tcPr>
          <w:p w14:paraId="6F87AF9C">
            <w:pPr>
              <w:pStyle w:val="52"/>
              <w:spacing w:line="360" w:lineRule="auto"/>
              <w:rPr>
                <w:rFonts w:cs="宋体"/>
                <w:szCs w:val="24"/>
                <w:highlight w:val="none"/>
              </w:rPr>
            </w:pPr>
            <w:r>
              <w:rPr>
                <w:rFonts w:hint="eastAsia" w:cs="宋体"/>
                <w:kern w:val="0"/>
                <w:szCs w:val="24"/>
                <w:highlight w:val="none"/>
                <w:lang w:bidi="ar"/>
              </w:rPr>
              <w:t>项目概况</w:t>
            </w:r>
          </w:p>
        </w:tc>
        <w:tc>
          <w:tcPr>
            <w:tcW w:w="6700" w:type="dxa"/>
            <w:shd w:val="clear" w:color="auto" w:fill="auto"/>
            <w:vAlign w:val="center"/>
          </w:tcPr>
          <w:p w14:paraId="39B1F3C1">
            <w:pPr>
              <w:pStyle w:val="52"/>
              <w:spacing w:line="360" w:lineRule="auto"/>
              <w:rPr>
                <w:rFonts w:cs="宋体"/>
                <w:szCs w:val="24"/>
                <w:highlight w:val="none"/>
              </w:rPr>
            </w:pPr>
            <w:r>
              <w:rPr>
                <w:rFonts w:hint="eastAsia" w:cs="宋体"/>
                <w:szCs w:val="24"/>
                <w:highlight w:val="none"/>
              </w:rPr>
              <w:t>1</w:t>
            </w:r>
            <w:r>
              <w:rPr>
                <w:rFonts w:cs="宋体"/>
                <w:szCs w:val="24"/>
                <w:highlight w:val="none"/>
              </w:rPr>
              <w:t>.项目名称：</w:t>
            </w:r>
            <w:r>
              <w:rPr>
                <w:rFonts w:hint="eastAsia" w:cs="宋体"/>
                <w:color w:val="auto"/>
                <w:sz w:val="24"/>
                <w:highlight w:val="none"/>
                <w:lang w:val="hr-HR" w:eastAsia="zh-CN"/>
              </w:rPr>
              <w:t>新疆医科大学附属肿瘤医院2026年消毒灭菌包装类耗材采购项目三次（国产）</w:t>
            </w:r>
          </w:p>
          <w:p w14:paraId="650A3EB4">
            <w:pPr>
              <w:pStyle w:val="52"/>
              <w:spacing w:line="360" w:lineRule="auto"/>
              <w:rPr>
                <w:rFonts w:cs="宋体"/>
                <w:szCs w:val="24"/>
                <w:highlight w:val="none"/>
              </w:rPr>
            </w:pPr>
            <w:r>
              <w:rPr>
                <w:rFonts w:hint="eastAsia" w:cs="宋体"/>
                <w:szCs w:val="24"/>
                <w:highlight w:val="none"/>
              </w:rPr>
              <w:t>2</w:t>
            </w:r>
            <w:r>
              <w:rPr>
                <w:rFonts w:cs="宋体"/>
                <w:szCs w:val="24"/>
                <w:highlight w:val="none"/>
              </w:rPr>
              <w:t>.项目编号：</w:t>
            </w:r>
            <w:r>
              <w:rPr>
                <w:rFonts w:hint="eastAsia" w:cs="宋体"/>
                <w:color w:val="auto"/>
                <w:sz w:val="24"/>
                <w:highlight w:val="none"/>
                <w:lang w:val="hr-HR" w:eastAsia="zh-CN"/>
              </w:rPr>
              <w:t>TC269H0D1</w:t>
            </w:r>
          </w:p>
          <w:p w14:paraId="013DBA64">
            <w:pPr>
              <w:pStyle w:val="52"/>
              <w:spacing w:line="360" w:lineRule="auto"/>
              <w:rPr>
                <w:rFonts w:hint="default" w:eastAsia="宋体" w:cs="宋体"/>
                <w:szCs w:val="24"/>
                <w:highlight w:val="none"/>
                <w:lang w:val="en-US" w:eastAsia="zh-CN"/>
              </w:rPr>
            </w:pPr>
            <w:r>
              <w:rPr>
                <w:rFonts w:hint="eastAsia" w:cs="宋体"/>
                <w:szCs w:val="24"/>
                <w:highlight w:val="none"/>
              </w:rPr>
              <w:t>3</w:t>
            </w:r>
            <w:r>
              <w:rPr>
                <w:rFonts w:cs="宋体"/>
                <w:szCs w:val="24"/>
                <w:highlight w:val="none"/>
              </w:rPr>
              <w:t>.采购内容：</w:t>
            </w:r>
            <w:r>
              <w:rPr>
                <w:rFonts w:hint="eastAsia" w:cs="宋体"/>
                <w:szCs w:val="24"/>
                <w:highlight w:val="none"/>
              </w:rPr>
              <w:t>采购一批 篮筐彩色标牌、水处理专用再生剂、 管道清洗刷、锐器保护套、内窥镜器械消毒盒、精密器械消毒盒等，具体内容详见招标文件</w:t>
            </w:r>
          </w:p>
          <w:p w14:paraId="5AE411C8">
            <w:pPr>
              <w:pStyle w:val="52"/>
              <w:spacing w:line="360" w:lineRule="auto"/>
              <w:rPr>
                <w:rFonts w:hint="default" w:eastAsia="宋体" w:cs="宋体"/>
                <w:szCs w:val="24"/>
                <w:highlight w:val="none"/>
                <w:lang w:val="en-US" w:eastAsia="zh-CN"/>
              </w:rPr>
            </w:pPr>
            <w:r>
              <w:rPr>
                <w:rFonts w:hint="eastAsia" w:cs="宋体"/>
                <w:szCs w:val="24"/>
                <w:highlight w:val="none"/>
              </w:rPr>
              <w:t>4</w:t>
            </w:r>
            <w:r>
              <w:rPr>
                <w:rFonts w:cs="宋体"/>
                <w:szCs w:val="24"/>
                <w:highlight w:val="none"/>
              </w:rPr>
              <w:t>.预算（最高限价）：</w:t>
            </w:r>
            <w:r>
              <w:rPr>
                <w:rFonts w:hint="eastAsia"/>
                <w:highlight w:val="none"/>
                <w:u w:val="single"/>
                <w:lang w:val="en-US" w:eastAsia="zh-CN"/>
              </w:rPr>
              <w:t>181500.39</w:t>
            </w:r>
            <w:r>
              <w:rPr>
                <w:rFonts w:hint="eastAsia" w:cs="宋体"/>
                <w:szCs w:val="24"/>
                <w:highlight w:val="none"/>
                <w:lang w:val="en-US" w:eastAsia="zh-CN"/>
              </w:rPr>
              <w:t>元</w:t>
            </w:r>
          </w:p>
          <w:p w14:paraId="62F791B9">
            <w:pPr>
              <w:pStyle w:val="52"/>
              <w:spacing w:line="360" w:lineRule="auto"/>
              <w:rPr>
                <w:rFonts w:cs="宋体"/>
                <w:szCs w:val="24"/>
                <w:highlight w:val="none"/>
              </w:rPr>
            </w:pPr>
            <w:r>
              <w:rPr>
                <w:rFonts w:hint="eastAsia" w:cs="宋体"/>
                <w:szCs w:val="24"/>
                <w:highlight w:val="none"/>
              </w:rPr>
              <w:t>5</w:t>
            </w:r>
            <w:r>
              <w:rPr>
                <w:rFonts w:cs="宋体"/>
                <w:szCs w:val="24"/>
                <w:highlight w:val="none"/>
              </w:rPr>
              <w:t>.交货期</w:t>
            </w:r>
            <w:r>
              <w:rPr>
                <w:rFonts w:hint="eastAsia" w:cs="宋体"/>
                <w:szCs w:val="24"/>
                <w:highlight w:val="none"/>
              </w:rPr>
              <w:t>：</w:t>
            </w:r>
            <w:r>
              <w:rPr>
                <w:rFonts w:hint="eastAsia" w:ascii="宋体" w:hAnsi="宋体" w:cs="宋体"/>
                <w:sz w:val="24"/>
                <w:highlight w:val="none"/>
              </w:rPr>
              <w:t>接甲方通知，规定时间内送货。</w:t>
            </w:r>
          </w:p>
          <w:p w14:paraId="3B975CCC">
            <w:pPr>
              <w:pStyle w:val="52"/>
              <w:spacing w:line="360" w:lineRule="auto"/>
              <w:rPr>
                <w:rFonts w:cs="宋体"/>
                <w:szCs w:val="24"/>
                <w:highlight w:val="none"/>
              </w:rPr>
            </w:pPr>
            <w:r>
              <w:rPr>
                <w:rFonts w:hint="eastAsia" w:cs="宋体"/>
                <w:szCs w:val="24"/>
                <w:highlight w:val="none"/>
              </w:rPr>
              <w:t>6</w:t>
            </w:r>
            <w:r>
              <w:rPr>
                <w:rFonts w:cs="宋体"/>
                <w:szCs w:val="24"/>
                <w:highlight w:val="none"/>
              </w:rPr>
              <w:t>.质保期：</w:t>
            </w:r>
            <w:r>
              <w:rPr>
                <w:rFonts w:hint="eastAsia" w:cs="宋体"/>
                <w:b w:val="0"/>
                <w:bCs/>
                <w:color w:val="auto"/>
                <w:sz w:val="24"/>
                <w:highlight w:val="none"/>
                <w:u w:val="single"/>
                <w:lang w:val="en-US" w:eastAsia="zh-CN"/>
              </w:rPr>
              <w:t>自标的物通过最终验收之日起计算，且质量保证期限不低于1年。</w:t>
            </w:r>
          </w:p>
          <w:p w14:paraId="5178B91F">
            <w:pPr>
              <w:pStyle w:val="52"/>
              <w:spacing w:line="360" w:lineRule="auto"/>
              <w:rPr>
                <w:rFonts w:cs="宋体"/>
                <w:szCs w:val="24"/>
                <w:highlight w:val="none"/>
              </w:rPr>
            </w:pPr>
            <w:r>
              <w:rPr>
                <w:rFonts w:hint="eastAsia" w:cs="宋体"/>
                <w:szCs w:val="24"/>
                <w:highlight w:val="none"/>
              </w:rPr>
              <w:t>7</w:t>
            </w:r>
            <w:r>
              <w:rPr>
                <w:rFonts w:cs="宋体"/>
                <w:szCs w:val="24"/>
                <w:highlight w:val="none"/>
              </w:rPr>
              <w:t>.付款方式</w:t>
            </w:r>
            <w:r>
              <w:rPr>
                <w:rFonts w:hint="eastAsia" w:cs="宋体"/>
                <w:szCs w:val="24"/>
                <w:highlight w:val="none"/>
                <w:lang w:eastAsia="zh-CN"/>
              </w:rPr>
              <w:t>：</w:t>
            </w:r>
            <w:r>
              <w:rPr>
                <w:rFonts w:hint="eastAsia" w:ascii="宋体" w:hAnsi="宋体" w:cs="宋体"/>
                <w:sz w:val="24"/>
                <w:highlight w:val="none"/>
                <w:u w:val="single"/>
              </w:rPr>
              <w:t>合同签订后，按合同单价乘以甲方实际采购数量进行结算，于验收合格次月起至付款时间为12个月，以网银、承兑、供应链等方式支付。</w:t>
            </w:r>
          </w:p>
          <w:p w14:paraId="69FB1C47">
            <w:pPr>
              <w:pStyle w:val="52"/>
              <w:spacing w:line="360" w:lineRule="auto"/>
              <w:rPr>
                <w:rFonts w:hint="eastAsia" w:eastAsia="宋体" w:cs="宋体"/>
                <w:szCs w:val="24"/>
                <w:highlight w:val="none"/>
                <w:lang w:val="en-US" w:eastAsia="zh-CN"/>
              </w:rPr>
            </w:pPr>
            <w:r>
              <w:rPr>
                <w:rFonts w:hint="eastAsia" w:cs="宋体"/>
                <w:szCs w:val="24"/>
                <w:highlight w:val="none"/>
              </w:rPr>
              <w:t>8</w:t>
            </w:r>
            <w:r>
              <w:rPr>
                <w:rFonts w:cs="宋体"/>
                <w:szCs w:val="24"/>
                <w:highlight w:val="none"/>
              </w:rPr>
              <w:t>.履约保证金：</w:t>
            </w:r>
            <w:r>
              <w:rPr>
                <w:rFonts w:hint="eastAsia" w:cs="宋体"/>
                <w:szCs w:val="24"/>
                <w:highlight w:val="none"/>
                <w:lang w:val="en-US" w:eastAsia="zh-CN"/>
              </w:rPr>
              <w:t>不收取</w:t>
            </w:r>
          </w:p>
        </w:tc>
      </w:tr>
      <w:tr w14:paraId="1D5186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35B8BE98">
            <w:pPr>
              <w:pStyle w:val="52"/>
              <w:spacing w:line="360" w:lineRule="auto"/>
              <w:jc w:val="center"/>
              <w:rPr>
                <w:rFonts w:cs="宋体"/>
                <w:szCs w:val="24"/>
                <w:highlight w:val="none"/>
              </w:rPr>
            </w:pPr>
            <w:r>
              <w:rPr>
                <w:rFonts w:hint="eastAsia" w:cs="宋体"/>
                <w:szCs w:val="24"/>
                <w:highlight w:val="none"/>
              </w:rPr>
              <w:t>2.</w:t>
            </w:r>
            <w:r>
              <w:rPr>
                <w:rFonts w:cs="宋体"/>
                <w:szCs w:val="24"/>
                <w:highlight w:val="none"/>
              </w:rPr>
              <w:t>6</w:t>
            </w:r>
          </w:p>
        </w:tc>
        <w:tc>
          <w:tcPr>
            <w:tcW w:w="1738" w:type="dxa"/>
            <w:shd w:val="clear" w:color="auto" w:fill="auto"/>
            <w:vAlign w:val="center"/>
          </w:tcPr>
          <w:p w14:paraId="52627803">
            <w:pPr>
              <w:pStyle w:val="52"/>
              <w:spacing w:line="360" w:lineRule="auto"/>
              <w:rPr>
                <w:rFonts w:cs="宋体"/>
                <w:szCs w:val="24"/>
                <w:highlight w:val="none"/>
              </w:rPr>
            </w:pPr>
            <w:r>
              <w:rPr>
                <w:rFonts w:hint="eastAsia"/>
                <w:highlight w:val="none"/>
              </w:rPr>
              <w:t>核心产品</w:t>
            </w:r>
          </w:p>
        </w:tc>
        <w:tc>
          <w:tcPr>
            <w:tcW w:w="6700" w:type="dxa"/>
            <w:shd w:val="clear" w:color="auto" w:fill="auto"/>
            <w:vAlign w:val="center"/>
          </w:tcPr>
          <w:p w14:paraId="548A9120">
            <w:pPr>
              <w:pStyle w:val="52"/>
              <w:spacing w:line="360" w:lineRule="auto"/>
              <w:rPr>
                <w:rFonts w:cs="宋体"/>
                <w:szCs w:val="24"/>
                <w:highlight w:val="none"/>
              </w:rPr>
            </w:pPr>
            <w:r>
              <w:rPr>
                <w:rFonts w:hint="eastAsia" w:cs="宋体"/>
                <w:szCs w:val="24"/>
                <w:highlight w:val="none"/>
              </w:rPr>
              <w:t>核心产品：</w:t>
            </w:r>
          </w:p>
          <w:p w14:paraId="4A207671">
            <w:pPr>
              <w:pStyle w:val="52"/>
              <w:spacing w:line="360" w:lineRule="auto"/>
              <w:rPr>
                <w:rFonts w:cs="宋体"/>
                <w:szCs w:val="24"/>
                <w:highlight w:val="none"/>
              </w:rPr>
            </w:pPr>
            <w:r>
              <w:rPr>
                <w:rFonts w:hint="eastAsia" w:cs="宋体"/>
                <w:szCs w:val="24"/>
                <w:highlight w:val="none"/>
              </w:rPr>
              <w:t xml:space="preserve">☑本项目为单一产品采购项目，不适用。 </w:t>
            </w:r>
          </w:p>
          <w:p w14:paraId="542CD03B">
            <w:pPr>
              <w:pStyle w:val="52"/>
              <w:spacing w:line="360" w:lineRule="auto"/>
              <w:rPr>
                <w:rFonts w:cs="宋体"/>
                <w:szCs w:val="24"/>
                <w:highlight w:val="none"/>
              </w:rPr>
            </w:pPr>
            <w:r>
              <w:rPr>
                <w:rFonts w:hint="eastAsia" w:cs="宋体"/>
                <w:szCs w:val="24"/>
                <w:highlight w:val="none"/>
                <w:lang w:eastAsia="zh-CN"/>
              </w:rPr>
              <w:t>☑</w:t>
            </w:r>
            <w:r>
              <w:rPr>
                <w:rFonts w:hint="eastAsia" w:cs="宋体"/>
                <w:szCs w:val="24"/>
                <w:highlight w:val="none"/>
              </w:rPr>
              <w:t>本项目第__包为非单一产品采购项目，其中核心产品为：</w:t>
            </w:r>
            <w:r>
              <w:rPr>
                <w:rFonts w:hint="eastAsia" w:cs="宋体"/>
                <w:szCs w:val="24"/>
                <w:highlight w:val="none"/>
                <w:u w:val="single"/>
              </w:rPr>
              <w:t>_</w:t>
            </w:r>
            <w:r>
              <w:rPr>
                <w:rFonts w:hint="eastAsia" w:ascii="宋体" w:hAnsi="宋体" w:cs="宋体"/>
                <w:b/>
                <w:sz w:val="24"/>
                <w:highlight w:val="none"/>
                <w:u w:val="single"/>
              </w:rPr>
              <w:t>医用吸水纸</w:t>
            </w:r>
            <w:r>
              <w:rPr>
                <w:rFonts w:hint="eastAsia" w:ascii="宋体" w:hAnsi="宋体" w:cs="宋体"/>
                <w:b/>
                <w:sz w:val="24"/>
                <w:highlight w:val="none"/>
                <w:u w:val="single"/>
                <w:lang w:eastAsia="zh-CN"/>
              </w:rPr>
              <w:t>（</w:t>
            </w:r>
            <w:r>
              <w:rPr>
                <w:rFonts w:hint="eastAsia" w:ascii="宋体" w:hAnsi="宋体" w:cs="宋体"/>
                <w:kern w:val="0"/>
                <w:szCs w:val="21"/>
                <w:highlight w:val="none"/>
                <w:u w:val="single"/>
                <w:lang w:bidi="ar"/>
              </w:rPr>
              <w:t>30cm*40cm</w:t>
            </w:r>
            <w:r>
              <w:rPr>
                <w:rFonts w:hint="eastAsia" w:ascii="宋体" w:hAnsi="宋体" w:cs="宋体"/>
                <w:b/>
                <w:sz w:val="24"/>
                <w:highlight w:val="none"/>
                <w:u w:val="single"/>
                <w:lang w:eastAsia="zh-CN"/>
              </w:rPr>
              <w:t>）</w:t>
            </w:r>
            <w:r>
              <w:rPr>
                <w:rFonts w:hint="eastAsia" w:cs="宋体"/>
                <w:szCs w:val="24"/>
                <w:highlight w:val="none"/>
              </w:rPr>
              <w:t>_。</w:t>
            </w:r>
          </w:p>
        </w:tc>
      </w:tr>
      <w:tr w14:paraId="1936C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774C694C">
            <w:pPr>
              <w:pStyle w:val="52"/>
              <w:spacing w:line="360" w:lineRule="auto"/>
              <w:jc w:val="center"/>
              <w:rPr>
                <w:rFonts w:cs="宋体"/>
                <w:szCs w:val="24"/>
                <w:highlight w:val="none"/>
              </w:rPr>
            </w:pPr>
            <w:r>
              <w:rPr>
                <w:rFonts w:hint="eastAsia" w:cs="宋体"/>
                <w:szCs w:val="24"/>
                <w:highlight w:val="none"/>
              </w:rPr>
              <w:t>2.</w:t>
            </w:r>
            <w:r>
              <w:rPr>
                <w:rFonts w:cs="宋体"/>
                <w:szCs w:val="24"/>
                <w:highlight w:val="none"/>
              </w:rPr>
              <w:t>7</w:t>
            </w:r>
          </w:p>
        </w:tc>
        <w:tc>
          <w:tcPr>
            <w:tcW w:w="1738" w:type="dxa"/>
            <w:shd w:val="clear" w:color="auto" w:fill="auto"/>
            <w:vAlign w:val="center"/>
          </w:tcPr>
          <w:p w14:paraId="438D8F0A">
            <w:pPr>
              <w:spacing w:line="360" w:lineRule="auto"/>
              <w:rPr>
                <w:highlight w:val="none"/>
              </w:rPr>
            </w:pPr>
            <w:r>
              <w:rPr>
                <w:rFonts w:hint="eastAsia"/>
                <w:highlight w:val="none"/>
                <w:lang w:bidi="ar"/>
              </w:rPr>
              <w:t>科研仪器设备</w:t>
            </w:r>
          </w:p>
        </w:tc>
        <w:tc>
          <w:tcPr>
            <w:tcW w:w="6700" w:type="dxa"/>
            <w:shd w:val="clear" w:color="auto" w:fill="auto"/>
            <w:vAlign w:val="center"/>
          </w:tcPr>
          <w:p w14:paraId="5FC65EA2">
            <w:pPr>
              <w:spacing w:line="360" w:lineRule="auto"/>
              <w:rPr>
                <w:highlight w:val="none"/>
                <w:lang w:bidi="ar"/>
              </w:rPr>
            </w:pPr>
            <w:r>
              <w:rPr>
                <w:rFonts w:hint="eastAsia"/>
                <w:highlight w:val="none"/>
                <w:lang w:bidi="ar"/>
              </w:rPr>
              <w:t xml:space="preserve">是否属于科研仪器设备采购项目： </w:t>
            </w:r>
          </w:p>
          <w:p w14:paraId="3B7A0976">
            <w:pPr>
              <w:spacing w:line="360" w:lineRule="auto"/>
              <w:rPr>
                <w:highlight w:val="none"/>
                <w:lang w:bidi="ar"/>
              </w:rPr>
            </w:pPr>
            <w:r>
              <w:rPr>
                <w:rFonts w:hint="eastAsia"/>
                <w:highlight w:val="none"/>
              </w:rPr>
              <w:t>□</w:t>
            </w:r>
            <w:r>
              <w:rPr>
                <w:rFonts w:hint="eastAsia"/>
                <w:highlight w:val="none"/>
                <w:lang w:bidi="ar"/>
              </w:rPr>
              <w:t>是</w:t>
            </w:r>
          </w:p>
          <w:p w14:paraId="620E012D">
            <w:pPr>
              <w:spacing w:line="360" w:lineRule="auto"/>
              <w:rPr>
                <w:kern w:val="0"/>
                <w:highlight w:val="none"/>
                <w:lang w:bidi="ar"/>
              </w:rPr>
            </w:pPr>
            <w:r>
              <w:rPr>
                <w:rFonts w:ascii="Segoe UI Symbol" w:hAnsi="Segoe UI Symbol" w:cs="Segoe UI Symbol"/>
                <w:highlight w:val="none"/>
                <w:lang w:bidi="ar"/>
              </w:rPr>
              <w:t>☑</w:t>
            </w:r>
            <w:r>
              <w:rPr>
                <w:rFonts w:hint="eastAsia"/>
                <w:highlight w:val="none"/>
                <w:lang w:bidi="ar"/>
              </w:rPr>
              <w:t>否</w:t>
            </w:r>
          </w:p>
        </w:tc>
      </w:tr>
      <w:tr w14:paraId="69903E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5CD667A1">
            <w:pPr>
              <w:pStyle w:val="52"/>
              <w:spacing w:line="360" w:lineRule="auto"/>
              <w:jc w:val="center"/>
              <w:rPr>
                <w:rFonts w:cs="宋体"/>
                <w:szCs w:val="24"/>
                <w:highlight w:val="none"/>
              </w:rPr>
            </w:pPr>
            <w:r>
              <w:rPr>
                <w:rFonts w:hint="eastAsia" w:cs="宋体"/>
                <w:szCs w:val="24"/>
                <w:highlight w:val="none"/>
              </w:rPr>
              <w:t>4.1</w:t>
            </w:r>
          </w:p>
        </w:tc>
        <w:tc>
          <w:tcPr>
            <w:tcW w:w="1738" w:type="dxa"/>
            <w:shd w:val="clear" w:color="auto" w:fill="auto"/>
            <w:vAlign w:val="center"/>
          </w:tcPr>
          <w:p w14:paraId="2B50C6DF">
            <w:pPr>
              <w:pStyle w:val="52"/>
              <w:spacing w:line="360" w:lineRule="auto"/>
              <w:rPr>
                <w:rFonts w:cs="宋体"/>
                <w:kern w:val="0"/>
                <w:szCs w:val="24"/>
                <w:highlight w:val="none"/>
                <w:lang w:bidi="ar"/>
              </w:rPr>
            </w:pPr>
            <w:r>
              <w:rPr>
                <w:rFonts w:hint="eastAsia" w:cs="宋体"/>
                <w:szCs w:val="24"/>
                <w:highlight w:val="none"/>
              </w:rPr>
              <w:t>投标人资格要求</w:t>
            </w:r>
          </w:p>
        </w:tc>
        <w:tc>
          <w:tcPr>
            <w:tcW w:w="6700" w:type="dxa"/>
            <w:shd w:val="clear" w:color="auto" w:fill="auto"/>
            <w:vAlign w:val="center"/>
          </w:tcPr>
          <w:p w14:paraId="2046ABF3">
            <w:pPr>
              <w:pStyle w:val="52"/>
              <w:spacing w:line="360" w:lineRule="auto"/>
              <w:rPr>
                <w:rFonts w:cs="宋体"/>
                <w:szCs w:val="24"/>
                <w:highlight w:val="none"/>
              </w:rPr>
            </w:pPr>
            <w:r>
              <w:rPr>
                <w:rFonts w:cs="宋体"/>
                <w:szCs w:val="24"/>
                <w:highlight w:val="none"/>
              </w:rPr>
              <w:t>1.供应商应具备《中华人民共和国政府采购法》第二十二条规定的条件，提供下列材料：</w:t>
            </w:r>
          </w:p>
          <w:p w14:paraId="2B76720D">
            <w:pPr>
              <w:pStyle w:val="52"/>
              <w:spacing w:line="360" w:lineRule="auto"/>
              <w:rPr>
                <w:rFonts w:cs="宋体"/>
                <w:szCs w:val="24"/>
                <w:highlight w:val="none"/>
              </w:rPr>
            </w:pPr>
            <w:r>
              <w:rPr>
                <w:rFonts w:cs="宋体"/>
                <w:szCs w:val="24"/>
                <w:highlight w:val="none"/>
              </w:rPr>
              <w:t>1）具有独立承担民事责任的能力；（投标时，提供在中华人民共和国境内注册的法人或其他组织的营业执照或事业单位法人证书或社会团体法人登记证书复印件/扫描件）</w:t>
            </w:r>
          </w:p>
          <w:p w14:paraId="6AEB8CD3">
            <w:pPr>
              <w:pStyle w:val="52"/>
              <w:spacing w:line="360" w:lineRule="auto"/>
              <w:rPr>
                <w:rFonts w:cs="宋体"/>
                <w:szCs w:val="24"/>
                <w:highlight w:val="none"/>
              </w:rPr>
            </w:pPr>
            <w:r>
              <w:rPr>
                <w:rFonts w:cs="宋体"/>
                <w:szCs w:val="24"/>
                <w:highlight w:val="none"/>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14:paraId="1AD12F5D">
            <w:pPr>
              <w:pStyle w:val="52"/>
              <w:spacing w:line="360" w:lineRule="auto"/>
              <w:rPr>
                <w:rFonts w:cs="宋体"/>
                <w:szCs w:val="24"/>
                <w:highlight w:val="none"/>
              </w:rPr>
            </w:pPr>
            <w:r>
              <w:rPr>
                <w:rFonts w:cs="宋体"/>
                <w:szCs w:val="24"/>
                <w:highlight w:val="none"/>
              </w:rPr>
              <w:t xml:space="preserve">3）具有良好的商业信誉和健全的财务会计制度：（投标时，投标时，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 </w:t>
            </w:r>
          </w:p>
          <w:p w14:paraId="4BF5E077">
            <w:pPr>
              <w:pStyle w:val="52"/>
              <w:spacing w:line="360" w:lineRule="auto"/>
              <w:rPr>
                <w:rFonts w:cs="宋体"/>
                <w:szCs w:val="24"/>
                <w:highlight w:val="none"/>
              </w:rPr>
            </w:pPr>
            <w:r>
              <w:rPr>
                <w:rFonts w:cs="宋体"/>
                <w:szCs w:val="24"/>
                <w:highlight w:val="none"/>
              </w:rPr>
              <w:t>4）具有履行合同所必须的设备和专业技术能力；（投标时，供应商出具承诺函，承诺满足要求，加盖供应商公章）</w:t>
            </w:r>
          </w:p>
          <w:p w14:paraId="7DB44073">
            <w:pPr>
              <w:pStyle w:val="52"/>
              <w:spacing w:line="360" w:lineRule="auto"/>
              <w:rPr>
                <w:rFonts w:cs="宋体"/>
                <w:szCs w:val="24"/>
                <w:highlight w:val="none"/>
              </w:rPr>
            </w:pPr>
            <w:r>
              <w:rPr>
                <w:rFonts w:cs="宋体"/>
                <w:szCs w:val="24"/>
                <w:highlight w:val="none"/>
              </w:rPr>
              <w:t xml:space="preserve"> 5）参加采购活动前3年内，在经营活动中没有重大违法记录；（投标时，供应商出具承诺函，加盖供应商公章）</w:t>
            </w:r>
          </w:p>
          <w:p w14:paraId="47D4E5E5">
            <w:pPr>
              <w:pStyle w:val="52"/>
              <w:spacing w:line="360" w:lineRule="auto"/>
              <w:rPr>
                <w:rFonts w:cs="宋体"/>
                <w:szCs w:val="24"/>
                <w:highlight w:val="none"/>
              </w:rPr>
            </w:pPr>
            <w:r>
              <w:rPr>
                <w:rFonts w:hint="eastAsia" w:cs="宋体"/>
                <w:szCs w:val="24"/>
                <w:highlight w:val="none"/>
              </w:rPr>
              <w:t>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cs="宋体"/>
                <w:szCs w:val="24"/>
                <w:highlight w:val="none"/>
              </w:rPr>
              <w:t xml:space="preserve"> </w:t>
            </w:r>
          </w:p>
          <w:p w14:paraId="010FBF0D">
            <w:pPr>
              <w:pStyle w:val="52"/>
              <w:spacing w:line="360" w:lineRule="auto"/>
              <w:rPr>
                <w:rFonts w:cs="宋体"/>
                <w:szCs w:val="24"/>
                <w:highlight w:val="none"/>
              </w:rPr>
            </w:pPr>
            <w:r>
              <w:rPr>
                <w:rFonts w:cs="宋体"/>
                <w:szCs w:val="24"/>
                <w:highlight w:val="none"/>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14:paraId="20B6B6CD">
            <w:pPr>
              <w:pStyle w:val="52"/>
              <w:spacing w:line="360" w:lineRule="auto"/>
              <w:rPr>
                <w:rFonts w:cs="宋体"/>
                <w:szCs w:val="24"/>
                <w:highlight w:val="none"/>
              </w:rPr>
            </w:pPr>
            <w:r>
              <w:rPr>
                <w:rFonts w:cs="宋体"/>
                <w:szCs w:val="24"/>
                <w:highlight w:val="none"/>
              </w:rPr>
              <w:t>7）单位负责人为同一人或者存在直接控股、管理关系的不同供应商，不得参加同一合同项下的政府采购活动。与采购人存在利害关系可能影响招标公正性的法人、其他组织或者个人，不得参加投标。</w:t>
            </w:r>
          </w:p>
          <w:p w14:paraId="4DF0D505">
            <w:pPr>
              <w:pStyle w:val="52"/>
              <w:spacing w:line="360" w:lineRule="auto"/>
              <w:rPr>
                <w:rFonts w:cs="宋体"/>
                <w:szCs w:val="24"/>
                <w:highlight w:val="none"/>
              </w:rPr>
            </w:pPr>
            <w:r>
              <w:rPr>
                <w:rFonts w:hint="eastAsia" w:cs="宋体"/>
                <w:szCs w:val="24"/>
                <w:highlight w:val="none"/>
              </w:rPr>
              <w:t>（投标时，供应商出具承诺函，加盖供应商公章）。</w:t>
            </w:r>
          </w:p>
          <w:p w14:paraId="3516E845">
            <w:pPr>
              <w:pStyle w:val="52"/>
              <w:spacing w:line="360" w:lineRule="auto"/>
              <w:rPr>
                <w:rFonts w:cs="宋体"/>
                <w:szCs w:val="24"/>
                <w:highlight w:val="none"/>
              </w:rPr>
            </w:pPr>
            <w:r>
              <w:rPr>
                <w:rFonts w:hint="eastAsia" w:cs="宋体"/>
                <w:szCs w:val="24"/>
                <w:highlight w:val="none"/>
              </w:rPr>
              <w:t>2.落实政府采购政策需满足的资格要求：</w:t>
            </w:r>
            <w:r>
              <w:rPr>
                <w:rFonts w:hint="eastAsia" w:cs="宋体"/>
                <w:szCs w:val="24"/>
                <w:highlight w:val="none"/>
                <w:lang w:eastAsia="zh-CN"/>
              </w:rPr>
              <w:t>本项目属于</w:t>
            </w:r>
            <w:r>
              <w:rPr>
                <w:rFonts w:hint="eastAsia" w:cs="宋体"/>
                <w:color w:val="FF0000"/>
                <w:szCs w:val="24"/>
                <w:highlight w:val="none"/>
                <w:lang w:eastAsia="zh-CN"/>
              </w:rPr>
              <w:t>非专门</w:t>
            </w:r>
            <w:r>
              <w:rPr>
                <w:rFonts w:hint="eastAsia" w:cs="宋体"/>
                <w:szCs w:val="24"/>
                <w:highlight w:val="none"/>
                <w:lang w:eastAsia="zh-CN"/>
              </w:rPr>
              <w:t>面向中小企业采购项目</w:t>
            </w:r>
          </w:p>
          <w:p w14:paraId="718D8B82">
            <w:pPr>
              <w:pStyle w:val="52"/>
              <w:spacing w:line="360" w:lineRule="auto"/>
              <w:rPr>
                <w:rFonts w:cs="宋体"/>
                <w:szCs w:val="24"/>
                <w:highlight w:val="none"/>
              </w:rPr>
            </w:pPr>
            <w:r>
              <w:rPr>
                <w:rFonts w:hint="eastAsia" w:cs="宋体"/>
                <w:szCs w:val="24"/>
                <w:highlight w:val="none"/>
              </w:rPr>
              <w:t>3.本项目的特定资格要求：</w:t>
            </w:r>
            <w:r>
              <w:rPr>
                <w:rFonts w:hint="eastAsia" w:ascii="宋体" w:hAnsi="宋体"/>
                <w:sz w:val="24"/>
                <w:highlight w:val="none"/>
              </w:rPr>
              <w:t>所投产品属于第二类医疗器械的，还需提供投标人有效的行政主管部门颁发的医疗器械经营备案凭证（或医疗器械生产许可证或医疗器械经营许可证或其他医疗器械生产经营许可证明文件）；所投产品属于第三类医疗器械的，还需提供投标人有效的行政主管部门颁发的医疗器械生产许可证（或医疗器械经营许可证或其他医疗器械生产经营许可证明文件）</w:t>
            </w:r>
            <w:r>
              <w:rPr>
                <w:rFonts w:hint="eastAsia" w:cs="宋体"/>
                <w:szCs w:val="24"/>
                <w:highlight w:val="none"/>
              </w:rPr>
              <w:t>。</w:t>
            </w:r>
          </w:p>
          <w:p w14:paraId="3AC1581B">
            <w:pPr>
              <w:pStyle w:val="52"/>
              <w:spacing w:line="360" w:lineRule="auto"/>
              <w:rPr>
                <w:rFonts w:cs="宋体"/>
                <w:szCs w:val="24"/>
                <w:highlight w:val="none"/>
              </w:rPr>
            </w:pPr>
            <w:r>
              <w:rPr>
                <w:rFonts w:hint="eastAsia" w:cs="宋体"/>
                <w:szCs w:val="24"/>
                <w:highlight w:val="none"/>
              </w:rPr>
              <w:t>4. 其他资格要求：</w:t>
            </w:r>
          </w:p>
          <w:p w14:paraId="7635D5FA">
            <w:pPr>
              <w:pStyle w:val="52"/>
              <w:spacing w:line="360" w:lineRule="auto"/>
              <w:rPr>
                <w:rFonts w:cs="宋体"/>
                <w:szCs w:val="24"/>
                <w:highlight w:val="none"/>
              </w:rPr>
            </w:pPr>
            <w:r>
              <w:rPr>
                <w:rFonts w:hint="eastAsia" w:cs="宋体"/>
                <w:szCs w:val="24"/>
                <w:highlight w:val="none"/>
              </w:rPr>
              <w:t>（1）法定代表人或单位负责人为同一人或者存在直接控股、管理关系的不同供应商，不得参加同一合同项下的政府采购活动。</w:t>
            </w:r>
          </w:p>
          <w:p w14:paraId="2F6F9886">
            <w:pPr>
              <w:pStyle w:val="52"/>
              <w:spacing w:line="360" w:lineRule="auto"/>
              <w:rPr>
                <w:rFonts w:cs="宋体"/>
                <w:szCs w:val="24"/>
                <w:highlight w:val="none"/>
              </w:rPr>
            </w:pPr>
            <w:r>
              <w:rPr>
                <w:rFonts w:hint="eastAsia" w:cs="宋体"/>
                <w:szCs w:val="24"/>
                <w:highlight w:val="none"/>
              </w:rPr>
              <w:t>（2）除单一来源采购项目外，为采购项目提供整体设计、规范编制或者项目管理、监理、检测等服务的供应商，不得再参加该采购项目的其他采购活动。</w:t>
            </w:r>
          </w:p>
          <w:p w14:paraId="200A46E9">
            <w:pPr>
              <w:pStyle w:val="52"/>
              <w:spacing w:line="360" w:lineRule="auto"/>
              <w:rPr>
                <w:rFonts w:cs="宋体"/>
                <w:szCs w:val="24"/>
                <w:highlight w:val="none"/>
              </w:rPr>
            </w:pPr>
            <w:r>
              <w:rPr>
                <w:rFonts w:cs="宋体"/>
                <w:szCs w:val="24"/>
                <w:highlight w:val="none"/>
              </w:rPr>
              <w:t>（</w:t>
            </w:r>
            <w:r>
              <w:rPr>
                <w:rFonts w:hint="eastAsia" w:cs="宋体"/>
                <w:szCs w:val="24"/>
                <w:highlight w:val="none"/>
              </w:rPr>
              <w:t>4</w:t>
            </w:r>
            <w:r>
              <w:rPr>
                <w:rFonts w:cs="宋体"/>
                <w:szCs w:val="24"/>
                <w:highlight w:val="none"/>
              </w:rPr>
              <w:t>）本项目不接受联合体投标。</w:t>
            </w:r>
          </w:p>
        </w:tc>
      </w:tr>
      <w:tr w14:paraId="44849D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6E0045BC">
            <w:pPr>
              <w:pStyle w:val="52"/>
              <w:spacing w:line="360" w:lineRule="auto"/>
              <w:jc w:val="center"/>
              <w:rPr>
                <w:rFonts w:cs="宋体"/>
                <w:szCs w:val="24"/>
                <w:highlight w:val="none"/>
              </w:rPr>
            </w:pPr>
            <w:r>
              <w:rPr>
                <w:rFonts w:hint="eastAsia" w:cs="宋体"/>
                <w:szCs w:val="24"/>
                <w:highlight w:val="none"/>
              </w:rPr>
              <w:t>9.1</w:t>
            </w:r>
          </w:p>
        </w:tc>
        <w:tc>
          <w:tcPr>
            <w:tcW w:w="1738" w:type="dxa"/>
            <w:vAlign w:val="center"/>
          </w:tcPr>
          <w:p w14:paraId="505E6D0A">
            <w:pPr>
              <w:pStyle w:val="52"/>
              <w:spacing w:line="360" w:lineRule="auto"/>
              <w:rPr>
                <w:rFonts w:cs="宋体"/>
                <w:szCs w:val="24"/>
                <w:highlight w:val="none"/>
              </w:rPr>
            </w:pPr>
            <w:bookmarkStart w:id="133" w:name="_Hlk143529175"/>
            <w:r>
              <w:rPr>
                <w:rFonts w:hint="eastAsia" w:cs="宋体"/>
                <w:szCs w:val="24"/>
                <w:highlight w:val="none"/>
              </w:rPr>
              <w:t>现场考察</w:t>
            </w:r>
            <w:bookmarkEnd w:id="133"/>
          </w:p>
        </w:tc>
        <w:tc>
          <w:tcPr>
            <w:tcW w:w="6700" w:type="dxa"/>
            <w:vAlign w:val="center"/>
          </w:tcPr>
          <w:p w14:paraId="45B692C1">
            <w:pPr>
              <w:pStyle w:val="52"/>
              <w:spacing w:line="360" w:lineRule="auto"/>
              <w:rPr>
                <w:rFonts w:cs="宋体"/>
                <w:szCs w:val="24"/>
                <w:highlight w:val="none"/>
              </w:rPr>
            </w:pPr>
            <w:r>
              <w:rPr>
                <w:rFonts w:hint="eastAsia" w:cs="宋体"/>
                <w:szCs w:val="24"/>
                <w:highlight w:val="none"/>
              </w:rPr>
              <w:sym w:font="Wingdings" w:char="00FE"/>
            </w:r>
            <w:r>
              <w:rPr>
                <w:rFonts w:hint="eastAsia" w:cs="宋体"/>
                <w:szCs w:val="24"/>
                <w:highlight w:val="none"/>
              </w:rPr>
              <w:t>不组织，投标人自行前往。</w:t>
            </w:r>
          </w:p>
          <w:p w14:paraId="171CC89E">
            <w:pPr>
              <w:pStyle w:val="52"/>
              <w:spacing w:line="360" w:lineRule="auto"/>
              <w:rPr>
                <w:rFonts w:cs="宋体"/>
                <w:szCs w:val="24"/>
                <w:highlight w:val="none"/>
              </w:rPr>
            </w:pPr>
            <w:r>
              <w:rPr>
                <w:rFonts w:hint="eastAsia" w:cs="宋体"/>
                <w:szCs w:val="24"/>
                <w:highlight w:val="none"/>
              </w:rPr>
              <w:sym w:font="Wingdings" w:char="00A8"/>
            </w:r>
            <w:r>
              <w:rPr>
                <w:rFonts w:hint="eastAsia" w:cs="宋体"/>
                <w:szCs w:val="24"/>
                <w:highlight w:val="none"/>
              </w:rPr>
              <w:t>组织</w:t>
            </w:r>
          </w:p>
          <w:p w14:paraId="7C1B24EB">
            <w:pPr>
              <w:pStyle w:val="52"/>
              <w:spacing w:line="360" w:lineRule="auto"/>
              <w:ind w:firstLine="240" w:firstLineChars="100"/>
              <w:rPr>
                <w:rFonts w:cs="宋体"/>
                <w:szCs w:val="24"/>
                <w:highlight w:val="none"/>
              </w:rPr>
            </w:pPr>
            <w:r>
              <w:rPr>
                <w:rFonts w:hint="eastAsia" w:cs="宋体"/>
                <w:szCs w:val="24"/>
                <w:highlight w:val="none"/>
              </w:rPr>
              <w:t>时间：</w:t>
            </w:r>
            <w:r>
              <w:rPr>
                <w:rFonts w:hint="eastAsia" w:cs="宋体"/>
                <w:szCs w:val="24"/>
                <w:highlight w:val="none"/>
                <w:u w:val="single"/>
              </w:rPr>
              <w:t xml:space="preserve">  / </w:t>
            </w:r>
            <w:r>
              <w:rPr>
                <w:rFonts w:hint="eastAsia" w:cs="宋体"/>
                <w:szCs w:val="24"/>
                <w:highlight w:val="none"/>
              </w:rPr>
              <w:t>。</w:t>
            </w:r>
          </w:p>
          <w:p w14:paraId="0AB67C2C">
            <w:pPr>
              <w:pStyle w:val="52"/>
              <w:spacing w:line="360" w:lineRule="auto"/>
              <w:ind w:firstLine="240" w:firstLineChars="100"/>
              <w:rPr>
                <w:rFonts w:cs="宋体"/>
                <w:szCs w:val="24"/>
                <w:highlight w:val="none"/>
              </w:rPr>
            </w:pPr>
            <w:r>
              <w:rPr>
                <w:rFonts w:hint="eastAsia" w:cs="宋体"/>
                <w:szCs w:val="24"/>
                <w:highlight w:val="none"/>
              </w:rPr>
              <w:t>地点：</w:t>
            </w:r>
            <w:r>
              <w:rPr>
                <w:rFonts w:hint="eastAsia" w:cs="宋体"/>
                <w:szCs w:val="24"/>
                <w:highlight w:val="none"/>
                <w:u w:val="single"/>
              </w:rPr>
              <w:t xml:space="preserve">  /  </w:t>
            </w:r>
            <w:r>
              <w:rPr>
                <w:rFonts w:hint="eastAsia" w:cs="宋体"/>
                <w:szCs w:val="24"/>
                <w:highlight w:val="none"/>
              </w:rPr>
              <w:t>。</w:t>
            </w:r>
          </w:p>
        </w:tc>
      </w:tr>
      <w:tr w14:paraId="6C9843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50665D64">
            <w:pPr>
              <w:pStyle w:val="52"/>
              <w:spacing w:line="360" w:lineRule="auto"/>
              <w:jc w:val="center"/>
              <w:rPr>
                <w:rFonts w:cs="宋体"/>
                <w:szCs w:val="24"/>
                <w:highlight w:val="none"/>
              </w:rPr>
            </w:pPr>
            <w:r>
              <w:rPr>
                <w:rFonts w:hint="eastAsia" w:cs="宋体"/>
                <w:szCs w:val="24"/>
                <w:highlight w:val="none"/>
              </w:rPr>
              <w:t>9.5</w:t>
            </w:r>
          </w:p>
        </w:tc>
        <w:tc>
          <w:tcPr>
            <w:tcW w:w="1738" w:type="dxa"/>
            <w:vAlign w:val="center"/>
          </w:tcPr>
          <w:p w14:paraId="1BF7CA93">
            <w:pPr>
              <w:pStyle w:val="52"/>
              <w:spacing w:line="360" w:lineRule="auto"/>
              <w:rPr>
                <w:rFonts w:cs="宋体"/>
                <w:szCs w:val="24"/>
                <w:highlight w:val="none"/>
              </w:rPr>
            </w:pPr>
            <w:r>
              <w:rPr>
                <w:rFonts w:hint="eastAsia" w:cs="宋体"/>
                <w:szCs w:val="24"/>
                <w:highlight w:val="none"/>
              </w:rPr>
              <w:t>答疑会</w:t>
            </w:r>
          </w:p>
        </w:tc>
        <w:tc>
          <w:tcPr>
            <w:tcW w:w="6700" w:type="dxa"/>
            <w:vAlign w:val="center"/>
          </w:tcPr>
          <w:p w14:paraId="2C704AC5">
            <w:pPr>
              <w:pStyle w:val="52"/>
              <w:spacing w:line="360" w:lineRule="auto"/>
              <w:rPr>
                <w:rFonts w:cs="宋体"/>
                <w:szCs w:val="24"/>
                <w:highlight w:val="none"/>
              </w:rPr>
            </w:pPr>
            <w:r>
              <w:rPr>
                <w:rFonts w:hint="eastAsia" w:cs="宋体"/>
                <w:szCs w:val="24"/>
                <w:highlight w:val="none"/>
              </w:rPr>
              <w:sym w:font="Wingdings" w:char="00FE"/>
            </w:r>
            <w:r>
              <w:rPr>
                <w:rFonts w:hint="eastAsia" w:cs="宋体"/>
                <w:szCs w:val="24"/>
                <w:highlight w:val="none"/>
              </w:rPr>
              <w:t>不组织</w:t>
            </w:r>
          </w:p>
          <w:p w14:paraId="78DB8E60">
            <w:pPr>
              <w:pStyle w:val="52"/>
              <w:spacing w:line="360" w:lineRule="auto"/>
              <w:rPr>
                <w:rFonts w:cs="宋体"/>
                <w:szCs w:val="24"/>
                <w:highlight w:val="none"/>
              </w:rPr>
            </w:pPr>
            <w:r>
              <w:rPr>
                <w:rFonts w:hint="eastAsia" w:cs="宋体"/>
                <w:szCs w:val="24"/>
                <w:highlight w:val="none"/>
              </w:rPr>
              <w:sym w:font="Wingdings" w:char="00A8"/>
            </w:r>
            <w:r>
              <w:rPr>
                <w:rFonts w:hint="eastAsia" w:cs="宋体"/>
                <w:szCs w:val="24"/>
                <w:highlight w:val="none"/>
              </w:rPr>
              <w:t>组织</w:t>
            </w:r>
          </w:p>
          <w:p w14:paraId="49B874E4">
            <w:pPr>
              <w:pStyle w:val="52"/>
              <w:spacing w:line="360" w:lineRule="auto"/>
              <w:ind w:firstLine="240" w:firstLineChars="100"/>
              <w:rPr>
                <w:rFonts w:cs="宋体"/>
                <w:szCs w:val="24"/>
                <w:highlight w:val="none"/>
              </w:rPr>
            </w:pPr>
            <w:r>
              <w:rPr>
                <w:rFonts w:hint="eastAsia" w:cs="宋体"/>
                <w:szCs w:val="24"/>
                <w:highlight w:val="none"/>
              </w:rPr>
              <w:t>时间：</w:t>
            </w:r>
            <w:r>
              <w:rPr>
                <w:rFonts w:hint="eastAsia" w:cs="宋体"/>
                <w:szCs w:val="24"/>
                <w:highlight w:val="none"/>
                <w:u w:val="single"/>
              </w:rPr>
              <w:t xml:space="preserve"> /  </w:t>
            </w:r>
            <w:r>
              <w:rPr>
                <w:rFonts w:hint="eastAsia" w:cs="宋体"/>
                <w:szCs w:val="24"/>
                <w:highlight w:val="none"/>
              </w:rPr>
              <w:t>。</w:t>
            </w:r>
          </w:p>
          <w:p w14:paraId="7D9D2F30">
            <w:pPr>
              <w:pStyle w:val="52"/>
              <w:spacing w:line="360" w:lineRule="auto"/>
              <w:ind w:firstLine="240" w:firstLineChars="100"/>
              <w:rPr>
                <w:rFonts w:cs="宋体"/>
                <w:szCs w:val="24"/>
                <w:highlight w:val="none"/>
              </w:rPr>
            </w:pPr>
            <w:r>
              <w:rPr>
                <w:rFonts w:hint="eastAsia" w:cs="宋体"/>
                <w:szCs w:val="24"/>
                <w:highlight w:val="none"/>
              </w:rPr>
              <w:t>地点：</w:t>
            </w:r>
            <w:r>
              <w:rPr>
                <w:rFonts w:hint="eastAsia" w:cs="宋体"/>
                <w:szCs w:val="24"/>
                <w:highlight w:val="none"/>
                <w:u w:val="single"/>
              </w:rPr>
              <w:t xml:space="preserve"> /  </w:t>
            </w:r>
            <w:r>
              <w:rPr>
                <w:rFonts w:hint="eastAsia" w:cs="宋体"/>
                <w:szCs w:val="24"/>
                <w:highlight w:val="none"/>
              </w:rPr>
              <w:t>。</w:t>
            </w:r>
          </w:p>
        </w:tc>
      </w:tr>
      <w:tr w14:paraId="640C79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2C923B0">
            <w:pPr>
              <w:pStyle w:val="52"/>
              <w:spacing w:line="360" w:lineRule="auto"/>
              <w:jc w:val="center"/>
              <w:rPr>
                <w:rFonts w:cs="宋体"/>
                <w:szCs w:val="24"/>
                <w:highlight w:val="none"/>
              </w:rPr>
            </w:pPr>
            <w:r>
              <w:rPr>
                <w:rFonts w:hint="eastAsia" w:cs="宋体"/>
                <w:szCs w:val="24"/>
                <w:highlight w:val="none"/>
              </w:rPr>
              <w:t>12.1</w:t>
            </w:r>
          </w:p>
        </w:tc>
        <w:tc>
          <w:tcPr>
            <w:tcW w:w="1738" w:type="dxa"/>
            <w:vAlign w:val="center"/>
          </w:tcPr>
          <w:p w14:paraId="41A8C1D9">
            <w:pPr>
              <w:pStyle w:val="52"/>
              <w:spacing w:line="360" w:lineRule="auto"/>
              <w:rPr>
                <w:szCs w:val="24"/>
                <w:highlight w:val="none"/>
              </w:rPr>
            </w:pPr>
            <w:r>
              <w:rPr>
                <w:rFonts w:hint="eastAsia"/>
                <w:szCs w:val="24"/>
                <w:highlight w:val="none"/>
              </w:rPr>
              <w:t>询问</w:t>
            </w:r>
          </w:p>
        </w:tc>
        <w:tc>
          <w:tcPr>
            <w:tcW w:w="6700" w:type="dxa"/>
            <w:vAlign w:val="center"/>
          </w:tcPr>
          <w:p w14:paraId="6958E305">
            <w:pPr>
              <w:pStyle w:val="52"/>
              <w:spacing w:line="360" w:lineRule="auto"/>
              <w:rPr>
                <w:szCs w:val="24"/>
                <w:highlight w:val="none"/>
              </w:rPr>
            </w:pPr>
            <w:r>
              <w:rPr>
                <w:rFonts w:hint="eastAsia"/>
                <w:szCs w:val="24"/>
                <w:highlight w:val="none"/>
              </w:rPr>
              <w:t>1.方式：在投标人客户端中按照格式填写询问函，并在生成询问函后加盖电子印章提交；其他询问方式：</w:t>
            </w:r>
            <w:r>
              <w:rPr>
                <w:rFonts w:hint="eastAsia"/>
                <w:szCs w:val="24"/>
                <w:highlight w:val="none"/>
                <w:u w:val="single"/>
              </w:rPr>
              <w:t xml:space="preserve"> 电话咨询</w:t>
            </w:r>
            <w:r>
              <w:rPr>
                <w:rFonts w:hint="eastAsia"/>
                <w:szCs w:val="24"/>
                <w:highlight w:val="none"/>
              </w:rPr>
              <w:t>。</w:t>
            </w:r>
          </w:p>
          <w:p w14:paraId="4840E5CE">
            <w:pPr>
              <w:pStyle w:val="52"/>
              <w:spacing w:line="360" w:lineRule="auto"/>
              <w:rPr>
                <w:szCs w:val="24"/>
                <w:highlight w:val="none"/>
              </w:rPr>
            </w:pPr>
            <w:r>
              <w:rPr>
                <w:rFonts w:hint="eastAsia"/>
                <w:szCs w:val="24"/>
                <w:highlight w:val="none"/>
              </w:rPr>
              <w:t>2.时间要求： 每天上午10:00 至13:30，下午15:30至19:00（北京时间，法定节假日除外）  。</w:t>
            </w:r>
          </w:p>
        </w:tc>
      </w:tr>
      <w:tr w14:paraId="477B96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91FB506">
            <w:pPr>
              <w:pStyle w:val="52"/>
              <w:spacing w:line="360" w:lineRule="auto"/>
              <w:jc w:val="center"/>
              <w:rPr>
                <w:rFonts w:cs="宋体"/>
                <w:szCs w:val="24"/>
                <w:highlight w:val="none"/>
              </w:rPr>
            </w:pPr>
            <w:r>
              <w:rPr>
                <w:rFonts w:hint="eastAsia" w:cs="宋体"/>
                <w:szCs w:val="24"/>
                <w:highlight w:val="none"/>
              </w:rPr>
              <w:t>14.6</w:t>
            </w:r>
          </w:p>
        </w:tc>
        <w:tc>
          <w:tcPr>
            <w:tcW w:w="1738" w:type="dxa"/>
            <w:vAlign w:val="center"/>
          </w:tcPr>
          <w:p w14:paraId="1F3826A7">
            <w:pPr>
              <w:pStyle w:val="52"/>
              <w:spacing w:line="360" w:lineRule="auto"/>
              <w:rPr>
                <w:szCs w:val="24"/>
                <w:highlight w:val="none"/>
              </w:rPr>
            </w:pPr>
            <w:r>
              <w:rPr>
                <w:rFonts w:hint="eastAsia"/>
                <w:szCs w:val="24"/>
                <w:highlight w:val="none"/>
              </w:rPr>
              <w:t>采购预算（最高限价）</w:t>
            </w:r>
          </w:p>
        </w:tc>
        <w:tc>
          <w:tcPr>
            <w:tcW w:w="6700" w:type="dxa"/>
            <w:vAlign w:val="center"/>
          </w:tcPr>
          <w:p w14:paraId="68A51000">
            <w:pPr>
              <w:pStyle w:val="52"/>
              <w:spacing w:line="360" w:lineRule="auto"/>
              <w:rPr>
                <w:rFonts w:hint="default"/>
                <w:szCs w:val="24"/>
                <w:highlight w:val="none"/>
                <w:lang w:val="en-US"/>
              </w:rPr>
            </w:pPr>
            <w:r>
              <w:rPr>
                <w:rFonts w:hint="eastAsia"/>
                <w:szCs w:val="24"/>
                <w:highlight w:val="none"/>
              </w:rPr>
              <w:t>最高限价：</w:t>
            </w:r>
            <w:r>
              <w:rPr>
                <w:rFonts w:hint="eastAsia"/>
                <w:szCs w:val="24"/>
                <w:highlight w:val="none"/>
                <w:lang w:val="en-US" w:eastAsia="zh-CN"/>
              </w:rPr>
              <w:t xml:space="preserve"> 见采购需求一览表</w:t>
            </w:r>
          </w:p>
          <w:p w14:paraId="008FDD5B">
            <w:pPr>
              <w:pStyle w:val="52"/>
              <w:spacing w:line="360" w:lineRule="auto"/>
              <w:rPr>
                <w:szCs w:val="24"/>
                <w:highlight w:val="none"/>
              </w:rPr>
            </w:pPr>
            <w:r>
              <w:rPr>
                <w:rFonts w:hint="eastAsia" w:cs="宋体"/>
                <w:highlight w:val="none"/>
              </w:rPr>
              <w:t>供应商报价应为包括但不限于全部货品价、税费、包装费、运输、调试、安装费、装卸费、必不可少的部件等费用，以及已支付或将支付的增值税和其它税费等所有费用。</w:t>
            </w:r>
          </w:p>
        </w:tc>
      </w:tr>
      <w:tr w14:paraId="5AF54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67B9466">
            <w:pPr>
              <w:pStyle w:val="52"/>
              <w:spacing w:line="360" w:lineRule="auto"/>
              <w:jc w:val="center"/>
              <w:rPr>
                <w:rFonts w:cs="宋体"/>
                <w:szCs w:val="24"/>
                <w:highlight w:val="none"/>
              </w:rPr>
            </w:pPr>
            <w:r>
              <w:rPr>
                <w:rFonts w:hint="eastAsia" w:cs="宋体"/>
                <w:szCs w:val="24"/>
                <w:highlight w:val="none"/>
              </w:rPr>
              <w:t>15.1</w:t>
            </w:r>
          </w:p>
        </w:tc>
        <w:tc>
          <w:tcPr>
            <w:tcW w:w="1738" w:type="dxa"/>
            <w:vAlign w:val="center"/>
          </w:tcPr>
          <w:p w14:paraId="2A9A32F7">
            <w:pPr>
              <w:pStyle w:val="52"/>
              <w:spacing w:line="360" w:lineRule="auto"/>
              <w:rPr>
                <w:rFonts w:cs="宋体"/>
                <w:szCs w:val="24"/>
                <w:highlight w:val="none"/>
              </w:rPr>
            </w:pPr>
            <w:r>
              <w:rPr>
                <w:rFonts w:hint="eastAsia" w:cs="宋体"/>
                <w:szCs w:val="24"/>
                <w:highlight w:val="none"/>
              </w:rPr>
              <w:t>投标有效期</w:t>
            </w:r>
          </w:p>
        </w:tc>
        <w:tc>
          <w:tcPr>
            <w:tcW w:w="6700" w:type="dxa"/>
            <w:vAlign w:val="center"/>
          </w:tcPr>
          <w:p w14:paraId="6826CF2D">
            <w:pPr>
              <w:pStyle w:val="52"/>
              <w:spacing w:line="360" w:lineRule="auto"/>
              <w:rPr>
                <w:rFonts w:cs="宋体"/>
                <w:szCs w:val="24"/>
                <w:highlight w:val="none"/>
              </w:rPr>
            </w:pPr>
            <w:r>
              <w:rPr>
                <w:rFonts w:hint="eastAsia" w:cs="宋体"/>
                <w:szCs w:val="24"/>
                <w:highlight w:val="none"/>
              </w:rPr>
              <w:t>投标截止时间后</w:t>
            </w:r>
            <w:r>
              <w:rPr>
                <w:rFonts w:hint="eastAsia" w:cs="宋体"/>
                <w:szCs w:val="24"/>
                <w:highlight w:val="none"/>
                <w:u w:val="single"/>
              </w:rPr>
              <w:t>90</w:t>
            </w:r>
            <w:r>
              <w:rPr>
                <w:rFonts w:hint="eastAsia" w:cs="宋体"/>
                <w:szCs w:val="24"/>
                <w:highlight w:val="none"/>
              </w:rPr>
              <w:t>日历日。</w:t>
            </w:r>
          </w:p>
        </w:tc>
      </w:tr>
      <w:tr w14:paraId="6C76DB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E6B153D">
            <w:pPr>
              <w:pStyle w:val="52"/>
              <w:spacing w:line="360" w:lineRule="auto"/>
              <w:jc w:val="center"/>
              <w:rPr>
                <w:rFonts w:hint="eastAsia" w:cs="宋体"/>
                <w:szCs w:val="24"/>
                <w:highlight w:val="none"/>
              </w:rPr>
            </w:pPr>
            <w:r>
              <w:rPr>
                <w:rFonts w:hint="eastAsia" w:cs="宋体"/>
                <w:szCs w:val="24"/>
                <w:highlight w:val="none"/>
              </w:rPr>
              <w:t>1</w:t>
            </w:r>
            <w:r>
              <w:rPr>
                <w:rFonts w:cs="宋体"/>
                <w:szCs w:val="24"/>
                <w:highlight w:val="none"/>
              </w:rPr>
              <w:t>6.3</w:t>
            </w:r>
          </w:p>
        </w:tc>
        <w:tc>
          <w:tcPr>
            <w:tcW w:w="1738" w:type="dxa"/>
            <w:vAlign w:val="center"/>
          </w:tcPr>
          <w:p w14:paraId="60183CA0">
            <w:pPr>
              <w:pStyle w:val="52"/>
              <w:spacing w:line="360" w:lineRule="auto"/>
              <w:rPr>
                <w:rFonts w:hint="eastAsia" w:cs="宋体"/>
                <w:szCs w:val="24"/>
                <w:highlight w:val="none"/>
              </w:rPr>
            </w:pPr>
            <w:r>
              <w:rPr>
                <w:rFonts w:hint="eastAsia" w:cs="宋体"/>
                <w:szCs w:val="24"/>
                <w:highlight w:val="none"/>
              </w:rPr>
              <w:t>招标文件实质性要求的标识及非实质性要求的偏离要求</w:t>
            </w:r>
          </w:p>
        </w:tc>
        <w:tc>
          <w:tcPr>
            <w:tcW w:w="6700" w:type="dxa"/>
            <w:vAlign w:val="center"/>
          </w:tcPr>
          <w:p w14:paraId="3FF05E8A">
            <w:pPr>
              <w:pStyle w:val="52"/>
              <w:spacing w:line="360" w:lineRule="auto"/>
              <w:rPr>
                <w:rFonts w:cs="宋体"/>
                <w:szCs w:val="24"/>
                <w:highlight w:val="none"/>
              </w:rPr>
            </w:pPr>
            <w:r>
              <w:rPr>
                <w:rFonts w:hint="eastAsia" w:cs="宋体"/>
                <w:szCs w:val="24"/>
                <w:highlight w:val="none"/>
              </w:rPr>
              <w:t>（</w:t>
            </w:r>
            <w:r>
              <w:rPr>
                <w:rFonts w:cs="宋体"/>
                <w:szCs w:val="24"/>
                <w:highlight w:val="none"/>
              </w:rPr>
              <w:t>1）招标文件中标识“（</w:t>
            </w:r>
            <w:r>
              <w:rPr>
                <w:rFonts w:hint="eastAsia" w:ascii="宋体" w:hAnsi="宋体" w:eastAsia="宋体"/>
                <w:snapToGrid w:val="0"/>
                <w:color w:val="auto"/>
                <w:sz w:val="24"/>
                <w:szCs w:val="24"/>
                <w:highlight w:val="none"/>
                <w:lang w:val="zh-CN" w:eastAsia="zh-CN"/>
              </w:rPr>
              <w:t>★</w:t>
            </w:r>
            <w:r>
              <w:rPr>
                <w:rFonts w:cs="宋体"/>
                <w:szCs w:val="24"/>
                <w:highlight w:val="none"/>
              </w:rPr>
              <w:t>”的条款，均为实质性条款，投标人任何不满足实质性条款的投标均将被否决。</w:t>
            </w:r>
          </w:p>
          <w:p w14:paraId="32E4C3DA">
            <w:pPr>
              <w:pStyle w:val="52"/>
              <w:spacing w:line="360" w:lineRule="auto"/>
              <w:rPr>
                <w:rFonts w:hint="eastAsia" w:cs="宋体"/>
                <w:szCs w:val="24"/>
                <w:highlight w:val="none"/>
              </w:rPr>
            </w:pPr>
            <w:r>
              <w:rPr>
                <w:rFonts w:hint="eastAsia" w:cs="宋体"/>
                <w:szCs w:val="24"/>
                <w:highlight w:val="none"/>
              </w:rPr>
              <w:t>（</w:t>
            </w:r>
            <w:r>
              <w:rPr>
                <w:rFonts w:cs="宋体"/>
                <w:szCs w:val="24"/>
                <w:highlight w:val="none"/>
              </w:rPr>
              <w:t>2）非实质性要求的偏离要求：技术参数中重要参数（标记“</w:t>
            </w:r>
            <w:r>
              <w:rPr>
                <w:rFonts w:hint="eastAsia" w:cs="宋体"/>
                <w:szCs w:val="24"/>
                <w:highlight w:val="none"/>
              </w:rPr>
              <w:t>▲</w:t>
            </w:r>
            <w:r>
              <w:rPr>
                <w:rFonts w:cs="宋体"/>
                <w:szCs w:val="24"/>
                <w:highlight w:val="none"/>
              </w:rPr>
              <w:t>”）允许最大偏离项为</w:t>
            </w:r>
            <w:r>
              <w:rPr>
                <w:rFonts w:hint="eastAsia" w:cs="宋体"/>
                <w:szCs w:val="24"/>
                <w:highlight w:val="none"/>
              </w:rPr>
              <w:t xml:space="preserve"> </w:t>
            </w:r>
            <w:r>
              <w:rPr>
                <w:rFonts w:hint="eastAsia" w:cs="宋体"/>
                <w:szCs w:val="24"/>
                <w:highlight w:val="none"/>
                <w:lang w:val="en-US" w:eastAsia="zh-CN"/>
              </w:rPr>
              <w:t>/</w:t>
            </w:r>
            <w:r>
              <w:rPr>
                <w:rFonts w:cs="宋体"/>
                <w:szCs w:val="24"/>
                <w:highlight w:val="none"/>
              </w:rPr>
              <w:t>项，一般参数（无标记）允许最大偏离项为</w:t>
            </w:r>
            <w:r>
              <w:rPr>
                <w:rFonts w:hint="eastAsia" w:cs="宋体"/>
                <w:szCs w:val="24"/>
                <w:highlight w:val="none"/>
              </w:rPr>
              <w:t xml:space="preserve"> </w:t>
            </w:r>
            <w:r>
              <w:rPr>
                <w:rFonts w:hint="eastAsia" w:cs="宋体"/>
                <w:szCs w:val="24"/>
                <w:highlight w:val="none"/>
                <w:lang w:val="en-US" w:eastAsia="zh-CN"/>
              </w:rPr>
              <w:t>/</w:t>
            </w:r>
            <w:r>
              <w:rPr>
                <w:rFonts w:cs="宋体"/>
                <w:szCs w:val="24"/>
                <w:highlight w:val="none"/>
              </w:rPr>
              <w:t>项，超过最大偏离项的，视为重大偏差，投标无效。</w:t>
            </w:r>
          </w:p>
        </w:tc>
      </w:tr>
      <w:tr w14:paraId="69CAA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78" w:hRule="atLeast"/>
        </w:trPr>
        <w:tc>
          <w:tcPr>
            <w:tcW w:w="970" w:type="dxa"/>
            <w:vAlign w:val="center"/>
          </w:tcPr>
          <w:p w14:paraId="0ADF0F35">
            <w:pPr>
              <w:pStyle w:val="52"/>
              <w:spacing w:line="360" w:lineRule="auto"/>
              <w:jc w:val="center"/>
              <w:rPr>
                <w:rFonts w:cs="宋体"/>
                <w:szCs w:val="24"/>
                <w:highlight w:val="none"/>
              </w:rPr>
            </w:pPr>
            <w:r>
              <w:rPr>
                <w:rFonts w:hint="eastAsia" w:cs="宋体"/>
                <w:szCs w:val="24"/>
                <w:highlight w:val="none"/>
              </w:rPr>
              <w:t>17.1</w:t>
            </w:r>
          </w:p>
        </w:tc>
        <w:tc>
          <w:tcPr>
            <w:tcW w:w="1738" w:type="dxa"/>
            <w:vAlign w:val="center"/>
          </w:tcPr>
          <w:p w14:paraId="62C55010">
            <w:pPr>
              <w:pStyle w:val="52"/>
              <w:spacing w:line="360" w:lineRule="auto"/>
              <w:rPr>
                <w:rFonts w:cs="宋体"/>
                <w:szCs w:val="24"/>
                <w:highlight w:val="none"/>
              </w:rPr>
            </w:pPr>
            <w:r>
              <w:rPr>
                <w:rFonts w:hint="eastAsia" w:cs="宋体"/>
                <w:szCs w:val="24"/>
                <w:highlight w:val="none"/>
              </w:rPr>
              <w:t>投标保证金</w:t>
            </w:r>
          </w:p>
        </w:tc>
        <w:tc>
          <w:tcPr>
            <w:tcW w:w="6700" w:type="dxa"/>
            <w:vAlign w:val="center"/>
          </w:tcPr>
          <w:p w14:paraId="2EB7C92F">
            <w:pPr>
              <w:pStyle w:val="56"/>
              <w:spacing w:line="360" w:lineRule="auto"/>
              <w:rPr>
                <w:rFonts w:ascii="宋体" w:hAnsi="宋体" w:cs="宋体"/>
                <w:sz w:val="24"/>
                <w:szCs w:val="24"/>
                <w:highlight w:val="none"/>
              </w:rPr>
            </w:pPr>
            <w:r>
              <w:rPr>
                <w:rFonts w:hint="eastAsia" w:ascii="宋体" w:hAnsi="宋体" w:cs="宋体"/>
                <w:sz w:val="24"/>
                <w:szCs w:val="24"/>
                <w:highlight w:val="none"/>
              </w:rPr>
              <w:t>1.金额：</w:t>
            </w:r>
          </w:p>
          <w:p w14:paraId="3F2D783C">
            <w:pPr>
              <w:pStyle w:val="56"/>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□免收</w:t>
            </w:r>
          </w:p>
          <w:p w14:paraId="341323F9">
            <w:pPr>
              <w:pStyle w:val="56"/>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□预算金额的   %。</w:t>
            </w:r>
          </w:p>
          <w:p w14:paraId="61694906">
            <w:pPr>
              <w:pStyle w:val="56"/>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☑定额收取：人民币</w:t>
            </w:r>
            <w:r>
              <w:rPr>
                <w:rFonts w:hint="eastAsia" w:ascii="宋体" w:hAnsi="宋体" w:cs="宋体"/>
                <w:sz w:val="24"/>
                <w:szCs w:val="24"/>
                <w:highlight w:val="none"/>
                <w:u w:val="single"/>
                <w:lang w:val="en-US" w:eastAsia="zh-CN"/>
              </w:rPr>
              <w:t xml:space="preserve"> 2000</w:t>
            </w:r>
            <w:r>
              <w:rPr>
                <w:rFonts w:hint="eastAsia" w:ascii="宋体" w:hAnsi="宋体" w:cs="宋体"/>
                <w:sz w:val="24"/>
                <w:szCs w:val="24"/>
                <w:highlight w:val="none"/>
              </w:rPr>
              <w:t>元。</w:t>
            </w:r>
          </w:p>
          <w:p w14:paraId="5B7F75DE">
            <w:pPr>
              <w:pStyle w:val="56"/>
              <w:spacing w:line="360" w:lineRule="auto"/>
              <w:rPr>
                <w:rFonts w:ascii="宋体" w:hAnsi="宋体" w:cs="宋体"/>
                <w:sz w:val="24"/>
                <w:szCs w:val="24"/>
                <w:highlight w:val="none"/>
              </w:rPr>
            </w:pPr>
            <w:r>
              <w:rPr>
                <w:rFonts w:hint="eastAsia" w:ascii="宋体" w:hAnsi="宋体" w:cs="宋体"/>
                <w:sz w:val="24"/>
                <w:szCs w:val="24"/>
                <w:highlight w:val="none"/>
              </w:rPr>
              <w:t>2.支付方式：</w:t>
            </w:r>
          </w:p>
          <w:p w14:paraId="2DC55250">
            <w:pPr>
              <w:pStyle w:val="56"/>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包括在中国注册的银行出具的银行保函、银行汇款、支票、汇票以及其他在中国注册的机构依法出具的投标保函、保险等，以银行汇款、支票、汇票等形式提交的投标保证金应当从投标人基本账户转出。</w:t>
            </w:r>
          </w:p>
          <w:p w14:paraId="3C049425">
            <w:pPr>
              <w:pStyle w:val="56"/>
              <w:spacing w:line="360" w:lineRule="auto"/>
              <w:ind w:firstLine="480" w:firstLineChars="200"/>
              <w:rPr>
                <w:rFonts w:ascii="宋体" w:hAnsi="宋体" w:cs="宋体"/>
                <w:sz w:val="24"/>
                <w:szCs w:val="24"/>
                <w:highlight w:val="none"/>
              </w:rPr>
            </w:pPr>
            <w:r>
              <w:rPr>
                <w:rFonts w:ascii="宋体" w:hAnsi="宋体" w:cs="宋体"/>
                <w:sz w:val="24"/>
                <w:szCs w:val="24"/>
                <w:highlight w:val="none"/>
              </w:rPr>
              <w:t>3.收取单位：</w:t>
            </w:r>
            <w:r>
              <w:rPr>
                <w:rFonts w:hint="eastAsia" w:ascii="宋体" w:hAnsi="宋体" w:cs="宋体"/>
                <w:sz w:val="24"/>
                <w:szCs w:val="24"/>
                <w:highlight w:val="none"/>
                <w:lang w:eastAsia="zh-CN"/>
              </w:rPr>
              <w:t>中招国际招标有限公司</w:t>
            </w:r>
            <w:r>
              <w:rPr>
                <w:rFonts w:ascii="宋体" w:hAnsi="宋体" w:cs="宋体"/>
                <w:sz w:val="24"/>
                <w:szCs w:val="24"/>
                <w:highlight w:val="none"/>
              </w:rPr>
              <w:t xml:space="preserve">新疆分公司                            </w:t>
            </w:r>
          </w:p>
          <w:p w14:paraId="24DDC83C">
            <w:pPr>
              <w:pStyle w:val="56"/>
              <w:spacing w:line="360" w:lineRule="auto"/>
              <w:ind w:firstLine="480" w:firstLineChars="200"/>
              <w:rPr>
                <w:rFonts w:ascii="宋体" w:hAnsi="宋体" w:cs="宋体"/>
                <w:sz w:val="24"/>
                <w:szCs w:val="24"/>
                <w:highlight w:val="none"/>
              </w:rPr>
            </w:pPr>
            <w:r>
              <w:rPr>
                <w:rFonts w:ascii="宋体" w:hAnsi="宋体" w:cs="宋体"/>
                <w:sz w:val="24"/>
                <w:szCs w:val="24"/>
                <w:highlight w:val="none"/>
              </w:rPr>
              <w:t>4.收取账号：</w:t>
            </w:r>
            <w:r>
              <w:rPr>
                <w:rFonts w:hint="eastAsia" w:ascii="宋体" w:hAnsi="宋体" w:cs="宋体"/>
                <w:color w:val="auto"/>
                <w:kern w:val="0"/>
                <w:sz w:val="24"/>
                <w:szCs w:val="24"/>
                <w:highlight w:val="none"/>
              </w:rPr>
              <w:t>3002 0128 1910 0057 504</w:t>
            </w:r>
          </w:p>
          <w:p w14:paraId="2E515D06">
            <w:pPr>
              <w:pStyle w:val="56"/>
              <w:spacing w:line="360" w:lineRule="auto"/>
              <w:ind w:firstLine="480" w:firstLineChars="200"/>
              <w:rPr>
                <w:rFonts w:hint="eastAsia" w:ascii="宋体" w:hAnsi="宋体" w:cs="宋体"/>
                <w:color w:val="auto"/>
                <w:kern w:val="0"/>
                <w:sz w:val="24"/>
                <w:szCs w:val="24"/>
                <w:highlight w:val="none"/>
              </w:rPr>
            </w:pPr>
            <w:r>
              <w:rPr>
                <w:rFonts w:ascii="宋体" w:hAnsi="宋体" w:cs="宋体"/>
                <w:sz w:val="24"/>
                <w:szCs w:val="24"/>
                <w:highlight w:val="none"/>
              </w:rPr>
              <w:t>5.开户行：</w:t>
            </w:r>
            <w:r>
              <w:rPr>
                <w:rFonts w:hint="eastAsia" w:ascii="宋体" w:hAnsi="宋体" w:cs="宋体"/>
                <w:color w:val="auto"/>
                <w:kern w:val="0"/>
                <w:sz w:val="24"/>
                <w:szCs w:val="24"/>
                <w:highlight w:val="none"/>
              </w:rPr>
              <w:t>中国工商银行股份有限公司南湖北路支行</w:t>
            </w:r>
          </w:p>
          <w:p w14:paraId="0D583D3B">
            <w:pPr>
              <w:pStyle w:val="56"/>
              <w:spacing w:line="360" w:lineRule="auto"/>
              <w:ind w:firstLine="480" w:firstLineChars="200"/>
              <w:rPr>
                <w:rFonts w:ascii="宋体" w:hAnsi="宋体" w:cs="宋体"/>
                <w:sz w:val="24"/>
                <w:szCs w:val="24"/>
                <w:highlight w:val="none"/>
              </w:rPr>
            </w:pPr>
            <w:r>
              <w:rPr>
                <w:rFonts w:hint="eastAsia" w:ascii="宋体" w:hAnsi="宋体" w:cs="宋体"/>
                <w:color w:val="auto"/>
                <w:kern w:val="0"/>
                <w:sz w:val="24"/>
                <w:szCs w:val="24"/>
                <w:highlight w:val="none"/>
                <w:lang w:val="en-US" w:eastAsia="zh-CN"/>
              </w:rPr>
              <w:t>6.行号：102881001281</w:t>
            </w:r>
            <w:r>
              <w:rPr>
                <w:rFonts w:ascii="宋体" w:hAnsi="宋体" w:cs="宋体"/>
                <w:sz w:val="24"/>
                <w:szCs w:val="24"/>
                <w:highlight w:val="none"/>
              </w:rPr>
              <w:t xml:space="preserve"> </w:t>
            </w:r>
          </w:p>
          <w:p w14:paraId="0D4ACB2E">
            <w:pPr>
              <w:pStyle w:val="56"/>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注意事项：</w:t>
            </w:r>
          </w:p>
          <w:p w14:paraId="596D1198">
            <w:pPr>
              <w:pStyle w:val="56"/>
              <w:spacing w:line="360" w:lineRule="auto"/>
              <w:ind w:firstLine="480" w:firstLineChars="200"/>
              <w:rPr>
                <w:rFonts w:ascii="宋体" w:hAnsi="宋体" w:cs="宋体"/>
                <w:sz w:val="24"/>
                <w:szCs w:val="24"/>
                <w:highlight w:val="none"/>
              </w:rPr>
            </w:pPr>
            <w:r>
              <w:rPr>
                <w:rFonts w:ascii="宋体" w:hAnsi="宋体" w:cs="宋体"/>
                <w:sz w:val="24"/>
                <w:szCs w:val="24"/>
                <w:highlight w:val="none"/>
              </w:rPr>
              <w:t>1.采用电汇或转账时，需附注：（项目编号+保证金），</w:t>
            </w:r>
            <w:r>
              <w:rPr>
                <w:rFonts w:hint="eastAsia" w:ascii="宋体" w:hAnsi="宋体" w:cs="宋体"/>
                <w:sz w:val="24"/>
                <w:szCs w:val="24"/>
                <w:highlight w:val="none"/>
              </w:rPr>
              <w:t>并于投标文件截止时间之前缴纳并到账，投标保证金单位名称必须与投标人登记的单位名称一致，不得以分公司、办事处或其他机构名义递交。（投标人须充分考虑投标保证金汇（转）出手续办理时间、在途时间、资金到账时间等，准确有效安排投标保证金提交，确保投标保证金准时或提前到达指定投标保证金账户。）</w:t>
            </w:r>
          </w:p>
          <w:p w14:paraId="0B4C6B4F">
            <w:pPr>
              <w:pStyle w:val="56"/>
              <w:spacing w:line="360" w:lineRule="auto"/>
              <w:ind w:firstLine="480" w:firstLineChars="200"/>
              <w:rPr>
                <w:rFonts w:ascii="宋体" w:hAnsi="宋体" w:cs="宋体"/>
                <w:sz w:val="24"/>
                <w:szCs w:val="24"/>
                <w:highlight w:val="none"/>
              </w:rPr>
            </w:pPr>
            <w:r>
              <w:rPr>
                <w:rFonts w:ascii="宋体" w:hAnsi="宋体" w:cs="宋体"/>
                <w:sz w:val="24"/>
                <w:szCs w:val="24"/>
                <w:highlight w:val="none"/>
              </w:rPr>
              <w:t>2.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p>
          <w:p w14:paraId="23A7C47F">
            <w:pPr>
              <w:pStyle w:val="56"/>
              <w:spacing w:line="360" w:lineRule="auto"/>
              <w:ind w:firstLine="240" w:firstLineChars="100"/>
              <w:rPr>
                <w:rFonts w:ascii="宋体" w:hAns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.以上各类机构出具的以担保函、保证保险承担责任的方式均须满足无条件见索即付条件。</w:t>
            </w:r>
          </w:p>
          <w:p w14:paraId="30C84CED">
            <w:pPr>
              <w:pStyle w:val="56"/>
              <w:spacing w:line="360" w:lineRule="auto"/>
              <w:ind w:firstLine="240" w:firstLineChars="100"/>
              <w:rPr>
                <w:rFonts w:ascii="宋体" w:hAnsi="宋体" w:cs="宋体"/>
                <w:sz w:val="24"/>
                <w:szCs w:val="24"/>
                <w:highlight w:val="none"/>
              </w:rPr>
            </w:pPr>
            <w:r>
              <w:rPr>
                <w:rFonts w:ascii="宋体" w:hAnsi="宋体" w:cs="宋体"/>
                <w:sz w:val="24"/>
                <w:szCs w:val="24"/>
                <w:highlight w:val="none"/>
              </w:rPr>
              <w:t>4</w:t>
            </w:r>
            <w:r>
              <w:rPr>
                <w:rFonts w:hint="eastAsia" w:ascii="宋体" w:hAnsi="宋体" w:cs="宋体"/>
                <w:sz w:val="24"/>
                <w:szCs w:val="24"/>
                <w:highlight w:val="none"/>
              </w:rPr>
              <w:t>.以担保函、保证保险形式缴纳投标保证金的，受益人和收取单位须为采购人。</w:t>
            </w:r>
          </w:p>
        </w:tc>
      </w:tr>
      <w:tr w14:paraId="4E557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1EB6F183">
            <w:pPr>
              <w:pStyle w:val="52"/>
              <w:spacing w:line="360" w:lineRule="auto"/>
              <w:jc w:val="center"/>
              <w:rPr>
                <w:rFonts w:cs="宋体"/>
                <w:szCs w:val="24"/>
                <w:highlight w:val="none"/>
              </w:rPr>
            </w:pPr>
            <w:r>
              <w:rPr>
                <w:rFonts w:hint="eastAsia" w:cs="宋体"/>
                <w:szCs w:val="24"/>
                <w:highlight w:val="none"/>
              </w:rPr>
              <w:t>22</w:t>
            </w:r>
          </w:p>
        </w:tc>
        <w:tc>
          <w:tcPr>
            <w:tcW w:w="1738" w:type="dxa"/>
            <w:vAlign w:val="center"/>
          </w:tcPr>
          <w:p w14:paraId="5160BEDD">
            <w:pPr>
              <w:pStyle w:val="52"/>
              <w:spacing w:line="360" w:lineRule="auto"/>
              <w:rPr>
                <w:rFonts w:cs="宋体"/>
                <w:szCs w:val="24"/>
                <w:highlight w:val="none"/>
              </w:rPr>
            </w:pPr>
            <w:r>
              <w:rPr>
                <w:rFonts w:hint="eastAsia" w:cs="宋体"/>
                <w:szCs w:val="24"/>
                <w:highlight w:val="none"/>
              </w:rPr>
              <w:t>实物样品</w:t>
            </w:r>
          </w:p>
        </w:tc>
        <w:tc>
          <w:tcPr>
            <w:tcW w:w="6700" w:type="dxa"/>
            <w:vAlign w:val="center"/>
          </w:tcPr>
          <w:p w14:paraId="45CDFDA2">
            <w:pPr>
              <w:pStyle w:val="52"/>
              <w:spacing w:line="360" w:lineRule="auto"/>
              <w:rPr>
                <w:rFonts w:cs="宋体"/>
                <w:szCs w:val="24"/>
                <w:highlight w:val="none"/>
              </w:rPr>
            </w:pPr>
            <w:r>
              <w:rPr>
                <w:rFonts w:hint="eastAsia" w:cs="宋体"/>
                <w:szCs w:val="24"/>
                <w:highlight w:val="none"/>
              </w:rPr>
              <w:t xml:space="preserve">投标样品递交： </w:t>
            </w:r>
          </w:p>
          <w:p w14:paraId="1FA47858">
            <w:pPr>
              <w:pStyle w:val="52"/>
              <w:spacing w:line="360" w:lineRule="auto"/>
              <w:rPr>
                <w:rFonts w:cs="宋体"/>
                <w:szCs w:val="24"/>
                <w:highlight w:val="none"/>
              </w:rPr>
            </w:pPr>
            <w:r>
              <w:rPr>
                <w:rFonts w:hint="eastAsia" w:cs="宋体"/>
                <w:szCs w:val="24"/>
                <w:highlight w:val="none"/>
                <w:lang w:eastAsia="zh-CN"/>
              </w:rPr>
              <w:t>□</w:t>
            </w:r>
            <w:r>
              <w:rPr>
                <w:rFonts w:hint="eastAsia" w:cs="宋体"/>
                <w:szCs w:val="24"/>
                <w:highlight w:val="none"/>
              </w:rPr>
              <w:t xml:space="preserve">不需要 </w:t>
            </w:r>
          </w:p>
          <w:p w14:paraId="457E7456">
            <w:pPr>
              <w:pStyle w:val="52"/>
              <w:spacing w:line="360" w:lineRule="auto"/>
              <w:rPr>
                <w:rFonts w:cs="宋体"/>
                <w:szCs w:val="24"/>
                <w:highlight w:val="none"/>
              </w:rPr>
            </w:pPr>
            <w:r>
              <w:rPr>
                <w:rFonts w:hint="eastAsia" w:cs="宋体"/>
                <w:szCs w:val="24"/>
                <w:highlight w:val="none"/>
                <w:lang w:eastAsia="zh-CN"/>
              </w:rPr>
              <w:t>☑</w:t>
            </w:r>
            <w:r>
              <w:rPr>
                <w:rFonts w:hint="eastAsia" w:cs="宋体"/>
                <w:szCs w:val="24"/>
                <w:highlight w:val="none"/>
              </w:rPr>
              <w:t xml:space="preserve">需要，具体要求如下： </w:t>
            </w:r>
          </w:p>
          <w:p w14:paraId="4E6F0A10">
            <w:pPr>
              <w:pStyle w:val="52"/>
              <w:spacing w:line="360" w:lineRule="auto"/>
              <w:rPr>
                <w:rFonts w:cs="宋体"/>
                <w:szCs w:val="24"/>
                <w:highlight w:val="none"/>
              </w:rPr>
            </w:pPr>
            <w:r>
              <w:rPr>
                <w:rFonts w:hint="eastAsia" w:cs="宋体"/>
                <w:szCs w:val="24"/>
                <w:highlight w:val="none"/>
              </w:rPr>
              <w:t xml:space="preserve">  1.样品制作的标</w:t>
            </w:r>
            <w:bookmarkStart w:id="456" w:name="_GoBack"/>
            <w:bookmarkEnd w:id="456"/>
            <w:r>
              <w:rPr>
                <w:rFonts w:hint="eastAsia" w:cs="宋体"/>
                <w:szCs w:val="24"/>
                <w:highlight w:val="none"/>
              </w:rPr>
              <w:t>准和要求：</w:t>
            </w:r>
            <w:r>
              <w:rPr>
                <w:rFonts w:hint="eastAsia" w:cs="宋体"/>
                <w:szCs w:val="24"/>
                <w:highlight w:val="none"/>
                <w:u w:val="single"/>
              </w:rPr>
              <w:t>/</w:t>
            </w:r>
            <w:r>
              <w:rPr>
                <w:rFonts w:hint="eastAsia" w:cs="宋体"/>
                <w:szCs w:val="24"/>
                <w:highlight w:val="none"/>
              </w:rPr>
              <w:t xml:space="preserve">； </w:t>
            </w:r>
          </w:p>
          <w:p w14:paraId="09E63751">
            <w:pPr>
              <w:pStyle w:val="52"/>
              <w:spacing w:line="360" w:lineRule="auto"/>
              <w:rPr>
                <w:rFonts w:cs="宋体"/>
                <w:szCs w:val="24"/>
                <w:highlight w:val="none"/>
              </w:rPr>
            </w:pPr>
            <w:r>
              <w:rPr>
                <w:rFonts w:hint="eastAsia" w:cs="宋体"/>
                <w:szCs w:val="24"/>
                <w:highlight w:val="none"/>
              </w:rPr>
              <w:t xml:space="preserve">  2.是否需要随样品提交相关检测报告： </w:t>
            </w:r>
          </w:p>
          <w:p w14:paraId="7DE8C950">
            <w:pPr>
              <w:pStyle w:val="52"/>
              <w:spacing w:line="360" w:lineRule="auto"/>
              <w:ind w:firstLine="480" w:firstLineChars="200"/>
              <w:rPr>
                <w:rFonts w:cs="宋体"/>
                <w:szCs w:val="24"/>
                <w:highlight w:val="none"/>
              </w:rPr>
            </w:pPr>
            <w:r>
              <w:rPr>
                <w:rFonts w:hint="eastAsia" w:cs="宋体"/>
                <w:szCs w:val="24"/>
                <w:highlight w:val="none"/>
                <w:lang w:eastAsia="zh-CN"/>
              </w:rPr>
              <w:t>☑</w:t>
            </w:r>
            <w:r>
              <w:rPr>
                <w:rFonts w:hint="eastAsia" w:cs="宋体"/>
                <w:szCs w:val="24"/>
                <w:highlight w:val="none"/>
              </w:rPr>
              <w:t xml:space="preserve">不需要 </w:t>
            </w:r>
          </w:p>
          <w:p w14:paraId="2BED9039">
            <w:pPr>
              <w:pStyle w:val="52"/>
              <w:spacing w:line="360" w:lineRule="auto"/>
              <w:ind w:firstLine="480" w:firstLineChars="200"/>
              <w:rPr>
                <w:rFonts w:hint="eastAsia" w:eastAsia="宋体" w:cs="宋体"/>
                <w:szCs w:val="24"/>
                <w:highlight w:val="none"/>
                <w:lang w:eastAsia="zh-CN"/>
              </w:rPr>
            </w:pPr>
            <w:r>
              <w:rPr>
                <w:rFonts w:hint="eastAsia" w:cs="宋体"/>
                <w:szCs w:val="24"/>
                <w:highlight w:val="none"/>
                <w:lang w:eastAsia="zh-CN"/>
              </w:rPr>
              <w:t>□</w:t>
            </w:r>
            <w:r>
              <w:rPr>
                <w:rFonts w:hint="eastAsia" w:cs="宋体"/>
                <w:szCs w:val="24"/>
                <w:highlight w:val="none"/>
              </w:rPr>
              <w:t xml:space="preserve">需要 </w:t>
            </w:r>
            <w:r>
              <w:rPr>
                <w:rFonts w:hint="eastAsia" w:cs="宋体"/>
                <w:szCs w:val="24"/>
                <w:highlight w:val="none"/>
                <w:lang w:eastAsia="zh-CN"/>
              </w:rPr>
              <w:t>（</w:t>
            </w:r>
            <w:r>
              <w:rPr>
                <w:rFonts w:hint="eastAsia" w:cs="宋体"/>
                <w:szCs w:val="24"/>
                <w:highlight w:val="none"/>
                <w:lang w:val="en-US" w:eastAsia="zh-CN"/>
              </w:rPr>
              <w:t>若有</w:t>
            </w:r>
            <w:r>
              <w:rPr>
                <w:rFonts w:hint="eastAsia" w:cs="宋体"/>
                <w:szCs w:val="24"/>
                <w:highlight w:val="none"/>
                <w:lang w:eastAsia="zh-CN"/>
              </w:rPr>
              <w:t>）</w:t>
            </w:r>
          </w:p>
          <w:p w14:paraId="22C28331">
            <w:pPr>
              <w:pStyle w:val="52"/>
              <w:spacing w:line="360" w:lineRule="auto"/>
              <w:ind w:firstLine="240" w:firstLineChars="100"/>
              <w:rPr>
                <w:rFonts w:cs="宋体"/>
                <w:szCs w:val="24"/>
                <w:highlight w:val="none"/>
              </w:rPr>
            </w:pPr>
            <w:r>
              <w:rPr>
                <w:rFonts w:hint="eastAsia" w:cs="宋体"/>
                <w:szCs w:val="24"/>
                <w:highlight w:val="none"/>
              </w:rPr>
              <w:t>3.样品递交要求：递交时间：</w:t>
            </w:r>
            <w:r>
              <w:rPr>
                <w:rFonts w:hint="eastAsia" w:cs="宋体"/>
                <w:szCs w:val="24"/>
                <w:highlight w:val="none"/>
                <w:u w:val="single"/>
                <w:lang w:val="en-US" w:eastAsia="zh-CN"/>
              </w:rPr>
              <w:t>投标截止日前</w:t>
            </w:r>
            <w:r>
              <w:rPr>
                <w:rFonts w:hint="eastAsia" w:cs="宋体"/>
                <w:szCs w:val="24"/>
                <w:highlight w:val="none"/>
              </w:rPr>
              <w:t xml:space="preserve"> ，</w:t>
            </w:r>
          </w:p>
          <w:p w14:paraId="6CF7CF9E">
            <w:pPr>
              <w:pStyle w:val="52"/>
              <w:spacing w:line="360" w:lineRule="auto"/>
              <w:rPr>
                <w:rFonts w:cs="宋体"/>
                <w:szCs w:val="24"/>
                <w:highlight w:val="none"/>
              </w:rPr>
            </w:pPr>
            <w:r>
              <w:rPr>
                <w:rFonts w:hint="eastAsia" w:cs="宋体"/>
                <w:szCs w:val="24"/>
                <w:highlight w:val="none"/>
              </w:rPr>
              <w:t>递交地点：</w:t>
            </w:r>
            <w:r>
              <w:rPr>
                <w:rFonts w:hint="eastAsia" w:cs="宋体"/>
                <w:szCs w:val="24"/>
                <w:highlight w:val="none"/>
                <w:u w:val="single"/>
                <w:lang w:val="en-US" w:eastAsia="zh-CN"/>
              </w:rPr>
              <w:t>乌鲁木齐市水磨沟区南湖北路南湖明珠大厦8层</w:t>
            </w:r>
            <w:r>
              <w:rPr>
                <w:rFonts w:hint="eastAsia" w:cs="宋体"/>
                <w:szCs w:val="24"/>
                <w:highlight w:val="none"/>
                <w:u w:val="single"/>
              </w:rPr>
              <w:t xml:space="preserve">  </w:t>
            </w:r>
            <w:r>
              <w:rPr>
                <w:rFonts w:hint="eastAsia" w:cs="宋体"/>
                <w:szCs w:val="24"/>
                <w:highlight w:val="none"/>
              </w:rPr>
              <w:t xml:space="preserve">，逾期提供的样品将不予接受。 </w:t>
            </w:r>
          </w:p>
          <w:p w14:paraId="237D29B4">
            <w:pPr>
              <w:pStyle w:val="52"/>
              <w:spacing w:line="360" w:lineRule="auto"/>
              <w:rPr>
                <w:rFonts w:cs="宋体"/>
                <w:szCs w:val="24"/>
                <w:highlight w:val="none"/>
              </w:rPr>
            </w:pPr>
            <w:r>
              <w:rPr>
                <w:rFonts w:hint="eastAsia" w:cs="宋体"/>
                <w:szCs w:val="24"/>
                <w:highlight w:val="none"/>
              </w:rPr>
              <w:t xml:space="preserve">  4.未中标人样品退还：</w:t>
            </w:r>
            <w:r>
              <w:rPr>
                <w:rFonts w:hint="eastAsia" w:cs="宋体"/>
                <w:szCs w:val="24"/>
                <w:highlight w:val="none"/>
                <w:u w:val="single"/>
                <w:lang w:val="en-US" w:eastAsia="zh-CN"/>
              </w:rPr>
              <w:t>接通知后自行领回</w:t>
            </w:r>
            <w:r>
              <w:rPr>
                <w:rFonts w:hint="eastAsia" w:cs="宋体"/>
                <w:szCs w:val="24"/>
                <w:highlight w:val="none"/>
                <w:u w:val="single"/>
              </w:rPr>
              <w:t xml:space="preserve"> </w:t>
            </w:r>
            <w:r>
              <w:rPr>
                <w:rFonts w:hint="eastAsia" w:cs="宋体"/>
                <w:szCs w:val="24"/>
                <w:highlight w:val="none"/>
              </w:rPr>
              <w:t xml:space="preserve">； </w:t>
            </w:r>
          </w:p>
          <w:p w14:paraId="19B2B288">
            <w:pPr>
              <w:pStyle w:val="52"/>
              <w:spacing w:line="360" w:lineRule="auto"/>
              <w:rPr>
                <w:rFonts w:cs="宋体"/>
                <w:szCs w:val="24"/>
                <w:highlight w:val="none"/>
              </w:rPr>
            </w:pPr>
            <w:r>
              <w:rPr>
                <w:rFonts w:hint="eastAsia" w:cs="宋体"/>
                <w:szCs w:val="24"/>
                <w:highlight w:val="none"/>
              </w:rPr>
              <w:t xml:space="preserve">  5.中标人样品保管、封存及退还</w:t>
            </w:r>
            <w:r>
              <w:rPr>
                <w:rFonts w:hint="eastAsia" w:cs="宋体"/>
                <w:szCs w:val="24"/>
                <w:highlight w:val="none"/>
                <w:u w:val="single"/>
                <w:lang w:val="en-US" w:eastAsia="zh-CN"/>
              </w:rPr>
              <w:t xml:space="preserve">：按采购人实际要求   </w:t>
            </w:r>
            <w:r>
              <w:rPr>
                <w:rFonts w:hint="eastAsia" w:cs="宋体"/>
                <w:szCs w:val="24"/>
                <w:highlight w:val="none"/>
              </w:rPr>
              <w:t xml:space="preserve">；  </w:t>
            </w:r>
          </w:p>
          <w:p w14:paraId="78B18849">
            <w:pPr>
              <w:pStyle w:val="52"/>
              <w:spacing w:line="360" w:lineRule="auto"/>
              <w:rPr>
                <w:rFonts w:cs="宋体"/>
                <w:szCs w:val="24"/>
                <w:highlight w:val="none"/>
              </w:rPr>
            </w:pPr>
            <w:r>
              <w:rPr>
                <w:rFonts w:hint="eastAsia" w:cs="宋体"/>
                <w:szCs w:val="24"/>
                <w:highlight w:val="none"/>
              </w:rPr>
              <w:t xml:space="preserve">  6.其他要求（如有）：_</w:t>
            </w:r>
            <w:r>
              <w:rPr>
                <w:rFonts w:hint="eastAsia" w:cs="宋体"/>
                <w:szCs w:val="24"/>
                <w:highlight w:val="none"/>
                <w:u w:val="single"/>
              </w:rPr>
              <w:t>无菌类医用耗材需采用符合标准的无菌包装，注明生产厂家、品牌、规格型号。单个样品包装后，统一将所有样品密封装进一个箱体内，并在外封装注明单位名称。</w:t>
            </w:r>
          </w:p>
        </w:tc>
      </w:tr>
      <w:tr w14:paraId="03F9E1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0B63BA5">
            <w:pPr>
              <w:pStyle w:val="52"/>
              <w:spacing w:line="360" w:lineRule="auto"/>
              <w:jc w:val="center"/>
              <w:rPr>
                <w:rFonts w:cs="宋体"/>
                <w:szCs w:val="24"/>
                <w:highlight w:val="none"/>
              </w:rPr>
            </w:pPr>
            <w:r>
              <w:rPr>
                <w:rFonts w:hint="eastAsia" w:cs="宋体"/>
                <w:szCs w:val="24"/>
                <w:highlight w:val="none"/>
              </w:rPr>
              <w:t>23.1</w:t>
            </w:r>
          </w:p>
        </w:tc>
        <w:tc>
          <w:tcPr>
            <w:tcW w:w="1738" w:type="dxa"/>
            <w:vAlign w:val="center"/>
          </w:tcPr>
          <w:p w14:paraId="5698E14B">
            <w:pPr>
              <w:pStyle w:val="52"/>
              <w:spacing w:line="360" w:lineRule="auto"/>
              <w:rPr>
                <w:rFonts w:cs="宋体"/>
                <w:szCs w:val="24"/>
                <w:highlight w:val="none"/>
              </w:rPr>
            </w:pPr>
            <w:r>
              <w:rPr>
                <w:rFonts w:hint="eastAsia" w:cs="宋体"/>
                <w:szCs w:val="24"/>
                <w:highlight w:val="none"/>
              </w:rPr>
              <w:t>演示</w:t>
            </w:r>
          </w:p>
        </w:tc>
        <w:tc>
          <w:tcPr>
            <w:tcW w:w="6700" w:type="dxa"/>
            <w:vAlign w:val="center"/>
          </w:tcPr>
          <w:p w14:paraId="0723418F">
            <w:pPr>
              <w:pStyle w:val="52"/>
              <w:spacing w:line="360" w:lineRule="auto"/>
              <w:rPr>
                <w:rFonts w:cs="宋体"/>
                <w:szCs w:val="24"/>
                <w:highlight w:val="none"/>
              </w:rPr>
            </w:pPr>
            <w:r>
              <w:rPr>
                <w:rFonts w:hint="eastAsia" w:cs="宋体"/>
                <w:szCs w:val="24"/>
                <w:highlight w:val="none"/>
              </w:rPr>
              <w:sym w:font="Wingdings" w:char="00FE"/>
            </w:r>
            <w:r>
              <w:rPr>
                <w:rFonts w:hint="eastAsia" w:cs="宋体"/>
                <w:szCs w:val="24"/>
                <w:highlight w:val="none"/>
              </w:rPr>
              <w:t>不进行</w:t>
            </w:r>
          </w:p>
          <w:p w14:paraId="1F2CA262">
            <w:pPr>
              <w:pStyle w:val="52"/>
              <w:spacing w:line="360" w:lineRule="auto"/>
              <w:rPr>
                <w:rFonts w:cs="宋体"/>
                <w:szCs w:val="24"/>
                <w:highlight w:val="none"/>
              </w:rPr>
            </w:pPr>
            <w:r>
              <w:rPr>
                <w:rFonts w:hint="eastAsia" w:cs="宋体"/>
                <w:szCs w:val="24"/>
                <w:highlight w:val="none"/>
              </w:rPr>
              <w:sym w:font="Wingdings" w:char="00A8"/>
            </w:r>
            <w:r>
              <w:rPr>
                <w:rFonts w:hint="eastAsia" w:cs="宋体"/>
                <w:szCs w:val="24"/>
                <w:highlight w:val="none"/>
              </w:rPr>
              <w:t>进行，远程线上演示/现场演示</w:t>
            </w:r>
          </w:p>
          <w:p w14:paraId="50562C81">
            <w:pPr>
              <w:pStyle w:val="52"/>
              <w:spacing w:line="360" w:lineRule="auto"/>
              <w:ind w:firstLine="240" w:firstLineChars="100"/>
              <w:rPr>
                <w:rFonts w:cs="宋体"/>
                <w:szCs w:val="24"/>
                <w:highlight w:val="none"/>
              </w:rPr>
            </w:pPr>
            <w:r>
              <w:rPr>
                <w:rFonts w:hint="eastAsia" w:cs="宋体"/>
                <w:szCs w:val="24"/>
                <w:highlight w:val="none"/>
              </w:rPr>
              <w:t>1.演示时间不得超过</w:t>
            </w:r>
            <w:r>
              <w:rPr>
                <w:rFonts w:hint="eastAsia" w:cs="宋体"/>
                <w:szCs w:val="24"/>
                <w:highlight w:val="none"/>
                <w:u w:val="single"/>
              </w:rPr>
              <w:t xml:space="preserve">   </w:t>
            </w:r>
            <w:r>
              <w:rPr>
                <w:rFonts w:hint="eastAsia" w:cs="宋体"/>
                <w:szCs w:val="24"/>
                <w:highlight w:val="none"/>
              </w:rPr>
              <w:t>分钟；</w:t>
            </w:r>
          </w:p>
          <w:p w14:paraId="6635A76E">
            <w:pPr>
              <w:pStyle w:val="52"/>
              <w:spacing w:line="360" w:lineRule="auto"/>
              <w:ind w:firstLine="240" w:firstLineChars="100"/>
              <w:rPr>
                <w:rFonts w:cs="宋体"/>
                <w:szCs w:val="24"/>
                <w:highlight w:val="none"/>
              </w:rPr>
            </w:pPr>
            <w:r>
              <w:rPr>
                <w:rFonts w:hint="eastAsia" w:cs="宋体"/>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2DFDFD92">
            <w:pPr>
              <w:pStyle w:val="52"/>
              <w:spacing w:line="360" w:lineRule="auto"/>
              <w:ind w:firstLine="240" w:firstLineChars="100"/>
              <w:rPr>
                <w:rFonts w:cs="宋体"/>
                <w:szCs w:val="24"/>
                <w:highlight w:val="none"/>
              </w:rPr>
            </w:pPr>
            <w:r>
              <w:rPr>
                <w:rFonts w:hint="eastAsia" w:cs="宋体"/>
                <w:szCs w:val="24"/>
                <w:highlight w:val="none"/>
              </w:rPr>
              <w:t>3.进行现场演示的，演示人员不得超过</w:t>
            </w:r>
            <w:r>
              <w:rPr>
                <w:rFonts w:hint="eastAsia" w:cs="宋体"/>
                <w:szCs w:val="24"/>
                <w:highlight w:val="none"/>
                <w:u w:val="single"/>
              </w:rPr>
              <w:t xml:space="preserve">  </w:t>
            </w:r>
            <w:r>
              <w:rPr>
                <w:rFonts w:hint="eastAsia" w:cs="宋体"/>
                <w:szCs w:val="24"/>
                <w:highlight w:val="none"/>
              </w:rPr>
              <w:t>人，演示现场提供</w:t>
            </w:r>
            <w:r>
              <w:rPr>
                <w:rFonts w:hint="eastAsia" w:cs="宋体"/>
                <w:szCs w:val="24"/>
                <w:highlight w:val="none"/>
                <w:u w:val="single"/>
              </w:rPr>
              <w:t xml:space="preserve">       </w:t>
            </w:r>
            <w:r>
              <w:rPr>
                <w:rFonts w:hint="eastAsia" w:cs="宋体"/>
                <w:szCs w:val="24"/>
                <w:highlight w:val="none"/>
              </w:rPr>
              <w:t>。</w:t>
            </w:r>
          </w:p>
        </w:tc>
      </w:tr>
      <w:tr w14:paraId="1ACB24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4A8C8A1E">
            <w:pPr>
              <w:pStyle w:val="52"/>
              <w:spacing w:line="360" w:lineRule="auto"/>
              <w:jc w:val="center"/>
              <w:rPr>
                <w:rFonts w:cs="宋体"/>
                <w:szCs w:val="24"/>
                <w:highlight w:val="none"/>
              </w:rPr>
            </w:pPr>
            <w:r>
              <w:rPr>
                <w:rFonts w:hint="eastAsia" w:cs="宋体"/>
                <w:szCs w:val="24"/>
                <w:highlight w:val="none"/>
              </w:rPr>
              <w:t>25.3</w:t>
            </w:r>
          </w:p>
        </w:tc>
        <w:tc>
          <w:tcPr>
            <w:tcW w:w="1738" w:type="dxa"/>
            <w:vAlign w:val="center"/>
          </w:tcPr>
          <w:p w14:paraId="53C17B98">
            <w:pPr>
              <w:pStyle w:val="52"/>
              <w:spacing w:line="360" w:lineRule="auto"/>
              <w:rPr>
                <w:rFonts w:cs="宋体"/>
                <w:szCs w:val="24"/>
                <w:highlight w:val="none"/>
              </w:rPr>
            </w:pPr>
            <w:r>
              <w:rPr>
                <w:rFonts w:hint="eastAsia" w:cs="宋体"/>
                <w:szCs w:val="24"/>
                <w:highlight w:val="none"/>
              </w:rPr>
              <w:t>解密投标文件的时限</w:t>
            </w:r>
          </w:p>
        </w:tc>
        <w:tc>
          <w:tcPr>
            <w:tcW w:w="6700" w:type="dxa"/>
            <w:vAlign w:val="center"/>
          </w:tcPr>
          <w:p w14:paraId="77120C7E">
            <w:pPr>
              <w:pStyle w:val="52"/>
              <w:spacing w:line="360" w:lineRule="auto"/>
              <w:rPr>
                <w:rFonts w:cs="宋体"/>
                <w:szCs w:val="24"/>
                <w:highlight w:val="none"/>
              </w:rPr>
            </w:pPr>
            <w:r>
              <w:rPr>
                <w:rFonts w:hint="eastAsia" w:cs="宋体"/>
                <w:szCs w:val="24"/>
                <w:highlight w:val="none"/>
              </w:rPr>
              <w:t>不见面开标默认解密时长：</w:t>
            </w:r>
            <w:r>
              <w:rPr>
                <w:rFonts w:hint="eastAsia" w:cs="宋体"/>
                <w:szCs w:val="24"/>
                <w:highlight w:val="none"/>
                <w:u w:val="single"/>
              </w:rPr>
              <w:t xml:space="preserve">  30</w:t>
            </w:r>
            <w:r>
              <w:rPr>
                <w:rFonts w:hint="eastAsia" w:cs="宋体"/>
                <w:szCs w:val="24"/>
                <w:highlight w:val="none"/>
              </w:rPr>
              <w:t xml:space="preserve">分钟。 </w:t>
            </w:r>
          </w:p>
          <w:p w14:paraId="047DA0BB">
            <w:pPr>
              <w:pStyle w:val="52"/>
              <w:spacing w:line="360" w:lineRule="auto"/>
              <w:rPr>
                <w:rFonts w:cs="宋体"/>
                <w:szCs w:val="24"/>
                <w:highlight w:val="none"/>
              </w:rPr>
            </w:pPr>
            <w:r>
              <w:rPr>
                <w:rFonts w:hint="eastAsia" w:cs="宋体"/>
                <w:szCs w:val="24"/>
                <w:highlight w:val="none"/>
              </w:rPr>
              <w:t>除因交易平台发生故障导致投标文件无法按时解密外，投标文件未按时解密的，视为未按规定提交投标文件。</w:t>
            </w:r>
          </w:p>
        </w:tc>
      </w:tr>
      <w:tr w14:paraId="2E71DD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02C735DD">
            <w:pPr>
              <w:pStyle w:val="52"/>
              <w:spacing w:line="360" w:lineRule="auto"/>
              <w:jc w:val="center"/>
              <w:rPr>
                <w:rFonts w:cs="宋体"/>
                <w:szCs w:val="24"/>
                <w:highlight w:val="none"/>
              </w:rPr>
            </w:pPr>
            <w:r>
              <w:rPr>
                <w:rFonts w:hint="eastAsia" w:cs="宋体"/>
                <w:szCs w:val="24"/>
                <w:highlight w:val="none"/>
              </w:rPr>
              <w:t>29.1</w:t>
            </w:r>
          </w:p>
        </w:tc>
        <w:tc>
          <w:tcPr>
            <w:tcW w:w="1738" w:type="dxa"/>
            <w:vAlign w:val="center"/>
          </w:tcPr>
          <w:p w14:paraId="51974AA1">
            <w:pPr>
              <w:pStyle w:val="52"/>
              <w:spacing w:line="360" w:lineRule="auto"/>
              <w:rPr>
                <w:rFonts w:cs="宋体"/>
                <w:szCs w:val="24"/>
                <w:highlight w:val="none"/>
              </w:rPr>
            </w:pPr>
            <w:r>
              <w:rPr>
                <w:rFonts w:hint="eastAsia" w:cs="宋体"/>
                <w:szCs w:val="24"/>
                <w:highlight w:val="none"/>
              </w:rPr>
              <w:t>评标方法</w:t>
            </w:r>
          </w:p>
        </w:tc>
        <w:tc>
          <w:tcPr>
            <w:tcW w:w="6700" w:type="dxa"/>
            <w:vAlign w:val="center"/>
          </w:tcPr>
          <w:p w14:paraId="5E50AD06">
            <w:pPr>
              <w:pStyle w:val="52"/>
              <w:spacing w:line="360" w:lineRule="auto"/>
              <w:rPr>
                <w:rFonts w:cs="宋体"/>
                <w:szCs w:val="24"/>
                <w:highlight w:val="none"/>
              </w:rPr>
            </w:pPr>
            <w:r>
              <w:rPr>
                <w:rFonts w:hint="eastAsia" w:cs="宋体"/>
                <w:szCs w:val="24"/>
                <w:highlight w:val="none"/>
              </w:rPr>
              <w:sym w:font="Wingdings" w:char="00FE"/>
            </w:r>
            <w:r>
              <w:rPr>
                <w:rFonts w:hint="eastAsia" w:cs="宋体"/>
                <w:szCs w:val="24"/>
                <w:highlight w:val="none"/>
              </w:rPr>
              <w:t>综合评分法</w:t>
            </w:r>
          </w:p>
          <w:p w14:paraId="7BEAE380">
            <w:pPr>
              <w:pStyle w:val="52"/>
              <w:spacing w:line="360" w:lineRule="auto"/>
              <w:rPr>
                <w:rFonts w:cs="宋体"/>
                <w:szCs w:val="24"/>
                <w:highlight w:val="none"/>
              </w:rPr>
            </w:pPr>
            <w:r>
              <w:rPr>
                <w:rFonts w:hint="eastAsia" w:cs="宋体"/>
                <w:szCs w:val="24"/>
                <w:highlight w:val="none"/>
              </w:rPr>
              <w:sym w:font="Wingdings" w:char="00A8"/>
            </w:r>
            <w:r>
              <w:rPr>
                <w:rFonts w:hint="eastAsia" w:cs="宋体"/>
                <w:szCs w:val="24"/>
                <w:highlight w:val="none"/>
              </w:rPr>
              <w:t>最低评标价法</w:t>
            </w:r>
          </w:p>
        </w:tc>
      </w:tr>
      <w:tr w14:paraId="3C7C45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1AB3F892">
            <w:pPr>
              <w:pStyle w:val="52"/>
              <w:spacing w:line="360" w:lineRule="auto"/>
              <w:jc w:val="center"/>
              <w:rPr>
                <w:rFonts w:cs="宋体"/>
                <w:szCs w:val="24"/>
                <w:highlight w:val="none"/>
              </w:rPr>
            </w:pPr>
            <w:r>
              <w:rPr>
                <w:rFonts w:hint="eastAsia" w:cs="宋体"/>
                <w:szCs w:val="24"/>
                <w:highlight w:val="none"/>
              </w:rPr>
              <w:t>29.3</w:t>
            </w:r>
          </w:p>
        </w:tc>
        <w:tc>
          <w:tcPr>
            <w:tcW w:w="1738" w:type="dxa"/>
            <w:vAlign w:val="center"/>
          </w:tcPr>
          <w:p w14:paraId="5898BE30">
            <w:pPr>
              <w:pStyle w:val="52"/>
              <w:spacing w:line="360" w:lineRule="auto"/>
              <w:rPr>
                <w:rFonts w:cs="宋体"/>
                <w:szCs w:val="24"/>
                <w:highlight w:val="none"/>
              </w:rPr>
            </w:pPr>
            <w:r>
              <w:rPr>
                <w:rFonts w:hint="eastAsia" w:cs="宋体"/>
                <w:szCs w:val="24"/>
                <w:highlight w:val="none"/>
              </w:rPr>
              <w:t>推荐中标候选人</w:t>
            </w:r>
          </w:p>
        </w:tc>
        <w:tc>
          <w:tcPr>
            <w:tcW w:w="6700" w:type="dxa"/>
            <w:vAlign w:val="center"/>
          </w:tcPr>
          <w:p w14:paraId="724BD26A">
            <w:pPr>
              <w:pStyle w:val="52"/>
              <w:spacing w:line="360" w:lineRule="auto"/>
              <w:rPr>
                <w:rFonts w:cs="宋体"/>
                <w:szCs w:val="24"/>
                <w:highlight w:val="none"/>
              </w:rPr>
            </w:pPr>
            <w:r>
              <w:rPr>
                <w:rFonts w:hint="eastAsia" w:cs="宋体"/>
                <w:szCs w:val="24"/>
                <w:highlight w:val="none"/>
              </w:rPr>
              <w:t>中标候选人数量</w:t>
            </w:r>
            <w:r>
              <w:rPr>
                <w:rFonts w:hint="eastAsia" w:cs="宋体"/>
                <w:szCs w:val="24"/>
                <w:highlight w:val="none"/>
                <w:u w:val="single"/>
              </w:rPr>
              <w:t xml:space="preserve">  3 </w:t>
            </w:r>
            <w:r>
              <w:rPr>
                <w:rFonts w:hint="eastAsia" w:cs="宋体"/>
                <w:szCs w:val="24"/>
                <w:highlight w:val="none"/>
              </w:rPr>
              <w:t>家</w:t>
            </w:r>
          </w:p>
        </w:tc>
      </w:tr>
      <w:tr w14:paraId="34056D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1592862F">
            <w:pPr>
              <w:pStyle w:val="52"/>
              <w:spacing w:line="360" w:lineRule="auto"/>
              <w:jc w:val="center"/>
              <w:rPr>
                <w:rFonts w:cs="宋体"/>
                <w:szCs w:val="24"/>
                <w:highlight w:val="none"/>
              </w:rPr>
            </w:pPr>
            <w:r>
              <w:rPr>
                <w:rFonts w:hint="eastAsia" w:cs="宋体"/>
                <w:szCs w:val="24"/>
                <w:highlight w:val="none"/>
              </w:rPr>
              <w:t>30.1</w:t>
            </w:r>
          </w:p>
        </w:tc>
        <w:tc>
          <w:tcPr>
            <w:tcW w:w="1738" w:type="dxa"/>
            <w:vAlign w:val="center"/>
          </w:tcPr>
          <w:p w14:paraId="6801D7F6">
            <w:pPr>
              <w:pStyle w:val="52"/>
              <w:spacing w:line="360" w:lineRule="auto"/>
              <w:rPr>
                <w:rFonts w:cs="宋体"/>
                <w:szCs w:val="24"/>
                <w:highlight w:val="none"/>
              </w:rPr>
            </w:pPr>
            <w:r>
              <w:rPr>
                <w:rFonts w:hint="eastAsia" w:cs="宋体"/>
                <w:szCs w:val="24"/>
                <w:highlight w:val="none"/>
              </w:rPr>
              <w:t>确定中标人</w:t>
            </w:r>
          </w:p>
        </w:tc>
        <w:tc>
          <w:tcPr>
            <w:tcW w:w="6700" w:type="dxa"/>
            <w:vAlign w:val="center"/>
          </w:tcPr>
          <w:p w14:paraId="6F09A3CB">
            <w:pPr>
              <w:pStyle w:val="52"/>
              <w:spacing w:line="360" w:lineRule="auto"/>
              <w:rPr>
                <w:rFonts w:cs="宋体"/>
                <w:szCs w:val="24"/>
                <w:highlight w:val="none"/>
              </w:rPr>
            </w:pPr>
            <w:r>
              <w:rPr>
                <w:rFonts w:hint="eastAsia" w:cs="宋体"/>
                <w:szCs w:val="24"/>
                <w:highlight w:val="none"/>
              </w:rPr>
              <w:sym w:font="Wingdings" w:char="00FE"/>
            </w:r>
            <w:r>
              <w:rPr>
                <w:rFonts w:hint="eastAsia" w:cs="宋体"/>
                <w:szCs w:val="24"/>
                <w:highlight w:val="none"/>
              </w:rPr>
              <w:t>采购人按评审报告中推荐的中标候选人排序确定中标人。</w:t>
            </w:r>
          </w:p>
          <w:p w14:paraId="45E773ED">
            <w:pPr>
              <w:pStyle w:val="52"/>
              <w:spacing w:line="360" w:lineRule="auto"/>
              <w:rPr>
                <w:rFonts w:cs="宋体"/>
                <w:szCs w:val="24"/>
                <w:highlight w:val="none"/>
              </w:rPr>
            </w:pPr>
            <w:r>
              <w:rPr>
                <w:rFonts w:hint="eastAsia" w:cs="宋体"/>
                <w:szCs w:val="24"/>
                <w:highlight w:val="none"/>
              </w:rPr>
              <w:sym w:font="Wingdings" w:char="00A8"/>
            </w:r>
            <w:r>
              <w:rPr>
                <w:rFonts w:hint="eastAsia" w:cs="宋体"/>
                <w:szCs w:val="24"/>
                <w:highlight w:val="none"/>
              </w:rPr>
              <w:t>采购人委托评标委员会直接确定中标人。</w:t>
            </w:r>
          </w:p>
        </w:tc>
      </w:tr>
      <w:tr w14:paraId="14DD2F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74AFA5B4">
            <w:pPr>
              <w:pStyle w:val="52"/>
              <w:spacing w:line="360" w:lineRule="auto"/>
              <w:jc w:val="center"/>
              <w:rPr>
                <w:rFonts w:cs="宋体"/>
                <w:szCs w:val="24"/>
                <w:highlight w:val="none"/>
              </w:rPr>
            </w:pPr>
            <w:r>
              <w:rPr>
                <w:rFonts w:hint="eastAsia" w:cs="宋体"/>
                <w:szCs w:val="24"/>
                <w:highlight w:val="none"/>
              </w:rPr>
              <w:t>30.2</w:t>
            </w:r>
          </w:p>
          <w:p w14:paraId="1F144863">
            <w:pPr>
              <w:pStyle w:val="52"/>
              <w:spacing w:line="360" w:lineRule="auto"/>
              <w:jc w:val="center"/>
              <w:rPr>
                <w:rFonts w:cs="宋体"/>
                <w:szCs w:val="24"/>
                <w:highlight w:val="none"/>
              </w:rPr>
            </w:pPr>
            <w:r>
              <w:rPr>
                <w:rFonts w:hint="eastAsia" w:cs="宋体"/>
                <w:szCs w:val="24"/>
                <w:highlight w:val="none"/>
              </w:rPr>
              <w:t>30.3</w:t>
            </w:r>
          </w:p>
        </w:tc>
        <w:tc>
          <w:tcPr>
            <w:tcW w:w="1738" w:type="dxa"/>
            <w:vAlign w:val="center"/>
          </w:tcPr>
          <w:p w14:paraId="7D8959E4">
            <w:pPr>
              <w:pStyle w:val="52"/>
              <w:spacing w:line="360" w:lineRule="auto"/>
              <w:rPr>
                <w:rFonts w:cs="宋体"/>
                <w:szCs w:val="24"/>
                <w:highlight w:val="none"/>
              </w:rPr>
            </w:pPr>
            <w:r>
              <w:rPr>
                <w:rFonts w:hint="eastAsia" w:cs="宋体"/>
                <w:kern w:val="0"/>
                <w:szCs w:val="24"/>
                <w:highlight w:val="none"/>
                <w:lang w:bidi="ar"/>
              </w:rPr>
              <w:t>提供相同品牌产品的不同投标人确定中标候选人的规定</w:t>
            </w:r>
          </w:p>
        </w:tc>
        <w:tc>
          <w:tcPr>
            <w:tcW w:w="6700" w:type="dxa"/>
            <w:vAlign w:val="center"/>
          </w:tcPr>
          <w:p w14:paraId="3201127C">
            <w:pPr>
              <w:pStyle w:val="52"/>
              <w:spacing w:line="360" w:lineRule="auto"/>
              <w:rPr>
                <w:rFonts w:cs="宋体"/>
                <w:kern w:val="0"/>
                <w:szCs w:val="24"/>
                <w:highlight w:val="none"/>
                <w:lang w:bidi="ar"/>
              </w:rPr>
            </w:pPr>
            <w:r>
              <w:rPr>
                <w:rFonts w:hint="eastAsia" w:cs="宋体"/>
                <w:szCs w:val="24"/>
                <w:highlight w:val="none"/>
              </w:rPr>
              <w:sym w:font="Wingdings" w:char="00FE"/>
            </w:r>
            <w:r>
              <w:rPr>
                <w:rFonts w:hint="eastAsia" w:cs="宋体"/>
                <w:kern w:val="0"/>
                <w:szCs w:val="24"/>
                <w:highlight w:val="none"/>
                <w:lang w:bidi="ar"/>
              </w:rPr>
              <w:t>综合评分法的采购项目，提供相同品牌产品且通过资格审查、符合性审查的不同投标人参加同一合同项下投标的，按一家投标人计算，评审后得分相同的，按照</w:t>
            </w:r>
            <w:r>
              <w:rPr>
                <w:rFonts w:hint="eastAsia" w:cs="宋体"/>
                <w:kern w:val="0"/>
                <w:szCs w:val="24"/>
                <w:highlight w:val="none"/>
                <w:u w:val="single"/>
                <w:lang w:bidi="ar"/>
              </w:rPr>
              <w:t xml:space="preserve"> 报价最低的 </w:t>
            </w:r>
            <w:r>
              <w:rPr>
                <w:rFonts w:hint="eastAsia" w:cs="宋体"/>
                <w:kern w:val="0"/>
                <w:szCs w:val="24"/>
                <w:highlight w:val="none"/>
                <w:lang w:bidi="ar"/>
              </w:rPr>
              <w:t>方式确定一个投标人获得中标人推荐资格，其他同品牌投标人不作为中标候选人。</w:t>
            </w:r>
          </w:p>
        </w:tc>
      </w:tr>
      <w:tr w14:paraId="2F237A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534" w:hRule="atLeast"/>
        </w:trPr>
        <w:tc>
          <w:tcPr>
            <w:tcW w:w="970" w:type="dxa"/>
            <w:vAlign w:val="center"/>
          </w:tcPr>
          <w:p w14:paraId="065721AB">
            <w:pPr>
              <w:pStyle w:val="52"/>
              <w:spacing w:line="360" w:lineRule="auto"/>
              <w:jc w:val="center"/>
              <w:rPr>
                <w:rFonts w:cs="宋体"/>
                <w:szCs w:val="24"/>
                <w:highlight w:val="none"/>
              </w:rPr>
            </w:pPr>
            <w:r>
              <w:rPr>
                <w:rFonts w:hint="eastAsia" w:cs="宋体"/>
                <w:szCs w:val="24"/>
                <w:highlight w:val="none"/>
              </w:rPr>
              <w:t>33.1</w:t>
            </w:r>
          </w:p>
        </w:tc>
        <w:tc>
          <w:tcPr>
            <w:tcW w:w="1738" w:type="dxa"/>
            <w:vAlign w:val="center"/>
          </w:tcPr>
          <w:p w14:paraId="19196DCF">
            <w:pPr>
              <w:pStyle w:val="52"/>
              <w:spacing w:line="360" w:lineRule="auto"/>
              <w:rPr>
                <w:rFonts w:cs="宋体"/>
                <w:szCs w:val="24"/>
                <w:highlight w:val="none"/>
              </w:rPr>
            </w:pPr>
            <w:r>
              <w:rPr>
                <w:rFonts w:hint="eastAsia" w:cs="宋体"/>
                <w:szCs w:val="24"/>
                <w:highlight w:val="none"/>
              </w:rPr>
              <w:t>履约保证金</w:t>
            </w:r>
          </w:p>
        </w:tc>
        <w:tc>
          <w:tcPr>
            <w:tcW w:w="6700" w:type="dxa"/>
            <w:vAlign w:val="center"/>
          </w:tcPr>
          <w:p w14:paraId="192AA84F">
            <w:pPr>
              <w:pStyle w:val="52"/>
              <w:spacing w:line="360" w:lineRule="auto"/>
              <w:rPr>
                <w:rFonts w:cs="宋体"/>
                <w:szCs w:val="24"/>
                <w:highlight w:val="none"/>
              </w:rPr>
            </w:pPr>
            <w:r>
              <w:rPr>
                <w:rFonts w:hint="eastAsia" w:cs="宋体"/>
                <w:szCs w:val="24"/>
                <w:highlight w:val="none"/>
              </w:rPr>
              <w:t xml:space="preserve"> 1.金额：</w:t>
            </w:r>
          </w:p>
          <w:p w14:paraId="2709BCC4">
            <w:pPr>
              <w:pStyle w:val="52"/>
              <w:spacing w:line="360" w:lineRule="auto"/>
              <w:ind w:firstLine="480" w:firstLineChars="200"/>
              <w:rPr>
                <w:rFonts w:cs="宋体"/>
                <w:szCs w:val="24"/>
                <w:highlight w:val="none"/>
              </w:rPr>
            </w:pPr>
            <w:r>
              <w:rPr>
                <w:rFonts w:hint="eastAsia" w:cs="宋体"/>
                <w:szCs w:val="24"/>
                <w:highlight w:val="none"/>
              </w:rPr>
              <w:t>☑免收</w:t>
            </w:r>
          </w:p>
          <w:p w14:paraId="4C76072A">
            <w:pPr>
              <w:pStyle w:val="52"/>
              <w:spacing w:line="360" w:lineRule="auto"/>
              <w:ind w:firstLine="480" w:firstLineChars="200"/>
              <w:rPr>
                <w:rFonts w:cs="宋体"/>
                <w:szCs w:val="24"/>
                <w:highlight w:val="none"/>
              </w:rPr>
            </w:pPr>
            <w:r>
              <w:rPr>
                <w:rFonts w:hint="eastAsia" w:cs="宋体"/>
                <w:szCs w:val="24"/>
                <w:highlight w:val="none"/>
              </w:rPr>
              <w:t xml:space="preserve">□合同价的 </w:t>
            </w:r>
            <w:r>
              <w:rPr>
                <w:rFonts w:hint="eastAsia" w:cs="宋体"/>
                <w:szCs w:val="24"/>
                <w:highlight w:val="none"/>
                <w:u w:val="single"/>
              </w:rPr>
              <w:t>/</w:t>
            </w:r>
            <w:r>
              <w:rPr>
                <w:rFonts w:hint="eastAsia" w:cs="宋体"/>
                <w:szCs w:val="24"/>
                <w:highlight w:val="none"/>
              </w:rPr>
              <w:t>%</w:t>
            </w:r>
          </w:p>
          <w:p w14:paraId="52420D54">
            <w:pPr>
              <w:pStyle w:val="52"/>
              <w:spacing w:line="360" w:lineRule="auto"/>
              <w:ind w:firstLine="480" w:firstLineChars="200"/>
              <w:rPr>
                <w:rFonts w:cs="宋体"/>
                <w:szCs w:val="24"/>
                <w:highlight w:val="none"/>
              </w:rPr>
            </w:pPr>
            <w:r>
              <w:rPr>
                <w:rFonts w:hint="eastAsia" w:cs="宋体"/>
                <w:szCs w:val="24"/>
                <w:highlight w:val="none"/>
              </w:rPr>
              <w:t>□定额收取：人民币</w:t>
            </w:r>
            <w:r>
              <w:rPr>
                <w:rFonts w:hint="eastAsia" w:cs="宋体"/>
                <w:szCs w:val="24"/>
                <w:highlight w:val="none"/>
                <w:u w:val="single"/>
              </w:rPr>
              <w:t>/</w:t>
            </w:r>
            <w:r>
              <w:rPr>
                <w:rFonts w:hint="eastAsia" w:cs="宋体"/>
                <w:szCs w:val="24"/>
                <w:highlight w:val="none"/>
              </w:rPr>
              <w:t>元</w:t>
            </w:r>
          </w:p>
          <w:p w14:paraId="1F64A386">
            <w:pPr>
              <w:pStyle w:val="52"/>
              <w:spacing w:line="360" w:lineRule="auto"/>
              <w:rPr>
                <w:rFonts w:cs="宋体"/>
                <w:szCs w:val="24"/>
                <w:highlight w:val="none"/>
              </w:rPr>
            </w:pPr>
            <w:r>
              <w:rPr>
                <w:rFonts w:hint="eastAsia" w:cs="宋体"/>
                <w:szCs w:val="24"/>
                <w:highlight w:val="none"/>
              </w:rPr>
              <w:t xml:space="preserve"> 2.支付方式：投标人可自主选择以支票、汇票、本票、电汇、转账、网银、保函等非现金形式缴纳或提交保证金。</w:t>
            </w:r>
          </w:p>
          <w:p w14:paraId="5C4DC61E">
            <w:pPr>
              <w:pStyle w:val="52"/>
              <w:spacing w:line="360" w:lineRule="auto"/>
              <w:rPr>
                <w:rFonts w:cs="宋体"/>
                <w:szCs w:val="24"/>
                <w:highlight w:val="none"/>
              </w:rPr>
            </w:pPr>
            <w:r>
              <w:rPr>
                <w:rFonts w:hint="eastAsia" w:cs="宋体"/>
                <w:szCs w:val="24"/>
                <w:highlight w:val="none"/>
              </w:rPr>
              <w:t xml:space="preserve"> 3.保函有效期：自合同生效之日起至合同约定的中标或成交供应商主要义务履行完毕  </w:t>
            </w:r>
          </w:p>
          <w:p w14:paraId="306765F5">
            <w:pPr>
              <w:pStyle w:val="52"/>
              <w:spacing w:line="360" w:lineRule="auto"/>
              <w:rPr>
                <w:rFonts w:cs="宋体"/>
                <w:szCs w:val="24"/>
                <w:highlight w:val="none"/>
              </w:rPr>
            </w:pPr>
            <w:r>
              <w:rPr>
                <w:rFonts w:hint="eastAsia" w:cs="宋体"/>
                <w:szCs w:val="24"/>
                <w:highlight w:val="none"/>
              </w:rPr>
              <w:t xml:space="preserve">4.缴纳时间：中标或成交供应商应在合同签订前3个工作日内向采购人提交履约保证金；                          </w:t>
            </w:r>
          </w:p>
          <w:p w14:paraId="58B1184E">
            <w:pPr>
              <w:pStyle w:val="52"/>
              <w:spacing w:line="360" w:lineRule="auto"/>
              <w:rPr>
                <w:rFonts w:cs="宋体"/>
                <w:szCs w:val="24"/>
                <w:highlight w:val="none"/>
              </w:rPr>
            </w:pPr>
            <w:r>
              <w:rPr>
                <w:rFonts w:hint="eastAsia" w:cs="宋体"/>
                <w:szCs w:val="24"/>
                <w:highlight w:val="none"/>
              </w:rPr>
              <w:t xml:space="preserve">5.退还时间：中标或成交供应商合同主要义务履行完毕后，采购人按合同约定及时退还 </w:t>
            </w:r>
          </w:p>
          <w:p w14:paraId="4257257E">
            <w:pPr>
              <w:pStyle w:val="52"/>
              <w:spacing w:line="360" w:lineRule="auto"/>
              <w:rPr>
                <w:rFonts w:cs="宋体"/>
                <w:szCs w:val="24"/>
                <w:highlight w:val="none"/>
              </w:rPr>
            </w:pPr>
            <w:r>
              <w:rPr>
                <w:rFonts w:hint="eastAsia" w:cs="宋体"/>
                <w:szCs w:val="24"/>
                <w:highlight w:val="none"/>
              </w:rPr>
              <w:t xml:space="preserve"> 5.退还时间：              </w:t>
            </w:r>
          </w:p>
          <w:p w14:paraId="234A03FD">
            <w:pPr>
              <w:pStyle w:val="52"/>
              <w:spacing w:line="360" w:lineRule="auto"/>
              <w:rPr>
                <w:rFonts w:cs="宋体"/>
                <w:b/>
                <w:bCs/>
                <w:szCs w:val="24"/>
                <w:highlight w:val="none"/>
              </w:rPr>
            </w:pPr>
            <w:r>
              <w:rPr>
                <w:rFonts w:hint="eastAsia" w:cs="宋体"/>
                <w:b/>
                <w:bCs/>
                <w:szCs w:val="24"/>
                <w:highlight w:val="none"/>
              </w:rPr>
              <w:t>注意事项：</w:t>
            </w:r>
          </w:p>
          <w:p w14:paraId="2F046010">
            <w:pPr>
              <w:pStyle w:val="52"/>
              <w:spacing w:line="360" w:lineRule="auto"/>
              <w:rPr>
                <w:rFonts w:cs="宋体"/>
                <w:szCs w:val="24"/>
                <w:highlight w:val="none"/>
              </w:rPr>
            </w:pPr>
            <w:r>
              <w:rPr>
                <w:rFonts w:hint="eastAsia" w:cs="宋体"/>
                <w:szCs w:val="24"/>
                <w:highlight w:val="none"/>
              </w:rPr>
              <w:t xml:space="preserve">  1.以上各类机构出具的以担保函、保证保险承担责任的方式均须满足无条件见索即付条件。</w:t>
            </w:r>
          </w:p>
          <w:p w14:paraId="6F518BC0">
            <w:pPr>
              <w:pStyle w:val="52"/>
              <w:spacing w:line="360" w:lineRule="auto"/>
              <w:rPr>
                <w:rFonts w:cs="宋体"/>
                <w:szCs w:val="24"/>
                <w:highlight w:val="none"/>
              </w:rPr>
            </w:pPr>
            <w:r>
              <w:rPr>
                <w:rFonts w:hint="eastAsia" w:cs="宋体"/>
                <w:szCs w:val="24"/>
                <w:highlight w:val="none"/>
              </w:rPr>
              <w:t xml:space="preserve">  2.以担保函、保证保险形式缴纳履约保证金的，受益人和收取单位须为采购人。</w:t>
            </w:r>
          </w:p>
          <w:p w14:paraId="4C4A2C5A">
            <w:pPr>
              <w:pStyle w:val="52"/>
              <w:spacing w:line="360" w:lineRule="auto"/>
              <w:rPr>
                <w:rFonts w:cs="宋体"/>
                <w:szCs w:val="24"/>
                <w:highlight w:val="none"/>
              </w:rPr>
            </w:pPr>
          </w:p>
          <w:p w14:paraId="7249A07D">
            <w:pPr>
              <w:pStyle w:val="52"/>
              <w:spacing w:line="360" w:lineRule="auto"/>
              <w:rPr>
                <w:rFonts w:cs="宋体"/>
                <w:szCs w:val="24"/>
                <w:highlight w:val="none"/>
              </w:rPr>
            </w:pPr>
            <w:r>
              <w:rPr>
                <w:rFonts w:hint="eastAsia" w:cs="宋体"/>
                <w:szCs w:val="24"/>
                <w:highlight w:val="none"/>
              </w:rPr>
              <w:t>在中标投标人与采购人签订合同前递交，中标投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14:paraId="2E13CA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247703D2">
            <w:pPr>
              <w:pStyle w:val="52"/>
              <w:spacing w:line="360" w:lineRule="auto"/>
              <w:jc w:val="center"/>
              <w:rPr>
                <w:rFonts w:cs="宋体"/>
                <w:szCs w:val="24"/>
                <w:highlight w:val="none"/>
              </w:rPr>
            </w:pPr>
            <w:r>
              <w:rPr>
                <w:rFonts w:hint="eastAsia" w:cs="宋体"/>
                <w:szCs w:val="24"/>
                <w:highlight w:val="none"/>
              </w:rPr>
              <w:t>34.5</w:t>
            </w:r>
          </w:p>
        </w:tc>
        <w:tc>
          <w:tcPr>
            <w:tcW w:w="1738" w:type="dxa"/>
            <w:vAlign w:val="center"/>
          </w:tcPr>
          <w:p w14:paraId="13E3EA36">
            <w:pPr>
              <w:pStyle w:val="52"/>
              <w:spacing w:line="360" w:lineRule="auto"/>
              <w:rPr>
                <w:rFonts w:cs="宋体"/>
                <w:szCs w:val="24"/>
                <w:highlight w:val="none"/>
              </w:rPr>
            </w:pPr>
            <w:r>
              <w:rPr>
                <w:rFonts w:hint="eastAsia" w:cs="宋体"/>
                <w:szCs w:val="24"/>
                <w:highlight w:val="none"/>
              </w:rPr>
              <w:t>中标后分包</w:t>
            </w:r>
          </w:p>
        </w:tc>
        <w:tc>
          <w:tcPr>
            <w:tcW w:w="6700" w:type="dxa"/>
            <w:vAlign w:val="center"/>
          </w:tcPr>
          <w:p w14:paraId="38E28DA2">
            <w:pPr>
              <w:pStyle w:val="52"/>
              <w:spacing w:line="360" w:lineRule="auto"/>
              <w:rPr>
                <w:rFonts w:cs="宋体"/>
                <w:szCs w:val="24"/>
                <w:highlight w:val="none"/>
              </w:rPr>
            </w:pPr>
            <w:r>
              <w:rPr>
                <w:rFonts w:hint="eastAsia" w:cs="宋体"/>
                <w:szCs w:val="24"/>
                <w:highlight w:val="none"/>
              </w:rPr>
              <w:t xml:space="preserve">本项目的非主体、非关键性工作是否允许分包： </w:t>
            </w:r>
          </w:p>
          <w:p w14:paraId="0E473B9C">
            <w:pPr>
              <w:pStyle w:val="52"/>
              <w:spacing w:line="360" w:lineRule="auto"/>
              <w:ind w:firstLine="480" w:firstLineChars="200"/>
              <w:rPr>
                <w:rFonts w:cs="宋体"/>
                <w:szCs w:val="24"/>
                <w:highlight w:val="none"/>
              </w:rPr>
            </w:pPr>
            <w:r>
              <w:rPr>
                <w:rFonts w:hint="eastAsia" w:cs="宋体"/>
                <w:szCs w:val="24"/>
                <w:highlight w:val="none"/>
              </w:rPr>
              <w:t xml:space="preserve">☑不允许 </w:t>
            </w:r>
          </w:p>
          <w:p w14:paraId="63E0D552">
            <w:pPr>
              <w:pStyle w:val="52"/>
              <w:spacing w:line="360" w:lineRule="auto"/>
              <w:ind w:firstLine="480" w:firstLineChars="200"/>
              <w:rPr>
                <w:rFonts w:cs="宋体"/>
                <w:szCs w:val="24"/>
                <w:highlight w:val="none"/>
              </w:rPr>
            </w:pPr>
            <w:r>
              <w:rPr>
                <w:rFonts w:hint="eastAsia" w:cs="宋体"/>
                <w:szCs w:val="24"/>
                <w:highlight w:val="none"/>
              </w:rPr>
              <w:t xml:space="preserve">□允许，具体要求： </w:t>
            </w:r>
          </w:p>
          <w:p w14:paraId="04641696">
            <w:pPr>
              <w:pStyle w:val="52"/>
              <w:spacing w:line="360" w:lineRule="auto"/>
              <w:rPr>
                <w:rFonts w:cs="宋体"/>
                <w:szCs w:val="24"/>
                <w:highlight w:val="none"/>
              </w:rPr>
            </w:pPr>
            <w:r>
              <w:rPr>
                <w:rFonts w:hint="eastAsia" w:cs="宋体"/>
                <w:szCs w:val="24"/>
                <w:highlight w:val="none"/>
              </w:rPr>
              <w:t xml:space="preserve">     1.可以分包履行的具体内容：_</w:t>
            </w:r>
            <w:r>
              <w:rPr>
                <w:rFonts w:hint="eastAsia" w:cs="宋体"/>
                <w:szCs w:val="24"/>
                <w:highlight w:val="none"/>
                <w:u w:val="single"/>
              </w:rPr>
              <w:t>/</w:t>
            </w:r>
            <w:r>
              <w:rPr>
                <w:rFonts w:hint="eastAsia" w:cs="宋体"/>
                <w:szCs w:val="24"/>
                <w:highlight w:val="none"/>
              </w:rPr>
              <w:t xml:space="preserve">__； </w:t>
            </w:r>
          </w:p>
          <w:p w14:paraId="5002DD5E">
            <w:pPr>
              <w:pStyle w:val="52"/>
              <w:spacing w:line="360" w:lineRule="auto"/>
              <w:rPr>
                <w:rFonts w:cs="宋体"/>
                <w:szCs w:val="24"/>
                <w:highlight w:val="none"/>
              </w:rPr>
            </w:pPr>
            <w:r>
              <w:rPr>
                <w:rFonts w:hint="eastAsia" w:cs="宋体"/>
                <w:szCs w:val="24"/>
                <w:highlight w:val="none"/>
              </w:rPr>
              <w:t xml:space="preserve">     2.允许分包的金额或者比例：_</w:t>
            </w:r>
            <w:r>
              <w:rPr>
                <w:rFonts w:hint="eastAsia" w:cs="宋体"/>
                <w:szCs w:val="24"/>
                <w:highlight w:val="none"/>
                <w:u w:val="single"/>
              </w:rPr>
              <w:t>/</w:t>
            </w:r>
            <w:r>
              <w:rPr>
                <w:rFonts w:hint="eastAsia" w:cs="宋体"/>
                <w:szCs w:val="24"/>
                <w:highlight w:val="none"/>
              </w:rPr>
              <w:t xml:space="preserve">__； </w:t>
            </w:r>
          </w:p>
          <w:p w14:paraId="1BD50188">
            <w:pPr>
              <w:pStyle w:val="52"/>
              <w:spacing w:line="360" w:lineRule="auto"/>
              <w:rPr>
                <w:rFonts w:cs="宋体"/>
                <w:szCs w:val="24"/>
                <w:highlight w:val="none"/>
              </w:rPr>
            </w:pPr>
            <w:r>
              <w:rPr>
                <w:rFonts w:hint="eastAsia" w:cs="宋体"/>
                <w:szCs w:val="24"/>
                <w:highlight w:val="none"/>
              </w:rPr>
              <w:t xml:space="preserve">     3.其他要求：_</w:t>
            </w:r>
            <w:r>
              <w:rPr>
                <w:rFonts w:hint="eastAsia" w:cs="宋体"/>
                <w:szCs w:val="24"/>
                <w:highlight w:val="none"/>
                <w:u w:val="single"/>
              </w:rPr>
              <w:t>/</w:t>
            </w:r>
            <w:r>
              <w:rPr>
                <w:rFonts w:hint="eastAsia" w:cs="宋体"/>
                <w:szCs w:val="24"/>
                <w:highlight w:val="none"/>
              </w:rPr>
              <w:t xml:space="preserve">_。 </w:t>
            </w:r>
          </w:p>
        </w:tc>
      </w:tr>
      <w:tr w14:paraId="1768B0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10F1F4B">
            <w:pPr>
              <w:pStyle w:val="52"/>
              <w:spacing w:line="360" w:lineRule="auto"/>
              <w:jc w:val="center"/>
              <w:rPr>
                <w:rFonts w:cs="宋体"/>
                <w:szCs w:val="24"/>
                <w:highlight w:val="none"/>
              </w:rPr>
            </w:pPr>
            <w:r>
              <w:rPr>
                <w:rFonts w:hint="eastAsia" w:cs="宋体"/>
                <w:szCs w:val="24"/>
                <w:highlight w:val="none"/>
              </w:rPr>
              <w:t>35.1</w:t>
            </w:r>
          </w:p>
        </w:tc>
        <w:tc>
          <w:tcPr>
            <w:tcW w:w="1738" w:type="dxa"/>
            <w:vAlign w:val="center"/>
          </w:tcPr>
          <w:p w14:paraId="2B7A6D74">
            <w:pPr>
              <w:pStyle w:val="52"/>
              <w:spacing w:line="360" w:lineRule="auto"/>
              <w:rPr>
                <w:szCs w:val="24"/>
                <w:highlight w:val="none"/>
              </w:rPr>
            </w:pPr>
            <w:r>
              <w:rPr>
                <w:rFonts w:hint="eastAsia"/>
                <w:szCs w:val="24"/>
                <w:highlight w:val="none"/>
              </w:rPr>
              <w:t>质疑</w:t>
            </w:r>
          </w:p>
        </w:tc>
        <w:tc>
          <w:tcPr>
            <w:tcW w:w="6700" w:type="dxa"/>
            <w:vAlign w:val="center"/>
          </w:tcPr>
          <w:p w14:paraId="01ACBEE5">
            <w:pPr>
              <w:pStyle w:val="60"/>
              <w:autoSpaceDE w:val="0"/>
              <w:autoSpaceDN w:val="0"/>
              <w:adjustRightInd w:val="0"/>
              <w:spacing w:line="360" w:lineRule="auto"/>
              <w:jc w:val="left"/>
              <w:rPr>
                <w:rFonts w:ascii="宋体" w:hAnsi="宋体" w:cs="宋体"/>
                <w:sz w:val="24"/>
                <w:highlight w:val="none"/>
                <w:lang w:val="zh-CN"/>
              </w:rPr>
            </w:pPr>
            <w:r>
              <w:rPr>
                <w:rFonts w:hint="eastAsia" w:ascii="宋体" w:hAnsi="宋体" w:cs="宋体"/>
                <w:sz w:val="24"/>
                <w:highlight w:val="none"/>
                <w:lang w:val="zh-CN"/>
              </w:rPr>
              <w:t>递交方式：</w:t>
            </w:r>
            <w:r>
              <w:rPr>
                <w:rFonts w:hint="eastAsia" w:ascii="宋体" w:hAnsi="宋体" w:cs="宋体"/>
                <w:sz w:val="24"/>
                <w:highlight w:val="none"/>
              </w:rPr>
              <w:t>纸质版盖章质疑函原件递交至采购代理公司</w:t>
            </w:r>
            <w:r>
              <w:rPr>
                <w:rFonts w:hint="eastAsia" w:ascii="宋体" w:hAnsi="宋体" w:cs="宋体"/>
                <w:sz w:val="24"/>
                <w:highlight w:val="none"/>
                <w:lang w:val="zh-CN"/>
              </w:rPr>
              <w:t xml:space="preserve">              </w:t>
            </w:r>
          </w:p>
          <w:p w14:paraId="6D8993A3">
            <w:pPr>
              <w:pStyle w:val="60"/>
              <w:autoSpaceDE w:val="0"/>
              <w:autoSpaceDN w:val="0"/>
              <w:adjustRightInd w:val="0"/>
              <w:spacing w:line="360" w:lineRule="auto"/>
              <w:jc w:val="left"/>
              <w:rPr>
                <w:rFonts w:ascii="宋体" w:hAnsi="宋体" w:cs="宋体"/>
                <w:sz w:val="24"/>
                <w:highlight w:val="none"/>
                <w:lang w:val="zh-CN"/>
              </w:rPr>
            </w:pPr>
            <w:r>
              <w:rPr>
                <w:rFonts w:hint="eastAsia" w:ascii="宋体" w:hAnsi="宋体" w:cs="宋体"/>
                <w:sz w:val="24"/>
                <w:highlight w:val="none"/>
                <w:lang w:val="zh-CN"/>
              </w:rPr>
              <w:t>接收部门：</w:t>
            </w:r>
            <w:r>
              <w:rPr>
                <w:rFonts w:hint="eastAsia" w:ascii="宋体" w:hAnsi="宋体" w:cs="宋体"/>
                <w:sz w:val="24"/>
                <w:highlight w:val="none"/>
                <w:lang w:eastAsia="zh-CN"/>
              </w:rPr>
              <w:t>中招国际招标有限公司</w:t>
            </w:r>
            <w:r>
              <w:rPr>
                <w:rFonts w:hint="eastAsia" w:ascii="宋体" w:hAnsi="宋体" w:cs="宋体"/>
                <w:sz w:val="24"/>
                <w:highlight w:val="none"/>
              </w:rPr>
              <w:t>新疆分公司</w:t>
            </w:r>
          </w:p>
          <w:p w14:paraId="5CADA3DA">
            <w:pPr>
              <w:pStyle w:val="60"/>
              <w:autoSpaceDE w:val="0"/>
              <w:autoSpaceDN w:val="0"/>
              <w:adjustRightInd w:val="0"/>
              <w:spacing w:line="360" w:lineRule="auto"/>
              <w:jc w:val="left"/>
              <w:rPr>
                <w:rFonts w:hint="eastAsia" w:ascii="宋体" w:hAnsi="宋体" w:eastAsia="宋体" w:cs="宋体"/>
                <w:sz w:val="24"/>
                <w:highlight w:val="none"/>
                <w:lang w:val="zh-CN" w:eastAsia="zh-CN"/>
              </w:rPr>
            </w:pPr>
            <w:r>
              <w:rPr>
                <w:rFonts w:hint="eastAsia" w:ascii="宋体" w:hAnsi="宋体" w:cs="宋体"/>
                <w:sz w:val="24"/>
                <w:highlight w:val="none"/>
                <w:lang w:val="zh-CN"/>
              </w:rPr>
              <w:t>联系电话：</w:t>
            </w:r>
            <w:r>
              <w:rPr>
                <w:rFonts w:hint="eastAsia" w:ascii="宋体" w:hAnsi="宋体" w:cs="宋体"/>
                <w:sz w:val="24"/>
                <w:highlight w:val="none"/>
                <w:lang w:eastAsia="zh-CN"/>
              </w:rPr>
              <w:t>19990606127</w:t>
            </w:r>
          </w:p>
          <w:p w14:paraId="5A72DF0C">
            <w:pPr>
              <w:pStyle w:val="60"/>
              <w:autoSpaceDE w:val="0"/>
              <w:autoSpaceDN w:val="0"/>
              <w:adjustRightInd w:val="0"/>
              <w:spacing w:line="360" w:lineRule="auto"/>
              <w:jc w:val="left"/>
              <w:rPr>
                <w:rFonts w:hint="eastAsia" w:ascii="宋体" w:hAnsi="宋体" w:eastAsia="宋体" w:cs="宋体"/>
                <w:kern w:val="0"/>
                <w:sz w:val="24"/>
                <w:highlight w:val="none"/>
                <w:lang w:eastAsia="zh-CN"/>
              </w:rPr>
            </w:pPr>
            <w:r>
              <w:rPr>
                <w:rFonts w:hint="eastAsia" w:ascii="宋体" w:hAnsi="宋体" w:cs="宋体"/>
                <w:sz w:val="24"/>
                <w:highlight w:val="none"/>
                <w:lang w:val="zh-CN"/>
              </w:rPr>
              <w:t>通讯地址：</w:t>
            </w:r>
            <w:r>
              <w:rPr>
                <w:rFonts w:hint="eastAsia" w:ascii="宋体" w:hAnsi="宋体" w:cs="宋体"/>
                <w:kern w:val="0"/>
                <w:sz w:val="24"/>
                <w:highlight w:val="none"/>
                <w:lang w:eastAsia="zh-CN"/>
              </w:rPr>
              <w:t>新疆乌鲁木齐市486号南湖明珠大厦8楼</w:t>
            </w:r>
          </w:p>
          <w:p w14:paraId="15A788A4">
            <w:pPr>
              <w:pStyle w:val="60"/>
              <w:autoSpaceDE w:val="0"/>
              <w:autoSpaceDN w:val="0"/>
              <w:adjustRightInd w:val="0"/>
              <w:spacing w:line="360" w:lineRule="auto"/>
              <w:jc w:val="left"/>
              <w:rPr>
                <w:rFonts w:ascii="宋体" w:hAnsi="宋体" w:cs="宋体"/>
                <w:sz w:val="24"/>
                <w:highlight w:val="none"/>
                <w:lang w:val="zh-CN"/>
              </w:rPr>
            </w:pPr>
            <w:r>
              <w:rPr>
                <w:rFonts w:hint="eastAsia" w:ascii="宋体" w:hAnsi="宋体" w:cs="宋体"/>
                <w:sz w:val="24"/>
                <w:highlight w:val="none"/>
                <w:lang w:val="zh-CN"/>
              </w:rPr>
              <w:t>供应商提出质疑时，应提交质疑函和必要的证明材料，供应商在法定质疑期内应一次性提出针对同一采购程序环节的质疑。</w:t>
            </w:r>
          </w:p>
        </w:tc>
      </w:tr>
      <w:tr w14:paraId="3D7347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5AFC3883">
            <w:pPr>
              <w:pStyle w:val="52"/>
              <w:spacing w:line="360" w:lineRule="auto"/>
              <w:jc w:val="center"/>
              <w:rPr>
                <w:rFonts w:cs="宋体"/>
                <w:szCs w:val="24"/>
                <w:highlight w:val="none"/>
              </w:rPr>
            </w:pPr>
            <w:r>
              <w:rPr>
                <w:rFonts w:hint="eastAsia" w:cs="宋体"/>
                <w:szCs w:val="24"/>
                <w:highlight w:val="none"/>
              </w:rPr>
              <w:t>38.1</w:t>
            </w:r>
          </w:p>
        </w:tc>
        <w:tc>
          <w:tcPr>
            <w:tcW w:w="1738" w:type="dxa"/>
            <w:vAlign w:val="center"/>
          </w:tcPr>
          <w:p w14:paraId="784226FD">
            <w:pPr>
              <w:pStyle w:val="52"/>
              <w:spacing w:line="360" w:lineRule="auto"/>
              <w:rPr>
                <w:szCs w:val="24"/>
                <w:highlight w:val="none"/>
              </w:rPr>
            </w:pPr>
            <w:r>
              <w:rPr>
                <w:rFonts w:hint="eastAsia"/>
                <w:szCs w:val="24"/>
                <w:highlight w:val="none"/>
              </w:rPr>
              <w:t>采购代理服务费</w:t>
            </w:r>
          </w:p>
        </w:tc>
        <w:tc>
          <w:tcPr>
            <w:tcW w:w="6700" w:type="dxa"/>
            <w:vAlign w:val="center"/>
          </w:tcPr>
          <w:p w14:paraId="31D17168">
            <w:pPr>
              <w:spacing w:line="360" w:lineRule="auto"/>
              <w:rPr>
                <w:szCs w:val="24"/>
                <w:highlight w:val="none"/>
              </w:rPr>
            </w:pPr>
            <w:r>
              <w:rPr>
                <w:rFonts w:hint="eastAsia"/>
                <w:szCs w:val="24"/>
                <w:highlight w:val="none"/>
              </w:rPr>
              <w:t>一、代理服务费</w:t>
            </w:r>
          </w:p>
          <w:p w14:paraId="395EAA93">
            <w:pPr>
              <w:spacing w:line="360" w:lineRule="auto"/>
              <w:rPr>
                <w:szCs w:val="24"/>
                <w:highlight w:val="none"/>
              </w:rPr>
            </w:pPr>
            <w:r>
              <w:rPr>
                <w:rFonts w:hint="eastAsia"/>
                <w:szCs w:val="24"/>
                <w:highlight w:val="none"/>
              </w:rPr>
              <w:t>1、本项目招标代理服务费</w:t>
            </w:r>
            <w:r>
              <w:rPr>
                <w:rFonts w:hint="eastAsia"/>
                <w:szCs w:val="24"/>
                <w:highlight w:val="none"/>
                <w:lang w:val="en-US" w:eastAsia="zh-CN"/>
              </w:rPr>
              <w:t>参照</w:t>
            </w:r>
            <w:r>
              <w:rPr>
                <w:rFonts w:hint="eastAsia"/>
                <w:szCs w:val="24"/>
                <w:highlight w:val="none"/>
              </w:rPr>
              <w:t>《招标代理服务收费管理暂行办法》计价格[2002]1980号文件（发改办价格[2003]857号文件）及财库[2018]2号文件计算的招标代理服务费下浮50%由中标人向招标代理支付。</w:t>
            </w:r>
          </w:p>
          <w:p w14:paraId="00984766">
            <w:pPr>
              <w:spacing w:line="360" w:lineRule="auto"/>
              <w:rPr>
                <w:szCs w:val="24"/>
                <w:highlight w:val="none"/>
              </w:rPr>
            </w:pPr>
            <w:r>
              <w:rPr>
                <w:rFonts w:hint="eastAsia"/>
                <w:szCs w:val="24"/>
                <w:highlight w:val="none"/>
              </w:rPr>
              <w:t>2、招标代理服务费按照中标总价为基数计取，中标人不再支付其他任何费用和款项。</w:t>
            </w:r>
          </w:p>
          <w:p w14:paraId="67C4CA8F">
            <w:pPr>
              <w:spacing w:line="360" w:lineRule="auto"/>
              <w:rPr>
                <w:szCs w:val="24"/>
                <w:highlight w:val="none"/>
              </w:rPr>
            </w:pPr>
            <w:r>
              <w:rPr>
                <w:rFonts w:hint="eastAsia"/>
                <w:szCs w:val="24"/>
                <w:highlight w:val="none"/>
              </w:rPr>
              <w:t>3、具体费用详见本项目中标结果公告中第六条“代理服务收费标准及金额”</w:t>
            </w:r>
          </w:p>
          <w:p w14:paraId="274E5F57">
            <w:pPr>
              <w:spacing w:line="360" w:lineRule="auto"/>
              <w:rPr>
                <w:szCs w:val="24"/>
                <w:highlight w:val="none"/>
              </w:rPr>
            </w:pPr>
            <w:r>
              <w:rPr>
                <w:rFonts w:hint="eastAsia"/>
                <w:szCs w:val="24"/>
                <w:highlight w:val="none"/>
              </w:rPr>
              <w:t>二、付款方式</w:t>
            </w:r>
          </w:p>
          <w:p w14:paraId="31D5416E">
            <w:pPr>
              <w:spacing w:line="360" w:lineRule="auto"/>
              <w:rPr>
                <w:szCs w:val="24"/>
                <w:highlight w:val="none"/>
              </w:rPr>
            </w:pPr>
            <w:r>
              <w:rPr>
                <w:rFonts w:hint="eastAsia"/>
                <w:szCs w:val="24"/>
                <w:highlight w:val="none"/>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14:paraId="5571CBCB">
            <w:pPr>
              <w:spacing w:line="360" w:lineRule="auto"/>
              <w:rPr>
                <w:szCs w:val="24"/>
                <w:highlight w:val="none"/>
              </w:rPr>
            </w:pPr>
            <w:r>
              <w:rPr>
                <w:rFonts w:hint="eastAsia"/>
                <w:szCs w:val="24"/>
                <w:highlight w:val="none"/>
              </w:rPr>
              <w:t>2、中标人于中标公示发布后7个工作日内一次性向招标代理公司支付代理服务费。</w:t>
            </w:r>
          </w:p>
          <w:p w14:paraId="6AFC97FB">
            <w:pPr>
              <w:spacing w:line="360" w:lineRule="auto"/>
              <w:rPr>
                <w:szCs w:val="24"/>
                <w:highlight w:val="none"/>
              </w:rPr>
            </w:pPr>
            <w:r>
              <w:rPr>
                <w:rFonts w:hint="eastAsia"/>
                <w:szCs w:val="24"/>
                <w:highlight w:val="none"/>
              </w:rPr>
              <w:t>三、责任认定</w:t>
            </w:r>
          </w:p>
          <w:p w14:paraId="765C60F1">
            <w:pPr>
              <w:spacing w:line="360" w:lineRule="auto"/>
              <w:rPr>
                <w:szCs w:val="24"/>
                <w:highlight w:val="none"/>
              </w:rPr>
            </w:pPr>
            <w:r>
              <w:rPr>
                <w:rFonts w:hint="eastAsia"/>
                <w:szCs w:val="24"/>
                <w:highlight w:val="none"/>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3891894F">
            <w:pPr>
              <w:spacing w:line="360" w:lineRule="auto"/>
              <w:rPr>
                <w:szCs w:val="24"/>
                <w:highlight w:val="none"/>
              </w:rPr>
            </w:pPr>
            <w:r>
              <w:rPr>
                <w:rFonts w:hint="eastAsia"/>
                <w:szCs w:val="24"/>
                <w:highlight w:val="none"/>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14:paraId="41B7E1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7245951E">
            <w:pPr>
              <w:pStyle w:val="52"/>
              <w:spacing w:line="360" w:lineRule="auto"/>
              <w:jc w:val="center"/>
              <w:rPr>
                <w:rFonts w:cs="宋体"/>
                <w:szCs w:val="24"/>
                <w:highlight w:val="none"/>
              </w:rPr>
            </w:pPr>
            <w:r>
              <w:rPr>
                <w:rFonts w:hint="eastAsia" w:cs="宋体"/>
                <w:szCs w:val="24"/>
                <w:highlight w:val="none"/>
              </w:rPr>
              <w:t>41.1</w:t>
            </w:r>
          </w:p>
        </w:tc>
        <w:tc>
          <w:tcPr>
            <w:tcW w:w="1738" w:type="dxa"/>
            <w:vAlign w:val="center"/>
          </w:tcPr>
          <w:p w14:paraId="3A75A0CC">
            <w:pPr>
              <w:pStyle w:val="52"/>
              <w:spacing w:line="360" w:lineRule="auto"/>
              <w:jc w:val="center"/>
              <w:rPr>
                <w:rFonts w:cs="宋体"/>
                <w:szCs w:val="24"/>
                <w:highlight w:val="none"/>
              </w:rPr>
            </w:pPr>
            <w:r>
              <w:rPr>
                <w:rFonts w:hint="eastAsia" w:cs="宋体"/>
                <w:szCs w:val="24"/>
                <w:highlight w:val="none"/>
              </w:rPr>
              <w:t>支持本国产品政策</w:t>
            </w:r>
          </w:p>
        </w:tc>
        <w:tc>
          <w:tcPr>
            <w:tcW w:w="6700" w:type="dxa"/>
            <w:vAlign w:val="center"/>
          </w:tcPr>
          <w:p w14:paraId="58B44E04">
            <w:pPr>
              <w:widowControl w:val="0"/>
              <w:spacing w:line="360" w:lineRule="auto"/>
              <w:jc w:val="both"/>
              <w:rPr>
                <w:rFonts w:ascii="Calibri" w:hAnsi="Calibri" w:cs="Times New Roman"/>
                <w:szCs w:val="24"/>
                <w:highlight w:val="none"/>
              </w:rPr>
            </w:pPr>
            <w:r>
              <w:rPr>
                <w:rFonts w:hint="eastAsia" w:ascii="Calibri" w:hAnsi="Calibri" w:cs="Times New Roman"/>
                <w:szCs w:val="24"/>
                <w:highlight w:val="none"/>
              </w:rPr>
              <w:t>1</w:t>
            </w:r>
            <w:r>
              <w:rPr>
                <w:rFonts w:ascii="Calibri" w:hAnsi="Calibri" w:cs="Times New Roman"/>
                <w:szCs w:val="24"/>
                <w:highlight w:val="none"/>
              </w:rPr>
              <w:t>.</w:t>
            </w:r>
            <w:r>
              <w:rPr>
                <w:rFonts w:hint="eastAsia" w:ascii="Calibri" w:hAnsi="Calibri" w:cs="Times New Roman"/>
                <w:szCs w:val="24"/>
                <w:highlight w:val="none"/>
              </w:rPr>
              <w:t>支持本国产品：</w:t>
            </w:r>
          </w:p>
          <w:p w14:paraId="3B402E3E">
            <w:pPr>
              <w:widowControl w:val="0"/>
              <w:spacing w:line="360" w:lineRule="auto"/>
              <w:jc w:val="both"/>
              <w:rPr>
                <w:rFonts w:ascii="Calibri" w:hAnsi="Calibri" w:cs="Times New Roman"/>
                <w:szCs w:val="24"/>
                <w:highlight w:val="none"/>
              </w:rPr>
            </w:pPr>
            <w:r>
              <w:rPr>
                <w:rFonts w:hint="eastAsia" w:cs="宋体"/>
                <w:szCs w:val="24"/>
                <w:highlight w:val="none"/>
              </w:rPr>
              <w:sym w:font="Wingdings" w:char="00FE"/>
            </w:r>
            <w:r>
              <w:rPr>
                <w:rFonts w:hint="eastAsia" w:ascii="Calibri" w:hAnsi="Calibri" w:cs="Times New Roman"/>
                <w:szCs w:val="24"/>
                <w:highlight w:val="none"/>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3EC4F5E">
            <w:pPr>
              <w:widowControl w:val="0"/>
              <w:spacing w:line="360" w:lineRule="auto"/>
              <w:jc w:val="both"/>
              <w:rPr>
                <w:rFonts w:ascii="Calibri" w:hAnsi="Calibri" w:cs="Times New Roman"/>
                <w:szCs w:val="24"/>
                <w:highlight w:val="none"/>
              </w:rPr>
            </w:pPr>
            <w:r>
              <w:rPr>
                <w:rFonts w:hint="eastAsia" w:ascii="Calibri" w:hAnsi="Calibri" w:cs="Times New Roman"/>
                <w:szCs w:val="24"/>
                <w:highlight w:val="none"/>
              </w:rPr>
              <w:t>□不适用</w:t>
            </w:r>
          </w:p>
          <w:p w14:paraId="6DCC2C92">
            <w:pPr>
              <w:widowControl w:val="0"/>
              <w:spacing w:line="360" w:lineRule="auto"/>
              <w:jc w:val="both"/>
              <w:rPr>
                <w:highlight w:val="none"/>
              </w:rPr>
            </w:pPr>
            <w:r>
              <w:rPr>
                <w:rFonts w:hint="eastAsia" w:ascii="Calibri" w:hAnsi="Calibri" w:cs="Times New Roman"/>
                <w:szCs w:val="24"/>
                <w:highlight w:val="none"/>
              </w:rPr>
              <w:t>2</w:t>
            </w:r>
            <w:r>
              <w:rPr>
                <w:rFonts w:ascii="Calibri" w:hAnsi="Calibri" w:cs="Times New Roman"/>
                <w:szCs w:val="24"/>
                <w:highlight w:val="none"/>
              </w:rPr>
              <w:t>.</w:t>
            </w:r>
            <w:r>
              <w:rPr>
                <w:rFonts w:hint="eastAsia"/>
                <w:highlight w:val="none"/>
              </w:rPr>
              <w:t xml:space="preserve"> 政策使用情形：</w:t>
            </w:r>
          </w:p>
          <w:p w14:paraId="1951E0A1">
            <w:pPr>
              <w:widowControl w:val="0"/>
              <w:spacing w:line="360" w:lineRule="auto"/>
              <w:jc w:val="both"/>
              <w:rPr>
                <w:szCs w:val="24"/>
                <w:highlight w:val="none"/>
              </w:rPr>
            </w:pPr>
            <w:r>
              <w:rPr>
                <w:rFonts w:hint="eastAsia" w:ascii="Calibri" w:hAnsi="Calibri" w:cs="Times New Roman"/>
                <w:szCs w:val="24"/>
                <w:highlight w:val="none"/>
              </w:rPr>
              <w:t>根据国务院办公厅关于在政府采购中实施本国产品标准及相关政策的通知（国办发〔</w:t>
            </w:r>
            <w:r>
              <w:rPr>
                <w:rFonts w:ascii="Calibri" w:hAnsi="Calibri" w:cs="Times New Roman"/>
                <w:szCs w:val="24"/>
                <w:highlight w:val="none"/>
              </w:rPr>
              <w:t>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w:t>
            </w:r>
            <w:r>
              <w:rPr>
                <w:rFonts w:hint="eastAsia" w:ascii="Calibri" w:hAnsi="Calibri" w:cs="Times New Roman"/>
                <w:szCs w:val="24"/>
                <w:highlight w:val="none"/>
              </w:rPr>
              <w:t>价格参与评审。供应商对其提供的产品出具《关于符合本国产品标准的声明函》（格式详见第七章</w:t>
            </w:r>
            <w:r>
              <w:rPr>
                <w:rFonts w:ascii="Calibri" w:hAnsi="Calibri" w:cs="Times New Roman"/>
                <w:szCs w:val="24"/>
                <w:highlight w:val="none"/>
              </w:rPr>
              <w:t xml:space="preserve"> 投标文件格式）或财政部会同有关部门规定的有关证明文件，《声明函》或有关证明文件符合要求的，该产品视为本国产品。</w:t>
            </w:r>
          </w:p>
        </w:tc>
      </w:tr>
      <w:tr w14:paraId="1A814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3C7EFBE8">
            <w:pPr>
              <w:pStyle w:val="52"/>
              <w:spacing w:line="360" w:lineRule="auto"/>
              <w:jc w:val="center"/>
              <w:rPr>
                <w:rFonts w:cs="宋体"/>
                <w:szCs w:val="24"/>
                <w:highlight w:val="none"/>
              </w:rPr>
            </w:pPr>
            <w:r>
              <w:rPr>
                <w:rFonts w:hint="eastAsia" w:cs="宋体"/>
                <w:szCs w:val="24"/>
                <w:highlight w:val="none"/>
              </w:rPr>
              <w:t>41.2</w:t>
            </w:r>
          </w:p>
        </w:tc>
        <w:tc>
          <w:tcPr>
            <w:tcW w:w="1738" w:type="dxa"/>
            <w:vAlign w:val="center"/>
          </w:tcPr>
          <w:p w14:paraId="51D05088">
            <w:pPr>
              <w:pStyle w:val="52"/>
              <w:spacing w:line="360" w:lineRule="auto"/>
              <w:rPr>
                <w:rFonts w:cs="宋体"/>
                <w:szCs w:val="24"/>
                <w:highlight w:val="none"/>
              </w:rPr>
            </w:pPr>
            <w:r>
              <w:rPr>
                <w:rFonts w:hint="eastAsia" w:cs="宋体"/>
                <w:szCs w:val="24"/>
                <w:highlight w:val="none"/>
                <w:lang w:val="zh-CN"/>
              </w:rPr>
              <w:t>是否接受进口产品</w:t>
            </w:r>
          </w:p>
        </w:tc>
        <w:tc>
          <w:tcPr>
            <w:tcW w:w="6700" w:type="dxa"/>
            <w:vAlign w:val="center"/>
          </w:tcPr>
          <w:p w14:paraId="5F8786E8">
            <w:pPr>
              <w:pStyle w:val="52"/>
              <w:spacing w:line="360" w:lineRule="auto"/>
              <w:rPr>
                <w:rFonts w:cs="宋体"/>
                <w:szCs w:val="24"/>
                <w:highlight w:val="none"/>
              </w:rPr>
            </w:pPr>
            <w:r>
              <w:rPr>
                <w:rFonts w:hint="eastAsia" w:cs="宋体"/>
                <w:szCs w:val="24"/>
                <w:highlight w:val="none"/>
              </w:rPr>
              <w:sym w:font="Wingdings" w:char="00FE"/>
            </w:r>
            <w:r>
              <w:rPr>
                <w:rFonts w:hint="eastAsia" w:cs="宋体"/>
                <w:szCs w:val="24"/>
                <w:highlight w:val="none"/>
              </w:rPr>
              <w:t>不接受</w:t>
            </w:r>
          </w:p>
          <w:p w14:paraId="4FF8F163">
            <w:pPr>
              <w:pStyle w:val="52"/>
              <w:spacing w:line="360" w:lineRule="auto"/>
              <w:rPr>
                <w:rFonts w:cs="宋体"/>
                <w:szCs w:val="24"/>
                <w:highlight w:val="none"/>
              </w:rPr>
            </w:pPr>
            <w:r>
              <w:rPr>
                <w:rFonts w:hint="eastAsia" w:cs="宋体"/>
                <w:szCs w:val="24"/>
                <w:highlight w:val="none"/>
              </w:rPr>
              <w:sym w:font="Wingdings" w:char="00A8"/>
            </w:r>
            <w:r>
              <w:rPr>
                <w:rFonts w:hint="eastAsia" w:cs="宋体"/>
                <w:szCs w:val="24"/>
                <w:highlight w:val="none"/>
                <w:lang w:val="zh-CN"/>
              </w:rPr>
              <w:t>接受</w:t>
            </w:r>
          </w:p>
        </w:tc>
      </w:tr>
      <w:tr w14:paraId="5C4CE4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15B3EF66">
            <w:pPr>
              <w:pStyle w:val="52"/>
              <w:spacing w:line="360" w:lineRule="auto"/>
              <w:jc w:val="center"/>
              <w:rPr>
                <w:rFonts w:cs="宋体"/>
                <w:szCs w:val="24"/>
                <w:highlight w:val="none"/>
              </w:rPr>
            </w:pPr>
            <w:r>
              <w:rPr>
                <w:rFonts w:hint="eastAsia" w:cs="宋体"/>
                <w:szCs w:val="24"/>
                <w:highlight w:val="none"/>
              </w:rPr>
              <w:t>42</w:t>
            </w:r>
          </w:p>
        </w:tc>
        <w:tc>
          <w:tcPr>
            <w:tcW w:w="1738" w:type="dxa"/>
            <w:shd w:val="clear" w:color="auto" w:fill="auto"/>
            <w:vAlign w:val="center"/>
          </w:tcPr>
          <w:p w14:paraId="00DC7B3D">
            <w:pPr>
              <w:pStyle w:val="52"/>
              <w:spacing w:line="360" w:lineRule="auto"/>
              <w:rPr>
                <w:szCs w:val="24"/>
                <w:highlight w:val="none"/>
              </w:rPr>
            </w:pPr>
            <w:r>
              <w:rPr>
                <w:rFonts w:hint="eastAsia"/>
                <w:szCs w:val="24"/>
                <w:highlight w:val="none"/>
              </w:rPr>
              <w:t>支持中小企业政策</w:t>
            </w:r>
            <w:r>
              <w:rPr>
                <w:rStyle w:val="35"/>
                <w:rFonts w:hint="eastAsia" w:cs="宋体"/>
                <w:szCs w:val="24"/>
                <w:highlight w:val="none"/>
              </w:rPr>
              <w:t>（非专门面向中小企业采购项目适用）</w:t>
            </w:r>
          </w:p>
        </w:tc>
        <w:tc>
          <w:tcPr>
            <w:tcW w:w="6700" w:type="dxa"/>
            <w:shd w:val="clear" w:color="auto" w:fill="auto"/>
            <w:vAlign w:val="center"/>
          </w:tcPr>
          <w:p w14:paraId="1CC235FA">
            <w:pPr>
              <w:pStyle w:val="73"/>
              <w:spacing w:before="0" w:beforeAutospacing="0" w:after="0" w:afterAutospacing="0" w:line="360" w:lineRule="auto"/>
              <w:jc w:val="left"/>
              <w:rPr>
                <w:b w:val="0"/>
                <w:sz w:val="24"/>
                <w:szCs w:val="24"/>
                <w:highlight w:val="none"/>
              </w:rPr>
            </w:pPr>
            <w:r>
              <w:rPr>
                <w:rFonts w:hint="eastAsia"/>
                <w:b w:val="0"/>
                <w:sz w:val="24"/>
                <w:szCs w:val="24"/>
                <w:highlight w:val="none"/>
              </w:rPr>
              <w:t>1.小型和微型企业价格扣除：</w:t>
            </w:r>
            <w:r>
              <w:rPr>
                <w:rFonts w:hint="eastAsia"/>
                <w:b w:val="0"/>
                <w:sz w:val="24"/>
                <w:szCs w:val="24"/>
                <w:highlight w:val="none"/>
                <w:u w:val="single"/>
              </w:rPr>
              <w:t xml:space="preserve"> </w:t>
            </w:r>
            <w:r>
              <w:rPr>
                <w:rFonts w:hint="eastAsia"/>
                <w:b w:val="0"/>
                <w:sz w:val="24"/>
                <w:szCs w:val="24"/>
                <w:highlight w:val="none"/>
                <w:u w:val="single"/>
                <w:lang w:val="en-US" w:eastAsia="zh-CN"/>
              </w:rPr>
              <w:t>10%</w:t>
            </w:r>
            <w:r>
              <w:rPr>
                <w:rFonts w:hint="eastAsia"/>
                <w:b w:val="0"/>
                <w:sz w:val="24"/>
                <w:szCs w:val="24"/>
                <w:highlight w:val="none"/>
                <w:u w:val="single"/>
              </w:rPr>
              <w:t xml:space="preserve">   </w:t>
            </w:r>
            <w:r>
              <w:rPr>
                <w:rFonts w:hint="eastAsia"/>
                <w:b w:val="0"/>
                <w:sz w:val="24"/>
                <w:szCs w:val="24"/>
                <w:highlight w:val="none"/>
              </w:rPr>
              <w:t>。</w:t>
            </w:r>
          </w:p>
          <w:p w14:paraId="39974B9B">
            <w:pPr>
              <w:pStyle w:val="73"/>
              <w:spacing w:before="0" w:beforeAutospacing="0" w:after="0" w:afterAutospacing="0" w:line="360" w:lineRule="auto"/>
              <w:jc w:val="left"/>
              <w:rPr>
                <w:b w:val="0"/>
                <w:sz w:val="24"/>
                <w:szCs w:val="24"/>
                <w:highlight w:val="none"/>
              </w:rPr>
            </w:pPr>
            <w:r>
              <w:rPr>
                <w:rFonts w:hint="eastAsia"/>
                <w:b w:val="0"/>
                <w:sz w:val="24"/>
                <w:szCs w:val="24"/>
                <w:highlight w:val="none"/>
              </w:rPr>
              <w:t>2.监狱企业价格扣除：同小型和微型企业。</w:t>
            </w:r>
          </w:p>
          <w:p w14:paraId="3A23FADA">
            <w:pPr>
              <w:pStyle w:val="73"/>
              <w:spacing w:before="0" w:beforeAutospacing="0" w:after="0" w:afterAutospacing="0" w:line="360" w:lineRule="auto"/>
              <w:jc w:val="left"/>
              <w:rPr>
                <w:b w:val="0"/>
                <w:sz w:val="24"/>
                <w:szCs w:val="24"/>
                <w:highlight w:val="none"/>
              </w:rPr>
            </w:pPr>
            <w:r>
              <w:rPr>
                <w:rFonts w:hint="eastAsia"/>
                <w:b w:val="0"/>
                <w:sz w:val="24"/>
                <w:szCs w:val="24"/>
                <w:highlight w:val="none"/>
              </w:rPr>
              <w:t>3.残疾人福利性单位价格扣除：同小型和微型企业。</w:t>
            </w:r>
          </w:p>
          <w:p w14:paraId="7762BB1D">
            <w:pPr>
              <w:pStyle w:val="73"/>
              <w:spacing w:before="0" w:beforeAutospacing="0" w:after="0" w:afterAutospacing="0" w:line="360" w:lineRule="auto"/>
              <w:jc w:val="left"/>
              <w:rPr>
                <w:b w:val="0"/>
                <w:sz w:val="24"/>
                <w:szCs w:val="24"/>
                <w:highlight w:val="none"/>
              </w:rPr>
            </w:pPr>
            <w:r>
              <w:rPr>
                <w:rFonts w:hint="eastAsia"/>
                <w:b w:val="0"/>
                <w:sz w:val="24"/>
                <w:szCs w:val="24"/>
                <w:highlight w:val="none"/>
              </w:rPr>
              <w:t>4.符合条件的联合体价格扣除：</w:t>
            </w:r>
            <w:r>
              <w:rPr>
                <w:rFonts w:hint="eastAsia"/>
                <w:b w:val="0"/>
                <w:sz w:val="24"/>
                <w:szCs w:val="24"/>
                <w:highlight w:val="none"/>
                <w:u w:val="single"/>
              </w:rPr>
              <w:t xml:space="preserve">  /  </w:t>
            </w:r>
            <w:r>
              <w:rPr>
                <w:rFonts w:hint="eastAsia"/>
                <w:b w:val="0"/>
                <w:sz w:val="24"/>
                <w:szCs w:val="24"/>
                <w:highlight w:val="none"/>
              </w:rPr>
              <w:t xml:space="preserve"> 。</w:t>
            </w:r>
          </w:p>
          <w:p w14:paraId="56FC8EC8">
            <w:pPr>
              <w:pStyle w:val="73"/>
              <w:spacing w:before="0" w:beforeAutospacing="0" w:after="0" w:afterAutospacing="0" w:line="360" w:lineRule="auto"/>
              <w:jc w:val="left"/>
              <w:rPr>
                <w:b w:val="0"/>
                <w:sz w:val="24"/>
                <w:szCs w:val="24"/>
                <w:highlight w:val="none"/>
              </w:rPr>
            </w:pPr>
            <w:r>
              <w:rPr>
                <w:rFonts w:hint="eastAsia"/>
                <w:b w:val="0"/>
                <w:sz w:val="24"/>
                <w:szCs w:val="24"/>
                <w:highlight w:val="none"/>
              </w:rPr>
              <w:t>5.符合条件的向小微企业分包的大中型企业价格扣除：</w:t>
            </w:r>
            <w:r>
              <w:rPr>
                <w:rFonts w:hint="eastAsia"/>
                <w:b w:val="0"/>
                <w:sz w:val="24"/>
                <w:szCs w:val="24"/>
                <w:highlight w:val="none"/>
                <w:u w:val="single"/>
              </w:rPr>
              <w:t>/</w:t>
            </w:r>
            <w:r>
              <w:rPr>
                <w:rFonts w:hint="eastAsia"/>
                <w:b w:val="0"/>
                <w:sz w:val="24"/>
                <w:szCs w:val="24"/>
                <w:highlight w:val="none"/>
              </w:rPr>
              <w:t>。（允许大中型企业向小微企业分包的项目适用）</w:t>
            </w:r>
          </w:p>
        </w:tc>
      </w:tr>
      <w:tr w14:paraId="2B7283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5C48AB3D">
            <w:pPr>
              <w:pStyle w:val="52"/>
              <w:spacing w:line="360" w:lineRule="auto"/>
              <w:jc w:val="center"/>
              <w:rPr>
                <w:rFonts w:cs="宋体"/>
                <w:szCs w:val="24"/>
                <w:highlight w:val="none"/>
              </w:rPr>
            </w:pPr>
            <w:r>
              <w:rPr>
                <w:rFonts w:hint="eastAsia" w:cs="宋体"/>
                <w:szCs w:val="24"/>
                <w:highlight w:val="none"/>
              </w:rPr>
              <w:t>42.5</w:t>
            </w:r>
          </w:p>
        </w:tc>
        <w:tc>
          <w:tcPr>
            <w:tcW w:w="1738" w:type="dxa"/>
            <w:shd w:val="clear" w:color="auto" w:fill="auto"/>
            <w:vAlign w:val="center"/>
          </w:tcPr>
          <w:p w14:paraId="6257F90C">
            <w:pPr>
              <w:pStyle w:val="52"/>
              <w:spacing w:line="360" w:lineRule="auto"/>
              <w:rPr>
                <w:szCs w:val="24"/>
                <w:highlight w:val="none"/>
              </w:rPr>
            </w:pPr>
            <w:r>
              <w:rPr>
                <w:rFonts w:hint="eastAsia"/>
                <w:szCs w:val="24"/>
                <w:highlight w:val="none"/>
              </w:rPr>
              <w:t>标的所属行业</w:t>
            </w:r>
          </w:p>
          <w:p w14:paraId="7DA0D7F5">
            <w:pPr>
              <w:pStyle w:val="52"/>
              <w:spacing w:line="360" w:lineRule="auto"/>
              <w:rPr>
                <w:szCs w:val="24"/>
                <w:highlight w:val="none"/>
              </w:rPr>
            </w:pPr>
            <w:r>
              <w:rPr>
                <w:rStyle w:val="35"/>
                <w:rFonts w:hint="eastAsia" w:cs="宋体"/>
                <w:szCs w:val="24"/>
                <w:highlight w:val="none"/>
              </w:rPr>
              <w:t>参照后附《工信部联企业〔2011〕300号》</w:t>
            </w:r>
          </w:p>
        </w:tc>
        <w:tc>
          <w:tcPr>
            <w:tcW w:w="6700" w:type="dxa"/>
            <w:shd w:val="clear" w:color="auto" w:fill="auto"/>
            <w:vAlign w:val="center"/>
          </w:tcPr>
          <w:p w14:paraId="474C8DF6">
            <w:pPr>
              <w:spacing w:line="360" w:lineRule="auto"/>
              <w:rPr>
                <w:szCs w:val="24"/>
                <w:highlight w:val="none"/>
              </w:rPr>
            </w:pPr>
            <w:r>
              <w:rPr>
                <w:rFonts w:hint="eastAsia"/>
                <w:szCs w:val="24"/>
                <w:highlight w:val="none"/>
                <w:lang w:bidi="ar"/>
              </w:rPr>
              <w:t xml:space="preserve">本项目采购标的对应的中小企业划分标准所属行业： </w:t>
            </w:r>
          </w:p>
          <w:tbl>
            <w:tblPr>
              <w:tblStyle w:val="33"/>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7CCE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AFBE980">
                  <w:pPr>
                    <w:spacing w:line="360" w:lineRule="auto"/>
                    <w:rPr>
                      <w:szCs w:val="24"/>
                      <w:highlight w:val="none"/>
                      <w:lang w:bidi="ar"/>
                    </w:rPr>
                  </w:pPr>
                  <w:r>
                    <w:rPr>
                      <w:rFonts w:hint="eastAsia"/>
                      <w:szCs w:val="24"/>
                      <w:highlight w:val="none"/>
                      <w:lang w:bidi="ar"/>
                    </w:rPr>
                    <w:t>包号</w:t>
                  </w:r>
                </w:p>
              </w:tc>
              <w:tc>
                <w:tcPr>
                  <w:tcW w:w="1824" w:type="dxa"/>
                  <w:vAlign w:val="center"/>
                </w:tcPr>
                <w:p w14:paraId="4A761E2A">
                  <w:pPr>
                    <w:spacing w:line="360" w:lineRule="auto"/>
                    <w:rPr>
                      <w:szCs w:val="24"/>
                      <w:highlight w:val="none"/>
                      <w:lang w:bidi="ar"/>
                    </w:rPr>
                  </w:pPr>
                  <w:r>
                    <w:rPr>
                      <w:rFonts w:hint="eastAsia"/>
                      <w:szCs w:val="24"/>
                      <w:highlight w:val="none"/>
                      <w:lang w:bidi="ar"/>
                    </w:rPr>
                    <w:t>标的名称</w:t>
                  </w:r>
                </w:p>
              </w:tc>
              <w:tc>
                <w:tcPr>
                  <w:tcW w:w="3245" w:type="dxa"/>
                  <w:vAlign w:val="center"/>
                </w:tcPr>
                <w:p w14:paraId="2B65CC85">
                  <w:pPr>
                    <w:spacing w:line="360" w:lineRule="auto"/>
                    <w:rPr>
                      <w:szCs w:val="24"/>
                      <w:highlight w:val="none"/>
                      <w:lang w:bidi="ar"/>
                    </w:rPr>
                  </w:pPr>
                  <w:r>
                    <w:rPr>
                      <w:rFonts w:hint="eastAsia"/>
                      <w:szCs w:val="24"/>
                      <w:highlight w:val="none"/>
                      <w:lang w:bidi="ar"/>
                    </w:rPr>
                    <w:t>中小企业划分标准所属行业</w:t>
                  </w:r>
                </w:p>
              </w:tc>
            </w:tr>
            <w:tr w14:paraId="33A8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719E109B">
                  <w:pPr>
                    <w:spacing w:line="360" w:lineRule="auto"/>
                    <w:rPr>
                      <w:rFonts w:hint="eastAsia" w:eastAsia="宋体"/>
                      <w:szCs w:val="24"/>
                      <w:highlight w:val="none"/>
                      <w:lang w:val="en-US" w:eastAsia="zh-CN" w:bidi="ar"/>
                    </w:rPr>
                  </w:pPr>
                  <w:r>
                    <w:rPr>
                      <w:rFonts w:hint="eastAsia"/>
                      <w:szCs w:val="24"/>
                      <w:highlight w:val="none"/>
                      <w:lang w:val="en-US" w:eastAsia="zh-CN" w:bidi="ar"/>
                    </w:rPr>
                    <w:t>/</w:t>
                  </w:r>
                </w:p>
              </w:tc>
              <w:tc>
                <w:tcPr>
                  <w:tcW w:w="1824" w:type="dxa"/>
                  <w:vAlign w:val="center"/>
                </w:tcPr>
                <w:p w14:paraId="473FD2B6">
                  <w:pPr>
                    <w:spacing w:line="360" w:lineRule="auto"/>
                    <w:rPr>
                      <w:rFonts w:hint="default" w:eastAsia="宋体"/>
                      <w:szCs w:val="24"/>
                      <w:highlight w:val="none"/>
                      <w:lang w:val="en-US" w:eastAsia="zh-CN" w:bidi="ar"/>
                    </w:rPr>
                  </w:pPr>
                  <w:r>
                    <w:rPr>
                      <w:rFonts w:hint="eastAsia"/>
                      <w:szCs w:val="24"/>
                      <w:highlight w:val="none"/>
                      <w:lang w:val="en-US" w:eastAsia="zh-CN" w:bidi="ar"/>
                    </w:rPr>
                    <w:t>（所有标的）</w:t>
                  </w:r>
                </w:p>
              </w:tc>
              <w:tc>
                <w:tcPr>
                  <w:tcW w:w="3245" w:type="dxa"/>
                  <w:vAlign w:val="center"/>
                </w:tcPr>
                <w:p w14:paraId="5D080819">
                  <w:pPr>
                    <w:spacing w:line="360" w:lineRule="auto"/>
                    <w:jc w:val="center"/>
                    <w:rPr>
                      <w:szCs w:val="24"/>
                      <w:highlight w:val="none"/>
                      <w:lang w:bidi="ar"/>
                    </w:rPr>
                  </w:pPr>
                  <w:r>
                    <w:rPr>
                      <w:highlight w:val="none"/>
                    </w:rPr>
                    <w:t>工业</w:t>
                  </w:r>
                </w:p>
              </w:tc>
            </w:tr>
          </w:tbl>
          <w:p w14:paraId="602A52D8">
            <w:pPr>
              <w:autoSpaceDE w:val="0"/>
              <w:autoSpaceDN w:val="0"/>
              <w:adjustRightInd w:val="0"/>
              <w:spacing w:line="360" w:lineRule="auto"/>
              <w:textAlignment w:val="baseline"/>
              <w:rPr>
                <w:rFonts w:cs="Times New Roman"/>
                <w:kern w:val="0"/>
                <w:szCs w:val="24"/>
                <w:highlight w:val="none"/>
              </w:rPr>
            </w:pPr>
            <w:r>
              <w:rPr>
                <w:rFonts w:cs="Times New Roman"/>
                <w:kern w:val="0"/>
                <w:szCs w:val="24"/>
                <w:highlight w:val="none"/>
              </w:rPr>
              <w:t>本项目采购标的属于</w:t>
            </w:r>
            <w:r>
              <w:rPr>
                <w:rFonts w:hint="eastAsia" w:cs="Times New Roman"/>
                <w:kern w:val="0"/>
                <w:szCs w:val="24"/>
                <w:highlight w:val="none"/>
              </w:rPr>
              <w:t>工业</w:t>
            </w:r>
            <w:r>
              <w:rPr>
                <w:rFonts w:cs="Times New Roman"/>
                <w:kern w:val="0"/>
                <w:sz w:val="32"/>
                <w:szCs w:val="24"/>
                <w:highlight w:val="none"/>
              </w:rPr>
              <w:t>。</w:t>
            </w:r>
            <w:r>
              <w:rPr>
                <w:rFonts w:hint="eastAsia" w:cs="Times New Roman"/>
                <w:kern w:val="0"/>
                <w:szCs w:val="24"/>
                <w:highlight w:val="none"/>
              </w:rPr>
              <w:t>企业规模类型根据《中小企业划型标准规定》（工信部联企业[2011]300号）确定：</w:t>
            </w:r>
          </w:p>
          <w:p w14:paraId="3AF51A25">
            <w:pPr>
              <w:autoSpaceDE w:val="0"/>
              <w:autoSpaceDN w:val="0"/>
              <w:adjustRightInd w:val="0"/>
              <w:spacing w:line="360" w:lineRule="auto"/>
              <w:textAlignment w:val="baseline"/>
              <w:rPr>
                <w:rFonts w:cs="Times New Roman"/>
                <w:kern w:val="0"/>
                <w:szCs w:val="24"/>
                <w:highlight w:val="none"/>
              </w:rPr>
            </w:pPr>
            <w:r>
              <w:rPr>
                <w:highlight w:val="none"/>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07783328">
            <w:pPr>
              <w:spacing w:line="360" w:lineRule="auto"/>
              <w:rPr>
                <w:rFonts w:cs="Times New Roman"/>
                <w:szCs w:val="24"/>
                <w:highlight w:val="none"/>
              </w:rPr>
            </w:pPr>
            <w:r>
              <w:rPr>
                <w:rFonts w:hint="eastAsia" w:cs="Times New Roman"/>
                <w:szCs w:val="24"/>
                <w:highlight w:val="none"/>
              </w:rPr>
              <w:t>温馨提示：</w:t>
            </w:r>
          </w:p>
          <w:p w14:paraId="50661EC2">
            <w:pPr>
              <w:spacing w:line="360" w:lineRule="auto"/>
              <w:rPr>
                <w:highlight w:val="none"/>
              </w:rPr>
            </w:pPr>
            <w:r>
              <w:rPr>
                <w:rFonts w:hint="eastAsia" w:cs="Times New Roman"/>
                <w:bCs/>
                <w:szCs w:val="24"/>
                <w:highlight w:val="none"/>
              </w:rPr>
              <w:t>1、为方便广大中小企业识别企业规模类型，</w:t>
            </w:r>
            <w:r>
              <w:rPr>
                <w:rFonts w:hint="eastAsia" w:cs="Times New Roman"/>
                <w:bCs/>
                <w:szCs w:val="24"/>
                <w:highlight w:val="none"/>
                <w:u w:val="single"/>
              </w:rPr>
              <w:t>工业和信息化部组织开发了中小企业规模类型自测小程序，在国务院客户端和工业和信息化部网站上均有链接，</w:t>
            </w:r>
            <w:r>
              <w:rPr>
                <w:rFonts w:hint="eastAsia" w:cs="Times New Roman"/>
                <w:bCs/>
                <w:szCs w:val="24"/>
                <w:highlight w:val="none"/>
              </w:rPr>
              <w:t>供应商填写所属的行业和指标数据可自动生成企业规模类型测试结果</w:t>
            </w:r>
            <w:r>
              <w:rPr>
                <w:rFonts w:hint="eastAsia" w:cs="Times New Roman"/>
                <w:b/>
                <w:bCs/>
                <w:szCs w:val="24"/>
                <w:highlight w:val="none"/>
              </w:rPr>
              <w:t>。</w:t>
            </w:r>
          </w:p>
        </w:tc>
      </w:tr>
      <w:tr w14:paraId="7F3D18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09442DCE">
            <w:pPr>
              <w:pStyle w:val="52"/>
              <w:spacing w:line="360" w:lineRule="auto"/>
              <w:jc w:val="center"/>
              <w:rPr>
                <w:rFonts w:cs="宋体"/>
                <w:szCs w:val="24"/>
                <w:highlight w:val="none"/>
              </w:rPr>
            </w:pPr>
            <w:r>
              <w:rPr>
                <w:rFonts w:hint="eastAsia" w:cs="宋体"/>
                <w:szCs w:val="24"/>
                <w:highlight w:val="none"/>
              </w:rPr>
              <w:t>43.5</w:t>
            </w:r>
          </w:p>
        </w:tc>
        <w:tc>
          <w:tcPr>
            <w:tcW w:w="1738" w:type="dxa"/>
            <w:shd w:val="clear" w:color="auto" w:fill="auto"/>
            <w:vAlign w:val="center"/>
          </w:tcPr>
          <w:p w14:paraId="30BE8B8E">
            <w:pPr>
              <w:pStyle w:val="52"/>
              <w:spacing w:line="360" w:lineRule="auto"/>
              <w:rPr>
                <w:rFonts w:cs="宋体"/>
                <w:szCs w:val="24"/>
                <w:highlight w:val="none"/>
              </w:rPr>
            </w:pPr>
            <w:r>
              <w:rPr>
                <w:rFonts w:hint="eastAsia" w:cs="宋体"/>
                <w:szCs w:val="24"/>
                <w:highlight w:val="none"/>
              </w:rPr>
              <w:t>优先采购创新节能环保产品</w:t>
            </w:r>
          </w:p>
        </w:tc>
        <w:tc>
          <w:tcPr>
            <w:tcW w:w="6700" w:type="dxa"/>
            <w:shd w:val="clear" w:color="auto" w:fill="auto"/>
            <w:vAlign w:val="center"/>
          </w:tcPr>
          <w:p w14:paraId="7DE1A589">
            <w:pPr>
              <w:pStyle w:val="52"/>
              <w:spacing w:line="360" w:lineRule="auto"/>
              <w:rPr>
                <w:rFonts w:cs="宋体"/>
                <w:szCs w:val="24"/>
                <w:highlight w:val="none"/>
              </w:rPr>
            </w:pPr>
            <w:r>
              <w:rPr>
                <w:rFonts w:hint="eastAsia" w:cs="宋体"/>
                <w:szCs w:val="24"/>
                <w:highlight w:val="none"/>
              </w:rPr>
              <w:t>所投产品纳入创新产品应用示范推荐目录内企业、所投产品获得节能产品或环境标志产品认证证书的供应商给予</w:t>
            </w:r>
            <w:r>
              <w:rPr>
                <w:rFonts w:hint="eastAsia" w:cs="宋体"/>
                <w:szCs w:val="24"/>
                <w:highlight w:val="none"/>
                <w:u w:val="single"/>
              </w:rPr>
              <w:t xml:space="preserve">  /  </w:t>
            </w:r>
            <w:r>
              <w:rPr>
                <w:rFonts w:hint="eastAsia" w:cs="宋体"/>
                <w:szCs w:val="24"/>
                <w:highlight w:val="none"/>
              </w:rPr>
              <w:t>评审优惠。</w:t>
            </w:r>
          </w:p>
        </w:tc>
      </w:tr>
      <w:tr w14:paraId="063232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508C11A2">
            <w:pPr>
              <w:pStyle w:val="52"/>
              <w:spacing w:line="360" w:lineRule="auto"/>
              <w:jc w:val="center"/>
              <w:rPr>
                <w:rFonts w:cs="宋体"/>
                <w:szCs w:val="24"/>
                <w:highlight w:val="none"/>
              </w:rPr>
            </w:pPr>
            <w:r>
              <w:rPr>
                <w:rFonts w:hint="eastAsia" w:cs="宋体"/>
                <w:szCs w:val="24"/>
                <w:highlight w:val="none"/>
              </w:rPr>
              <w:t>47.1</w:t>
            </w:r>
          </w:p>
        </w:tc>
        <w:tc>
          <w:tcPr>
            <w:tcW w:w="1738" w:type="dxa"/>
            <w:tcBorders>
              <w:left w:val="single" w:color="auto" w:sz="4" w:space="0"/>
              <w:right w:val="single" w:color="auto" w:sz="4" w:space="0"/>
            </w:tcBorders>
            <w:vAlign w:val="center"/>
          </w:tcPr>
          <w:p w14:paraId="22600EA8">
            <w:pPr>
              <w:pStyle w:val="52"/>
              <w:spacing w:line="360" w:lineRule="auto"/>
              <w:rPr>
                <w:rFonts w:cs="宋体"/>
                <w:szCs w:val="24"/>
                <w:highlight w:val="none"/>
              </w:rPr>
            </w:pPr>
            <w:r>
              <w:rPr>
                <w:rFonts w:hint="eastAsia" w:cs="宋体"/>
                <w:szCs w:val="24"/>
                <w:highlight w:val="none"/>
              </w:rPr>
              <w:t>政府采购</w:t>
            </w:r>
          </w:p>
          <w:p w14:paraId="5DC8AE0E">
            <w:pPr>
              <w:pStyle w:val="52"/>
              <w:spacing w:line="360" w:lineRule="auto"/>
              <w:rPr>
                <w:rFonts w:cs="宋体"/>
                <w:szCs w:val="24"/>
                <w:highlight w:val="none"/>
              </w:rPr>
            </w:pPr>
            <w:r>
              <w:rPr>
                <w:rFonts w:hint="eastAsia" w:cs="宋体"/>
                <w:szCs w:val="24"/>
                <w:highlight w:val="none"/>
              </w:rPr>
              <w:t>合同融资政策</w:t>
            </w:r>
          </w:p>
        </w:tc>
        <w:tc>
          <w:tcPr>
            <w:tcW w:w="6700" w:type="dxa"/>
            <w:tcBorders>
              <w:left w:val="single" w:color="auto" w:sz="4" w:space="0"/>
            </w:tcBorders>
            <w:vAlign w:val="center"/>
          </w:tcPr>
          <w:p w14:paraId="303D597F">
            <w:pPr>
              <w:pStyle w:val="52"/>
              <w:spacing w:line="360" w:lineRule="auto"/>
              <w:rPr>
                <w:rFonts w:cs="宋体"/>
                <w:szCs w:val="24"/>
                <w:highlight w:val="none"/>
              </w:rPr>
            </w:pPr>
            <w:r>
              <w:rPr>
                <w:rFonts w:hint="eastAsia" w:cs="宋体"/>
                <w:szCs w:val="24"/>
                <w:highlight w:val="none"/>
              </w:rPr>
              <w:t xml:space="preserve">  1.有融资需求的成交人在获得政府采购成交通知书后，即可向开展“政采贷”业务的金融机构提出申请，金融机构依据政府采购成交通知书和政府采购合同，为中小微企业提供融资服务。</w:t>
            </w:r>
          </w:p>
          <w:p w14:paraId="3A727AB0">
            <w:pPr>
              <w:pStyle w:val="52"/>
              <w:spacing w:line="360" w:lineRule="auto"/>
              <w:rPr>
                <w:rFonts w:cs="宋体"/>
                <w:szCs w:val="24"/>
                <w:highlight w:val="none"/>
              </w:rPr>
            </w:pPr>
            <w:r>
              <w:rPr>
                <w:rFonts w:hint="eastAsia" w:cs="宋体"/>
                <w:szCs w:val="24"/>
                <w:highlight w:val="none"/>
              </w:rPr>
              <w:t>渠道和方式：详见新疆政府采购网。</w:t>
            </w:r>
          </w:p>
          <w:p w14:paraId="1D711CF6">
            <w:pPr>
              <w:pStyle w:val="52"/>
              <w:spacing w:line="360" w:lineRule="auto"/>
              <w:ind w:firstLine="240" w:firstLineChars="100"/>
              <w:rPr>
                <w:rFonts w:cs="宋体"/>
                <w:szCs w:val="24"/>
                <w:highlight w:val="none"/>
              </w:rPr>
            </w:pPr>
            <w:r>
              <w:rPr>
                <w:rFonts w:hint="eastAsia" w:cs="宋体"/>
                <w:szCs w:val="24"/>
                <w:highlight w:val="none"/>
              </w:rP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14:paraId="466BE0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restart"/>
            <w:tcBorders>
              <w:right w:val="single" w:color="auto" w:sz="4" w:space="0"/>
            </w:tcBorders>
            <w:vAlign w:val="center"/>
          </w:tcPr>
          <w:p w14:paraId="5D0268BB">
            <w:pPr>
              <w:pStyle w:val="52"/>
              <w:spacing w:line="360" w:lineRule="auto"/>
              <w:jc w:val="center"/>
              <w:rPr>
                <w:rFonts w:cs="宋体"/>
                <w:szCs w:val="24"/>
                <w:highlight w:val="none"/>
              </w:rPr>
            </w:pPr>
            <w:r>
              <w:rPr>
                <w:rFonts w:hint="eastAsia" w:cs="宋体"/>
                <w:szCs w:val="24"/>
                <w:highlight w:val="none"/>
              </w:rPr>
              <w:t>48.1</w:t>
            </w:r>
          </w:p>
        </w:tc>
        <w:tc>
          <w:tcPr>
            <w:tcW w:w="1738" w:type="dxa"/>
            <w:vMerge w:val="restart"/>
            <w:tcBorders>
              <w:right w:val="single" w:color="auto" w:sz="4" w:space="0"/>
            </w:tcBorders>
            <w:vAlign w:val="center"/>
          </w:tcPr>
          <w:p w14:paraId="019C7EEF">
            <w:pPr>
              <w:pStyle w:val="52"/>
              <w:spacing w:line="360" w:lineRule="auto"/>
              <w:rPr>
                <w:rFonts w:cs="宋体"/>
                <w:szCs w:val="24"/>
                <w:highlight w:val="none"/>
              </w:rPr>
            </w:pPr>
            <w:r>
              <w:rPr>
                <w:rFonts w:hint="eastAsia" w:cs="宋体"/>
                <w:szCs w:val="24"/>
                <w:highlight w:val="none"/>
              </w:rPr>
              <w:t>需要补充的其他内容</w:t>
            </w:r>
          </w:p>
        </w:tc>
        <w:tc>
          <w:tcPr>
            <w:tcW w:w="6700" w:type="dxa"/>
            <w:tcBorders>
              <w:left w:val="single" w:color="auto" w:sz="4" w:space="0"/>
            </w:tcBorders>
            <w:vAlign w:val="center"/>
          </w:tcPr>
          <w:p w14:paraId="78670794">
            <w:pPr>
              <w:pStyle w:val="52"/>
              <w:spacing w:line="360" w:lineRule="auto"/>
              <w:rPr>
                <w:szCs w:val="24"/>
                <w:highlight w:val="none"/>
              </w:rPr>
            </w:pPr>
            <w:r>
              <w:rPr>
                <w:rFonts w:hint="eastAsia" w:cs="宋体"/>
                <w:szCs w:val="24"/>
                <w:highlight w:val="none"/>
              </w:rPr>
              <w:t>1.在开标截止时间后，采购人/采购代理机构将通过信用中国、中国政府采购网查询各供应商的信誉情况，对严重失信主体、列入失信被执行人、重大税收违法失信主体、政府采购严重违法失信行为记录名单及其他不符合《中华人民共和国政府采购法》第二十二条规定条件的供应商，其投标文件将被拒绝。</w:t>
            </w:r>
          </w:p>
        </w:tc>
      </w:tr>
      <w:tr w14:paraId="1EA5C4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continue"/>
            <w:tcBorders>
              <w:right w:val="single" w:color="auto" w:sz="4" w:space="0"/>
            </w:tcBorders>
            <w:vAlign w:val="center"/>
          </w:tcPr>
          <w:p w14:paraId="472C3BB8">
            <w:pPr>
              <w:pStyle w:val="52"/>
              <w:spacing w:line="360" w:lineRule="auto"/>
              <w:jc w:val="center"/>
              <w:rPr>
                <w:rFonts w:cs="宋体"/>
                <w:szCs w:val="24"/>
                <w:highlight w:val="none"/>
              </w:rPr>
            </w:pPr>
          </w:p>
        </w:tc>
        <w:tc>
          <w:tcPr>
            <w:tcW w:w="1738" w:type="dxa"/>
            <w:vMerge w:val="continue"/>
            <w:tcBorders>
              <w:right w:val="single" w:color="auto" w:sz="4" w:space="0"/>
            </w:tcBorders>
            <w:vAlign w:val="center"/>
          </w:tcPr>
          <w:p w14:paraId="2170190C">
            <w:pPr>
              <w:pStyle w:val="52"/>
              <w:spacing w:line="360" w:lineRule="auto"/>
              <w:rPr>
                <w:rFonts w:cs="宋体"/>
                <w:szCs w:val="24"/>
                <w:highlight w:val="none"/>
              </w:rPr>
            </w:pPr>
          </w:p>
        </w:tc>
        <w:tc>
          <w:tcPr>
            <w:tcW w:w="6700" w:type="dxa"/>
            <w:tcBorders>
              <w:left w:val="single" w:color="auto" w:sz="4" w:space="0"/>
            </w:tcBorders>
            <w:vAlign w:val="center"/>
          </w:tcPr>
          <w:p w14:paraId="2DE13BF9">
            <w:pPr>
              <w:pStyle w:val="52"/>
              <w:spacing w:line="360" w:lineRule="auto"/>
              <w:rPr>
                <w:rFonts w:cs="宋体"/>
                <w:szCs w:val="24"/>
                <w:highlight w:val="none"/>
              </w:rPr>
            </w:pPr>
            <w:r>
              <w:rPr>
                <w:rFonts w:hint="eastAsia" w:cs="宋体"/>
                <w:szCs w:val="24"/>
                <w:highlight w:val="none"/>
              </w:rPr>
              <w:t>2.异常低价情形认定</w:t>
            </w:r>
          </w:p>
          <w:p w14:paraId="52410CDE">
            <w:pPr>
              <w:pStyle w:val="52"/>
              <w:spacing w:line="360" w:lineRule="auto"/>
              <w:rPr>
                <w:rFonts w:cs="宋体"/>
                <w:szCs w:val="24"/>
                <w:highlight w:val="none"/>
              </w:rPr>
            </w:pPr>
            <w:r>
              <w:rPr>
                <w:rFonts w:hint="eastAsia" w:cs="宋体"/>
                <w:szCs w:val="24"/>
                <w:highlight w:val="none"/>
              </w:rPr>
              <w:t>政府采购评审中出现下列情形之一的，评审委员会应当启动异常低价投标（响应）审查程序：</w:t>
            </w:r>
          </w:p>
          <w:p w14:paraId="09B9FE6D">
            <w:pPr>
              <w:pStyle w:val="52"/>
              <w:spacing w:line="360" w:lineRule="auto"/>
              <w:rPr>
                <w:rFonts w:cs="宋体"/>
                <w:szCs w:val="24"/>
                <w:highlight w:val="none"/>
              </w:rPr>
            </w:pPr>
            <w:r>
              <w:rPr>
                <w:rFonts w:hint="eastAsia" w:cs="宋体"/>
                <w:szCs w:val="24"/>
                <w:highlight w:val="none"/>
              </w:rPr>
              <w:t>（1）投标（响应）报价低于全部通过符合性审查供应商投标（响应）报价平均值50%的，即投标（响应）报价&lt;全部通过符合性审查供应商投标（响应）报价平均值×50%；</w:t>
            </w:r>
          </w:p>
          <w:p w14:paraId="52ABADBD">
            <w:pPr>
              <w:pStyle w:val="52"/>
              <w:spacing w:line="360" w:lineRule="auto"/>
              <w:rPr>
                <w:rFonts w:cs="宋体"/>
                <w:szCs w:val="24"/>
                <w:highlight w:val="none"/>
              </w:rPr>
            </w:pPr>
            <w:r>
              <w:rPr>
                <w:rFonts w:hint="eastAsia" w:cs="宋体"/>
                <w:szCs w:val="24"/>
                <w:highlight w:val="none"/>
              </w:rPr>
              <w:t>（2）投标（响应）报价低于通过符合性审查的次低报价供应商投标（响应）报价50%的，即投标（响应）报价&lt;通过符合性审查的次低报价供应商投标（响应）报价×50%；</w:t>
            </w:r>
          </w:p>
          <w:p w14:paraId="332B3264">
            <w:pPr>
              <w:pStyle w:val="52"/>
              <w:spacing w:line="360" w:lineRule="auto"/>
              <w:rPr>
                <w:rFonts w:cs="宋体"/>
                <w:szCs w:val="24"/>
                <w:highlight w:val="none"/>
              </w:rPr>
            </w:pPr>
            <w:r>
              <w:rPr>
                <w:rFonts w:hint="eastAsia" w:cs="宋体"/>
                <w:szCs w:val="24"/>
                <w:highlight w:val="none"/>
              </w:rPr>
              <w:t>（3）投标（响应）报价低于采购项目最高限价45%的，即投标（响应）报价&lt;采购项目最高限价×45%；</w:t>
            </w:r>
          </w:p>
          <w:p w14:paraId="22D1EB84">
            <w:pPr>
              <w:pStyle w:val="52"/>
              <w:spacing w:line="360" w:lineRule="auto"/>
              <w:rPr>
                <w:rFonts w:cs="宋体"/>
                <w:szCs w:val="24"/>
                <w:highlight w:val="none"/>
              </w:rPr>
            </w:pPr>
            <w:r>
              <w:rPr>
                <w:rFonts w:hint="eastAsia" w:cs="宋体"/>
                <w:szCs w:val="24"/>
                <w:highlight w:val="none"/>
              </w:rPr>
              <w:t>（4）评审委员会基于专业判断，认为供应商报价过低，有可能影响产品质量或者不能诚信履约的其他情形。</w:t>
            </w:r>
          </w:p>
          <w:p w14:paraId="6435267E">
            <w:pPr>
              <w:pStyle w:val="52"/>
              <w:spacing w:line="360" w:lineRule="auto"/>
              <w:rPr>
                <w:rFonts w:hint="eastAsia" w:cs="宋体"/>
                <w:szCs w:val="24"/>
                <w:highlight w:val="none"/>
              </w:rPr>
            </w:pPr>
          </w:p>
        </w:tc>
      </w:tr>
      <w:tr w14:paraId="00952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continue"/>
            <w:tcBorders>
              <w:right w:val="single" w:color="auto" w:sz="4" w:space="0"/>
            </w:tcBorders>
            <w:vAlign w:val="center"/>
          </w:tcPr>
          <w:p w14:paraId="6ED53375">
            <w:pPr>
              <w:pStyle w:val="52"/>
              <w:spacing w:line="360" w:lineRule="auto"/>
              <w:jc w:val="center"/>
              <w:rPr>
                <w:rFonts w:cs="宋体"/>
                <w:szCs w:val="24"/>
                <w:highlight w:val="none"/>
              </w:rPr>
            </w:pPr>
          </w:p>
        </w:tc>
        <w:tc>
          <w:tcPr>
            <w:tcW w:w="1738" w:type="dxa"/>
            <w:vMerge w:val="continue"/>
            <w:tcBorders>
              <w:right w:val="single" w:color="auto" w:sz="4" w:space="0"/>
            </w:tcBorders>
            <w:vAlign w:val="center"/>
          </w:tcPr>
          <w:p w14:paraId="10A6D429">
            <w:pPr>
              <w:pStyle w:val="52"/>
              <w:spacing w:line="360" w:lineRule="auto"/>
              <w:rPr>
                <w:rFonts w:cs="宋体"/>
                <w:szCs w:val="24"/>
                <w:highlight w:val="none"/>
              </w:rPr>
            </w:pPr>
          </w:p>
        </w:tc>
        <w:tc>
          <w:tcPr>
            <w:tcW w:w="6700" w:type="dxa"/>
            <w:tcBorders>
              <w:left w:val="single" w:color="auto" w:sz="4" w:space="0"/>
            </w:tcBorders>
            <w:shd w:val="clear" w:color="auto" w:fill="auto"/>
            <w:vAlign w:val="center"/>
          </w:tcPr>
          <w:p w14:paraId="040310AC">
            <w:pPr>
              <w:pStyle w:val="77"/>
              <w:spacing w:line="360" w:lineRule="auto"/>
              <w:rPr>
                <w:rFonts w:ascii="宋体" w:hAnsi="宋体"/>
                <w:sz w:val="24"/>
                <w:szCs w:val="24"/>
                <w:highlight w:val="none"/>
              </w:rPr>
            </w:pPr>
            <w:r>
              <w:rPr>
                <w:rFonts w:hint="eastAsia" w:ascii="宋体" w:hAnsi="宋体"/>
                <w:sz w:val="24"/>
                <w:szCs w:val="24"/>
                <w:highlight w:val="none"/>
              </w:rPr>
              <w:t>3.注意事项：</w:t>
            </w:r>
          </w:p>
          <w:p w14:paraId="3060AFD3">
            <w:pPr>
              <w:pStyle w:val="77"/>
              <w:spacing w:line="360" w:lineRule="auto"/>
              <w:rPr>
                <w:rFonts w:ascii="宋体" w:hAnsi="宋体"/>
                <w:sz w:val="24"/>
                <w:szCs w:val="24"/>
                <w:highlight w:val="none"/>
              </w:rPr>
            </w:pPr>
            <w:r>
              <w:rPr>
                <w:rFonts w:hint="eastAsia" w:ascii="宋体" w:hAnsi="宋体"/>
                <w:sz w:val="24"/>
                <w:szCs w:val="24"/>
                <w:highlight w:val="none"/>
              </w:rPr>
              <w:t>电子标书加盖印章的两种方式:一种为电子章；另一种为纸质版盖章后扫描，两种方式的任意一种在评审时均予认可。</w:t>
            </w:r>
          </w:p>
          <w:p w14:paraId="2F3405E8">
            <w:pPr>
              <w:pStyle w:val="52"/>
              <w:spacing w:line="360" w:lineRule="auto"/>
              <w:rPr>
                <w:rFonts w:cs="宋体"/>
                <w:b/>
                <w:bCs/>
                <w:szCs w:val="24"/>
                <w:highlight w:val="none"/>
              </w:rPr>
            </w:pPr>
            <w:r>
              <w:rPr>
                <w:rFonts w:hint="eastAsia" w:cs="宋体"/>
                <w:bCs/>
                <w:szCs w:val="24"/>
                <w:highlight w:val="none"/>
              </w:rPr>
              <w:t>供应商在上传电子响应文件时，需在“商务技术响应文件”中按响应文件格式要求上传完整的响应文件（从封面开始至最后一页）。</w:t>
            </w:r>
          </w:p>
        </w:tc>
      </w:tr>
      <w:tr w14:paraId="548BC7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2F10B18F">
            <w:pPr>
              <w:pStyle w:val="52"/>
              <w:spacing w:line="360" w:lineRule="auto"/>
              <w:rPr>
                <w:rFonts w:cs="宋体"/>
                <w:szCs w:val="24"/>
                <w:highlight w:val="none"/>
              </w:rPr>
            </w:pPr>
            <w:r>
              <w:rPr>
                <w:rFonts w:hint="eastAsia" w:cs="宋体"/>
                <w:szCs w:val="24"/>
                <w:highlight w:val="none"/>
              </w:rPr>
              <w:t>备注：</w:t>
            </w:r>
          </w:p>
          <w:p w14:paraId="1C73D7FC">
            <w:pPr>
              <w:pStyle w:val="52"/>
              <w:spacing w:line="360" w:lineRule="auto"/>
              <w:rPr>
                <w:rFonts w:cs="宋体"/>
                <w:szCs w:val="24"/>
                <w:highlight w:val="none"/>
              </w:rPr>
            </w:pPr>
            <w:r>
              <w:rPr>
                <w:rFonts w:hint="eastAsia" w:cs="宋体"/>
                <w:szCs w:val="24"/>
                <w:highlight w:val="none"/>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550B46D2">
            <w:pPr>
              <w:pStyle w:val="52"/>
              <w:spacing w:line="360" w:lineRule="auto"/>
              <w:rPr>
                <w:rFonts w:cs="宋体"/>
                <w:szCs w:val="24"/>
                <w:highlight w:val="none"/>
              </w:rPr>
            </w:pPr>
            <w:r>
              <w:rPr>
                <w:rFonts w:hint="eastAsia" w:cs="宋体"/>
                <w:szCs w:val="24"/>
                <w:highlight w:val="none"/>
              </w:rPr>
              <w:t>2. 本招标文件所称的“以上”、“以下”、“内”、“以内”，包括本数；所称的“不足”，不包括本数。</w:t>
            </w:r>
          </w:p>
        </w:tc>
      </w:tr>
    </w:tbl>
    <w:p w14:paraId="1FAB2D8A">
      <w:pPr>
        <w:spacing w:line="360" w:lineRule="auto"/>
      </w:pPr>
      <w:r>
        <w:br w:type="page"/>
      </w:r>
    </w:p>
    <w:p w14:paraId="5A782D71">
      <w:pPr>
        <w:pStyle w:val="3"/>
        <w:spacing w:line="360" w:lineRule="auto"/>
      </w:pPr>
      <w:bookmarkStart w:id="134" w:name="_Toc23095"/>
      <w:bookmarkStart w:id="135" w:name="_Toc155185869"/>
      <w:bookmarkStart w:id="136" w:name="_Toc163492821"/>
      <w:r>
        <w:rPr>
          <w:rFonts w:hint="eastAsia"/>
        </w:rPr>
        <w:t>二、投标人须知</w:t>
      </w:r>
      <w:bookmarkEnd w:id="134"/>
      <w:bookmarkEnd w:id="135"/>
      <w:bookmarkEnd w:id="136"/>
    </w:p>
    <w:p w14:paraId="0AC8A88B">
      <w:pPr>
        <w:pStyle w:val="4"/>
        <w:spacing w:line="360" w:lineRule="auto"/>
      </w:pPr>
      <w:bookmarkStart w:id="137" w:name="_Toc155185870"/>
      <w:bookmarkStart w:id="138" w:name="_Toc163492822"/>
      <w:r>
        <w:rPr>
          <w:rFonts w:hint="eastAsia"/>
        </w:rPr>
        <w:t>（一）总则</w:t>
      </w:r>
      <w:bookmarkEnd w:id="137"/>
      <w:bookmarkEnd w:id="138"/>
    </w:p>
    <w:p w14:paraId="72EAAC37">
      <w:pPr>
        <w:pStyle w:val="5"/>
        <w:spacing w:line="360" w:lineRule="auto"/>
      </w:pPr>
      <w:bookmarkStart w:id="139" w:name="_Toc109900050"/>
      <w:bookmarkStart w:id="140" w:name="_Toc109897532"/>
      <w:bookmarkStart w:id="141" w:name="_Toc163492823"/>
      <w:bookmarkStart w:id="142" w:name="_Toc109899631"/>
      <w:bookmarkStart w:id="143" w:name="_Toc109900469"/>
      <w:bookmarkStart w:id="144" w:name="_Toc31233"/>
      <w:bookmarkStart w:id="145" w:name="_Toc155095689"/>
      <w:r>
        <w:rPr>
          <w:rFonts w:hint="eastAsia"/>
        </w:rPr>
        <w:t>1.适用范围</w:t>
      </w:r>
      <w:bookmarkEnd w:id="139"/>
      <w:bookmarkEnd w:id="140"/>
      <w:bookmarkEnd w:id="141"/>
      <w:bookmarkEnd w:id="142"/>
      <w:bookmarkEnd w:id="143"/>
      <w:bookmarkEnd w:id="144"/>
      <w:bookmarkEnd w:id="145"/>
    </w:p>
    <w:p w14:paraId="0AD75D3C">
      <w:pPr>
        <w:pStyle w:val="40"/>
        <w:spacing w:line="360" w:lineRule="auto"/>
        <w:rPr>
          <w:snapToGrid w:val="0"/>
        </w:rPr>
      </w:pPr>
      <w:r>
        <w:rPr>
          <w:rFonts w:hint="eastAsia"/>
          <w:snapToGrid w:val="0"/>
        </w:rPr>
        <w:t>1.1本招标文件仅适用于本项目的采购活动。</w:t>
      </w:r>
    </w:p>
    <w:p w14:paraId="6E144820">
      <w:pPr>
        <w:pStyle w:val="5"/>
        <w:spacing w:line="360" w:lineRule="auto"/>
      </w:pPr>
      <w:bookmarkStart w:id="146" w:name="_Toc163492824"/>
      <w:r>
        <w:rPr>
          <w:rFonts w:hint="eastAsia"/>
        </w:rPr>
        <w:t>2.基本定义</w:t>
      </w:r>
      <w:bookmarkEnd w:id="146"/>
    </w:p>
    <w:p w14:paraId="60C39EAD">
      <w:pPr>
        <w:pStyle w:val="40"/>
        <w:spacing w:line="360" w:lineRule="auto"/>
      </w:pPr>
      <w:r>
        <w:rPr>
          <w:rFonts w:hint="eastAsia"/>
        </w:rPr>
        <w:t>根据《中华人民共和国政府采购法》及其实施条例等有关法律、法规和规章的规定，制定本招标文件。</w:t>
      </w:r>
    </w:p>
    <w:p w14:paraId="40ABB1F8">
      <w:pPr>
        <w:pStyle w:val="40"/>
        <w:spacing w:line="360" w:lineRule="auto"/>
      </w:pPr>
      <w:r>
        <w:rPr>
          <w:rFonts w:hint="eastAsia"/>
        </w:rPr>
        <w:t>2.1项目名称及编号：</w:t>
      </w:r>
      <w:r>
        <w:rPr>
          <w:rFonts w:hint="eastAsia"/>
          <w:lang w:val="en-US"/>
        </w:rPr>
        <w:t>见</w:t>
      </w:r>
      <w:r>
        <w:rPr>
          <w:rFonts w:hint="eastAsia"/>
        </w:rPr>
        <w:t>“投标人须知前附表”</w:t>
      </w:r>
      <w:r>
        <w:rPr>
          <w:rFonts w:hint="eastAsia"/>
          <w:lang w:val="en-US"/>
        </w:rPr>
        <w:t>。</w:t>
      </w:r>
    </w:p>
    <w:p w14:paraId="38762F3C">
      <w:pPr>
        <w:spacing w:line="360" w:lineRule="auto"/>
      </w:pPr>
      <w:r>
        <w:rPr>
          <w:rFonts w:hint="eastAsia"/>
        </w:rPr>
        <w:t>2.2采购人：</w:t>
      </w:r>
      <w:r>
        <w:rPr>
          <w:rFonts w:hint="eastAsia"/>
          <w:lang w:bidi="ar"/>
        </w:rPr>
        <w:t>指依法进行政府采购的国家机关、事业单位、团体组织</w:t>
      </w:r>
      <w:r>
        <w:rPr>
          <w:rFonts w:hint="eastAsia"/>
        </w:rPr>
        <w:t>。</w:t>
      </w:r>
    </w:p>
    <w:p w14:paraId="33538EDA">
      <w:pPr>
        <w:spacing w:line="360" w:lineRule="auto"/>
      </w:pPr>
      <w:r>
        <w:rPr>
          <w:rFonts w:hint="eastAsia"/>
        </w:rPr>
        <w:t>2.3采购代理机构：</w:t>
      </w:r>
      <w:r>
        <w:rPr>
          <w:rFonts w:hint="eastAsia"/>
          <w:lang w:bidi="ar"/>
        </w:rPr>
        <w:t>指依法进行政府采购的国家机关、事业单位、团体组织</w:t>
      </w:r>
      <w:r>
        <w:rPr>
          <w:rFonts w:hint="eastAsia"/>
        </w:rPr>
        <w:t>委托的采购代理机构。</w:t>
      </w:r>
    </w:p>
    <w:p w14:paraId="00D734DF">
      <w:pPr>
        <w:pStyle w:val="40"/>
        <w:spacing w:line="360" w:lineRule="auto"/>
      </w:pPr>
      <w:r>
        <w:rPr>
          <w:rFonts w:hint="eastAsia"/>
        </w:rPr>
        <w:t>2.4</w:t>
      </w:r>
      <w:r>
        <w:rPr>
          <w:lang w:val="en-US"/>
        </w:rPr>
        <w:t>项目概况：</w:t>
      </w:r>
      <w:r>
        <w:rPr>
          <w:rFonts w:hint="eastAsia"/>
          <w:lang w:val="en-US"/>
        </w:rPr>
        <w:t>见</w:t>
      </w:r>
      <w:r>
        <w:rPr>
          <w:rFonts w:hint="eastAsia"/>
        </w:rPr>
        <w:t>“投标人须知前附表”</w:t>
      </w:r>
    </w:p>
    <w:p w14:paraId="3B362472">
      <w:pPr>
        <w:pStyle w:val="40"/>
        <w:spacing w:line="360" w:lineRule="auto"/>
        <w:rPr>
          <w:lang w:val="en-US"/>
        </w:rPr>
      </w:pPr>
      <w:r>
        <w:rPr>
          <w:rFonts w:hint="eastAsia"/>
          <w:lang w:val="en-US"/>
        </w:rPr>
        <w:t>2.5</w:t>
      </w:r>
      <w:r>
        <w:rPr>
          <w:rFonts w:hint="eastAsia"/>
        </w:rPr>
        <w:t>政府采购监督管理部门：各级人民政府财政部门是负责政府采购监督管理的部门，依法履行对政府采购活动的监督管理职责。各级人民政府其他有关部门依法履行与政府采购活动有关的监督管理职责。</w:t>
      </w:r>
    </w:p>
    <w:p w14:paraId="4EC23E1F">
      <w:pPr>
        <w:pStyle w:val="40"/>
        <w:spacing w:line="360" w:lineRule="auto"/>
      </w:pPr>
      <w:r>
        <w:rPr>
          <w:rFonts w:hint="eastAsia"/>
        </w:rPr>
        <w:t>2.6核心产品见“投标人须知前附表”。</w:t>
      </w:r>
    </w:p>
    <w:p w14:paraId="5AC98EE7">
      <w:pPr>
        <w:pStyle w:val="40"/>
        <w:spacing w:line="360" w:lineRule="auto"/>
      </w:pPr>
      <w:r>
        <w:rPr>
          <w:rFonts w:hint="eastAsia"/>
        </w:rPr>
        <w:t>2</w:t>
      </w:r>
      <w:r>
        <w:t>.7</w:t>
      </w:r>
      <w:r>
        <w:rPr>
          <w:rFonts w:hint="eastAsia"/>
        </w:rPr>
        <w:t>是否属于</w:t>
      </w:r>
      <w:r>
        <w:rPr>
          <w:rFonts w:ascii="FZShuSong-Z01" w:hAnsi="FZShuSong-Z01" w:cs="FZShuSong-Z01"/>
          <w:kern w:val="0"/>
          <w:szCs w:val="24"/>
          <w:lang w:bidi="ar"/>
        </w:rPr>
        <w:t>科研仪器设备</w:t>
      </w:r>
      <w:r>
        <w:rPr>
          <w:rFonts w:hint="eastAsia" w:ascii="FZShuSong-Z01" w:hAnsi="FZShuSong-Z01" w:cs="FZShuSong-Z01"/>
          <w:kern w:val="0"/>
          <w:szCs w:val="24"/>
          <w:lang w:bidi="ar"/>
        </w:rPr>
        <w:t>采购</w:t>
      </w:r>
      <w:r>
        <w:rPr>
          <w:rFonts w:hint="eastAsia"/>
        </w:rPr>
        <w:t>见“投标人须知前附表”。</w:t>
      </w:r>
    </w:p>
    <w:p w14:paraId="4BF3CBAF">
      <w:pPr>
        <w:pStyle w:val="40"/>
        <w:spacing w:line="360" w:lineRule="auto"/>
      </w:pPr>
      <w:r>
        <w:rPr>
          <w:rFonts w:hint="eastAsia"/>
          <w:iCs w:val="0"/>
        </w:rPr>
        <w:t>2.</w:t>
      </w:r>
      <w:r>
        <w:rPr>
          <w:iCs w:val="0"/>
        </w:rPr>
        <w:t>8</w:t>
      </w:r>
      <w:r>
        <w:rPr>
          <w:rFonts w:hint="eastAsia"/>
        </w:rPr>
        <w:t>投标人</w:t>
      </w:r>
      <w:r>
        <w:rPr>
          <w:rFonts w:hint="eastAsia"/>
          <w:iCs w:val="0"/>
        </w:rPr>
        <w:t>（也称“供应商”、“申请人”）：指向采购人提供货物、工程或者服务的法人、其他组织或者自然人。</w:t>
      </w:r>
      <w:r>
        <w:rPr>
          <w:rFonts w:hint="eastAsia"/>
        </w:rPr>
        <w:t>分支机构不得参加政府采购活动，但银行、保险、石油石化、电力、电信等有行业特殊情况的除外。</w:t>
      </w:r>
      <w:r>
        <w:t>本项目的投标人须满足以下条件：</w:t>
      </w:r>
    </w:p>
    <w:p w14:paraId="3E69703E">
      <w:pPr>
        <w:pStyle w:val="40"/>
        <w:spacing w:line="360" w:lineRule="auto"/>
      </w:pPr>
      <w:r>
        <w:rPr>
          <w:rFonts w:hint="eastAsia"/>
        </w:rPr>
        <w:t>2.</w:t>
      </w:r>
      <w:r>
        <w:t>8.</w:t>
      </w:r>
      <w:r>
        <w:rPr>
          <w:rFonts w:hint="eastAsia"/>
        </w:rPr>
        <w:t>1</w:t>
      </w:r>
      <w:r>
        <w:t>具备《中华人民共和国政府采购法》第二十二条规定的</w:t>
      </w:r>
      <w:r>
        <w:rPr>
          <w:rFonts w:hint="eastAsia"/>
        </w:rPr>
        <w:t>条件</w:t>
      </w:r>
      <w:r>
        <w:t>，遵守本项目采购人本级和上级财政部门政府采购的有关规定。</w:t>
      </w:r>
    </w:p>
    <w:p w14:paraId="6999C769">
      <w:pPr>
        <w:pStyle w:val="40"/>
        <w:spacing w:line="360" w:lineRule="auto"/>
      </w:pPr>
      <w:r>
        <w:rPr>
          <w:rFonts w:hint="eastAsia"/>
        </w:rPr>
        <w:t>2.</w:t>
      </w:r>
      <w:r>
        <w:t>8</w:t>
      </w:r>
      <w:r>
        <w:rPr>
          <w:rFonts w:hint="eastAsia"/>
        </w:rPr>
        <w:t>.2以招标公告中发布的方式依法获得了本项目的招标文件。</w:t>
      </w:r>
    </w:p>
    <w:p w14:paraId="5F23F580">
      <w:pPr>
        <w:pStyle w:val="40"/>
        <w:spacing w:line="360" w:lineRule="auto"/>
      </w:pPr>
      <w:r>
        <w:rPr>
          <w:rFonts w:hint="eastAsia"/>
        </w:rPr>
        <w:t>2.</w:t>
      </w:r>
      <w:r>
        <w:t>8</w:t>
      </w:r>
      <w:r>
        <w:rPr>
          <w:rFonts w:hint="eastAsia"/>
        </w:rPr>
        <w:t>.3符合本招标文件规定并参加投标的供应商。</w:t>
      </w:r>
    </w:p>
    <w:p w14:paraId="505FFEB6">
      <w:pPr>
        <w:pStyle w:val="40"/>
        <w:spacing w:line="360" w:lineRule="auto"/>
      </w:pPr>
      <w:r>
        <w:rPr>
          <w:rFonts w:hint="eastAsia"/>
        </w:rPr>
        <w:t>2.</w:t>
      </w:r>
      <w:r>
        <w:t>9</w:t>
      </w:r>
      <w:r>
        <w:rPr>
          <w:rFonts w:hint="eastAsia"/>
          <w:iCs w:val="0"/>
        </w:rPr>
        <w:t>潜在</w:t>
      </w:r>
      <w:r>
        <w:rPr>
          <w:rFonts w:hint="eastAsia"/>
        </w:rPr>
        <w:t>投标人</w:t>
      </w:r>
      <w:r>
        <w:rPr>
          <w:rFonts w:hint="eastAsia"/>
          <w:iCs w:val="0"/>
        </w:rPr>
        <w:t>、潜在供应商：指</w:t>
      </w:r>
      <w:r>
        <w:rPr>
          <w:rFonts w:hint="eastAsia"/>
        </w:rPr>
        <w:t>符合本招标文件规定的供应商。</w:t>
      </w:r>
    </w:p>
    <w:p w14:paraId="3B747576">
      <w:pPr>
        <w:pStyle w:val="5"/>
        <w:spacing w:line="360" w:lineRule="auto"/>
      </w:pPr>
      <w:bookmarkStart w:id="147" w:name="_Toc163492825"/>
      <w:bookmarkStart w:id="148" w:name="_Toc140132758"/>
      <w:r>
        <w:rPr>
          <w:rFonts w:hint="eastAsia"/>
        </w:rPr>
        <w:t>3.资金来源</w:t>
      </w:r>
      <w:bookmarkEnd w:id="147"/>
      <w:bookmarkEnd w:id="148"/>
    </w:p>
    <w:p w14:paraId="62A70D8E">
      <w:pPr>
        <w:pStyle w:val="40"/>
        <w:spacing w:line="360" w:lineRule="auto"/>
      </w:pPr>
      <w:r>
        <w:rPr>
          <w:rFonts w:hint="eastAsia"/>
        </w:rPr>
        <w:t>3.1资金来源：</w:t>
      </w:r>
      <w:r>
        <w:rPr>
          <w:rFonts w:hint="eastAsia"/>
          <w:lang w:val="en-US"/>
        </w:rPr>
        <w:t>为财政性资金即</w:t>
      </w:r>
      <w:r>
        <w:rPr>
          <w:rFonts w:hint="eastAsia"/>
        </w:rPr>
        <w:t>纳入预算管理的资金。以财政性资金作为还款来源的借贷资金，视同财政性资金。财政性资金与非财政性资金无法分割采购的，统一适用《中华人民共和国政府采购法》及其实施条例。</w:t>
      </w:r>
    </w:p>
    <w:p w14:paraId="424FA6EA">
      <w:pPr>
        <w:pStyle w:val="5"/>
        <w:spacing w:line="360" w:lineRule="auto"/>
      </w:pPr>
      <w:bookmarkStart w:id="149" w:name="_Toc163492826"/>
      <w:bookmarkStart w:id="150" w:name="_Toc140132760"/>
      <w:r>
        <w:rPr>
          <w:rFonts w:hint="eastAsia"/>
        </w:rPr>
        <w:t>4.投标人资格要求</w:t>
      </w:r>
      <w:bookmarkEnd w:id="149"/>
      <w:bookmarkEnd w:id="150"/>
    </w:p>
    <w:p w14:paraId="5E6FF283">
      <w:pPr>
        <w:pStyle w:val="40"/>
        <w:spacing w:line="360" w:lineRule="auto"/>
      </w:pPr>
      <w:r>
        <w:rPr>
          <w:rFonts w:hint="eastAsia"/>
        </w:rPr>
        <w:t>4.1投标人资格要求：见“</w:t>
      </w:r>
      <w:r>
        <w:rPr>
          <w:rFonts w:hint="eastAsia"/>
          <w:lang w:val="en-US"/>
        </w:rPr>
        <w:t>第一章 招标公告</w:t>
      </w:r>
      <w:r>
        <w:rPr>
          <w:rFonts w:hint="eastAsia"/>
        </w:rPr>
        <w:t>”；</w:t>
      </w:r>
    </w:p>
    <w:p w14:paraId="09E84051">
      <w:pPr>
        <w:pStyle w:val="40"/>
        <w:spacing w:line="360" w:lineRule="auto"/>
      </w:pPr>
      <w:r>
        <w:rPr>
          <w:rFonts w:hint="eastAsia"/>
          <w:lang w:val="en-US"/>
        </w:rPr>
        <w:t>4</w:t>
      </w:r>
      <w:r>
        <w:rPr>
          <w:rFonts w:hint="eastAsia"/>
        </w:rPr>
        <w:t>.</w:t>
      </w:r>
      <w:r>
        <w:rPr>
          <w:rFonts w:hint="eastAsia"/>
          <w:lang w:val="en-US"/>
        </w:rPr>
        <w:t>2</w:t>
      </w:r>
      <w:r>
        <w:rPr>
          <w:rFonts w:hint="eastAsia"/>
        </w:rPr>
        <w:t>“</w:t>
      </w:r>
      <w:r>
        <w:rPr>
          <w:rFonts w:hint="eastAsia"/>
          <w:lang w:val="en-US"/>
        </w:rPr>
        <w:t>第一章 招标公告</w:t>
      </w:r>
      <w:r>
        <w:rPr>
          <w:rFonts w:hint="eastAsia"/>
        </w:rPr>
        <w:t>”规定接受联合体投标的，还应遵守以下规定：</w:t>
      </w:r>
    </w:p>
    <w:p w14:paraId="6E533180">
      <w:pPr>
        <w:pStyle w:val="40"/>
        <w:spacing w:line="360" w:lineRule="auto"/>
      </w:pPr>
      <w:r>
        <w:rPr>
          <w:rFonts w:hint="eastAsia"/>
          <w:lang w:val="en-US"/>
        </w:rPr>
        <w:t>4</w:t>
      </w:r>
      <w:r>
        <w:rPr>
          <w:rFonts w:hint="eastAsia"/>
        </w:rPr>
        <w:t>.</w:t>
      </w:r>
      <w:r>
        <w:rPr>
          <w:rFonts w:hint="eastAsia"/>
          <w:lang w:val="en-US"/>
        </w:rPr>
        <w:t>2.</w:t>
      </w:r>
      <w:r>
        <w:rPr>
          <w:rFonts w:hint="eastAsia"/>
        </w:rPr>
        <w:t>1两个以上的自然人、法人或者其他组织可以组成一个联合体，以一个</w:t>
      </w:r>
      <w:r>
        <w:rPr>
          <w:rFonts w:hint="eastAsia"/>
          <w:lang w:val="en-US"/>
        </w:rPr>
        <w:t>投标人</w:t>
      </w:r>
      <w:r>
        <w:rPr>
          <w:rFonts w:hint="eastAsia"/>
        </w:rPr>
        <w:t>的身份共同参加政府采购。以联合体形式进行政府采购的，参加联合体的供应商均应当具备《中华人民共和国政府采购法》第二十二条规定的条件。</w:t>
      </w:r>
    </w:p>
    <w:p w14:paraId="6F3A21D7">
      <w:pPr>
        <w:pStyle w:val="40"/>
        <w:spacing w:line="360" w:lineRule="auto"/>
      </w:pPr>
      <w:r>
        <w:rPr>
          <w:rFonts w:hint="eastAsia"/>
          <w:lang w:val="en-US"/>
        </w:rPr>
        <w:t>4</w:t>
      </w:r>
      <w:r>
        <w:rPr>
          <w:rFonts w:hint="eastAsia"/>
        </w:rPr>
        <w:t>.</w:t>
      </w:r>
      <w:r>
        <w:rPr>
          <w:rFonts w:hint="eastAsia"/>
          <w:lang w:val="en-US"/>
        </w:rPr>
        <w:t>2.2</w:t>
      </w:r>
      <w:r>
        <w:rPr>
          <w:rFonts w:hint="eastAsia"/>
        </w:rPr>
        <w:t>联合体各方应按招标文件提供的格式签订联合</w:t>
      </w:r>
      <w:r>
        <w:rPr>
          <w:rFonts w:hint="eastAsia"/>
          <w:lang w:val="en-US"/>
        </w:rPr>
        <w:t>体</w:t>
      </w:r>
      <w:r>
        <w:rPr>
          <w:rFonts w:hint="eastAsia"/>
        </w:rPr>
        <w:t>协议</w:t>
      </w:r>
      <w:r>
        <w:rPr>
          <w:rFonts w:hint="eastAsia"/>
          <w:lang w:val="en-US"/>
        </w:rPr>
        <w:t>书</w:t>
      </w:r>
      <w:r>
        <w:rPr>
          <w:rFonts w:hint="eastAsia"/>
        </w:rPr>
        <w:t>，明确约定联合体各方承担的工作和相应的责任，并将联合</w:t>
      </w:r>
      <w:r>
        <w:rPr>
          <w:rFonts w:hint="eastAsia"/>
          <w:lang w:val="en-US"/>
        </w:rPr>
        <w:t>体</w:t>
      </w:r>
      <w:r>
        <w:rPr>
          <w:rFonts w:hint="eastAsia"/>
        </w:rPr>
        <w:t>协议</w:t>
      </w:r>
      <w:r>
        <w:rPr>
          <w:rFonts w:hint="eastAsia"/>
          <w:lang w:val="en-US"/>
        </w:rPr>
        <w:t>书</w:t>
      </w:r>
      <w:r>
        <w:rPr>
          <w:rFonts w:hint="eastAsia"/>
        </w:rPr>
        <w:t>作为投标文件的一部分提交，该协议书对联合</w:t>
      </w:r>
      <w:r>
        <w:rPr>
          <w:rFonts w:hint="eastAsia"/>
          <w:lang w:val="en-US"/>
        </w:rPr>
        <w:t>体所有成员</w:t>
      </w:r>
      <w:r>
        <w:rPr>
          <w:rFonts w:hint="eastAsia"/>
        </w:rPr>
        <w:t>均具有法律约束力。</w:t>
      </w:r>
    </w:p>
    <w:p w14:paraId="24F2EE3B">
      <w:pPr>
        <w:pStyle w:val="40"/>
        <w:spacing w:line="360" w:lineRule="auto"/>
      </w:pPr>
      <w:r>
        <w:rPr>
          <w:rFonts w:hint="eastAsia"/>
          <w:lang w:val="en-US"/>
        </w:rPr>
        <w:t>4.2.3</w:t>
      </w:r>
      <w:r>
        <w:rPr>
          <w:rFonts w:hint="eastAsia"/>
        </w:rPr>
        <w:t>联合体中有同类资质的供应商按照联合体分工承担相同工作的，应当按照资质等级较低的供应商确定资质等级。</w:t>
      </w:r>
    </w:p>
    <w:p w14:paraId="3B204801">
      <w:pPr>
        <w:pStyle w:val="40"/>
        <w:spacing w:line="360" w:lineRule="auto"/>
      </w:pPr>
      <w:r>
        <w:rPr>
          <w:rFonts w:hint="eastAsia"/>
          <w:lang w:val="en-US"/>
        </w:rPr>
        <w:t>4.2</w:t>
      </w:r>
      <w:r>
        <w:rPr>
          <w:rFonts w:hint="eastAsia"/>
        </w:rPr>
        <w:t>.</w:t>
      </w:r>
      <w:r>
        <w:rPr>
          <w:rFonts w:hint="eastAsia"/>
          <w:lang w:val="en-US"/>
        </w:rPr>
        <w:t>4</w:t>
      </w:r>
      <w:r>
        <w:rPr>
          <w:rFonts w:hint="eastAsia"/>
        </w:rPr>
        <w:t>以联合体形式参加政府采购活动的，联合体各方不得再单独参加或者与其他供应商另外组成联合体参加</w:t>
      </w:r>
      <w:r>
        <w:rPr>
          <w:rFonts w:hint="eastAsia"/>
          <w:lang w:val="en-US"/>
        </w:rPr>
        <w:t>同一合同项下的</w:t>
      </w:r>
      <w:r>
        <w:rPr>
          <w:rFonts w:hint="eastAsia"/>
        </w:rPr>
        <w:t>投标，否则相关投标将被认定为</w:t>
      </w:r>
      <w:r>
        <w:rPr>
          <w:rFonts w:hint="eastAsia"/>
          <w:b/>
          <w:bCs/>
        </w:rPr>
        <w:t>投标无效</w:t>
      </w:r>
      <w:r>
        <w:rPr>
          <w:rFonts w:hint="eastAsia"/>
        </w:rPr>
        <w:t>。</w:t>
      </w:r>
    </w:p>
    <w:p w14:paraId="505F07EF">
      <w:pPr>
        <w:pStyle w:val="40"/>
        <w:spacing w:line="360" w:lineRule="auto"/>
      </w:pPr>
      <w:r>
        <w:rPr>
          <w:rFonts w:hint="eastAsia"/>
          <w:lang w:val="en-US"/>
        </w:rPr>
        <w:t>4.2</w:t>
      </w:r>
      <w:r>
        <w:rPr>
          <w:rFonts w:hint="eastAsia"/>
        </w:rPr>
        <w:t>.5大中型企业、其他自然人、法人或者非法人组织与小型、微型企业组成联合体共同参加投标</w:t>
      </w:r>
      <w:r>
        <w:rPr>
          <w:rFonts w:hint="eastAsia"/>
          <w:lang w:val="en-US"/>
        </w:rPr>
        <w:t>的</w:t>
      </w:r>
      <w:r>
        <w:rPr>
          <w:rFonts w:hint="eastAsia"/>
        </w:rPr>
        <w:t>，联合</w:t>
      </w:r>
      <w:r>
        <w:rPr>
          <w:rFonts w:hint="eastAsia"/>
          <w:lang w:val="en-US"/>
        </w:rPr>
        <w:t>体</w:t>
      </w:r>
      <w:r>
        <w:rPr>
          <w:rFonts w:hint="eastAsia"/>
        </w:rPr>
        <w:t>协议</w:t>
      </w:r>
      <w:r>
        <w:rPr>
          <w:rFonts w:hint="eastAsia"/>
          <w:lang w:val="en-US"/>
        </w:rPr>
        <w:t>书</w:t>
      </w:r>
      <w:r>
        <w:rPr>
          <w:rFonts w:hint="eastAsia"/>
        </w:rPr>
        <w:t>中应写明小型、微型企业的合同金额占到联合</w:t>
      </w:r>
      <w:r>
        <w:rPr>
          <w:rFonts w:hint="eastAsia"/>
          <w:lang w:val="en-US"/>
        </w:rPr>
        <w:t>体</w:t>
      </w:r>
      <w:r>
        <w:rPr>
          <w:rFonts w:hint="eastAsia"/>
        </w:rPr>
        <w:t>投标</w:t>
      </w:r>
      <w:r>
        <w:rPr>
          <w:rFonts w:hint="eastAsia"/>
          <w:lang w:val="en-US"/>
        </w:rPr>
        <w:t>合同</w:t>
      </w:r>
      <w:r>
        <w:rPr>
          <w:rFonts w:hint="eastAsia"/>
        </w:rPr>
        <w:t>总金额的比例。</w:t>
      </w:r>
    </w:p>
    <w:p w14:paraId="405D4394">
      <w:pPr>
        <w:pStyle w:val="40"/>
        <w:spacing w:line="360" w:lineRule="auto"/>
      </w:pPr>
      <w:r>
        <w:rPr>
          <w:rFonts w:hint="eastAsia"/>
        </w:rPr>
        <w:t>4.2</w:t>
      </w:r>
      <w:r>
        <w:rPr>
          <w:rFonts w:hint="eastAsia"/>
          <w:lang w:val="en-US"/>
        </w:rPr>
        <w:t>.6</w:t>
      </w:r>
      <w:r>
        <w:rPr>
          <w:rFonts w:hint="eastAsia"/>
        </w:rPr>
        <w:t>联合体中标</w:t>
      </w:r>
      <w:r>
        <w:rPr>
          <w:rFonts w:hint="eastAsia"/>
          <w:lang w:val="en-US"/>
        </w:rPr>
        <w:t>的</w:t>
      </w:r>
      <w:r>
        <w:rPr>
          <w:rFonts w:hint="eastAsia"/>
        </w:rPr>
        <w:t>，</w:t>
      </w:r>
      <w:r>
        <w:rPr>
          <w:rFonts w:hint="eastAsia"/>
          <w:lang w:val="en-US"/>
        </w:rPr>
        <w:t>采购</w:t>
      </w:r>
      <w:r>
        <w:rPr>
          <w:rFonts w:hint="eastAsia"/>
        </w:rPr>
        <w:t>合同应由</w:t>
      </w:r>
      <w:r>
        <w:rPr>
          <w:rFonts w:hint="eastAsia"/>
          <w:lang w:val="en-US"/>
        </w:rPr>
        <w:t>联合体</w:t>
      </w:r>
      <w:r>
        <w:rPr>
          <w:rFonts w:hint="eastAsia"/>
        </w:rPr>
        <w:t>各成员的合法授权代表签字</w:t>
      </w:r>
      <w:r>
        <w:rPr>
          <w:rFonts w:hint="eastAsia"/>
          <w:lang w:val="en-US"/>
        </w:rPr>
        <w:t>及</w:t>
      </w:r>
      <w:r>
        <w:rPr>
          <w:rFonts w:hint="eastAsia"/>
        </w:rPr>
        <w:t>加盖</w:t>
      </w:r>
      <w:r>
        <w:rPr>
          <w:rFonts w:hint="eastAsia"/>
          <w:lang w:val="en-US"/>
        </w:rPr>
        <w:t>联合体</w:t>
      </w:r>
      <w:r>
        <w:rPr>
          <w:rFonts w:hint="eastAsia"/>
        </w:rPr>
        <w:t>各成员公章，</w:t>
      </w:r>
      <w:r>
        <w:rPr>
          <w:rFonts w:hint="eastAsia"/>
          <w:lang w:val="en-US"/>
        </w:rPr>
        <w:t>并</w:t>
      </w:r>
      <w:r>
        <w:rPr>
          <w:rFonts w:hint="eastAsi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A13F12D">
      <w:pPr>
        <w:pStyle w:val="40"/>
        <w:spacing w:line="360" w:lineRule="auto"/>
      </w:pPr>
      <w:r>
        <w:rPr>
          <w:rFonts w:hint="eastAsia"/>
        </w:rPr>
        <w:t>4.2</w:t>
      </w:r>
      <w:r>
        <w:rPr>
          <w:rFonts w:hint="eastAsia"/>
          <w:lang w:val="en-US"/>
        </w:rPr>
        <w:t>.7</w:t>
      </w:r>
      <w:r>
        <w:rPr>
          <w:rFonts w:hint="eastAsia"/>
        </w:rPr>
        <w:t>联合体或其成员不得将其在合同项下的权利或义务全部或部分转让给第三人，有关分包事项须事先取得采购</w:t>
      </w:r>
      <w:r>
        <w:rPr>
          <w:rFonts w:hint="eastAsia"/>
          <w:lang w:val="en-US"/>
        </w:rPr>
        <w:t>人</w:t>
      </w:r>
      <w:r>
        <w:rPr>
          <w:rFonts w:hint="eastAsia"/>
        </w:rPr>
        <w:t>书面同意并且须遵守相关法律、法规、本次招标的全部相关规定。</w:t>
      </w:r>
    </w:p>
    <w:p w14:paraId="5C541B3D">
      <w:pPr>
        <w:pStyle w:val="40"/>
        <w:spacing w:line="360" w:lineRule="auto"/>
      </w:pPr>
      <w:r>
        <w:rPr>
          <w:rFonts w:hint="eastAsia"/>
        </w:rPr>
        <w:t>4.2.8对联合体投标的其他资格要求见“第一章 招标公告”中的“二、申请人的资格要求”。</w:t>
      </w:r>
    </w:p>
    <w:p w14:paraId="1C91A91C">
      <w:pPr>
        <w:pStyle w:val="5"/>
        <w:spacing w:line="360" w:lineRule="auto"/>
      </w:pPr>
      <w:bookmarkStart w:id="151" w:name="_Toc163492827"/>
      <w:r>
        <w:rPr>
          <w:rFonts w:hint="eastAsia"/>
        </w:rPr>
        <w:t>5.费用承担</w:t>
      </w:r>
      <w:bookmarkEnd w:id="151"/>
    </w:p>
    <w:p w14:paraId="00F70057">
      <w:pPr>
        <w:pStyle w:val="40"/>
        <w:spacing w:line="360" w:lineRule="auto"/>
      </w:pPr>
      <w:r>
        <w:rPr>
          <w:rFonts w:hint="eastAsia"/>
        </w:rPr>
        <w:t>5.1不论投标的结果如何，投标人应承担所有与准备和参加投标有关的费用。</w:t>
      </w:r>
    </w:p>
    <w:p w14:paraId="041F0A72">
      <w:pPr>
        <w:pStyle w:val="5"/>
        <w:spacing w:line="360" w:lineRule="auto"/>
      </w:pPr>
      <w:bookmarkStart w:id="152" w:name="_Toc163492828"/>
      <w:bookmarkStart w:id="153" w:name="_Toc140132761"/>
      <w:r>
        <w:rPr>
          <w:rFonts w:hint="eastAsia"/>
        </w:rPr>
        <w:t>6.保密</w:t>
      </w:r>
      <w:bookmarkEnd w:id="152"/>
      <w:bookmarkEnd w:id="153"/>
    </w:p>
    <w:p w14:paraId="59D1B9CD">
      <w:pPr>
        <w:pStyle w:val="40"/>
        <w:spacing w:line="360" w:lineRule="auto"/>
      </w:pPr>
      <w:r>
        <w:rPr>
          <w:rFonts w:hint="eastAsia"/>
        </w:rPr>
        <w:t>6.1</w:t>
      </w:r>
      <w:r>
        <w:rPr>
          <w:rFonts w:hint="eastAsia"/>
          <w:lang w:val="en-US"/>
        </w:rPr>
        <w:t xml:space="preserve"> </w:t>
      </w:r>
      <w:r>
        <w:rPr>
          <w:rFonts w:hint="eastAsia"/>
        </w:rPr>
        <w:t>参与招标投标活动的各方应对招标文件和投标文件中的商业和技术等秘密保密，否则应承担相应的法律责任。</w:t>
      </w:r>
    </w:p>
    <w:p w14:paraId="565D8234">
      <w:pPr>
        <w:pStyle w:val="57"/>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044BF4F8">
      <w:pPr>
        <w:pStyle w:val="57"/>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6.3 采购代理机构有权将投标人提供的所有资料向有关政府部门或评审投标文件的有关人员披露。</w:t>
      </w:r>
    </w:p>
    <w:p w14:paraId="4BAA1C74">
      <w:pPr>
        <w:pStyle w:val="57"/>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6.4 各级人民政府财政部门对政府采购活动进行监督检查，有权查阅、复制有关文件、资料，相关单位和人员应当予以配合。</w:t>
      </w:r>
    </w:p>
    <w:p w14:paraId="6ACB699D">
      <w:pPr>
        <w:pStyle w:val="5"/>
        <w:spacing w:line="360" w:lineRule="auto"/>
      </w:pPr>
      <w:bookmarkStart w:id="154" w:name="_Toc163492829"/>
      <w:bookmarkStart w:id="155" w:name="_Toc140132762"/>
      <w:r>
        <w:rPr>
          <w:rFonts w:hint="eastAsia"/>
        </w:rPr>
        <w:t>7.语言文字</w:t>
      </w:r>
      <w:bookmarkEnd w:id="154"/>
      <w:bookmarkEnd w:id="155"/>
    </w:p>
    <w:p w14:paraId="4FB98826">
      <w:pPr>
        <w:pStyle w:val="40"/>
        <w:spacing w:line="360" w:lineRule="auto"/>
      </w:pPr>
      <w:r>
        <w:rPr>
          <w:rFonts w:hint="eastAsia"/>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8DE8C2B">
      <w:pPr>
        <w:pStyle w:val="5"/>
        <w:spacing w:line="360" w:lineRule="auto"/>
      </w:pPr>
      <w:bookmarkStart w:id="156" w:name="_Toc140132763"/>
      <w:bookmarkStart w:id="157" w:name="_Toc163492830"/>
      <w:r>
        <w:rPr>
          <w:rFonts w:hint="eastAsia"/>
        </w:rPr>
        <w:t>8.计量单位</w:t>
      </w:r>
      <w:bookmarkEnd w:id="156"/>
      <w:bookmarkEnd w:id="157"/>
    </w:p>
    <w:p w14:paraId="4B0D6021">
      <w:pPr>
        <w:pStyle w:val="40"/>
        <w:spacing w:line="360" w:lineRule="auto"/>
      </w:pPr>
      <w:r>
        <w:rPr>
          <w:rFonts w:hint="eastAsia"/>
        </w:rPr>
        <w:t>8.1所有计量均采用中华人民共和国法定计量单位。</w:t>
      </w:r>
    </w:p>
    <w:p w14:paraId="1496EDC0">
      <w:pPr>
        <w:pStyle w:val="5"/>
        <w:spacing w:line="360" w:lineRule="auto"/>
      </w:pPr>
      <w:bookmarkStart w:id="158" w:name="_Toc140132764"/>
      <w:bookmarkStart w:id="159" w:name="_Toc163492831"/>
      <w:r>
        <w:rPr>
          <w:rFonts w:hint="eastAsia"/>
        </w:rPr>
        <w:t>9.现场考察和答疑会</w:t>
      </w:r>
      <w:bookmarkEnd w:id="158"/>
      <w:bookmarkEnd w:id="159"/>
    </w:p>
    <w:p w14:paraId="0E08189E">
      <w:pPr>
        <w:pStyle w:val="40"/>
        <w:spacing w:line="360" w:lineRule="auto"/>
      </w:pPr>
      <w:bookmarkStart w:id="160" w:name="_Hlk143529198"/>
      <w:r>
        <w:rPr>
          <w:rFonts w:hint="eastAsia"/>
        </w:rPr>
        <w:t xml:space="preserve">9.1 “投标人须知前附表”规定组织现场考察的，采购代理机构按“投标人须知前附表”规定的时间、地点组织投标人项目现场考察。 </w:t>
      </w:r>
    </w:p>
    <w:p w14:paraId="762DB366">
      <w:pPr>
        <w:pStyle w:val="40"/>
        <w:spacing w:line="360" w:lineRule="auto"/>
      </w:pPr>
      <w:r>
        <w:rPr>
          <w:rFonts w:hint="eastAsia"/>
        </w:rPr>
        <w:t>9.2 投标人现场考察发生的费用自理。</w:t>
      </w:r>
    </w:p>
    <w:p w14:paraId="37C684BC">
      <w:pPr>
        <w:pStyle w:val="40"/>
        <w:spacing w:line="360" w:lineRule="auto"/>
      </w:pPr>
      <w:r>
        <w:rPr>
          <w:rFonts w:hint="eastAsia"/>
        </w:rPr>
        <w:t>9.3 在现场考察中，因投标人自身原因发生的人员伤亡和财产损失，由投标人自行负责。</w:t>
      </w:r>
    </w:p>
    <w:p w14:paraId="4ED1AEFF">
      <w:pPr>
        <w:pStyle w:val="40"/>
        <w:spacing w:line="360" w:lineRule="auto"/>
      </w:pPr>
      <w:r>
        <w:rPr>
          <w:rFonts w:hint="eastAsia"/>
        </w:rPr>
        <w:t>9.4 采购人在现场考察中介绍的项目场地和相关的周边环境情况，仅供投标人在编制投标文件时参考，采购人和采购代理机构不对投标人据此作出的判断和决策负责。</w:t>
      </w:r>
    </w:p>
    <w:p w14:paraId="034A9222">
      <w:pPr>
        <w:pStyle w:val="40"/>
        <w:spacing w:line="360" w:lineRule="auto"/>
      </w:pPr>
      <w:r>
        <w:rPr>
          <w:rFonts w:hint="eastAsia"/>
        </w:rPr>
        <w:t>9.5 “投标人须知前附表”规定召开答疑会的，采购代理机构按“投标人须知前附表”规定的时间和地点召开答疑会，澄清投标人提出的问题。</w:t>
      </w:r>
    </w:p>
    <w:p w14:paraId="2DA01DC4">
      <w:pPr>
        <w:pStyle w:val="40"/>
        <w:spacing w:line="360" w:lineRule="auto"/>
      </w:pPr>
      <w:r>
        <w:rPr>
          <w:rFonts w:hint="eastAsia"/>
        </w:rPr>
        <w:t>9.6 由于未参加现场考察或未参加标前答疑会而导致对项目实际情况不了解，影响投标文件编制、投标报价准确性、综合因素响应不全面等问题的，由投标人自行承担不利评审后果。</w:t>
      </w:r>
    </w:p>
    <w:bookmarkEnd w:id="160"/>
    <w:p w14:paraId="4D29C25F">
      <w:pPr>
        <w:pStyle w:val="5"/>
        <w:spacing w:line="360" w:lineRule="auto"/>
      </w:pPr>
      <w:bookmarkStart w:id="161" w:name="_Toc163492833"/>
      <w:bookmarkStart w:id="162" w:name="_Toc155185858"/>
      <w:bookmarkStart w:id="163" w:name="_Toc155185871"/>
      <w:r>
        <w:rPr>
          <w:rFonts w:hint="eastAsia"/>
        </w:rPr>
        <w:t>10.电子投标说明</w:t>
      </w:r>
      <w:bookmarkEnd w:id="161"/>
      <w:bookmarkEnd w:id="162"/>
      <w:r>
        <w:rPr>
          <w:rFonts w:hint="eastAsia"/>
        </w:rPr>
        <w:t xml:space="preserve">   </w:t>
      </w:r>
    </w:p>
    <w:p w14:paraId="02CFA653">
      <w:pPr>
        <w:pStyle w:val="40"/>
        <w:spacing w:line="360" w:lineRule="auto"/>
        <w:rPr>
          <w:lang w:val="en-US"/>
        </w:rPr>
      </w:pPr>
      <w:r>
        <w:rPr>
          <w:rFonts w:hint="eastAsia"/>
          <w:lang w:val="en-US"/>
        </w:rPr>
        <w:t xml:space="preserve">10.1 </w:t>
      </w:r>
      <w:r>
        <w:rPr>
          <w:rFonts w:hint="eastAsia"/>
        </w:rPr>
        <w:t>本次采购采用电子交易方式</w:t>
      </w:r>
      <w:r>
        <w:rPr>
          <w:rFonts w:hint="eastAsia"/>
          <w:lang w:val="en-US"/>
        </w:rPr>
        <w:t>，</w:t>
      </w:r>
      <w:r>
        <w:rPr>
          <w:rFonts w:hint="eastAsia"/>
        </w:rPr>
        <w:t>电子交易平台为</w:t>
      </w:r>
      <w:r>
        <w:rPr>
          <w:rFonts w:hint="eastAsia"/>
          <w:lang w:val="en-US"/>
        </w:rPr>
        <w:t>新疆政府采购电子交易云</w:t>
      </w:r>
      <w:r>
        <w:rPr>
          <w:rFonts w:hint="eastAsia"/>
        </w:rPr>
        <w:t>平台</w:t>
      </w:r>
      <w:r>
        <w:rPr>
          <w:rFonts w:hint="eastAsia"/>
          <w:lang w:val="hr-HR"/>
        </w:rPr>
        <w:t>（</w:t>
      </w:r>
      <w:r>
        <w:rPr>
          <w:rFonts w:hint="eastAsia"/>
        </w:rPr>
        <w:t>网址</w:t>
      </w:r>
      <w:r>
        <w:rPr>
          <w:rFonts w:hint="eastAsia"/>
          <w:lang w:val="hr-HR"/>
        </w:rPr>
        <w:t>：https://www.zcygov.cn/）</w:t>
      </w:r>
      <w:r>
        <w:rPr>
          <w:rFonts w:hint="eastAsia"/>
        </w:rPr>
        <w:t>。投标人参与本项目电子交易活动前，应</w:t>
      </w:r>
      <w:r>
        <w:rPr>
          <w:rFonts w:hint="eastAsia"/>
          <w:lang w:val="en-US"/>
        </w:rPr>
        <w:t>在</w:t>
      </w:r>
      <w:r>
        <w:rPr>
          <w:rFonts w:hint="eastAsia"/>
        </w:rPr>
        <w:t>政</w:t>
      </w:r>
      <w:r>
        <w:rPr>
          <w:rFonts w:hint="eastAsia"/>
          <w:lang w:val="en-US"/>
        </w:rPr>
        <w:t>采云</w:t>
      </w:r>
      <w:r>
        <w:rPr>
          <w:rFonts w:hint="eastAsia"/>
        </w:rPr>
        <w:t>平台</w:t>
      </w:r>
      <w:r>
        <w:rPr>
          <w:rFonts w:hint="eastAsia"/>
          <w:lang w:val="en-US"/>
        </w:rPr>
        <w:t>上</w:t>
      </w:r>
      <w:r>
        <w:rPr>
          <w:rFonts w:hint="eastAsia"/>
        </w:rPr>
        <w:t>注册</w:t>
      </w:r>
      <w:r>
        <w:rPr>
          <w:rFonts w:hint="eastAsia"/>
          <w:lang w:val="en-US"/>
        </w:rPr>
        <w:t>供应商账号</w:t>
      </w:r>
      <w:r>
        <w:rPr>
          <w:rFonts w:hint="eastAsia"/>
        </w:rPr>
        <w:t>。编制电子</w:t>
      </w:r>
      <w:r>
        <w:rPr>
          <w:rFonts w:hint="eastAsia"/>
          <w:lang w:val="en-US"/>
        </w:rPr>
        <w:t>投标</w:t>
      </w:r>
      <w:r>
        <w:rPr>
          <w:rFonts w:hint="eastAsia"/>
        </w:rPr>
        <w:t>文件前还需</w:t>
      </w:r>
      <w:r>
        <w:rPr>
          <w:rFonts w:hint="eastAsia"/>
          <w:lang w:val="en-US"/>
        </w:rPr>
        <w:t>申领CA证书并绑定账号。投标人应充分考虑完成平台注册、申领CA证书等所需的时间。</w:t>
      </w:r>
      <w:r>
        <w:rPr>
          <w:rFonts w:hint="eastAsia"/>
        </w:rPr>
        <w:t>潜在投标人领取文件须提前完成注册、CA证书和电子签章申领和绑定、下载“投标客户端”。因未办理CA数字证书、CA证书故障、操作不当等原因造成无法投标或投标失败等后果由投标人自行承担。</w:t>
      </w:r>
      <w:r>
        <w:rPr>
          <w:rFonts w:hint="eastAsia"/>
          <w:lang w:val="en-US"/>
        </w:rPr>
        <w:t>投标人</w:t>
      </w:r>
      <w:r>
        <w:rPr>
          <w:rFonts w:hint="eastAsia"/>
        </w:rPr>
        <w:t>登录新疆政府采购网“供应商注册”—“新疆生产建设新疆政府采购供应商入驻登记”—“立即登记”进行自助注册绑定。</w:t>
      </w:r>
    </w:p>
    <w:p w14:paraId="5CF1CE1B">
      <w:pPr>
        <w:pStyle w:val="40"/>
        <w:spacing w:line="360" w:lineRule="auto"/>
      </w:pPr>
      <w:r>
        <w:rPr>
          <w:rFonts w:hint="eastAsia"/>
          <w:lang w:val="en-US"/>
        </w:rPr>
        <w:t>10.</w:t>
      </w:r>
      <w:r>
        <w:rPr>
          <w:rFonts w:hint="eastAsia"/>
        </w:rPr>
        <w:t>2</w:t>
      </w:r>
      <w:r>
        <w:rPr>
          <w:rFonts w:hint="eastAsia"/>
          <w:lang w:val="en-US"/>
        </w:rPr>
        <w:t xml:space="preserve"> </w:t>
      </w:r>
      <w:r>
        <w:rPr>
          <w:rFonts w:hint="eastAsia"/>
        </w:rPr>
        <w:t>投标人将</w:t>
      </w:r>
      <w:r>
        <w:rPr>
          <w:rFonts w:hint="eastAsia"/>
          <w:lang w:val="en-US"/>
        </w:rPr>
        <w:t>新疆政府采购电子交易云</w:t>
      </w:r>
      <w:r>
        <w:rPr>
          <w:rFonts w:hint="eastAsia"/>
        </w:rPr>
        <w:t>平台电子交易客户端下载、安装完成后，可通过账号密码或CA登录客户端进行投标文件制作。在使用政采云“投标客户端”时，建议使用WIN7及以上操作系统。</w:t>
      </w:r>
      <w:r>
        <w:rPr>
          <w:rFonts w:hint="eastAsia"/>
          <w:lang w:val="en-US"/>
        </w:rPr>
        <w:t>投标人</w:t>
      </w:r>
      <w:r>
        <w:rPr>
          <w:rFonts w:hint="eastAsia"/>
        </w:rPr>
        <w:t>登录新疆政府采购网“下载专区”—“电子招投标客户端下载”下载相关客户端，如有问题可拨打政采云客户服务热线95763进行咨询。</w:t>
      </w:r>
    </w:p>
    <w:p w14:paraId="0776D8A1">
      <w:pPr>
        <w:pStyle w:val="40"/>
        <w:spacing w:line="360" w:lineRule="auto"/>
      </w:pPr>
      <w:r>
        <w:rPr>
          <w:rFonts w:hint="eastAsia"/>
          <w:lang w:val="en-US"/>
        </w:rPr>
        <w:t>10.</w:t>
      </w:r>
      <w:r>
        <w:rPr>
          <w:rFonts w:hint="eastAsia"/>
        </w:rPr>
        <w:t>3</w:t>
      </w:r>
      <w:r>
        <w:rPr>
          <w:rFonts w:hint="eastAsia"/>
          <w:lang w:val="en-US"/>
        </w:rPr>
        <w:t xml:space="preserve"> </w:t>
      </w:r>
      <w:r>
        <w:rPr>
          <w:rFonts w:hint="eastAsia"/>
        </w:rPr>
        <w:t>加密的电子投标文件应在投标文件递交截止时间前通过政采云平台上传完成。逾期上传或者未上传指定地点的投标文件，不予受理。</w:t>
      </w:r>
    </w:p>
    <w:p w14:paraId="34FFD806">
      <w:pPr>
        <w:pStyle w:val="40"/>
        <w:spacing w:line="360" w:lineRule="auto"/>
      </w:pPr>
      <w:r>
        <w:rPr>
          <w:rFonts w:hint="eastAsia"/>
          <w:lang w:val="en-US"/>
        </w:rPr>
        <w:t>10.</w:t>
      </w:r>
      <w:r>
        <w:rPr>
          <w:rFonts w:hint="eastAsia"/>
        </w:rPr>
        <w:t>4</w:t>
      </w:r>
      <w:r>
        <w:rPr>
          <w:rFonts w:hint="eastAsia"/>
          <w:lang w:val="en-US"/>
        </w:rPr>
        <w:t xml:space="preserve"> </w:t>
      </w:r>
      <w:r>
        <w:rPr>
          <w:rFonts w:hint="eastAsia"/>
        </w:rPr>
        <w:t>投标人在开标前须提前配置好电脑</w:t>
      </w:r>
      <w:r>
        <w:rPr>
          <w:rFonts w:hint="eastAsia"/>
          <w:lang w:val="en-US"/>
        </w:rPr>
        <w:t>及</w:t>
      </w:r>
      <w:r>
        <w:rPr>
          <w:rFonts w:hint="eastAsia"/>
        </w:rPr>
        <w:t>浏览器，开标时请使用制作加密电子投标文件的CA锁进行解密及报价确认。本项目投标文件解密时间</w:t>
      </w:r>
      <w:r>
        <w:rPr>
          <w:rFonts w:hint="eastAsia"/>
          <w:lang w:val="en-US"/>
        </w:rPr>
        <w:t>详见“投标人须知前附表”</w:t>
      </w:r>
      <w:r>
        <w:rPr>
          <w:rFonts w:hint="eastAsia"/>
        </w:rPr>
        <w:t>，如因自身原因导致无法正常解密，后果由投标人自行承担。</w:t>
      </w:r>
    </w:p>
    <w:p w14:paraId="648EBD36">
      <w:pPr>
        <w:pStyle w:val="40"/>
        <w:spacing w:line="360" w:lineRule="auto"/>
      </w:pPr>
      <w:r>
        <w:rPr>
          <w:rFonts w:hint="eastAsia"/>
          <w:lang w:val="en-US"/>
        </w:rPr>
        <w:t>10.</w:t>
      </w:r>
      <w:r>
        <w:rPr>
          <w:rFonts w:hint="eastAsia"/>
        </w:rPr>
        <w:t>5</w:t>
      </w:r>
      <w:r>
        <w:rPr>
          <w:rFonts w:hint="eastAsia"/>
          <w:lang w:val="en-US"/>
        </w:rPr>
        <w:t xml:space="preserve"> </w:t>
      </w:r>
      <w:r>
        <w:rPr>
          <w:rFonts w:hint="eastAsia"/>
        </w:rPr>
        <w:t>如遇“</w:t>
      </w:r>
      <w:r>
        <w:rPr>
          <w:rFonts w:hint="eastAsia"/>
          <w:lang w:val="en-US"/>
        </w:rPr>
        <w:t>新疆政府采购电子交易云</w:t>
      </w:r>
      <w:r>
        <w:rPr>
          <w:rFonts w:hint="eastAsia"/>
        </w:rPr>
        <w:t>平台</w:t>
      </w:r>
      <w:r>
        <w:rPr>
          <w:rFonts w:hint="eastAsia"/>
          <w:lang w:val="hr-HR"/>
        </w:rPr>
        <w:t>（</w:t>
      </w:r>
      <w:r>
        <w:rPr>
          <w:rFonts w:hint="eastAsia"/>
        </w:rPr>
        <w:t>网址</w:t>
      </w:r>
      <w:r>
        <w:rPr>
          <w:rFonts w:hint="eastAsia"/>
          <w:lang w:val="hr-HR"/>
        </w:rPr>
        <w:t>：https://www.zcygov.cn/）</w:t>
      </w:r>
      <w:r>
        <w:rPr>
          <w:rFonts w:hint="eastAsia"/>
        </w:rPr>
        <w:t>”电子交易规则调整，以最新要求为准。</w:t>
      </w:r>
    </w:p>
    <w:p w14:paraId="54CB150F">
      <w:pPr>
        <w:pStyle w:val="40"/>
        <w:spacing w:line="360" w:lineRule="auto"/>
      </w:pPr>
      <w:r>
        <w:rPr>
          <w:rFonts w:hint="eastAsia"/>
        </w:rPr>
        <w:t>10.6 电子交易系统咨询：投标人应当充分考虑到电子投标可能会发生的各种问题和风险，特别是投标文件签署、提交等问题，可按照“第一章 招标公告”的联系方式咨询相关人员。</w:t>
      </w:r>
    </w:p>
    <w:p w14:paraId="11726F99">
      <w:pPr>
        <w:pStyle w:val="40"/>
        <w:spacing w:line="360" w:lineRule="auto"/>
      </w:pPr>
      <w:r>
        <w:rPr>
          <w:rFonts w:hint="eastAsia"/>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C4C5D02">
      <w:pPr>
        <w:pStyle w:val="4"/>
        <w:spacing w:line="360" w:lineRule="auto"/>
      </w:pPr>
      <w:bookmarkStart w:id="164" w:name="_Toc163492834"/>
      <w:r>
        <w:rPr>
          <w:rFonts w:hint="eastAsia"/>
        </w:rPr>
        <w:t>（二）招标文件</w:t>
      </w:r>
      <w:bookmarkEnd w:id="163"/>
      <w:bookmarkEnd w:id="164"/>
    </w:p>
    <w:p w14:paraId="61F4106C">
      <w:pPr>
        <w:pStyle w:val="5"/>
        <w:spacing w:line="360" w:lineRule="auto"/>
      </w:pPr>
      <w:bookmarkStart w:id="165" w:name="_Toc163492835"/>
      <w:bookmarkStart w:id="166" w:name="_Toc140132768"/>
      <w:r>
        <w:rPr>
          <w:rFonts w:hint="eastAsia"/>
        </w:rPr>
        <w:t>11.招标文件的组成</w:t>
      </w:r>
      <w:bookmarkEnd w:id="165"/>
      <w:bookmarkEnd w:id="166"/>
    </w:p>
    <w:p w14:paraId="5C259E22">
      <w:pPr>
        <w:pStyle w:val="40"/>
        <w:spacing w:line="360" w:lineRule="auto"/>
      </w:pPr>
      <w:r>
        <w:t>1</w:t>
      </w:r>
      <w:r>
        <w:rPr>
          <w:rFonts w:hint="eastAsia"/>
        </w:rPr>
        <w:t>1.1本招标文件包括下列文件及根据本章第9款、第</w:t>
      </w:r>
      <w:r>
        <w:t>1</w:t>
      </w:r>
      <w:r>
        <w:rPr>
          <w:rFonts w:hint="eastAsia"/>
        </w:rPr>
        <w:t>2款对招标文件所作的澄清或者修改。</w:t>
      </w:r>
    </w:p>
    <w:p w14:paraId="1A89BF46">
      <w:pPr>
        <w:spacing w:line="360" w:lineRule="auto"/>
      </w:pPr>
      <w:r>
        <w:rPr>
          <w:rFonts w:hint="eastAsia"/>
        </w:rPr>
        <w:t>第一章 招标公告</w:t>
      </w:r>
    </w:p>
    <w:p w14:paraId="328B44DA">
      <w:pPr>
        <w:spacing w:line="360" w:lineRule="auto"/>
      </w:pPr>
      <w:r>
        <w:rPr>
          <w:rFonts w:hint="eastAsia"/>
        </w:rPr>
        <w:t>第二章 投标人须知</w:t>
      </w:r>
    </w:p>
    <w:p w14:paraId="68FA1346">
      <w:pPr>
        <w:spacing w:line="360" w:lineRule="auto"/>
      </w:pPr>
      <w:r>
        <w:rPr>
          <w:rFonts w:hint="eastAsia"/>
        </w:rPr>
        <w:t>第三章 采购需求</w:t>
      </w:r>
    </w:p>
    <w:p w14:paraId="69057458">
      <w:pPr>
        <w:spacing w:line="360" w:lineRule="auto"/>
      </w:pPr>
      <w:r>
        <w:rPr>
          <w:rFonts w:hint="eastAsia"/>
        </w:rPr>
        <w:t>第四章 资格审查</w:t>
      </w:r>
    </w:p>
    <w:p w14:paraId="0DFDB378">
      <w:pPr>
        <w:spacing w:line="360" w:lineRule="auto"/>
      </w:pPr>
      <w:r>
        <w:rPr>
          <w:rFonts w:hint="eastAsia"/>
        </w:rPr>
        <w:t>第五章 评标方法及标准</w:t>
      </w:r>
    </w:p>
    <w:p w14:paraId="71952187">
      <w:pPr>
        <w:spacing w:line="360" w:lineRule="auto"/>
      </w:pPr>
      <w:r>
        <w:rPr>
          <w:rFonts w:hint="eastAsia"/>
        </w:rPr>
        <w:t>第六章 合同草案</w:t>
      </w:r>
    </w:p>
    <w:p w14:paraId="1B3B5D24">
      <w:pPr>
        <w:spacing w:line="360" w:lineRule="auto"/>
      </w:pPr>
      <w:r>
        <w:rPr>
          <w:rFonts w:hint="eastAsia"/>
        </w:rPr>
        <w:t>第七章 投标文件的格式</w:t>
      </w:r>
    </w:p>
    <w:p w14:paraId="2C4F6896">
      <w:pPr>
        <w:pStyle w:val="5"/>
        <w:spacing w:line="360" w:lineRule="auto"/>
      </w:pPr>
      <w:bookmarkStart w:id="167" w:name="_Toc163492836"/>
      <w:bookmarkStart w:id="168" w:name="_Toc140132769"/>
      <w:r>
        <w:rPr>
          <w:rFonts w:hint="eastAsia"/>
        </w:rPr>
        <w:t>12.招标文件的询问、澄清或者修改</w:t>
      </w:r>
      <w:bookmarkEnd w:id="167"/>
      <w:bookmarkEnd w:id="168"/>
    </w:p>
    <w:p w14:paraId="6C80C1B7">
      <w:pPr>
        <w:pStyle w:val="40"/>
        <w:spacing w:line="360" w:lineRule="auto"/>
      </w:pPr>
      <w:r>
        <w:rPr>
          <w:rFonts w:hint="eastAsia"/>
        </w:rPr>
        <w:t>12</w:t>
      </w:r>
      <w:r>
        <w:t>.</w:t>
      </w:r>
      <w:r>
        <w:rPr>
          <w:rFonts w:hint="eastAsia"/>
        </w:rPr>
        <w:t>1</w:t>
      </w:r>
      <w:r>
        <w:t>投标人如对招标文件内容有疑问，须在</w:t>
      </w:r>
      <w:r>
        <w:rPr>
          <w:rFonts w:hint="eastAsia"/>
        </w:rPr>
        <w:t>“</w:t>
      </w:r>
      <w:r>
        <w:t>投标人须知前附表</w:t>
      </w:r>
      <w:r>
        <w:rPr>
          <w:rFonts w:hint="eastAsia"/>
        </w:rPr>
        <w:t>”</w:t>
      </w:r>
      <w:r>
        <w:t>规定的</w:t>
      </w:r>
      <w:r>
        <w:rPr>
          <w:rFonts w:hint="eastAsia"/>
        </w:rPr>
        <w:t>询问方式和</w:t>
      </w:r>
      <w:r>
        <w:t>时间提交给</w:t>
      </w:r>
      <w:r>
        <w:rPr>
          <w:rFonts w:hint="eastAsia"/>
        </w:rPr>
        <w:t>采购人或</w:t>
      </w:r>
      <w:r>
        <w:t>采购代理机构。</w:t>
      </w:r>
    </w:p>
    <w:p w14:paraId="11D789E9">
      <w:pPr>
        <w:pStyle w:val="40"/>
        <w:spacing w:line="360" w:lineRule="auto"/>
      </w:pPr>
      <w:r>
        <w:rPr>
          <w:rFonts w:hint="eastAsia"/>
        </w:rPr>
        <w:t>12</w:t>
      </w:r>
      <w:r>
        <w:t>.</w:t>
      </w:r>
      <w:r>
        <w:rPr>
          <w:rFonts w:hint="eastAsia"/>
        </w:rPr>
        <w:t>2采购人可主动地或在答复投标人提出的询问时对招标文件进行澄清与修改。</w:t>
      </w:r>
      <w:r>
        <w:t>采购代理机构将</w:t>
      </w:r>
      <w:r>
        <w:rPr>
          <w:rFonts w:hint="eastAsia"/>
        </w:rPr>
        <w:t>在新疆政府采购云平台以发布更正公告的方式澄清或修改招标文件，更正公告的</w:t>
      </w:r>
      <w:r>
        <w:t>内容</w:t>
      </w:r>
      <w:r>
        <w:rPr>
          <w:rFonts w:hint="eastAsia"/>
        </w:rPr>
        <w:t>作</w:t>
      </w:r>
      <w:r>
        <w:t>为招标文件</w:t>
      </w:r>
      <w:r>
        <w:rPr>
          <w:rFonts w:hint="eastAsia"/>
        </w:rPr>
        <w:t>的</w:t>
      </w:r>
      <w:r>
        <w:t>组成部分，对投标人起约束作用</w:t>
      </w:r>
      <w:r>
        <w:rPr>
          <w:rFonts w:hint="eastAsia"/>
        </w:rPr>
        <w:t>。投标人应主动上网查询。采购代理机构不承担投标人未及时关注相关信息引发的相关责任。</w:t>
      </w:r>
    </w:p>
    <w:p w14:paraId="54248E0E">
      <w:pPr>
        <w:pStyle w:val="40"/>
        <w:spacing w:line="360" w:lineRule="auto"/>
      </w:pPr>
      <w:r>
        <w:t>1</w:t>
      </w:r>
      <w:r>
        <w:rPr>
          <w:rFonts w:hint="eastAsia"/>
        </w:rPr>
        <w:t>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E483B6B">
      <w:pPr>
        <w:pStyle w:val="40"/>
        <w:spacing w:line="360" w:lineRule="auto"/>
      </w:pPr>
      <w:r>
        <w:rPr>
          <w:rFonts w:hint="eastAsia"/>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8FCB56B">
      <w:pPr>
        <w:pStyle w:val="40"/>
        <w:spacing w:line="360" w:lineRule="auto"/>
      </w:pPr>
      <w:r>
        <w:rPr>
          <w:rFonts w:hint="eastAsia"/>
        </w:rPr>
        <w:t>12.5</w:t>
      </w:r>
      <w:r>
        <w:t>对于没有提出</w:t>
      </w:r>
      <w:r>
        <w:rPr>
          <w:rFonts w:hint="eastAsia"/>
        </w:rPr>
        <w:t>疑问</w:t>
      </w:r>
      <w:r>
        <w:t>又参与了</w:t>
      </w:r>
      <w:r>
        <w:rPr>
          <w:rFonts w:hint="eastAsia"/>
        </w:rPr>
        <w:t>本</w:t>
      </w:r>
      <w:r>
        <w:t>项目投标的</w:t>
      </w:r>
      <w:r>
        <w:rPr>
          <w:rFonts w:hint="eastAsia"/>
        </w:rPr>
        <w:t>投标人</w:t>
      </w:r>
      <w:r>
        <w:t>将被视为完全认同</w:t>
      </w:r>
      <w:r>
        <w:rPr>
          <w:rFonts w:hint="eastAsia"/>
        </w:rPr>
        <w:t>本</w:t>
      </w:r>
      <w:r>
        <w:t>招标文件（含</w:t>
      </w:r>
      <w:r>
        <w:rPr>
          <w:rFonts w:hint="eastAsia"/>
        </w:rPr>
        <w:t>更正公告的</w:t>
      </w:r>
      <w:r>
        <w:t>内容）</w:t>
      </w:r>
      <w:r>
        <w:rPr>
          <w:rFonts w:hint="eastAsia"/>
        </w:rPr>
        <w:t>。</w:t>
      </w:r>
    </w:p>
    <w:p w14:paraId="40106DA8">
      <w:pPr>
        <w:pStyle w:val="40"/>
        <w:spacing w:line="360" w:lineRule="auto"/>
      </w:pPr>
      <w:r>
        <w:t>1</w:t>
      </w:r>
      <w:r>
        <w:rPr>
          <w:rFonts w:hint="eastAsia"/>
          <w:lang w:val="en-US"/>
        </w:rPr>
        <w:t>2</w:t>
      </w:r>
      <w:r>
        <w:t>.</w:t>
      </w:r>
      <w:r>
        <w:rPr>
          <w:rFonts w:hint="eastAsia"/>
          <w:lang w:val="en-US"/>
        </w:rPr>
        <w:t>6</w:t>
      </w:r>
      <w:r>
        <w:rPr>
          <w:rFonts w:hint="eastAsia"/>
        </w:rPr>
        <w:t xml:space="preserve"> </w:t>
      </w:r>
      <w:r>
        <w:rPr>
          <w:rFonts w:hint="eastAsia" w:cs="仿宋_GB2312"/>
          <w:szCs w:val="24"/>
          <w:lang w:val="en-US"/>
        </w:rPr>
        <w:t>“</w:t>
      </w:r>
      <w:r>
        <w:rPr>
          <w:rFonts w:hint="eastAsia" w:cs="仿宋_GB2312"/>
          <w:szCs w:val="24"/>
        </w:rPr>
        <w:t>投标人须知”所称“</w:t>
      </w:r>
      <w:r>
        <w:rPr>
          <w:rFonts w:hint="eastAsia"/>
        </w:rPr>
        <w:t>书面形式</w:t>
      </w:r>
      <w:r>
        <w:rPr>
          <w:rFonts w:hint="eastAsia" w:cs="仿宋_GB2312"/>
          <w:szCs w:val="24"/>
        </w:rPr>
        <w:t>”</w:t>
      </w:r>
      <w:r>
        <w:rPr>
          <w:rFonts w:hint="eastAsia"/>
        </w:rPr>
        <w:t>包括系统消息、政府采购</w:t>
      </w:r>
      <w:r>
        <w:rPr>
          <w:rFonts w:hint="eastAsia"/>
          <w:lang w:val="en-US"/>
        </w:rPr>
        <w:t>云平台</w:t>
      </w:r>
      <w:r>
        <w:rPr>
          <w:rFonts w:hint="eastAsia"/>
        </w:rPr>
        <w:t>发布的公告。</w:t>
      </w:r>
    </w:p>
    <w:p w14:paraId="51312FE6">
      <w:pPr>
        <w:pStyle w:val="57"/>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12.7当招标文件的澄清、修改及其他答复等就同一内容的表述不一致时，以最后发布的内容为准。</w:t>
      </w:r>
    </w:p>
    <w:p w14:paraId="215EFC91">
      <w:pPr>
        <w:pStyle w:val="4"/>
        <w:spacing w:line="360" w:lineRule="auto"/>
      </w:pPr>
      <w:bookmarkStart w:id="169" w:name="_Toc155185872"/>
      <w:bookmarkStart w:id="170" w:name="_Toc163492837"/>
      <w:r>
        <w:rPr>
          <w:rFonts w:hint="eastAsia"/>
        </w:rPr>
        <w:t>（三）投标文件</w:t>
      </w:r>
      <w:bookmarkEnd w:id="169"/>
      <w:bookmarkEnd w:id="170"/>
    </w:p>
    <w:p w14:paraId="3EA99C15">
      <w:pPr>
        <w:pStyle w:val="5"/>
        <w:spacing w:line="360" w:lineRule="auto"/>
      </w:pPr>
      <w:bookmarkStart w:id="171" w:name="_Toc163492838"/>
      <w:r>
        <w:rPr>
          <w:rFonts w:hint="eastAsia"/>
        </w:rPr>
        <w:t>13.投标文件的组成</w:t>
      </w:r>
      <w:bookmarkEnd w:id="171"/>
    </w:p>
    <w:p w14:paraId="3D9219C4">
      <w:pPr>
        <w:pStyle w:val="57"/>
        <w:spacing w:line="360" w:lineRule="auto"/>
        <w:ind w:firstLine="480" w:firstLineChars="200"/>
        <w:rPr>
          <w:rFonts w:ascii="宋体" w:hAnsi="宋体" w:eastAsia="宋体" w:cs="宋体"/>
          <w:kern w:val="2"/>
          <w:sz w:val="24"/>
          <w:szCs w:val="22"/>
        </w:rPr>
      </w:pPr>
      <w:bookmarkStart w:id="172" w:name="_Toc140132772"/>
      <w:bookmarkStart w:id="173" w:name="_Toc163492839"/>
      <w:r>
        <w:rPr>
          <w:rFonts w:hint="eastAsia" w:ascii="宋体" w:hAnsi="宋体" w:eastAsia="宋体" w:cs="宋体"/>
          <w:kern w:val="2"/>
          <w:sz w:val="24"/>
          <w:szCs w:val="22"/>
        </w:rPr>
        <w:t>13.1投标人应完整地按招标文件提供的投标文件格式及要求编写投标文件，具体内容详见“第七章 投标文件格式”的相关内容。</w:t>
      </w:r>
    </w:p>
    <w:p w14:paraId="52CFA8D0">
      <w:pPr>
        <w:pStyle w:val="57"/>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13.2投标人应提交招标文件要求的证明文件，证明其投标内容符合招标文件规定，该证明文件是投标文件的一部分。证明文件形式可以是文字资料、图纸和数据</w:t>
      </w:r>
      <w:bookmarkStart w:id="174" w:name="_Hlk11703583"/>
      <w:r>
        <w:rPr>
          <w:rFonts w:hint="eastAsia" w:ascii="宋体" w:hAnsi="宋体" w:eastAsia="宋体" w:cs="宋体"/>
          <w:kern w:val="2"/>
          <w:sz w:val="24"/>
          <w:szCs w:val="22"/>
        </w:rPr>
        <w:t>等。</w:t>
      </w:r>
    </w:p>
    <w:bookmarkEnd w:id="174"/>
    <w:p w14:paraId="46274C03">
      <w:pPr>
        <w:pStyle w:val="57"/>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13.3为保证公平公正，除非本招标文件另有规定或说明，投标人对同一项目投标时，不得同时提供备选投标方案。</w:t>
      </w:r>
    </w:p>
    <w:p w14:paraId="4C859BF7">
      <w:pPr>
        <w:pStyle w:val="5"/>
        <w:spacing w:line="360" w:lineRule="auto"/>
      </w:pPr>
      <w:r>
        <w:rPr>
          <w:rFonts w:hint="eastAsia"/>
        </w:rPr>
        <w:t>14.投标报价</w:t>
      </w:r>
      <w:bookmarkEnd w:id="172"/>
      <w:bookmarkEnd w:id="173"/>
    </w:p>
    <w:p w14:paraId="5B926B66">
      <w:pPr>
        <w:pStyle w:val="40"/>
        <w:spacing w:line="360" w:lineRule="auto"/>
        <w:rPr>
          <w:snapToGrid w:val="0"/>
        </w:rPr>
      </w:pPr>
      <w:r>
        <w:rPr>
          <w:snapToGrid w:val="0"/>
        </w:rPr>
        <w:t>1</w:t>
      </w:r>
      <w:r>
        <w:rPr>
          <w:rFonts w:hint="eastAsia"/>
          <w:snapToGrid w:val="0"/>
        </w:rPr>
        <w:t>4.1 投标人的报价均应以人民币进行报价。</w:t>
      </w:r>
    </w:p>
    <w:p w14:paraId="3ACB019F">
      <w:pPr>
        <w:pStyle w:val="40"/>
        <w:spacing w:line="360" w:lineRule="auto"/>
        <w:rPr>
          <w:snapToGrid w:val="0"/>
        </w:rPr>
      </w:pPr>
      <w:r>
        <w:rPr>
          <w:snapToGrid w:val="0"/>
        </w:rPr>
        <w:t>1</w:t>
      </w:r>
      <w:r>
        <w:rPr>
          <w:rFonts w:hint="eastAsia"/>
          <w:snapToGrid w:val="0"/>
        </w:rPr>
        <w:t>4.2 投标人应按照本招标文件规定的报价方式进行报价，投标报价中不得包含招标文件要求以外的内容，也不得缺漏招标文件所要求的内容，否则其</w:t>
      </w:r>
      <w:r>
        <w:rPr>
          <w:rFonts w:hint="eastAsia"/>
          <w:b/>
          <w:bCs/>
          <w:snapToGrid w:val="0"/>
        </w:rPr>
        <w:t>投标无效</w:t>
      </w:r>
      <w:r>
        <w:rPr>
          <w:rFonts w:hint="eastAsia"/>
          <w:snapToGrid w:val="0"/>
        </w:rPr>
        <w:t>。</w:t>
      </w:r>
    </w:p>
    <w:p w14:paraId="3B3C1D2E">
      <w:pPr>
        <w:pStyle w:val="40"/>
        <w:spacing w:line="360" w:lineRule="auto"/>
      </w:pPr>
      <w:r>
        <w:rPr>
          <w:rFonts w:hint="eastAsia"/>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2080BCE9">
      <w:pPr>
        <w:pStyle w:val="10"/>
        <w:spacing w:line="360" w:lineRule="auto"/>
        <w:ind w:firstLine="480"/>
      </w:pPr>
      <w:r>
        <w:rPr>
          <w:rFonts w:hint="eastAsia"/>
        </w:rPr>
        <w:t xml:space="preserve">投标人的报价应包括但不限于下列内容： </w:t>
      </w:r>
    </w:p>
    <w:p w14:paraId="7863C417">
      <w:pPr>
        <w:pStyle w:val="10"/>
        <w:spacing w:line="360" w:lineRule="auto"/>
        <w:ind w:firstLine="480"/>
      </w:pPr>
      <w:r>
        <w:rPr>
          <w:rFonts w:hint="eastAsia" w:ascii="宋体" w:hAnsi="宋体"/>
          <w:snapToGrid w:val="0"/>
          <w:szCs w:val="24"/>
        </w:rPr>
        <w:t>14.2.1 投标货物及标准附件、备品备件、专用工具等的出厂价（包括已在中</w:t>
      </w:r>
      <w:r>
        <w:rPr>
          <w:rFonts w:hint="eastAsia"/>
        </w:rPr>
        <w:t xml:space="preserve">国国内的进口货物完税后的仓库交货价、展室交货价或货架交货价）和运至最终目的地的运输费和保险费，安装调试、检验、技术服务、培训、质量保证、售后服务、税费等； </w:t>
      </w:r>
    </w:p>
    <w:p w14:paraId="4C4E8EE2">
      <w:pPr>
        <w:pStyle w:val="10"/>
        <w:spacing w:line="360" w:lineRule="auto"/>
        <w:ind w:firstLine="480"/>
        <w:rPr>
          <w:snapToGrid w:val="0"/>
        </w:rPr>
      </w:pPr>
      <w:r>
        <w:rPr>
          <w:rFonts w:hint="eastAsia"/>
          <w:snapToGrid w:val="0"/>
        </w:rPr>
        <w:t>14.2.2 按照招标文件要求完成本项目的全部相关费用。</w:t>
      </w:r>
    </w:p>
    <w:p w14:paraId="6331CAB3">
      <w:pPr>
        <w:spacing w:line="360" w:lineRule="auto"/>
        <w:rPr>
          <w:snapToGrid w:val="0"/>
          <w:lang w:val="zh-CN"/>
        </w:rPr>
      </w:pPr>
      <w:r>
        <w:rPr>
          <w:snapToGrid w:val="0"/>
        </w:rPr>
        <w:t>1</w:t>
      </w:r>
      <w:r>
        <w:rPr>
          <w:rFonts w:hint="eastAsia"/>
          <w:snapToGrid w:val="0"/>
        </w:rPr>
        <w:t xml:space="preserve">4.3 </w:t>
      </w:r>
      <w:r>
        <w:rPr>
          <w:rFonts w:hint="eastAsia"/>
        </w:rPr>
        <w:t>投标人须严格按照分项报价表规定的内容填写货物单价以及其他事项。</w:t>
      </w:r>
      <w:r>
        <w:rPr>
          <w:rFonts w:hint="eastAsia"/>
          <w:snapToGrid w:val="0"/>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snapToGrid w:val="0"/>
        </w:rPr>
        <w:t>缴</w:t>
      </w:r>
      <w:r>
        <w:rPr>
          <w:rFonts w:hint="eastAsia"/>
          <w:snapToGrid w:val="0"/>
          <w:lang w:val="zh-CN"/>
        </w:rPr>
        <w:t>纳的费用都应包括在投标人提交的投标报价中。</w:t>
      </w:r>
    </w:p>
    <w:p w14:paraId="0DEA50E6">
      <w:pPr>
        <w:spacing w:line="360" w:lineRule="auto"/>
        <w:rPr>
          <w:snapToGrid w:val="0"/>
        </w:rPr>
      </w:pPr>
      <w:r>
        <w:rPr>
          <w:snapToGrid w:val="0"/>
        </w:rPr>
        <w:t>1</w:t>
      </w:r>
      <w:r>
        <w:rPr>
          <w:rFonts w:hint="eastAsia"/>
          <w:snapToGrid w:val="0"/>
        </w:rPr>
        <w:t>4.4 投标人在投标文件中注明免费的项目将视为包含在投标报价中。</w:t>
      </w:r>
    </w:p>
    <w:p w14:paraId="432AEFA9">
      <w:pPr>
        <w:pStyle w:val="10"/>
        <w:spacing w:line="360" w:lineRule="auto"/>
        <w:ind w:firstLine="480"/>
      </w:pPr>
      <w:r>
        <w:rPr>
          <w:snapToGrid w:val="0"/>
          <w:szCs w:val="24"/>
        </w:rPr>
        <w:t>1</w:t>
      </w:r>
      <w:r>
        <w:rPr>
          <w:rFonts w:hint="eastAsia"/>
          <w:snapToGrid w:val="0"/>
          <w:szCs w:val="24"/>
        </w:rPr>
        <w:t>4.5 每一种采购内容只允许有一个报价，否则其</w:t>
      </w:r>
      <w:r>
        <w:rPr>
          <w:rFonts w:hint="eastAsia"/>
          <w:b/>
          <w:bCs/>
          <w:snapToGrid w:val="0"/>
          <w:szCs w:val="24"/>
        </w:rPr>
        <w:t>投标无效</w:t>
      </w:r>
      <w:r>
        <w:rPr>
          <w:rFonts w:hint="eastAsia"/>
          <w:snapToGrid w:val="0"/>
          <w:szCs w:val="24"/>
        </w:rPr>
        <w:t>。</w:t>
      </w:r>
      <w:r>
        <w:rPr>
          <w:rFonts w:hint="eastAsia"/>
        </w:rPr>
        <w:t>除非招标文件另有规定，不接受可选择或可调整的投标方案和报价，任何有选择的或可调整的投标方案和报价将被视为非实质性响应招标文件，其</w:t>
      </w:r>
      <w:r>
        <w:rPr>
          <w:rFonts w:hint="eastAsia"/>
          <w:b/>
          <w:bCs/>
          <w:snapToGrid w:val="0"/>
          <w:szCs w:val="24"/>
        </w:rPr>
        <w:t>投标无效</w:t>
      </w:r>
      <w:r>
        <w:rPr>
          <w:rFonts w:hint="eastAsia"/>
        </w:rPr>
        <w:t>。</w:t>
      </w:r>
    </w:p>
    <w:p w14:paraId="05BE3F80">
      <w:pPr>
        <w:pStyle w:val="40"/>
        <w:spacing w:line="360" w:lineRule="auto"/>
      </w:pPr>
      <w:r>
        <w:t>1</w:t>
      </w:r>
      <w:r>
        <w:rPr>
          <w:rFonts w:hint="eastAsia"/>
        </w:rPr>
        <w:t>4</w:t>
      </w:r>
      <w:r>
        <w:t>.</w:t>
      </w:r>
      <w:r>
        <w:rPr>
          <w:rFonts w:hint="eastAsia"/>
        </w:rPr>
        <w:t>6 投标报价不得超过“第一章 招标公告”中规定的最高投标限价或者预算金额，否则</w:t>
      </w:r>
      <w:r>
        <w:t>评标委员会将</w:t>
      </w:r>
      <w:r>
        <w:rPr>
          <w:rFonts w:hint="eastAsia"/>
        </w:rPr>
        <w:t>对</w:t>
      </w:r>
      <w:r>
        <w:t>其</w:t>
      </w:r>
      <w:r>
        <w:rPr>
          <w:rFonts w:hint="eastAsia"/>
        </w:rPr>
        <w:t>作</w:t>
      </w:r>
      <w:r>
        <w:rPr>
          <w:rFonts w:hint="eastAsia"/>
          <w:b/>
          <w:bCs/>
        </w:rPr>
        <w:t>无效</w:t>
      </w:r>
      <w:r>
        <w:rPr>
          <w:b/>
          <w:bCs/>
        </w:rPr>
        <w:t>投标</w:t>
      </w:r>
      <w:r>
        <w:rPr>
          <w:rFonts w:hint="eastAsia"/>
          <w:b/>
          <w:bCs/>
        </w:rPr>
        <w:t>处理</w:t>
      </w:r>
      <w:r>
        <w:t>。</w:t>
      </w:r>
    </w:p>
    <w:p w14:paraId="762C7026">
      <w:pPr>
        <w:pStyle w:val="57"/>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14.7 投标人对投标报价若有说明应在投标文件中显著处注明。</w:t>
      </w:r>
    </w:p>
    <w:p w14:paraId="322D0111">
      <w:pPr>
        <w:pStyle w:val="57"/>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除政策性文件规定以外，投标人所报价格在合同实施期间不因市场变化因素而变动。</w:t>
      </w:r>
    </w:p>
    <w:p w14:paraId="652CDE21">
      <w:pPr>
        <w:pStyle w:val="57"/>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22CD8025">
      <w:pPr>
        <w:pStyle w:val="57"/>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14.9 最低报价不能作为中标的保证。</w:t>
      </w:r>
    </w:p>
    <w:p w14:paraId="28F3E0CE">
      <w:pPr>
        <w:pStyle w:val="40"/>
        <w:spacing w:line="360" w:lineRule="auto"/>
      </w:pPr>
      <w:r>
        <w:rPr>
          <w:rFonts w:hint="eastAsia"/>
        </w:rPr>
        <w:t>14.10</w:t>
      </w:r>
      <w:r>
        <w:rPr>
          <w:rFonts w:hint="eastAsia"/>
          <w:lang w:bidi="ar"/>
        </w:rPr>
        <w:t>采购人</w:t>
      </w:r>
      <w:r>
        <w:rPr>
          <w:rFonts w:hint="eastAsia"/>
        </w:rPr>
        <w:t>不得</w:t>
      </w:r>
      <w:r>
        <w:rPr>
          <w:rFonts w:hint="eastAsia"/>
          <w:lang w:bidi="ar"/>
        </w:rPr>
        <w:t>向投标人索要或者接受其给予的赠品、回扣或者与采购无关的其他商品、服务。</w:t>
      </w:r>
    </w:p>
    <w:p w14:paraId="4E71F840">
      <w:pPr>
        <w:pStyle w:val="5"/>
        <w:spacing w:line="360" w:lineRule="auto"/>
      </w:pPr>
      <w:bookmarkStart w:id="175" w:name="_Toc140132773"/>
      <w:bookmarkStart w:id="176" w:name="_Toc163492840"/>
      <w:r>
        <w:rPr>
          <w:rFonts w:hint="eastAsia"/>
        </w:rPr>
        <w:t>15.投标有效期</w:t>
      </w:r>
      <w:bookmarkEnd w:id="175"/>
      <w:bookmarkEnd w:id="176"/>
    </w:p>
    <w:p w14:paraId="61A6D665">
      <w:pPr>
        <w:pStyle w:val="40"/>
        <w:spacing w:line="360" w:lineRule="auto"/>
      </w:pPr>
      <w:r>
        <w:t>1</w:t>
      </w:r>
      <w:r>
        <w:rPr>
          <w:rFonts w:hint="eastAsia"/>
        </w:rPr>
        <w:t xml:space="preserve">5.1 </w:t>
      </w:r>
      <w:r>
        <w:rPr>
          <w:rFonts w:ascii="Arial" w:hAnsi="Arial" w:cs="Arial"/>
          <w:kern w:val="0"/>
          <w:szCs w:val="21"/>
          <w:lang w:val="en"/>
        </w:rPr>
        <w:t>投标有</w:t>
      </w:r>
      <w:r>
        <w:t>效期</w:t>
      </w:r>
      <w:r>
        <w:rPr>
          <w:rFonts w:hint="eastAsia"/>
        </w:rPr>
        <w:t xml:space="preserve">见“第二章 </w:t>
      </w:r>
      <w:r>
        <w:t>投标人须知前附表</w:t>
      </w:r>
      <w:r>
        <w:rPr>
          <w:rFonts w:hint="eastAsia"/>
        </w:rPr>
        <w:t>”，投标人承诺的投标有效期少于招标文件规定期限的，其投标无效。</w:t>
      </w:r>
    </w:p>
    <w:p w14:paraId="3D8ED931">
      <w:pPr>
        <w:pStyle w:val="40"/>
        <w:spacing w:line="360" w:lineRule="auto"/>
      </w:pPr>
      <w:r>
        <w:rPr>
          <w:rFonts w:hint="eastAsia"/>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537E4D03">
      <w:pPr>
        <w:pStyle w:val="40"/>
        <w:spacing w:line="360" w:lineRule="auto"/>
      </w:pPr>
      <w:r>
        <w:t>1</w:t>
      </w:r>
      <w:r>
        <w:rPr>
          <w:rFonts w:hint="eastAsia"/>
        </w:rPr>
        <w:t>5</w:t>
      </w:r>
      <w:r>
        <w:t>.</w:t>
      </w:r>
      <w:r>
        <w:rPr>
          <w:rFonts w:hint="eastAsia"/>
        </w:rPr>
        <w:t>3</w:t>
      </w:r>
      <w:r>
        <w:t>特殊情况下，在原</w:t>
      </w:r>
      <w:r>
        <w:rPr>
          <w:rFonts w:hint="eastAsia"/>
        </w:rPr>
        <w:t>投标文件</w:t>
      </w:r>
      <w:r>
        <w:t>有效期截止之前，采购代理机构或采购人可要求</w:t>
      </w:r>
      <w:r>
        <w:rPr>
          <w:rFonts w:hint="eastAsia"/>
        </w:rPr>
        <w:t>投标人</w:t>
      </w:r>
      <w:r>
        <w:t>延长</w:t>
      </w:r>
      <w:r>
        <w:rPr>
          <w:rFonts w:hint="eastAsia"/>
        </w:rPr>
        <w:t>投标</w:t>
      </w:r>
      <w:r>
        <w:t>有效期。需要延长</w:t>
      </w:r>
      <w:r>
        <w:rPr>
          <w:rFonts w:hint="eastAsia"/>
        </w:rPr>
        <w:t>投标</w:t>
      </w:r>
      <w:r>
        <w:t>有效期时，采购代理机构或采购人将以书面形式通知所有</w:t>
      </w:r>
      <w:r>
        <w:rPr>
          <w:rFonts w:hint="eastAsia"/>
        </w:rPr>
        <w:t>投标人</w:t>
      </w:r>
      <w:r>
        <w:t>，</w:t>
      </w:r>
      <w:r>
        <w:rPr>
          <w:rFonts w:hint="eastAsia"/>
        </w:rPr>
        <w:t>投标人</w:t>
      </w:r>
      <w:r>
        <w:t>应以书面形式答复是否同意延长</w:t>
      </w:r>
      <w:r>
        <w:rPr>
          <w:rFonts w:hint="eastAsia"/>
        </w:rPr>
        <w:t>投标</w:t>
      </w:r>
      <w:r>
        <w:t>有效期。</w:t>
      </w:r>
    </w:p>
    <w:p w14:paraId="5C0ECBB3">
      <w:pPr>
        <w:pStyle w:val="40"/>
        <w:spacing w:line="360" w:lineRule="auto"/>
      </w:pPr>
      <w:r>
        <w:t>1</w:t>
      </w:r>
      <w:r>
        <w:rPr>
          <w:rFonts w:hint="eastAsia"/>
        </w:rPr>
        <w:t>5</w:t>
      </w:r>
      <w:r>
        <w:t>.</w:t>
      </w:r>
      <w:r>
        <w:rPr>
          <w:rFonts w:hint="eastAsia"/>
        </w:rPr>
        <w:t>4投标人</w:t>
      </w:r>
      <w:r>
        <w:t>同意延长的，</w:t>
      </w:r>
      <w:r>
        <w:rPr>
          <w:rFonts w:hint="eastAsia"/>
        </w:rPr>
        <w:t>其投标保证金的有效期也相应延长，但</w:t>
      </w:r>
      <w:r>
        <w:t>不得要求或被允许修改或撤销其</w:t>
      </w:r>
      <w:r>
        <w:rPr>
          <w:rFonts w:hint="eastAsia"/>
        </w:rPr>
        <w:t>投标文件</w:t>
      </w:r>
      <w:r>
        <w:t>；</w:t>
      </w:r>
      <w:r>
        <w:rPr>
          <w:rFonts w:hint="eastAsia"/>
        </w:rPr>
        <w:t>投标人</w:t>
      </w:r>
      <w:r>
        <w:t>拒绝延长的，其</w:t>
      </w:r>
      <w:r>
        <w:rPr>
          <w:rFonts w:hint="eastAsia"/>
        </w:rPr>
        <w:t>投标文件</w:t>
      </w:r>
      <w:r>
        <w:t>在原</w:t>
      </w:r>
      <w:r>
        <w:rPr>
          <w:rFonts w:hint="eastAsia"/>
        </w:rPr>
        <w:t>投标</w:t>
      </w:r>
      <w:r>
        <w:t>有效期满后将不再有效</w:t>
      </w:r>
      <w:r>
        <w:rPr>
          <w:rFonts w:hint="eastAsia"/>
        </w:rPr>
        <w:t>，但其提交的投标保证金可予以退还</w:t>
      </w:r>
      <w:r>
        <w:t>。</w:t>
      </w:r>
    </w:p>
    <w:p w14:paraId="528ACC4B">
      <w:pPr>
        <w:pStyle w:val="5"/>
        <w:spacing w:line="360" w:lineRule="auto"/>
      </w:pPr>
      <w:bookmarkStart w:id="177" w:name="_Toc163492841"/>
      <w:bookmarkStart w:id="178" w:name="_Toc140132774"/>
      <w:r>
        <w:rPr>
          <w:rFonts w:hint="eastAsia"/>
        </w:rPr>
        <w:t>16.投标文件的编制</w:t>
      </w:r>
      <w:bookmarkEnd w:id="177"/>
      <w:bookmarkEnd w:id="178"/>
    </w:p>
    <w:p w14:paraId="2DA78DF0">
      <w:pPr>
        <w:pStyle w:val="40"/>
        <w:spacing w:line="360" w:lineRule="auto"/>
      </w:pPr>
      <w:r>
        <w:t>1</w:t>
      </w:r>
      <w:r>
        <w:rPr>
          <w:rFonts w:hint="eastAsia"/>
        </w:rPr>
        <w:t>6.1投标文件应在</w:t>
      </w:r>
      <w:r>
        <w:rPr>
          <w:rFonts w:hint="eastAsia" w:cs="宋体"/>
        </w:rPr>
        <w:t>“</w:t>
      </w:r>
      <w:r>
        <w:rPr>
          <w:rFonts w:hint="eastAsia"/>
        </w:rPr>
        <w:t>投标客户端”中进行编制，在投标文件中要求加盖印章的，除有特殊说明之外，可使用电子签章签署。</w:t>
      </w:r>
    </w:p>
    <w:p w14:paraId="456D1715">
      <w:pPr>
        <w:pStyle w:val="40"/>
        <w:spacing w:line="360" w:lineRule="auto"/>
      </w:pPr>
      <w:r>
        <w:t>1</w:t>
      </w:r>
      <w:r>
        <w:rPr>
          <w:rFonts w:hint="eastAsia"/>
          <w:lang w:val="en-US"/>
        </w:rPr>
        <w:t>6</w:t>
      </w:r>
      <w:r>
        <w:rPr>
          <w:rFonts w:hint="eastAsia"/>
        </w:rPr>
        <w:t>.</w:t>
      </w:r>
      <w:bookmarkStart w:id="179" w:name="_Hlk143528557"/>
      <w:r>
        <w:t>2</w:t>
      </w:r>
      <w:r>
        <w:rPr>
          <w:rFonts w:hint="eastAsia"/>
        </w:rPr>
        <w:t>投标人在</w:t>
      </w:r>
      <w:r>
        <w:rPr>
          <w:rFonts w:hint="eastAsia" w:cs="宋体"/>
          <w:szCs w:val="24"/>
        </w:rPr>
        <w:t>“</w:t>
      </w:r>
      <w:r>
        <w:rPr>
          <w:rFonts w:hint="eastAsia" w:cs="仿宋_GB2312"/>
          <w:szCs w:val="24"/>
          <w:lang w:val="en-US"/>
        </w:rPr>
        <w:t>投标</w:t>
      </w:r>
      <w:r>
        <w:rPr>
          <w:rFonts w:hint="eastAsia" w:cs="仿宋_GB2312"/>
          <w:szCs w:val="24"/>
        </w:rPr>
        <w:t>客户端”</w:t>
      </w:r>
      <w:r>
        <w:rPr>
          <w:rFonts w:hint="eastAsia"/>
        </w:rPr>
        <w:t>中按照</w:t>
      </w:r>
      <w:r>
        <w:rPr>
          <w:rFonts w:hint="eastAsia" w:cs="宋体"/>
          <w:szCs w:val="24"/>
        </w:rPr>
        <w:t>“</w:t>
      </w:r>
      <w:r>
        <w:rPr>
          <w:rFonts w:hint="eastAsia" w:cs="仿宋_GB2312"/>
          <w:szCs w:val="24"/>
          <w:lang w:val="en-US"/>
        </w:rPr>
        <w:t>投标</w:t>
      </w:r>
      <w:r>
        <w:rPr>
          <w:rFonts w:hint="eastAsia" w:cs="仿宋_GB2312"/>
          <w:szCs w:val="24"/>
        </w:rPr>
        <w:t>客户端”</w:t>
      </w:r>
      <w:r>
        <w:rPr>
          <w:rFonts w:hint="eastAsia"/>
        </w:rPr>
        <w:t>中的格式要求填写响应内容后，生成投标文件。投标人须按照招标文件的要求使用电子签章对要求加盖印章的部分逐一进行签章。</w:t>
      </w:r>
      <w:bookmarkEnd w:id="179"/>
    </w:p>
    <w:p w14:paraId="6D0ED04B">
      <w:pPr>
        <w:pStyle w:val="40"/>
        <w:spacing w:line="360" w:lineRule="auto"/>
      </w:pPr>
      <w:r>
        <w:rPr>
          <w:rFonts w:hint="eastAsia"/>
        </w:rPr>
        <w:t>1</w:t>
      </w:r>
      <w:r>
        <w:rPr>
          <w:rFonts w:hint="eastAsia"/>
          <w:lang w:val="en-US"/>
        </w:rPr>
        <w:t>6</w:t>
      </w:r>
      <w:r>
        <w:rPr>
          <w:rFonts w:hint="eastAsia"/>
        </w:rPr>
        <w:t>.</w:t>
      </w:r>
      <w:r>
        <w:rPr>
          <w:rFonts w:hint="eastAsia"/>
          <w:lang w:val="en-US"/>
        </w:rPr>
        <w:t>3</w:t>
      </w:r>
      <w:r>
        <w:rPr>
          <w:rFonts w:hint="eastAsia"/>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b/>
          <w:bCs/>
        </w:rPr>
        <w:t>导致</w:t>
      </w:r>
      <w:r>
        <w:rPr>
          <w:rFonts w:hint="eastAsia"/>
          <w:b/>
          <w:bCs/>
          <w:lang w:val="en-US"/>
        </w:rPr>
        <w:t>其</w:t>
      </w:r>
      <w:r>
        <w:rPr>
          <w:rFonts w:hint="eastAsia"/>
          <w:b/>
          <w:bCs/>
        </w:rPr>
        <w:t>投标</w:t>
      </w:r>
      <w:r>
        <w:rPr>
          <w:rFonts w:hint="eastAsia"/>
          <w:b/>
          <w:bCs/>
          <w:lang w:val="en-US"/>
        </w:rPr>
        <w:t>无效</w:t>
      </w:r>
      <w:r>
        <w:rPr>
          <w:rFonts w:hint="eastAsia"/>
        </w:rPr>
        <w:t>。</w:t>
      </w:r>
    </w:p>
    <w:p w14:paraId="6904BD97">
      <w:pPr>
        <w:pStyle w:val="40"/>
        <w:spacing w:line="360" w:lineRule="auto"/>
      </w:pPr>
      <w:r>
        <w:rPr>
          <w:rFonts w:hint="eastAsia"/>
        </w:rPr>
        <w:t>1</w:t>
      </w:r>
      <w:r>
        <w:rPr>
          <w:rFonts w:hint="eastAsia"/>
          <w:lang w:val="en-US"/>
        </w:rPr>
        <w:t>6</w:t>
      </w:r>
      <w:r>
        <w:rPr>
          <w:rFonts w:hint="eastAsia"/>
        </w:rPr>
        <w:t>.</w:t>
      </w:r>
      <w:r>
        <w:rPr>
          <w:rFonts w:hint="eastAsia"/>
          <w:lang w:val="en-US"/>
        </w:rPr>
        <w:t>4</w:t>
      </w:r>
      <w:r>
        <w:rPr>
          <w:rFonts w:hint="eastAsia"/>
        </w:rPr>
        <w:t>投标文件须严格按照</w:t>
      </w:r>
      <w:r>
        <w:rPr>
          <w:rFonts w:hint="eastAsia"/>
          <w:lang w:val="en-US"/>
        </w:rPr>
        <w:t>本</w:t>
      </w:r>
      <w:r>
        <w:rPr>
          <w:rFonts w:hint="eastAsia"/>
        </w:rPr>
        <w:t>招标文件第</w:t>
      </w:r>
      <w:r>
        <w:rPr>
          <w:rFonts w:hint="eastAsia"/>
          <w:lang w:val="en-US"/>
        </w:rPr>
        <w:t>七章</w:t>
      </w:r>
      <w:r>
        <w:rPr>
          <w:rFonts w:hint="eastAsia"/>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AEBEB27">
      <w:pPr>
        <w:pStyle w:val="40"/>
        <w:spacing w:line="360" w:lineRule="auto"/>
      </w:pPr>
      <w:r>
        <w:rPr>
          <w:rFonts w:hint="eastAsia"/>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b/>
          <w:bCs/>
        </w:rPr>
        <w:t>视为未响应</w:t>
      </w:r>
      <w:r>
        <w:rPr>
          <w:rFonts w:hint="eastAsia"/>
        </w:rPr>
        <w:t>。</w:t>
      </w:r>
    </w:p>
    <w:p w14:paraId="5B139B37">
      <w:pPr>
        <w:pStyle w:val="40"/>
        <w:spacing w:line="360" w:lineRule="auto"/>
      </w:pPr>
      <w:r>
        <w:rPr>
          <w:rFonts w:hint="eastAsia"/>
        </w:rPr>
        <w:t>1</w:t>
      </w:r>
      <w:r>
        <w:rPr>
          <w:rFonts w:hint="eastAsia"/>
          <w:lang w:val="en-US"/>
        </w:rPr>
        <w:t>6</w:t>
      </w:r>
      <w:r>
        <w:rPr>
          <w:rFonts w:hint="eastAsia"/>
        </w:rPr>
        <w:t>.</w:t>
      </w:r>
      <w:r>
        <w:rPr>
          <w:rFonts w:hint="eastAsia"/>
          <w:lang w:val="en-US"/>
        </w:rPr>
        <w:t>6</w:t>
      </w:r>
      <w:r>
        <w:rPr>
          <w:rFonts w:hint="eastAsia"/>
        </w:rPr>
        <w:t>开标一览表为在开标</w:t>
      </w:r>
      <w:r>
        <w:rPr>
          <w:rFonts w:hint="eastAsia"/>
          <w:lang w:val="en-US"/>
        </w:rPr>
        <w:t>时</w:t>
      </w:r>
      <w:r>
        <w:rPr>
          <w:rFonts w:hint="eastAsia"/>
        </w:rPr>
        <w:t>唱标的内容，要求按格式统一填写，不得自行增减内容。</w:t>
      </w:r>
    </w:p>
    <w:p w14:paraId="75168A5B">
      <w:pPr>
        <w:pStyle w:val="40"/>
        <w:spacing w:line="360" w:lineRule="auto"/>
      </w:pPr>
      <w:r>
        <w:rPr>
          <w:rFonts w:hint="eastAsia"/>
        </w:rPr>
        <w:t>1</w:t>
      </w:r>
      <w:r>
        <w:rPr>
          <w:rFonts w:hint="eastAsia"/>
          <w:lang w:val="en-US"/>
        </w:rPr>
        <w:t>6</w:t>
      </w:r>
      <w:r>
        <w:rPr>
          <w:rFonts w:hint="eastAsia"/>
        </w:rPr>
        <w:t>.</w:t>
      </w:r>
      <w:r>
        <w:rPr>
          <w:rFonts w:hint="eastAsia"/>
          <w:lang w:val="en-US"/>
        </w:rPr>
        <w:t>7</w:t>
      </w:r>
      <w:r>
        <w:rPr>
          <w:rFonts w:hint="eastAsia"/>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lang w:val="en-US"/>
        </w:rPr>
        <w:t>按</w:t>
      </w:r>
      <w:r>
        <w:rPr>
          <w:rFonts w:hint="eastAsia"/>
          <w:b/>
          <w:bCs/>
          <w:lang w:val="en-US"/>
        </w:rPr>
        <w:t>无效投标</w:t>
      </w:r>
      <w:r>
        <w:rPr>
          <w:rFonts w:hint="eastAsia"/>
        </w:rPr>
        <w:t>处理。</w:t>
      </w:r>
    </w:p>
    <w:p w14:paraId="1C5D829A">
      <w:pPr>
        <w:pStyle w:val="40"/>
        <w:spacing w:line="360" w:lineRule="auto"/>
      </w:pPr>
      <w:r>
        <w:rPr>
          <w:rFonts w:hint="eastAsia"/>
        </w:rPr>
        <w:t>1</w:t>
      </w:r>
      <w:r>
        <w:rPr>
          <w:rFonts w:hint="eastAsia"/>
          <w:lang w:val="en-US"/>
        </w:rPr>
        <w:t>6</w:t>
      </w:r>
      <w:r>
        <w:rPr>
          <w:rFonts w:hint="eastAsia"/>
        </w:rPr>
        <w:t>.</w:t>
      </w:r>
      <w:r>
        <w:rPr>
          <w:rFonts w:hint="eastAsia"/>
          <w:lang w:val="en-US"/>
        </w:rPr>
        <w:t>8</w:t>
      </w:r>
      <w:r>
        <w:rPr>
          <w:rFonts w:hint="eastAsia"/>
        </w:rPr>
        <w:t>投标人必须保证投标文件所提供的全部资料真实可靠，并接受采购</w:t>
      </w:r>
      <w:r>
        <w:rPr>
          <w:rFonts w:hint="eastAsia"/>
          <w:lang w:val="en-US"/>
        </w:rPr>
        <w:t>人、采购</w:t>
      </w:r>
      <w:r>
        <w:rPr>
          <w:rFonts w:hint="eastAsia"/>
        </w:rPr>
        <w:t>代理机构或评标委员会对其中任何资料进一步审查的要求。</w:t>
      </w:r>
    </w:p>
    <w:p w14:paraId="3BDDFBFF">
      <w:pPr>
        <w:pStyle w:val="40"/>
        <w:spacing w:line="360" w:lineRule="auto"/>
      </w:pPr>
      <w:r>
        <w:rPr>
          <w:rFonts w:hint="eastAsia"/>
        </w:rPr>
        <w:t>1</w:t>
      </w:r>
      <w:r>
        <w:rPr>
          <w:rFonts w:hint="eastAsia"/>
          <w:lang w:val="en-US"/>
        </w:rPr>
        <w:t>6</w:t>
      </w:r>
      <w:r>
        <w:rPr>
          <w:rFonts w:hint="eastAsia"/>
        </w:rPr>
        <w:t>.</w:t>
      </w:r>
      <w:r>
        <w:rPr>
          <w:rFonts w:hint="eastAsia"/>
          <w:lang w:val="en-US"/>
        </w:rPr>
        <w:t>9</w:t>
      </w:r>
      <w:r>
        <w:rPr>
          <w:rFonts w:hint="eastAsia"/>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b/>
          <w:bCs/>
        </w:rPr>
        <w:t>无效投标</w:t>
      </w:r>
      <w:r>
        <w:rPr>
          <w:rFonts w:hint="eastAsia"/>
        </w:rPr>
        <w:t>处理。</w:t>
      </w:r>
    </w:p>
    <w:p w14:paraId="4A95421A">
      <w:pPr>
        <w:pStyle w:val="40"/>
        <w:spacing w:line="360" w:lineRule="auto"/>
        <w:rPr>
          <w:iCs w:val="0"/>
        </w:rPr>
      </w:pPr>
      <w:r>
        <w:rPr>
          <w:rFonts w:hint="eastAsia"/>
          <w:iCs w:val="0"/>
        </w:rPr>
        <w:t>16.10电子投标文件的编制</w:t>
      </w:r>
    </w:p>
    <w:p w14:paraId="4D3D31AA">
      <w:pPr>
        <w:pStyle w:val="40"/>
        <w:spacing w:line="360" w:lineRule="auto"/>
        <w:rPr>
          <w:iCs w:val="0"/>
        </w:rPr>
      </w:pPr>
      <w:r>
        <w:rPr>
          <w:rFonts w:hint="eastAsia"/>
          <w:iCs w:val="0"/>
        </w:rPr>
        <w:t>16.10.1</w:t>
      </w:r>
      <w:r>
        <w:rPr>
          <w:rFonts w:hint="eastAsia"/>
        </w:rPr>
        <w:t>电子</w:t>
      </w:r>
      <w:r>
        <w:rPr>
          <w:rFonts w:hint="eastAsia"/>
          <w:iCs w:val="0"/>
        </w:rPr>
        <w:t xml:space="preserve">投标文件需按招标文件要求进行制作编制。投标文件制作时，不同内容按标签提示制作导入，按照招标文件中明确的投标文件目录和格式进行编制，保证目录清晰、内容完整；           </w:t>
      </w:r>
    </w:p>
    <w:p w14:paraId="40268546">
      <w:pPr>
        <w:pStyle w:val="40"/>
        <w:spacing w:line="360" w:lineRule="auto"/>
        <w:rPr>
          <w:iCs w:val="0"/>
        </w:rPr>
      </w:pPr>
      <w:r>
        <w:rPr>
          <w:rFonts w:hint="eastAsia"/>
          <w:iCs w:val="0"/>
        </w:rPr>
        <w:t>16.10.2</w:t>
      </w:r>
      <w:r>
        <w:rPr>
          <w:rFonts w:hint="eastAsia"/>
        </w:rPr>
        <w:t>电子</w:t>
      </w:r>
      <w:r>
        <w:rPr>
          <w:rFonts w:hint="eastAsia"/>
          <w:iCs w:val="0"/>
        </w:rPr>
        <w:t>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b/>
          <w:bCs/>
          <w:iCs w:val="0"/>
        </w:rPr>
        <w:t>其投标无效</w:t>
      </w:r>
      <w:r>
        <w:rPr>
          <w:rFonts w:hint="eastAsia"/>
          <w:iCs w:val="0"/>
        </w:rPr>
        <w:t xml:space="preserve">。 </w:t>
      </w:r>
    </w:p>
    <w:p w14:paraId="03FE5336">
      <w:pPr>
        <w:pStyle w:val="4"/>
        <w:spacing w:line="360" w:lineRule="auto"/>
      </w:pPr>
      <w:bookmarkStart w:id="180" w:name="_Toc163492842"/>
      <w:bookmarkStart w:id="181" w:name="_Toc155185873"/>
      <w:r>
        <w:rPr>
          <w:rFonts w:hint="eastAsia"/>
        </w:rPr>
        <w:t>（四）投标</w:t>
      </w:r>
      <w:bookmarkEnd w:id="180"/>
      <w:bookmarkEnd w:id="181"/>
    </w:p>
    <w:p w14:paraId="116D4EC7">
      <w:pPr>
        <w:pStyle w:val="5"/>
        <w:spacing w:line="360" w:lineRule="auto"/>
      </w:pPr>
      <w:bookmarkStart w:id="182" w:name="_Toc163492843"/>
      <w:r>
        <w:rPr>
          <w:rFonts w:hint="eastAsia"/>
        </w:rPr>
        <w:t>17.投标保证金</w:t>
      </w:r>
    </w:p>
    <w:p w14:paraId="7EC73FD9">
      <w:pPr>
        <w:pStyle w:val="40"/>
        <w:spacing w:line="360" w:lineRule="auto"/>
        <w:rPr>
          <w:iCs w:val="0"/>
        </w:rPr>
      </w:pPr>
      <w:r>
        <w:rPr>
          <w:rFonts w:hint="eastAsia"/>
          <w:iCs w:val="0"/>
        </w:rPr>
        <w:t>17.1投标人应按照招标文件“第二章 投标人须知前附表”规定的金额及要求提交投标保证金。投标人自愿超额缴纳投标保证金的，投标文件不作无效处理。</w:t>
      </w:r>
    </w:p>
    <w:p w14:paraId="72329C8E">
      <w:pPr>
        <w:pStyle w:val="40"/>
        <w:spacing w:line="360" w:lineRule="auto"/>
        <w:rPr>
          <w:rFonts w:cs="宋体"/>
        </w:rPr>
      </w:pPr>
      <w:r>
        <w:rPr>
          <w:rFonts w:hint="eastAsia"/>
        </w:rPr>
        <w:t>17.2提交投标保证金可采用的形式：政府采购法律法规接受的支票、汇票、本票、网上银行支付或者金融机构、担保机构出具的保函等非现金形式。</w:t>
      </w:r>
      <w:r>
        <w:rPr>
          <w:rFonts w:hint="eastAsia" w:cs="宋体"/>
        </w:rPr>
        <w:t>投标人未按照招标文件要求提交投标保证金的，其</w:t>
      </w:r>
      <w:r>
        <w:rPr>
          <w:rFonts w:hint="eastAsia" w:cs="宋体"/>
          <w:b/>
          <w:bCs/>
        </w:rPr>
        <w:t>投标无效</w:t>
      </w:r>
      <w:r>
        <w:rPr>
          <w:rFonts w:hint="eastAsia" w:cs="宋体"/>
        </w:rPr>
        <w:t>。</w:t>
      </w:r>
      <w:r>
        <w:rPr>
          <w:rFonts w:hint="eastAsia"/>
        </w:rPr>
        <w:t>投标保证金有效期同投标有效期。</w:t>
      </w:r>
    </w:p>
    <w:p w14:paraId="4EA0CDE3">
      <w:pPr>
        <w:pStyle w:val="40"/>
        <w:spacing w:line="360" w:lineRule="auto"/>
      </w:pPr>
      <w:r>
        <w:rPr>
          <w:rFonts w:hint="eastAsia"/>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b/>
          <w:bCs/>
        </w:rPr>
        <w:t>投标无效</w:t>
      </w:r>
      <w:r>
        <w:rPr>
          <w:rFonts w:hint="eastAsia"/>
        </w:rPr>
        <w:t>。</w:t>
      </w:r>
    </w:p>
    <w:p w14:paraId="4571DA94">
      <w:pPr>
        <w:pStyle w:val="40"/>
        <w:spacing w:line="360" w:lineRule="auto"/>
        <w:rPr>
          <w:iCs w:val="0"/>
        </w:rPr>
      </w:pPr>
      <w:r>
        <w:rPr>
          <w:iCs w:val="0"/>
        </w:rPr>
        <w:t>1</w:t>
      </w:r>
      <w:r>
        <w:rPr>
          <w:rFonts w:hint="eastAsia"/>
          <w:iCs w:val="0"/>
        </w:rPr>
        <w:t>7</w:t>
      </w:r>
      <w:r>
        <w:rPr>
          <w:iCs w:val="0"/>
        </w:rPr>
        <w:t>.</w:t>
      </w:r>
      <w:r>
        <w:rPr>
          <w:rFonts w:hint="eastAsia"/>
          <w:iCs w:val="0"/>
        </w:rPr>
        <w:t>4</w:t>
      </w:r>
      <w:r>
        <w:rPr>
          <w:iCs w:val="0"/>
        </w:rPr>
        <w:t xml:space="preserve"> </w:t>
      </w:r>
      <w:r>
        <w:t>投标人</w:t>
      </w:r>
      <w:r>
        <w:rPr>
          <w:iCs w:val="0"/>
        </w:rPr>
        <w:t>为联合体的，可以由联合体中的一方或者多方共同</w:t>
      </w:r>
      <w:r>
        <w:rPr>
          <w:rFonts w:hint="eastAsia"/>
          <w:iCs w:val="0"/>
        </w:rPr>
        <w:t>提交</w:t>
      </w:r>
      <w:r>
        <w:rPr>
          <w:iCs w:val="0"/>
        </w:rPr>
        <w:t>投标保证金，其</w:t>
      </w:r>
      <w:r>
        <w:rPr>
          <w:rFonts w:hint="eastAsia"/>
          <w:iCs w:val="0"/>
        </w:rPr>
        <w:t>提交</w:t>
      </w:r>
      <w:r>
        <w:rPr>
          <w:iCs w:val="0"/>
        </w:rPr>
        <w:t>的投标保证金对联合体各方均具有约束力。</w:t>
      </w:r>
    </w:p>
    <w:p w14:paraId="17B15CB4">
      <w:pPr>
        <w:pStyle w:val="40"/>
        <w:spacing w:line="360" w:lineRule="auto"/>
        <w:rPr>
          <w:iCs w:val="0"/>
        </w:rPr>
      </w:pPr>
      <w:r>
        <w:rPr>
          <w:rFonts w:hint="eastAsia"/>
          <w:iCs w:val="0"/>
        </w:rPr>
        <w:t xml:space="preserve">    17.5</w:t>
      </w:r>
      <w:r>
        <w:rPr>
          <w:iCs w:val="0"/>
        </w:rPr>
        <w:t>采购人或者采购代理机构应当在采购活动结束后及时退还</w:t>
      </w:r>
      <w:r>
        <w:rPr>
          <w:rFonts w:hint="eastAsia"/>
          <w:iCs w:val="0"/>
        </w:rPr>
        <w:t>投标人</w:t>
      </w:r>
      <w:r>
        <w:rPr>
          <w:iCs w:val="0"/>
        </w:rPr>
        <w:t>的</w:t>
      </w:r>
      <w:r>
        <w:rPr>
          <w:rFonts w:hint="eastAsia"/>
          <w:iCs w:val="0"/>
        </w:rPr>
        <w:t>投标</w:t>
      </w:r>
      <w:r>
        <w:rPr>
          <w:iCs w:val="0"/>
        </w:rPr>
        <w:t>保证金，采用银行保函、担保机构担保函等形式递交的</w:t>
      </w:r>
      <w:r>
        <w:rPr>
          <w:rFonts w:hint="eastAsia"/>
          <w:iCs w:val="0"/>
        </w:rPr>
        <w:t>投标</w:t>
      </w:r>
      <w:r>
        <w:rPr>
          <w:iCs w:val="0"/>
        </w:rPr>
        <w:t>保证金，经</w:t>
      </w:r>
      <w:r>
        <w:rPr>
          <w:rFonts w:hint="eastAsia"/>
          <w:iCs w:val="0"/>
        </w:rPr>
        <w:t>投标人</w:t>
      </w:r>
      <w:r>
        <w:rPr>
          <w:iCs w:val="0"/>
        </w:rPr>
        <w:t>同意后采购人、采购代理机构可以不再退还，但因</w:t>
      </w:r>
      <w:r>
        <w:rPr>
          <w:rFonts w:hint="eastAsia"/>
          <w:iCs w:val="0"/>
        </w:rPr>
        <w:t>投标人</w:t>
      </w:r>
      <w:r>
        <w:rPr>
          <w:iCs w:val="0"/>
        </w:rPr>
        <w:t>自身原因导致无法及时退还的除外。未</w:t>
      </w:r>
      <w:r>
        <w:rPr>
          <w:rFonts w:hint="eastAsia"/>
          <w:iCs w:val="0"/>
        </w:rPr>
        <w:t>中标投标人</w:t>
      </w:r>
      <w:r>
        <w:rPr>
          <w:iCs w:val="0"/>
        </w:rPr>
        <w:t>的</w:t>
      </w:r>
      <w:r>
        <w:rPr>
          <w:rFonts w:hint="eastAsia"/>
          <w:iCs w:val="0"/>
        </w:rPr>
        <w:t>投标</w:t>
      </w:r>
      <w:r>
        <w:rPr>
          <w:iCs w:val="0"/>
        </w:rPr>
        <w:t>保证金应当自中标通知书发出之日起 5 个工作日内退还，</w:t>
      </w:r>
      <w:r>
        <w:rPr>
          <w:rFonts w:hint="eastAsia"/>
          <w:iCs w:val="0"/>
        </w:rPr>
        <w:t>中标投标人</w:t>
      </w:r>
      <w:r>
        <w:rPr>
          <w:iCs w:val="0"/>
        </w:rPr>
        <w:t>的</w:t>
      </w:r>
      <w:r>
        <w:rPr>
          <w:rFonts w:hint="eastAsia"/>
          <w:iCs w:val="0"/>
        </w:rPr>
        <w:t>投标</w:t>
      </w:r>
      <w:r>
        <w:rPr>
          <w:iCs w:val="0"/>
        </w:rPr>
        <w:t xml:space="preserve">保证金应当自采购合同签订之日起 5 个工作日内退还。 </w:t>
      </w:r>
    </w:p>
    <w:p w14:paraId="1FB9A5ED">
      <w:pPr>
        <w:pStyle w:val="40"/>
        <w:spacing w:line="360" w:lineRule="auto"/>
        <w:rPr>
          <w:iCs w:val="0"/>
        </w:rPr>
      </w:pPr>
      <w:r>
        <w:rPr>
          <w:iCs w:val="0"/>
        </w:rPr>
        <w:t>1</w:t>
      </w:r>
      <w:r>
        <w:rPr>
          <w:rFonts w:hint="eastAsia"/>
          <w:iCs w:val="0"/>
        </w:rPr>
        <w:t>7</w:t>
      </w:r>
      <w:r>
        <w:rPr>
          <w:iCs w:val="0"/>
        </w:rPr>
        <w:t>.</w:t>
      </w:r>
      <w:r>
        <w:rPr>
          <w:rFonts w:hint="eastAsia"/>
          <w:iCs w:val="0"/>
        </w:rPr>
        <w:t>6</w:t>
      </w:r>
      <w:r>
        <w:rPr>
          <w:iCs w:val="0"/>
        </w:rPr>
        <w:t xml:space="preserve"> 投标人在投标截止时间前撤回已</w:t>
      </w:r>
      <w:r>
        <w:rPr>
          <w:rFonts w:hint="eastAsia"/>
          <w:iCs w:val="0"/>
        </w:rPr>
        <w:t>提</w:t>
      </w:r>
      <w:r>
        <w:rPr>
          <w:iCs w:val="0"/>
        </w:rPr>
        <w:t>交的投标文件的，自收到投标人书面撤回通知之日起 5 个工作日内，退还已收取的投标保证金，但因投标人自身原因导致无法及时退还的除外</w:t>
      </w:r>
      <w:r>
        <w:rPr>
          <w:rFonts w:hint="eastAsia"/>
          <w:iCs w:val="0"/>
        </w:rPr>
        <w:t>。</w:t>
      </w:r>
      <w:r>
        <w:rPr>
          <w:iCs w:val="0"/>
        </w:rPr>
        <w:t xml:space="preserve"> </w:t>
      </w:r>
    </w:p>
    <w:p w14:paraId="0F38F45C">
      <w:pPr>
        <w:pStyle w:val="40"/>
        <w:spacing w:line="360" w:lineRule="auto"/>
        <w:rPr>
          <w:iCs w:val="0"/>
        </w:rPr>
      </w:pPr>
      <w:r>
        <w:rPr>
          <w:iCs w:val="0"/>
        </w:rPr>
        <w:t>1</w:t>
      </w:r>
      <w:r>
        <w:rPr>
          <w:rFonts w:hint="eastAsia"/>
          <w:iCs w:val="0"/>
        </w:rPr>
        <w:t>7</w:t>
      </w:r>
      <w:r>
        <w:rPr>
          <w:iCs w:val="0"/>
        </w:rPr>
        <w:t>.</w:t>
      </w:r>
      <w:r>
        <w:rPr>
          <w:rFonts w:hint="eastAsia"/>
          <w:iCs w:val="0"/>
        </w:rPr>
        <w:t>7</w:t>
      </w:r>
      <w:r>
        <w:rPr>
          <w:iCs w:val="0"/>
        </w:rPr>
        <w:t xml:space="preserve"> 终止招标项目已经收取投标保证金的，自终止采购活动后 5 个工作日内退还已收取的投标保证金及其在银行产生的孳息。</w:t>
      </w:r>
    </w:p>
    <w:p w14:paraId="788E3942">
      <w:pPr>
        <w:pStyle w:val="40"/>
        <w:spacing w:line="360" w:lineRule="auto"/>
        <w:rPr>
          <w:iCs w:val="0"/>
        </w:rPr>
      </w:pPr>
      <w:r>
        <w:rPr>
          <w:iCs w:val="0"/>
        </w:rPr>
        <w:t>1</w:t>
      </w:r>
      <w:r>
        <w:rPr>
          <w:rFonts w:hint="eastAsia"/>
          <w:iCs w:val="0"/>
        </w:rPr>
        <w:t>7</w:t>
      </w:r>
      <w:r>
        <w:rPr>
          <w:iCs w:val="0"/>
        </w:rPr>
        <w:t>.</w:t>
      </w:r>
      <w:r>
        <w:rPr>
          <w:rFonts w:hint="eastAsia"/>
          <w:iCs w:val="0"/>
        </w:rPr>
        <w:t>8</w:t>
      </w:r>
      <w:r>
        <w:rPr>
          <w:iCs w:val="0"/>
        </w:rPr>
        <w:t xml:space="preserve"> 有下列情形之一的，采购人或采购代理机构可以不予退还投标保证金</w:t>
      </w:r>
      <w:r>
        <w:rPr>
          <w:rFonts w:hint="eastAsia"/>
          <w:iCs w:val="0"/>
        </w:rPr>
        <w:t>，</w:t>
      </w:r>
      <w:r>
        <w:rPr>
          <w:rFonts w:hint="eastAsia" w:cs="宋体"/>
        </w:rPr>
        <w:t>情节严重的将其列入不良记录名单</w:t>
      </w:r>
      <w:r>
        <w:rPr>
          <w:iCs w:val="0"/>
        </w:rPr>
        <w:t xml:space="preserve">： </w:t>
      </w:r>
    </w:p>
    <w:p w14:paraId="2DD24BF1">
      <w:pPr>
        <w:pStyle w:val="40"/>
        <w:spacing w:line="360" w:lineRule="auto"/>
        <w:rPr>
          <w:iCs w:val="0"/>
        </w:rPr>
      </w:pPr>
      <w:r>
        <w:rPr>
          <w:iCs w:val="0"/>
        </w:rPr>
        <w:t>1</w:t>
      </w:r>
      <w:r>
        <w:rPr>
          <w:rFonts w:hint="eastAsia"/>
          <w:iCs w:val="0"/>
        </w:rPr>
        <w:t>7</w:t>
      </w:r>
      <w:r>
        <w:rPr>
          <w:iCs w:val="0"/>
        </w:rPr>
        <w:t>.</w:t>
      </w:r>
      <w:r>
        <w:rPr>
          <w:rFonts w:hint="eastAsia"/>
          <w:iCs w:val="0"/>
        </w:rPr>
        <w:t>8</w:t>
      </w:r>
      <w:r>
        <w:rPr>
          <w:iCs w:val="0"/>
        </w:rPr>
        <w:t xml:space="preserve">.1 </w:t>
      </w:r>
      <w:r>
        <w:rPr>
          <w:rFonts w:hint="eastAsia"/>
        </w:rPr>
        <w:t>开标</w:t>
      </w:r>
      <w:r>
        <w:rPr>
          <w:rFonts w:hint="eastAsia" w:cs="宋体"/>
        </w:rPr>
        <w:t>后在投标有效期内，投标人撤销其投标的；</w:t>
      </w:r>
      <w:r>
        <w:rPr>
          <w:iCs w:val="0"/>
        </w:rPr>
        <w:t xml:space="preserve"> </w:t>
      </w:r>
    </w:p>
    <w:p w14:paraId="047A2817">
      <w:pPr>
        <w:pStyle w:val="40"/>
        <w:spacing w:line="360" w:lineRule="auto"/>
        <w:rPr>
          <w:iCs w:val="0"/>
        </w:rPr>
      </w:pPr>
      <w:r>
        <w:rPr>
          <w:iCs w:val="0"/>
        </w:rPr>
        <w:t>1</w:t>
      </w:r>
      <w:r>
        <w:rPr>
          <w:rFonts w:hint="eastAsia"/>
          <w:iCs w:val="0"/>
        </w:rPr>
        <w:t>7</w:t>
      </w:r>
      <w:r>
        <w:rPr>
          <w:iCs w:val="0"/>
        </w:rPr>
        <w:t>.</w:t>
      </w:r>
      <w:r>
        <w:rPr>
          <w:rFonts w:hint="eastAsia"/>
          <w:iCs w:val="0"/>
        </w:rPr>
        <w:t>8</w:t>
      </w:r>
      <w:r>
        <w:rPr>
          <w:iCs w:val="0"/>
        </w:rPr>
        <w:t xml:space="preserve">.2 </w:t>
      </w:r>
      <w:r>
        <w:rPr>
          <w:rFonts w:hint="eastAsia" w:cs="宋体"/>
        </w:rPr>
        <w:t>中标后无正当理由不与采购人签订合同的；</w:t>
      </w:r>
    </w:p>
    <w:p w14:paraId="5478B66C">
      <w:pPr>
        <w:pStyle w:val="40"/>
        <w:spacing w:line="360" w:lineRule="auto"/>
        <w:rPr>
          <w:rFonts w:cs="宋体"/>
        </w:rPr>
      </w:pPr>
      <w:r>
        <w:rPr>
          <w:rFonts w:hint="eastAsia"/>
          <w:iCs w:val="0"/>
        </w:rPr>
        <w:t xml:space="preserve">17.8.3 </w:t>
      </w:r>
      <w:r>
        <w:rPr>
          <w:rFonts w:hint="eastAsia" w:cs="宋体"/>
        </w:rPr>
        <w:t>中标人与采购人订立背离合同实质性内容的其他协议；</w:t>
      </w:r>
    </w:p>
    <w:p w14:paraId="1707BC50">
      <w:pPr>
        <w:pStyle w:val="40"/>
        <w:spacing w:line="360" w:lineRule="auto"/>
        <w:rPr>
          <w:rFonts w:cs="宋体"/>
        </w:rPr>
      </w:pPr>
      <w:r>
        <w:rPr>
          <w:rFonts w:hint="eastAsia"/>
          <w:iCs w:val="0"/>
        </w:rPr>
        <w:t>17.8.</w:t>
      </w:r>
      <w:r>
        <w:rPr>
          <w:rFonts w:hint="eastAsia" w:cs="宋体"/>
        </w:rPr>
        <w:t>4 将</w:t>
      </w:r>
      <w:r>
        <w:rPr>
          <w:rFonts w:hint="eastAsia"/>
        </w:rPr>
        <w:t>中标</w:t>
      </w:r>
      <w:r>
        <w:rPr>
          <w:rFonts w:hint="eastAsia" w:cs="宋体"/>
        </w:rPr>
        <w:t>项目转让给他人，或者在投标文件中未说明，且未经采购人同意，将中标项目分包给他人的；</w:t>
      </w:r>
    </w:p>
    <w:p w14:paraId="63562449">
      <w:pPr>
        <w:pStyle w:val="40"/>
        <w:spacing w:line="360" w:lineRule="auto"/>
        <w:rPr>
          <w:rFonts w:cs="宋体"/>
        </w:rPr>
      </w:pPr>
      <w:r>
        <w:rPr>
          <w:rFonts w:hint="eastAsia"/>
          <w:iCs w:val="0"/>
        </w:rPr>
        <w:t>17.8.</w:t>
      </w:r>
      <w:r>
        <w:rPr>
          <w:rFonts w:hint="eastAsia" w:cs="宋体"/>
        </w:rPr>
        <w:t>5 存在串通投标行为的；</w:t>
      </w:r>
    </w:p>
    <w:p w14:paraId="4A8B1070">
      <w:pPr>
        <w:pStyle w:val="40"/>
        <w:spacing w:line="360" w:lineRule="auto"/>
        <w:rPr>
          <w:rFonts w:cs="宋体"/>
        </w:rPr>
      </w:pPr>
      <w:r>
        <w:rPr>
          <w:rFonts w:hint="eastAsia"/>
          <w:iCs w:val="0"/>
        </w:rPr>
        <w:t>17.8.</w:t>
      </w:r>
      <w:r>
        <w:rPr>
          <w:rFonts w:hint="eastAsia" w:cs="宋体"/>
        </w:rPr>
        <w:t>6 存在</w:t>
      </w:r>
      <w:r>
        <w:rPr>
          <w:rFonts w:hint="eastAsia"/>
        </w:rPr>
        <w:t>弄虚作假</w:t>
      </w:r>
      <w:r>
        <w:rPr>
          <w:rFonts w:hint="eastAsia" w:cs="宋体"/>
        </w:rPr>
        <w:t>或提供虚假材料谋取中标的；</w:t>
      </w:r>
    </w:p>
    <w:p w14:paraId="6A389F13">
      <w:pPr>
        <w:pStyle w:val="40"/>
        <w:spacing w:line="360" w:lineRule="auto"/>
        <w:rPr>
          <w:rFonts w:cs="宋体"/>
        </w:rPr>
      </w:pPr>
      <w:r>
        <w:rPr>
          <w:rFonts w:hint="eastAsia"/>
          <w:iCs w:val="0"/>
        </w:rPr>
        <w:t>17.8.</w:t>
      </w:r>
      <w:r>
        <w:rPr>
          <w:rFonts w:hint="eastAsia" w:cs="宋体"/>
        </w:rPr>
        <w:t>7 投标人其他未按招标文件规定和合同约定履行义务的行为。</w:t>
      </w:r>
    </w:p>
    <w:p w14:paraId="13DF747F">
      <w:pPr>
        <w:pStyle w:val="40"/>
        <w:spacing w:line="360" w:lineRule="auto"/>
        <w:rPr>
          <w:iCs w:val="0"/>
        </w:rPr>
      </w:pPr>
      <w:r>
        <w:rPr>
          <w:rFonts w:hint="eastAsia"/>
          <w:iCs w:val="0"/>
        </w:rPr>
        <w:t>17.9如开标时投标人对本单位投标保证金缴纳情况有疑义，投标人应在开标结束前向采购人提交书面申请核实保证金缴纳情况。由银行或保险公司核实后出具书面材料予以答复。</w:t>
      </w:r>
    </w:p>
    <w:p w14:paraId="535C5AB5">
      <w:pPr>
        <w:pStyle w:val="40"/>
        <w:spacing w:line="360" w:lineRule="auto"/>
        <w:rPr>
          <w:iCs w:val="0"/>
        </w:rPr>
      </w:pPr>
      <w:r>
        <w:rPr>
          <w:rFonts w:hint="eastAsia"/>
          <w:iCs w:val="0"/>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7C8E6216">
      <w:pPr>
        <w:pStyle w:val="40"/>
        <w:spacing w:line="360" w:lineRule="auto"/>
        <w:rPr>
          <w:iCs w:val="0"/>
        </w:rPr>
      </w:pPr>
      <w:r>
        <w:rPr>
          <w:rFonts w:hint="eastAsia"/>
          <w:iCs w:val="0"/>
        </w:rPr>
        <w:t>直达链接（电子保函）：</w:t>
      </w:r>
    </w:p>
    <w:p w14:paraId="09BB71DC">
      <w:pPr>
        <w:pStyle w:val="40"/>
        <w:spacing w:line="360" w:lineRule="auto"/>
        <w:rPr>
          <w:iCs w:val="0"/>
        </w:rPr>
      </w:pPr>
      <w:r>
        <w:rPr>
          <w:rFonts w:hint="eastAsia"/>
          <w:iCs w:val="0"/>
        </w:rPr>
        <w:t>https://</w:t>
      </w:r>
      <w:r>
        <w:rPr>
          <w:rFonts w:hint="eastAsia"/>
        </w:rPr>
        <w:t>jinrong</w:t>
      </w:r>
      <w:r>
        <w:rPr>
          <w:rFonts w:hint="eastAsia"/>
          <w:iCs w:val="0"/>
        </w:rPr>
        <w:t>.zcygov.cn/luban/finance/xinjiang?utm=site.site-PC-4838.1473-pc-wsg-customFloatWindow-front.1.b9d627301e6311efb796b33a13fe0d0a</w:t>
      </w:r>
    </w:p>
    <w:p w14:paraId="1AB08A65">
      <w:pPr>
        <w:pStyle w:val="40"/>
        <w:spacing w:line="360" w:lineRule="auto"/>
        <w:rPr>
          <w:iCs w:val="0"/>
        </w:rPr>
      </w:pPr>
      <w:r>
        <w:rPr>
          <w:rFonts w:hint="eastAsia"/>
          <w:iCs w:val="0"/>
        </w:rPr>
        <w:t>金融服务</w:t>
      </w:r>
      <w:r>
        <w:rPr>
          <w:rFonts w:hint="eastAsia"/>
        </w:rPr>
        <w:t>支撑</w:t>
      </w:r>
      <w:r>
        <w:rPr>
          <w:rFonts w:hint="eastAsia"/>
          <w:iCs w:val="0"/>
        </w:rPr>
        <w:t>热线：</w:t>
      </w:r>
      <w:r>
        <w:rPr>
          <w:rFonts w:hint="eastAsia"/>
          <w:b/>
          <w:bCs/>
          <w:iCs w:val="0"/>
        </w:rPr>
        <w:t>95763</w:t>
      </w:r>
      <w:r>
        <w:rPr>
          <w:rFonts w:hint="eastAsia"/>
          <w:iCs w:val="0"/>
        </w:rPr>
        <w:t xml:space="preserve">     </w:t>
      </w:r>
    </w:p>
    <w:p w14:paraId="578CC0E0">
      <w:pPr>
        <w:pStyle w:val="5"/>
        <w:spacing w:line="360" w:lineRule="auto"/>
      </w:pPr>
      <w:r>
        <w:rPr>
          <w:rFonts w:hint="eastAsia"/>
        </w:rPr>
        <w:t>18.投标文件的加密</w:t>
      </w:r>
      <w:bookmarkEnd w:id="182"/>
    </w:p>
    <w:p w14:paraId="01008C73">
      <w:pPr>
        <w:pStyle w:val="40"/>
        <w:spacing w:line="360" w:lineRule="auto"/>
        <w:rPr>
          <w:u w:val="single"/>
        </w:rPr>
      </w:pPr>
      <w:bookmarkStart w:id="183" w:name="_Hlk143531864"/>
      <w:r>
        <w:t>1</w:t>
      </w:r>
      <w:r>
        <w:rPr>
          <w:rFonts w:hint="eastAsia"/>
        </w:rPr>
        <w:t>8.1投标人在“投标客户端”中生成投标文件并完成签章之后，使用CA证书在</w:t>
      </w:r>
      <w:r>
        <w:rPr>
          <w:rFonts w:hint="eastAsia" w:cs="宋体"/>
        </w:rPr>
        <w:t>“</w:t>
      </w:r>
      <w:r>
        <w:rPr>
          <w:rFonts w:hint="eastAsia"/>
        </w:rPr>
        <w:t>投标客户端”中对投标文件进行加密。</w:t>
      </w:r>
    </w:p>
    <w:p w14:paraId="6888A657">
      <w:pPr>
        <w:pStyle w:val="40"/>
        <w:spacing w:line="360" w:lineRule="auto"/>
      </w:pPr>
      <w:r>
        <w:t>1</w:t>
      </w:r>
      <w:r>
        <w:rPr>
          <w:rFonts w:hint="eastAsia"/>
        </w:rPr>
        <w:t>8.2投标人应在</w:t>
      </w:r>
      <w:r>
        <w:rPr>
          <w:rFonts w:hint="eastAsia" w:cs="宋体"/>
        </w:rPr>
        <w:t>“</w:t>
      </w:r>
      <w:r>
        <w:rPr>
          <w:rFonts w:hint="eastAsia"/>
        </w:rPr>
        <w:t>投标客户端”中对加密的投标文件进行解密验证，以防止投标文件加密异常，在开标时无法解密。</w:t>
      </w:r>
    </w:p>
    <w:p w14:paraId="0C79850D">
      <w:pPr>
        <w:pStyle w:val="40"/>
        <w:spacing w:line="360" w:lineRule="auto"/>
      </w:pPr>
      <w:r>
        <w:t>1</w:t>
      </w:r>
      <w:r>
        <w:rPr>
          <w:rFonts w:hint="eastAsia"/>
        </w:rPr>
        <w:t>8.3 投标人应保证加密投标文件的CA证书有效期在开标时间之前。若CA证书有效期临近开标时间，建议投标人提前办理CA证书续期，以免开标时无法进行解密。</w:t>
      </w:r>
    </w:p>
    <w:p w14:paraId="4F0E23AE">
      <w:pPr>
        <w:pStyle w:val="40"/>
        <w:spacing w:line="360" w:lineRule="auto"/>
      </w:pPr>
      <w:r>
        <w:rPr>
          <w:rFonts w:hint="eastAsia"/>
        </w:rPr>
        <w:t>18.4投标人在投标文件递交截止时间前通过新疆政府采购网（http://www.ccgp-xinjiang.gov.cn/）的“政采云登录入口”登录后，将加密电子投标文件上传到对应项目的指定位置，投标人认为有必要提交的其他资料请于投标截止时间前一并提交。</w:t>
      </w:r>
    </w:p>
    <w:p w14:paraId="71C10AD4">
      <w:pPr>
        <w:pStyle w:val="40"/>
        <w:spacing w:line="360" w:lineRule="auto"/>
      </w:pPr>
      <w:r>
        <w:rPr>
          <w:rFonts w:hint="eastAsia"/>
        </w:rPr>
        <w:t>18.5如果投标人未按上述要求加密并上传，采购代理机构对投标文件的误投、无法解密、传输错误等问题概不负责。对由此造成无法正常开启的投标文件，采购代理机构有权予以拒绝，并退回投标人。</w:t>
      </w:r>
    </w:p>
    <w:p w14:paraId="116EFF97">
      <w:pPr>
        <w:pStyle w:val="40"/>
        <w:spacing w:line="360" w:lineRule="auto"/>
      </w:pPr>
      <w:r>
        <w:rPr>
          <w:rFonts w:hint="eastAsia"/>
        </w:rPr>
        <w:t>18.6本项目采用不见面开标，无需提供电子投标文件U盘。</w:t>
      </w:r>
    </w:p>
    <w:bookmarkEnd w:id="183"/>
    <w:p w14:paraId="4E59CAB6">
      <w:pPr>
        <w:pStyle w:val="5"/>
        <w:spacing w:line="360" w:lineRule="auto"/>
      </w:pPr>
      <w:bookmarkStart w:id="184" w:name="_Toc140132777"/>
      <w:bookmarkStart w:id="185" w:name="_Toc163492844"/>
      <w:r>
        <w:rPr>
          <w:rFonts w:hint="eastAsia"/>
        </w:rPr>
        <w:t>19.投标文件的递交</w:t>
      </w:r>
      <w:bookmarkEnd w:id="184"/>
      <w:r>
        <w:rPr>
          <w:rFonts w:hint="eastAsia"/>
        </w:rPr>
        <w:t>（上传）</w:t>
      </w:r>
      <w:bookmarkEnd w:id="185"/>
    </w:p>
    <w:p w14:paraId="7B6C6FBB">
      <w:pPr>
        <w:pStyle w:val="40"/>
        <w:spacing w:line="360" w:lineRule="auto"/>
      </w:pPr>
      <w:bookmarkStart w:id="186" w:name="_Hlk143531977"/>
      <w:r>
        <w:rPr>
          <w:rFonts w:hint="eastAsia"/>
        </w:rPr>
        <w:t>19.1 投标人应在“第一章 招标公告”规定的投标截止时间前递交（上传）投标文件。</w:t>
      </w:r>
    </w:p>
    <w:p w14:paraId="45151C2C">
      <w:pPr>
        <w:pStyle w:val="40"/>
        <w:spacing w:line="360" w:lineRule="auto"/>
      </w:pPr>
      <w:r>
        <w:rPr>
          <w:rFonts w:hint="eastAsia"/>
        </w:rPr>
        <w:t>19.2 投标人递交（上传）投标文件的地点见“第一章 招标公告”。</w:t>
      </w:r>
    </w:p>
    <w:p w14:paraId="296967D4">
      <w:pPr>
        <w:pStyle w:val="40"/>
        <w:spacing w:line="360" w:lineRule="auto"/>
      </w:pPr>
      <w:r>
        <w:rPr>
          <w:rFonts w:hint="eastAsia"/>
        </w:rPr>
        <w:t>19.3投标人应充分评估集中同时投标带来的网络影响，尽量避开投标高峰时间，错峰进行电子投标。投标人递交全部的投标文件后可在政采云平台（项目采购—投标文件上传）中获取投标文件递交回执单。</w:t>
      </w:r>
    </w:p>
    <w:p w14:paraId="7C0F3F44">
      <w:pPr>
        <w:spacing w:line="360" w:lineRule="auto"/>
      </w:pPr>
      <w:r>
        <w:rPr>
          <w:rFonts w:hint="eastAsia"/>
        </w:rPr>
        <w:t>19.4 投标人应在</w:t>
      </w:r>
      <w:r>
        <w:rPr>
          <w:rFonts w:hint="eastAsia" w:cs="宋体"/>
        </w:rPr>
        <w:t>“</w:t>
      </w:r>
      <w:r>
        <w:rPr>
          <w:rFonts w:hint="eastAsia"/>
        </w:rPr>
        <w:t>投标客户端”中下载未加密且完成签章的投标文件妥善保存，以便启动应急开标程序时使用。</w:t>
      </w:r>
    </w:p>
    <w:p w14:paraId="4C832699">
      <w:pPr>
        <w:spacing w:line="360" w:lineRule="auto"/>
      </w:pPr>
      <w:r>
        <w:rPr>
          <w:rFonts w:hint="eastAsia"/>
        </w:rPr>
        <w:t>19.5投标人所递交的投标文件不予退还。</w:t>
      </w:r>
    </w:p>
    <w:bookmarkEnd w:id="186"/>
    <w:p w14:paraId="4ACBBCB3">
      <w:pPr>
        <w:pStyle w:val="5"/>
        <w:spacing w:line="360" w:lineRule="auto"/>
      </w:pPr>
      <w:bookmarkStart w:id="187" w:name="_Toc163492845"/>
      <w:r>
        <w:rPr>
          <w:rFonts w:hint="eastAsia"/>
        </w:rPr>
        <w:t>20.拒收</w:t>
      </w:r>
      <w:bookmarkEnd w:id="187"/>
    </w:p>
    <w:p w14:paraId="1A873F05">
      <w:pPr>
        <w:pStyle w:val="40"/>
        <w:spacing w:line="360" w:lineRule="auto"/>
      </w:pPr>
      <w:r>
        <w:rPr>
          <w:rFonts w:hint="eastAsia"/>
        </w:rPr>
        <w:t>20.1 超过投标文件提交截止时间</w:t>
      </w:r>
      <w:bookmarkStart w:id="188" w:name="_Hlk143532404"/>
      <w:r>
        <w:rPr>
          <w:rFonts w:hint="eastAsia"/>
        </w:rPr>
        <w:t>或者不按照本章要求加密的投标文件，交易系统应当拒收</w:t>
      </w:r>
      <w:bookmarkEnd w:id="188"/>
      <w:r>
        <w:rPr>
          <w:rFonts w:hint="eastAsia"/>
        </w:rPr>
        <w:t>。</w:t>
      </w:r>
    </w:p>
    <w:p w14:paraId="696BA176">
      <w:pPr>
        <w:pStyle w:val="5"/>
        <w:spacing w:line="360" w:lineRule="auto"/>
      </w:pPr>
      <w:bookmarkStart w:id="189" w:name="_Toc140132778"/>
      <w:bookmarkStart w:id="190" w:name="_Toc163492846"/>
      <w:r>
        <w:rPr>
          <w:rFonts w:hint="eastAsia"/>
        </w:rPr>
        <w:t>21.投标文件的修改与撤回</w:t>
      </w:r>
      <w:bookmarkEnd w:id="189"/>
      <w:bookmarkEnd w:id="190"/>
    </w:p>
    <w:p w14:paraId="4B63285B">
      <w:pPr>
        <w:pStyle w:val="40"/>
        <w:spacing w:line="360" w:lineRule="auto"/>
      </w:pPr>
      <w:r>
        <w:rPr>
          <w:rFonts w:hint="eastAsia"/>
        </w:rPr>
        <w:t>21.1</w:t>
      </w:r>
      <w:bookmarkStart w:id="191" w:name="_Hlk143532466"/>
      <w:r>
        <w:rPr>
          <w:rFonts w:hint="eastAsia"/>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bookmarkEnd w:id="191"/>
    <w:p w14:paraId="4B611931">
      <w:pPr>
        <w:pStyle w:val="5"/>
        <w:spacing w:line="360" w:lineRule="auto"/>
      </w:pPr>
      <w:bookmarkStart w:id="192" w:name="_Toc155185874"/>
      <w:bookmarkStart w:id="193" w:name="_Toc163492847"/>
      <w:r>
        <w:rPr>
          <w:rFonts w:hint="eastAsia"/>
        </w:rPr>
        <w:t>22.实物样品</w:t>
      </w:r>
      <w:bookmarkEnd w:id="192"/>
      <w:bookmarkEnd w:id="193"/>
    </w:p>
    <w:p w14:paraId="46BA6B62">
      <w:pPr>
        <w:pStyle w:val="40"/>
        <w:spacing w:line="360" w:lineRule="auto"/>
      </w:pPr>
      <w:r>
        <w:rPr>
          <w:rFonts w:hint="eastAsia"/>
        </w:rPr>
        <w:t>2</w:t>
      </w:r>
      <w:r>
        <w:rPr>
          <w:rFonts w:hint="eastAsia"/>
          <w:lang w:val="en-US"/>
        </w:rPr>
        <w:t>2</w:t>
      </w:r>
      <w:r>
        <w:rPr>
          <w:rFonts w:hint="eastAsia"/>
        </w:rPr>
        <w:t>.1“投标人须知前附表”要求提供样品的，样品的具体要求及评审详见“第三章 采购需求”和“第五章 评标</w:t>
      </w:r>
      <w:r>
        <w:rPr>
          <w:rFonts w:hint="eastAsia"/>
          <w:lang w:val="en-US"/>
        </w:rPr>
        <w:t>方</w:t>
      </w:r>
      <w:r>
        <w:rPr>
          <w:rFonts w:hint="eastAsia"/>
        </w:rPr>
        <w:t>法及标准”。</w:t>
      </w:r>
    </w:p>
    <w:p w14:paraId="338F6589">
      <w:pPr>
        <w:pStyle w:val="40"/>
        <w:spacing w:line="360" w:lineRule="auto"/>
        <w:rPr>
          <w:rFonts w:cs="仿宋_GB2312"/>
          <w:b/>
          <w:szCs w:val="24"/>
        </w:rPr>
      </w:pPr>
      <w:r>
        <w:t>2</w:t>
      </w:r>
      <w:r>
        <w:rPr>
          <w:rFonts w:hint="eastAsia"/>
          <w:lang w:val="en-US"/>
        </w:rPr>
        <w:t>2</w:t>
      </w:r>
      <w:r>
        <w:rPr>
          <w:rFonts w:hint="eastAsia"/>
        </w:rPr>
        <w:t>.2样品退还：未中标的投标人应</w:t>
      </w:r>
      <w:r>
        <w:rPr>
          <w:rFonts w:hint="eastAsia"/>
          <w:lang w:val="en-US"/>
        </w:rPr>
        <w:t>按照</w:t>
      </w:r>
      <w:r>
        <w:rPr>
          <w:rFonts w:hint="eastAsia"/>
        </w:rPr>
        <w:t>“投标人须知前附表”</w:t>
      </w:r>
      <w:r>
        <w:rPr>
          <w:rFonts w:hint="eastAsia"/>
          <w:lang w:val="en-US"/>
        </w:rPr>
        <w:t>要求</w:t>
      </w:r>
      <w:r>
        <w:rPr>
          <w:rFonts w:hint="eastAsia"/>
        </w:rPr>
        <w:t>自行联系采购人取回投标样品；中标人的样品由采购人进行保管、封存，并作为履约验收的参考（招标文件另有规定的从其规定）。</w:t>
      </w:r>
    </w:p>
    <w:p w14:paraId="32EC091C">
      <w:pPr>
        <w:pStyle w:val="5"/>
        <w:spacing w:line="360" w:lineRule="auto"/>
      </w:pPr>
      <w:bookmarkStart w:id="194" w:name="_Toc155185875"/>
      <w:bookmarkStart w:id="195" w:name="_Toc163492848"/>
      <w:r>
        <w:rPr>
          <w:rFonts w:hint="eastAsia"/>
        </w:rPr>
        <w:t>23.演示</w:t>
      </w:r>
      <w:bookmarkEnd w:id="194"/>
      <w:bookmarkEnd w:id="195"/>
    </w:p>
    <w:p w14:paraId="77494F0C">
      <w:pPr>
        <w:pStyle w:val="40"/>
        <w:spacing w:line="360" w:lineRule="auto"/>
      </w:pPr>
      <w:r>
        <w:t>2</w:t>
      </w:r>
      <w:r>
        <w:rPr>
          <w:rFonts w:hint="eastAsia"/>
          <w:lang w:val="en-US"/>
        </w:rPr>
        <w:t>3</w:t>
      </w:r>
      <w:r>
        <w:rPr>
          <w:rFonts w:hint="eastAsia"/>
        </w:rPr>
        <w:t>.1要求投标人进行演示的，演示要求详见“投标人须知前附表”。</w:t>
      </w:r>
    </w:p>
    <w:p w14:paraId="48D18332">
      <w:pPr>
        <w:pStyle w:val="40"/>
        <w:spacing w:line="360" w:lineRule="auto"/>
      </w:pPr>
      <w:r>
        <w:t>2</w:t>
      </w:r>
      <w:r>
        <w:rPr>
          <w:rFonts w:hint="eastAsia"/>
          <w:lang w:val="en-US"/>
        </w:rPr>
        <w:t>3</w:t>
      </w:r>
      <w:r>
        <w:rPr>
          <w:rFonts w:hint="eastAsia"/>
        </w:rPr>
        <w:t>.2演示的评审详见“第三章 采购需求”和“第五章 评标</w:t>
      </w:r>
      <w:r>
        <w:rPr>
          <w:rFonts w:hint="eastAsia"/>
          <w:lang w:val="en-US"/>
        </w:rPr>
        <w:t>方</w:t>
      </w:r>
      <w:r>
        <w:rPr>
          <w:rFonts w:hint="eastAsia"/>
        </w:rPr>
        <w:t>法及标准”。</w:t>
      </w:r>
    </w:p>
    <w:p w14:paraId="1D39C2A9">
      <w:pPr>
        <w:pStyle w:val="4"/>
        <w:spacing w:line="360" w:lineRule="auto"/>
      </w:pPr>
      <w:bookmarkStart w:id="196" w:name="_Toc140132779"/>
      <w:bookmarkStart w:id="197" w:name="_Toc155185876"/>
      <w:bookmarkStart w:id="198" w:name="_Toc163492849"/>
      <w:r>
        <w:rPr>
          <w:rFonts w:hint="eastAsia"/>
        </w:rPr>
        <w:t>（五）开标</w:t>
      </w:r>
      <w:bookmarkEnd w:id="196"/>
      <w:bookmarkEnd w:id="197"/>
      <w:bookmarkEnd w:id="198"/>
    </w:p>
    <w:p w14:paraId="2C01D2DA">
      <w:pPr>
        <w:pStyle w:val="5"/>
        <w:spacing w:line="360" w:lineRule="auto"/>
      </w:pPr>
      <w:bookmarkStart w:id="199" w:name="_Toc163492850"/>
      <w:bookmarkStart w:id="200" w:name="_Toc140132780"/>
      <w:r>
        <w:rPr>
          <w:rFonts w:hint="eastAsia"/>
        </w:rPr>
        <w:t>24.开标会议</w:t>
      </w:r>
      <w:bookmarkEnd w:id="199"/>
      <w:bookmarkEnd w:id="200"/>
    </w:p>
    <w:p w14:paraId="379580B1">
      <w:pPr>
        <w:pStyle w:val="40"/>
        <w:spacing w:line="360" w:lineRule="auto"/>
      </w:pPr>
      <w:bookmarkStart w:id="201" w:name="_Toc140132781"/>
      <w:r>
        <w:t>2</w:t>
      </w:r>
      <w:r>
        <w:rPr>
          <w:rFonts w:hint="eastAsia"/>
        </w:rPr>
        <w:t>4.1开标会按“第一章 招标公告”规定的开标时间和地点准时举行，采购人、采购代理机构邀请所有投标人准时参加开标会。投标人应按照招标文件的要求参与不见面开标。</w:t>
      </w:r>
    </w:p>
    <w:p w14:paraId="63183A20">
      <w:pPr>
        <w:pStyle w:val="40"/>
        <w:spacing w:line="360" w:lineRule="auto"/>
      </w:pPr>
      <w:r>
        <w:t>2</w:t>
      </w:r>
      <w:r>
        <w:rPr>
          <w:rFonts w:hint="eastAsia"/>
        </w:rPr>
        <w:t xml:space="preserve">4.2 </w:t>
      </w:r>
      <w:bookmarkEnd w:id="201"/>
      <w:r>
        <w:rPr>
          <w:rFonts w:hint="eastAsia"/>
        </w:rPr>
        <w:t>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https://www.zcygov.cn/）的“政采云登录入口”登录后，进入“政采云远程开标大厅”参加开标会议，并使用CA密钥完成远程解密、提疑澄清、开标唱标、结果公布等交互环节。</w:t>
      </w:r>
    </w:p>
    <w:p w14:paraId="48384D04">
      <w:pPr>
        <w:pStyle w:val="40"/>
        <w:spacing w:line="360" w:lineRule="auto"/>
      </w:pPr>
      <w:r>
        <w:rPr>
          <w:rFonts w:hint="eastAsia"/>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7F6F85DE">
      <w:pPr>
        <w:pStyle w:val="5"/>
        <w:spacing w:line="360" w:lineRule="auto"/>
      </w:pPr>
      <w:bookmarkStart w:id="202" w:name="_Toc163492852"/>
      <w:bookmarkStart w:id="203" w:name="_Toc140132783"/>
      <w:r>
        <w:rPr>
          <w:rFonts w:hint="eastAsia"/>
        </w:rPr>
        <w:t>25.开标程序</w:t>
      </w:r>
      <w:bookmarkEnd w:id="202"/>
      <w:bookmarkEnd w:id="203"/>
    </w:p>
    <w:p w14:paraId="7338E31F">
      <w:pPr>
        <w:pStyle w:val="40"/>
        <w:spacing w:line="360" w:lineRule="auto"/>
      </w:pPr>
      <w:r>
        <w:t>2</w:t>
      </w:r>
      <w:r>
        <w:rPr>
          <w:rFonts w:hint="eastAsia"/>
        </w:rPr>
        <w:t>5.1 投标人不足3家的，不得开标。</w:t>
      </w:r>
    </w:p>
    <w:p w14:paraId="1B814DEF">
      <w:pPr>
        <w:pStyle w:val="40"/>
        <w:spacing w:line="360" w:lineRule="auto"/>
      </w:pPr>
      <w:r>
        <w:t>2</w:t>
      </w:r>
      <w:r>
        <w:rPr>
          <w:rFonts w:hint="eastAsia"/>
        </w:rPr>
        <w:t>5.2 评标委员会成员不得参加开标活动。</w:t>
      </w:r>
    </w:p>
    <w:p w14:paraId="6D03B74A">
      <w:pPr>
        <w:pStyle w:val="40"/>
        <w:spacing w:line="360" w:lineRule="auto"/>
      </w:pPr>
      <w:r>
        <w:t>2</w:t>
      </w:r>
      <w:r>
        <w:rPr>
          <w:rFonts w:hint="eastAsia"/>
        </w:rPr>
        <w:t>5.3主持人按下列程序进行开标：</w:t>
      </w:r>
    </w:p>
    <w:p w14:paraId="2A790655">
      <w:pPr>
        <w:spacing w:line="360" w:lineRule="auto"/>
      </w:pPr>
      <w:r>
        <w:rPr>
          <w:rFonts w:hint="eastAsia"/>
        </w:rPr>
        <w:t>（1）宣布开标会纪律；</w:t>
      </w:r>
    </w:p>
    <w:p w14:paraId="118B60DE">
      <w:pPr>
        <w:spacing w:line="360" w:lineRule="auto"/>
      </w:pPr>
      <w:r>
        <w:rPr>
          <w:rFonts w:hint="eastAsia"/>
        </w:rPr>
        <w:t>（2）介绍参加开标会的单位和人员；</w:t>
      </w:r>
    </w:p>
    <w:p w14:paraId="3FF8C931">
      <w:pPr>
        <w:spacing w:line="360" w:lineRule="auto"/>
      </w:pPr>
      <w:r>
        <w:rPr>
          <w:rFonts w:hint="eastAsia"/>
        </w:rPr>
        <w:t>（3）发起投标文件解密。投标人应在“投标人须知前附表”规定的时间内使用加密投标文件的CA证书在系统中完成投标文件的解密；投标人不足3家的，不予解密；</w:t>
      </w:r>
    </w:p>
    <w:p w14:paraId="3F6AF4F2">
      <w:pPr>
        <w:spacing w:line="360" w:lineRule="auto"/>
      </w:pPr>
      <w:r>
        <w:rPr>
          <w:rFonts w:hint="eastAsia"/>
        </w:rPr>
        <w:t>（4）解密完成后，系统自动显示投标人名称、投标价格和招标文件规定的需要宣布的其他内容；</w:t>
      </w:r>
    </w:p>
    <w:p w14:paraId="6A8614F5">
      <w:pPr>
        <w:spacing w:line="360" w:lineRule="auto"/>
      </w:pPr>
      <w:r>
        <w:rPr>
          <w:rFonts w:hint="eastAsia"/>
        </w:rPr>
        <w:t>（5）系统自动生成开标记录表，投标人应在线对开标记录进行签署确认；</w:t>
      </w:r>
    </w:p>
    <w:p w14:paraId="0FF3586C">
      <w:pPr>
        <w:spacing w:line="360" w:lineRule="auto"/>
      </w:pPr>
      <w:r>
        <w:rPr>
          <w:rFonts w:hint="eastAsia"/>
        </w:rPr>
        <w:t>（6）开标会结束。</w:t>
      </w:r>
      <w:bookmarkStart w:id="204" w:name="_Toc163492853"/>
      <w:bookmarkStart w:id="205" w:name="_Toc140132784"/>
    </w:p>
    <w:p w14:paraId="4A843237">
      <w:pPr>
        <w:pStyle w:val="5"/>
        <w:spacing w:line="360" w:lineRule="auto"/>
      </w:pPr>
      <w:r>
        <w:rPr>
          <w:rFonts w:hint="eastAsia"/>
        </w:rPr>
        <w:t>26.开标疑义及回避情形</w:t>
      </w:r>
      <w:bookmarkEnd w:id="204"/>
      <w:bookmarkEnd w:id="205"/>
    </w:p>
    <w:p w14:paraId="6B022FE8">
      <w:pPr>
        <w:pStyle w:val="40"/>
        <w:spacing w:line="360" w:lineRule="auto"/>
      </w:pPr>
      <w:r>
        <w:t>2</w:t>
      </w:r>
      <w:r>
        <w:rPr>
          <w:rFonts w:hint="eastAsia"/>
          <w:lang w:val="en-US"/>
        </w:rPr>
        <w:t>6</w:t>
      </w:r>
      <w:r>
        <w:rPr>
          <w:rFonts w:hint="eastAsia"/>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5BBB400E">
      <w:pPr>
        <w:pStyle w:val="40"/>
        <w:spacing w:line="360" w:lineRule="auto"/>
      </w:pPr>
      <w:r>
        <w:rPr>
          <w:rFonts w:hint="eastAsia"/>
        </w:rPr>
        <w:t>2</w:t>
      </w:r>
      <w:r>
        <w:rPr>
          <w:rFonts w:hint="eastAsia"/>
          <w:lang w:val="en-US"/>
        </w:rPr>
        <w:t>6</w:t>
      </w:r>
      <w:r>
        <w:rPr>
          <w:rFonts w:hint="eastAsia"/>
        </w:rPr>
        <w:t>.2投标人未参加开标的，视同认可开标结果。</w:t>
      </w:r>
    </w:p>
    <w:p w14:paraId="62B29FAB">
      <w:pPr>
        <w:pStyle w:val="4"/>
        <w:spacing w:line="360" w:lineRule="auto"/>
      </w:pPr>
      <w:bookmarkStart w:id="206" w:name="_Toc140132785"/>
      <w:bookmarkStart w:id="207" w:name="_Toc163492854"/>
      <w:bookmarkStart w:id="208" w:name="_Toc155185877"/>
      <w:r>
        <w:rPr>
          <w:rFonts w:hint="eastAsia"/>
        </w:rPr>
        <w:t>（六）资格审查</w:t>
      </w:r>
      <w:bookmarkEnd w:id="206"/>
      <w:bookmarkEnd w:id="207"/>
      <w:bookmarkEnd w:id="208"/>
    </w:p>
    <w:p w14:paraId="71B3193E">
      <w:pPr>
        <w:pStyle w:val="5"/>
        <w:spacing w:line="360" w:lineRule="auto"/>
      </w:pPr>
      <w:bookmarkStart w:id="209" w:name="_Toc163492855"/>
      <w:r>
        <w:rPr>
          <w:rFonts w:hint="eastAsia"/>
        </w:rPr>
        <w:t>27.资格审查及审查主体</w:t>
      </w:r>
      <w:bookmarkEnd w:id="209"/>
    </w:p>
    <w:p w14:paraId="606B05E8">
      <w:pPr>
        <w:pStyle w:val="40"/>
        <w:spacing w:line="360" w:lineRule="auto"/>
      </w:pPr>
      <w:bookmarkStart w:id="210" w:name="_Toc140132786"/>
      <w:r>
        <w:rPr>
          <w:rFonts w:hint="eastAsia"/>
        </w:rPr>
        <w:t>2</w:t>
      </w:r>
      <w:r>
        <w:rPr>
          <w:rFonts w:hint="eastAsia"/>
          <w:lang w:val="en-US"/>
        </w:rPr>
        <w:t>7</w:t>
      </w:r>
      <w:r>
        <w:rPr>
          <w:rFonts w:hint="eastAsia"/>
        </w:rPr>
        <w:t>.1</w:t>
      </w:r>
      <w:bookmarkEnd w:id="210"/>
      <w:r>
        <w:rPr>
          <w:rFonts w:hint="eastAsia"/>
        </w:rPr>
        <w:t>开标结束后，采购人或者采购代理机构应当依法对投标人的资格进行审查。</w:t>
      </w:r>
    </w:p>
    <w:p w14:paraId="567C6CA9">
      <w:pPr>
        <w:pStyle w:val="40"/>
        <w:spacing w:line="360" w:lineRule="auto"/>
      </w:pPr>
      <w:bookmarkStart w:id="211" w:name="_Toc140132787"/>
      <w:r>
        <w:t>2</w:t>
      </w:r>
      <w:r>
        <w:rPr>
          <w:rFonts w:hint="eastAsia"/>
          <w:lang w:val="en-US"/>
        </w:rPr>
        <w:t>7</w:t>
      </w:r>
      <w:r>
        <w:rPr>
          <w:rFonts w:hint="eastAsia"/>
        </w:rPr>
        <w:t>.2</w:t>
      </w:r>
      <w:r>
        <w:t>资格审查</w:t>
      </w:r>
      <w:r>
        <w:rPr>
          <w:rFonts w:hint="eastAsia"/>
        </w:rPr>
        <w:t>按“第四章</w:t>
      </w:r>
      <w:r>
        <w:rPr>
          <w:rFonts w:hint="eastAsia"/>
          <w:lang w:val="en-US"/>
        </w:rPr>
        <w:t xml:space="preserve"> </w:t>
      </w:r>
      <w:r>
        <w:rPr>
          <w:rFonts w:hint="eastAsia"/>
        </w:rPr>
        <w:t>资格审查”的规定进行。</w:t>
      </w:r>
      <w:bookmarkEnd w:id="211"/>
    </w:p>
    <w:p w14:paraId="1A3A6158">
      <w:pPr>
        <w:pStyle w:val="40"/>
        <w:spacing w:line="360" w:lineRule="auto"/>
      </w:pPr>
      <w:bookmarkStart w:id="212" w:name="_Toc140132788"/>
      <w:r>
        <w:t>2</w:t>
      </w:r>
      <w:r>
        <w:rPr>
          <w:rFonts w:hint="eastAsia"/>
          <w:lang w:val="en-US"/>
        </w:rPr>
        <w:t>7</w:t>
      </w:r>
      <w:r>
        <w:rPr>
          <w:rFonts w:hint="eastAsia"/>
        </w:rPr>
        <w:t>.3</w:t>
      </w:r>
      <w:r>
        <w:t>资格审查结束后，应及时对资格审查结果进行复核，对资格审查错误进行及时纠正并记录。</w:t>
      </w:r>
      <w:bookmarkEnd w:id="212"/>
    </w:p>
    <w:p w14:paraId="7EFE3DC6">
      <w:pPr>
        <w:pStyle w:val="40"/>
        <w:spacing w:line="360" w:lineRule="auto"/>
        <w:rPr>
          <w:lang w:val="en-US"/>
        </w:rPr>
      </w:pPr>
      <w:r>
        <w:rPr>
          <w:rFonts w:hint="eastAsia"/>
          <w:lang w:val="en-US"/>
        </w:rPr>
        <w:t>27.4</w:t>
      </w:r>
      <w:r>
        <w:t>资格审查</w:t>
      </w:r>
      <w:r>
        <w:rPr>
          <w:rFonts w:hint="eastAsia"/>
        </w:rPr>
        <w:t>合格投标人不足3家的，不得评标。</w:t>
      </w:r>
    </w:p>
    <w:p w14:paraId="0AC8C495">
      <w:pPr>
        <w:pStyle w:val="4"/>
        <w:spacing w:line="360" w:lineRule="auto"/>
      </w:pPr>
      <w:bookmarkStart w:id="213" w:name="_Toc140132789"/>
      <w:bookmarkStart w:id="214" w:name="_Toc155185878"/>
      <w:bookmarkStart w:id="215" w:name="_Toc163492856"/>
      <w:r>
        <w:rPr>
          <w:rFonts w:hint="eastAsia"/>
        </w:rPr>
        <w:t>（七）评标</w:t>
      </w:r>
      <w:bookmarkEnd w:id="213"/>
      <w:bookmarkEnd w:id="214"/>
      <w:bookmarkEnd w:id="215"/>
    </w:p>
    <w:p w14:paraId="26A7D6D9">
      <w:pPr>
        <w:pStyle w:val="5"/>
        <w:spacing w:line="360" w:lineRule="auto"/>
      </w:pPr>
      <w:bookmarkStart w:id="216" w:name="_Toc140132790"/>
      <w:bookmarkStart w:id="217" w:name="_Toc163492857"/>
      <w:r>
        <w:rPr>
          <w:rFonts w:hint="eastAsia"/>
        </w:rPr>
        <w:t>28.评标委员会</w:t>
      </w:r>
      <w:bookmarkEnd w:id="216"/>
      <w:bookmarkEnd w:id="217"/>
    </w:p>
    <w:p w14:paraId="630DCB28">
      <w:pPr>
        <w:pStyle w:val="40"/>
        <w:spacing w:line="360" w:lineRule="auto"/>
      </w:pPr>
      <w:r>
        <w:t>2</w:t>
      </w:r>
      <w:r>
        <w:rPr>
          <w:rFonts w:hint="eastAsia"/>
        </w:rPr>
        <w:t>8.1 评标由采购人依法组建的评标委员会负责。评标委员会由采购人代表和评审专家组成，成员人数应当为5人以上单数，其中评审专家不得少于成员总数的三分之二。</w:t>
      </w:r>
      <w:r>
        <w:t>采购人或者采购代理机构应当从省级以上财政部门设立的政府采购评审专家库中，通过随机方式抽取评审专家。</w:t>
      </w:r>
    </w:p>
    <w:p w14:paraId="378269F8">
      <w:pPr>
        <w:pStyle w:val="40"/>
        <w:spacing w:line="360" w:lineRule="auto"/>
      </w:pPr>
      <w:r>
        <w:rPr>
          <w:rFonts w:hint="eastAsia"/>
        </w:rPr>
        <w:t xml:space="preserve">28.2 </w:t>
      </w:r>
      <w:r>
        <w:t>采购项目符合下列情形之一的，评标委员会成员人数应当为7人以上单数：</w:t>
      </w:r>
    </w:p>
    <w:p w14:paraId="54209089">
      <w:pPr>
        <w:pStyle w:val="40"/>
        <w:spacing w:line="360" w:lineRule="auto"/>
      </w:pPr>
      <w:r>
        <w:t>（</w:t>
      </w:r>
      <w:r>
        <w:rPr>
          <w:rFonts w:hint="eastAsia"/>
        </w:rPr>
        <w:t>1</w:t>
      </w:r>
      <w:r>
        <w:t>）采购预算金额在1000万元以上；</w:t>
      </w:r>
    </w:p>
    <w:p w14:paraId="7F3B6F44">
      <w:pPr>
        <w:pStyle w:val="40"/>
        <w:spacing w:line="360" w:lineRule="auto"/>
      </w:pPr>
      <w:r>
        <w:t>（</w:t>
      </w:r>
      <w:r>
        <w:rPr>
          <w:rFonts w:hint="eastAsia"/>
        </w:rPr>
        <w:t>2</w:t>
      </w:r>
      <w:r>
        <w:t>）技术复杂；</w:t>
      </w:r>
    </w:p>
    <w:p w14:paraId="23955066">
      <w:pPr>
        <w:pStyle w:val="40"/>
        <w:spacing w:line="360" w:lineRule="auto"/>
      </w:pPr>
      <w:r>
        <w:t>（</w:t>
      </w:r>
      <w:r>
        <w:rPr>
          <w:rFonts w:hint="eastAsia"/>
        </w:rPr>
        <w:t>3</w:t>
      </w:r>
      <w:r>
        <w:t>）社会影响较大。</w:t>
      </w:r>
    </w:p>
    <w:p w14:paraId="7522E99F">
      <w:pPr>
        <w:pStyle w:val="40"/>
        <w:spacing w:line="360" w:lineRule="auto"/>
      </w:pPr>
      <w:r>
        <w:rPr>
          <w:rFonts w:hint="eastAsia"/>
        </w:rPr>
        <w:t>28.3</w:t>
      </w:r>
      <w: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3ACC63F2">
      <w:pPr>
        <w:pStyle w:val="40"/>
        <w:spacing w:line="360" w:lineRule="auto"/>
      </w:pPr>
      <w:r>
        <w:rPr>
          <w:rFonts w:hint="eastAsia"/>
        </w:rPr>
        <w:t>28.4</w:t>
      </w:r>
      <w:r>
        <w:t>评标委员会成员名单在评标结果公告前应当保密。</w:t>
      </w:r>
    </w:p>
    <w:p w14:paraId="06C51191">
      <w:pPr>
        <w:pStyle w:val="40"/>
        <w:spacing w:line="360" w:lineRule="auto"/>
      </w:pPr>
      <w:r>
        <w:rPr>
          <w:rFonts w:hint="eastAsia"/>
        </w:rPr>
        <w:t>28.5</w:t>
      </w:r>
      <w: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00D15C88">
      <w:pPr>
        <w:pStyle w:val="40"/>
        <w:spacing w:line="360" w:lineRule="auto"/>
      </w:pPr>
      <w:r>
        <w:rPr>
          <w:rFonts w:hint="eastAsia"/>
        </w:rPr>
        <w:t>28.6</w:t>
      </w:r>
      <w:r>
        <w:t>无法及时补足评标委员会成员的，采购人或者采购代理机构应当停止评标活动，封存所有投标文件和开标、评标资料，依法重新组建评标委员会进行评标。原评标委员会所作出的评标意见无效。</w:t>
      </w:r>
    </w:p>
    <w:p w14:paraId="5BA0E128">
      <w:pPr>
        <w:pStyle w:val="40"/>
        <w:spacing w:line="360" w:lineRule="auto"/>
      </w:pPr>
      <w:r>
        <w:t>2</w:t>
      </w:r>
      <w:r>
        <w:rPr>
          <w:rFonts w:hint="eastAsia"/>
          <w:lang w:val="en-US"/>
        </w:rPr>
        <w:t>8</w:t>
      </w:r>
      <w:r>
        <w:rPr>
          <w:rFonts w:hint="eastAsia"/>
        </w:rPr>
        <w:t>.</w:t>
      </w:r>
      <w:r>
        <w:rPr>
          <w:rFonts w:hint="eastAsia"/>
          <w:lang w:val="en-US"/>
        </w:rPr>
        <w:t>7</w:t>
      </w:r>
      <w:r>
        <w:rPr>
          <w:rFonts w:hint="eastAsia"/>
        </w:rPr>
        <w:t xml:space="preserve"> 评标委员会成员有下列情形之一的，应当回避：</w:t>
      </w:r>
    </w:p>
    <w:p w14:paraId="3FAAD7A4">
      <w:pPr>
        <w:pStyle w:val="40"/>
        <w:spacing w:line="360" w:lineRule="auto"/>
      </w:pPr>
      <w:r>
        <w:rPr>
          <w:rFonts w:hint="eastAsia"/>
        </w:rPr>
        <w:t>（1）参加采购活动前3年内与投标人存在劳动关系；</w:t>
      </w:r>
    </w:p>
    <w:p w14:paraId="3B7DD8B0">
      <w:pPr>
        <w:pStyle w:val="40"/>
        <w:spacing w:line="360" w:lineRule="auto"/>
      </w:pPr>
      <w:r>
        <w:rPr>
          <w:rFonts w:hint="eastAsia"/>
        </w:rPr>
        <w:t>（2）参加采购活动前3年内担任投标人的董事、监事；</w:t>
      </w:r>
    </w:p>
    <w:p w14:paraId="0E628120">
      <w:pPr>
        <w:pStyle w:val="40"/>
        <w:spacing w:line="360" w:lineRule="auto"/>
      </w:pPr>
      <w:r>
        <w:rPr>
          <w:rFonts w:hint="eastAsia"/>
        </w:rPr>
        <w:t>（3）参加采购活动前3年内是投标人的控股股东或实际控制人；</w:t>
      </w:r>
    </w:p>
    <w:p w14:paraId="58958292">
      <w:pPr>
        <w:pStyle w:val="40"/>
        <w:spacing w:line="360" w:lineRule="auto"/>
      </w:pPr>
      <w:r>
        <w:rPr>
          <w:rFonts w:hint="eastAsia"/>
        </w:rPr>
        <w:t>（4）与投标人的法定代表人或者负责人有夫妻、直系血亲、三代以内旁系血亲或者近姻亲关系；</w:t>
      </w:r>
    </w:p>
    <w:p w14:paraId="05A33237">
      <w:pPr>
        <w:pStyle w:val="40"/>
        <w:spacing w:line="360" w:lineRule="auto"/>
      </w:pPr>
      <w:r>
        <w:rPr>
          <w:rFonts w:hint="eastAsia"/>
        </w:rPr>
        <w:t>（5）与投标人有其他可能影响采购活动公平、公正进行的关系。</w:t>
      </w:r>
    </w:p>
    <w:p w14:paraId="061BB813">
      <w:pPr>
        <w:pStyle w:val="5"/>
        <w:spacing w:line="360" w:lineRule="auto"/>
      </w:pPr>
      <w:bookmarkStart w:id="218" w:name="_Toc163492858"/>
      <w:bookmarkStart w:id="219" w:name="_Toc140132791"/>
      <w:r>
        <w:rPr>
          <w:rFonts w:hint="eastAsia"/>
        </w:rPr>
        <w:t>29.评标</w:t>
      </w:r>
      <w:bookmarkEnd w:id="218"/>
      <w:bookmarkEnd w:id="219"/>
    </w:p>
    <w:p w14:paraId="11FE1CB4">
      <w:pPr>
        <w:pStyle w:val="40"/>
        <w:spacing w:line="360" w:lineRule="auto"/>
      </w:pPr>
      <w:r>
        <w:rPr>
          <w:rFonts w:hint="eastAsia"/>
          <w:lang w:val="en-US"/>
        </w:rPr>
        <w:t>29</w:t>
      </w:r>
      <w:r>
        <w:rPr>
          <w:rFonts w:hint="eastAsia"/>
        </w:rPr>
        <w:t>.1</w:t>
      </w:r>
      <w:r>
        <w:rPr>
          <w:rFonts w:hint="eastAsia"/>
          <w:lang w:val="en-US"/>
        </w:rPr>
        <w:t xml:space="preserve"> 评标方法分为综合评分法和</w:t>
      </w:r>
      <w:r>
        <w:t>最低评标价法</w:t>
      </w:r>
      <w:r>
        <w:rPr>
          <w:rFonts w:hint="eastAsia"/>
        </w:rPr>
        <w:t>，</w:t>
      </w:r>
      <w:r>
        <w:t>本项目</w:t>
      </w:r>
      <w:r>
        <w:rPr>
          <w:rFonts w:hint="eastAsia"/>
        </w:rPr>
        <w:t>评标</w:t>
      </w:r>
      <w:r>
        <w:rPr>
          <w:rFonts w:hint="eastAsia"/>
          <w:lang w:val="en-US"/>
        </w:rPr>
        <w:t>方法详见</w:t>
      </w:r>
      <w:r>
        <w:rPr>
          <w:rFonts w:hint="eastAsia"/>
        </w:rPr>
        <w:t>“投标人须知前附表”。</w:t>
      </w:r>
    </w:p>
    <w:p w14:paraId="70DE0006">
      <w:pPr>
        <w:pStyle w:val="40"/>
        <w:spacing w:line="360" w:lineRule="auto"/>
      </w:pPr>
      <w:r>
        <w:t>2</w:t>
      </w:r>
      <w:r>
        <w:rPr>
          <w:rFonts w:hint="eastAsia"/>
          <w:lang w:val="en-US"/>
        </w:rPr>
        <w:t>9.1.1</w:t>
      </w:r>
      <w:r>
        <w:t>综合评分法，是指投标文件满足招标文件全部实质性要求</w:t>
      </w:r>
      <w:r>
        <w:rPr>
          <w:rFonts w:hint="eastAsia"/>
        </w:rPr>
        <w:t>，</w:t>
      </w:r>
      <w:r>
        <w:t>且按照评审因素的量化指标评审得分最高的投标人为中标候选人的评标方法。</w:t>
      </w:r>
    </w:p>
    <w:p w14:paraId="64FDFC92">
      <w:pPr>
        <w:pStyle w:val="40"/>
        <w:spacing w:line="360" w:lineRule="auto"/>
        <w:rPr>
          <w:lang w:val="en-US"/>
        </w:rPr>
      </w:pPr>
      <w:r>
        <w:rPr>
          <w:rFonts w:hint="eastAsia"/>
          <w:lang w:val="en-US"/>
        </w:rPr>
        <w:t>29.1.2.</w:t>
      </w:r>
      <w:r>
        <w:t>最低评标价法，是指投标文件满足招标文件全部实质性要求</w:t>
      </w:r>
      <w:r>
        <w:rPr>
          <w:rFonts w:hint="eastAsia"/>
        </w:rPr>
        <w:t>，</w:t>
      </w:r>
      <w:r>
        <w:t>且投标报价最低的投标人为中标候选人的评标方法。</w:t>
      </w:r>
    </w:p>
    <w:p w14:paraId="3209BFCB">
      <w:pPr>
        <w:pStyle w:val="40"/>
        <w:spacing w:line="360" w:lineRule="auto"/>
      </w:pPr>
      <w:r>
        <w:rPr>
          <w:rFonts w:hint="eastAsia"/>
          <w:lang w:val="en-US"/>
        </w:rPr>
        <w:t>29</w:t>
      </w:r>
      <w:r>
        <w:rPr>
          <w:rFonts w:hint="eastAsia"/>
        </w:rPr>
        <w:t>.</w:t>
      </w:r>
      <w:r>
        <w:rPr>
          <w:rFonts w:hint="eastAsia"/>
          <w:lang w:val="en-US"/>
        </w:rPr>
        <w:t xml:space="preserve">2 </w:t>
      </w:r>
      <w:r>
        <w:rPr>
          <w:rFonts w:hint="eastAsia"/>
        </w:rPr>
        <w:t>评标委员会按照“第五章</w:t>
      </w:r>
      <w:r>
        <w:rPr>
          <w:rFonts w:hint="eastAsia"/>
          <w:lang w:val="en-US"/>
        </w:rPr>
        <w:t xml:space="preserve"> </w:t>
      </w:r>
      <w:r>
        <w:rPr>
          <w:rFonts w:hint="eastAsia"/>
        </w:rPr>
        <w:t>评标</w:t>
      </w:r>
      <w:r>
        <w:rPr>
          <w:rFonts w:hint="eastAsia"/>
          <w:lang w:val="en-US"/>
        </w:rPr>
        <w:t>方</w:t>
      </w:r>
      <w:r>
        <w:rPr>
          <w:rFonts w:hint="eastAsia"/>
        </w:rPr>
        <w:t>法及标准”</w:t>
      </w:r>
      <w:r>
        <w:rPr>
          <w:rFonts w:hint="eastAsia"/>
          <w:lang w:val="en-US"/>
        </w:rPr>
        <w:t>的</w:t>
      </w:r>
      <w:r>
        <w:rPr>
          <w:rFonts w:hint="eastAsia"/>
        </w:rPr>
        <w:t>规定对投标文件进行评审。“第五章</w:t>
      </w:r>
      <w:r>
        <w:rPr>
          <w:rFonts w:hint="eastAsia"/>
          <w:lang w:val="en-US"/>
        </w:rPr>
        <w:t xml:space="preserve"> </w:t>
      </w:r>
      <w:r>
        <w:rPr>
          <w:rFonts w:hint="eastAsia"/>
        </w:rPr>
        <w:t>评标</w:t>
      </w:r>
      <w:r>
        <w:rPr>
          <w:rFonts w:hint="eastAsia"/>
          <w:lang w:val="en-US"/>
        </w:rPr>
        <w:t>方</w:t>
      </w:r>
      <w:r>
        <w:rPr>
          <w:rFonts w:hint="eastAsia"/>
        </w:rPr>
        <w:t>法及标准”没有规定的方法、评审因素和标准，不作为评标依据。</w:t>
      </w:r>
    </w:p>
    <w:p w14:paraId="1CD728F7">
      <w:pPr>
        <w:pStyle w:val="40"/>
        <w:spacing w:line="360" w:lineRule="auto"/>
      </w:pPr>
      <w:r>
        <w:rPr>
          <w:rFonts w:hint="eastAsia"/>
          <w:lang w:val="en-US"/>
        </w:rPr>
        <w:t>29</w:t>
      </w:r>
      <w:r>
        <w:rPr>
          <w:rFonts w:hint="eastAsia"/>
        </w:rPr>
        <w:t>.</w:t>
      </w:r>
      <w:r>
        <w:rPr>
          <w:rFonts w:hint="eastAsia"/>
          <w:lang w:val="en-US"/>
        </w:rPr>
        <w:t xml:space="preserve">3 </w:t>
      </w:r>
      <w:r>
        <w:rPr>
          <w:rFonts w:hint="eastAsia"/>
        </w:rPr>
        <w:t>评标委员会按“投标人须知前附表”规定的中标候选人数量在评标报告中向采购人推荐中标候选人。</w:t>
      </w:r>
    </w:p>
    <w:p w14:paraId="31465351">
      <w:pPr>
        <w:pStyle w:val="40"/>
        <w:spacing w:line="360" w:lineRule="auto"/>
      </w:pPr>
      <w:r>
        <w:rPr>
          <w:rFonts w:hint="eastAsia"/>
        </w:rPr>
        <w:t>29.4 开标之后，直到签订合同止，凡是属于审查、澄清、评价和比较投标的有关资料以及定标意向等，均不得向投标人或者其他与评标无关的人员透露。</w:t>
      </w:r>
    </w:p>
    <w:p w14:paraId="2A2C0A06">
      <w:pPr>
        <w:pStyle w:val="40"/>
        <w:spacing w:line="360" w:lineRule="auto"/>
      </w:pPr>
      <w:r>
        <w:rPr>
          <w:rFonts w:hint="eastAsia"/>
        </w:rPr>
        <w:t>29.5 在确定中标人之前，投标人试图在投标文件审查、澄清、比较和评标时对评标委员会、采购人和采购代理机构施加任何影响都可能导致其</w:t>
      </w:r>
      <w:r>
        <w:rPr>
          <w:rFonts w:hint="eastAsia"/>
          <w:b/>
          <w:bCs/>
        </w:rPr>
        <w:t>投标无效</w:t>
      </w:r>
      <w:r>
        <w:rPr>
          <w:rFonts w:hint="eastAsia"/>
        </w:rPr>
        <w:t>。</w:t>
      </w:r>
    </w:p>
    <w:p w14:paraId="37F48232">
      <w:pPr>
        <w:pStyle w:val="40"/>
        <w:spacing w:line="360" w:lineRule="auto"/>
      </w:pPr>
      <w:r>
        <w:rPr>
          <w:rFonts w:hint="eastAsia"/>
        </w:rPr>
        <w:t>29.6 电子招投标的应急措施</w:t>
      </w:r>
    </w:p>
    <w:p w14:paraId="370A53A1">
      <w:pPr>
        <w:pStyle w:val="40"/>
        <w:spacing w:line="360" w:lineRule="auto"/>
      </w:pPr>
      <w:r>
        <w:rPr>
          <w:rFonts w:hint="eastAsia"/>
        </w:rPr>
        <w:t>29.6.1电子开标、评标如出现下列原因，导致系统无法正常运行或无法正常评标时，应采取应急措施。</w:t>
      </w:r>
    </w:p>
    <w:p w14:paraId="238D9A79">
      <w:pPr>
        <w:pStyle w:val="40"/>
        <w:spacing w:line="360" w:lineRule="auto"/>
      </w:pPr>
      <w:r>
        <w:rPr>
          <w:rFonts w:hint="eastAsia"/>
        </w:rPr>
        <w:t>（1）系统服务器发生故障，无法访问或无法使用系统；</w:t>
      </w:r>
    </w:p>
    <w:p w14:paraId="3BD71190">
      <w:pPr>
        <w:pStyle w:val="40"/>
        <w:spacing w:line="360" w:lineRule="auto"/>
      </w:pPr>
      <w:r>
        <w:rPr>
          <w:rFonts w:hint="eastAsia"/>
        </w:rPr>
        <w:t>（2）系统的软件或数据库出现错误，不能进行正常操作；</w:t>
      </w:r>
    </w:p>
    <w:p w14:paraId="6C556770">
      <w:pPr>
        <w:pStyle w:val="40"/>
        <w:spacing w:line="360" w:lineRule="auto"/>
      </w:pPr>
      <w:r>
        <w:rPr>
          <w:rFonts w:hint="eastAsia"/>
        </w:rPr>
        <w:t>（3）系统发现有安全漏洞，有潜在的泄密危险；</w:t>
      </w:r>
    </w:p>
    <w:p w14:paraId="79131E5C">
      <w:pPr>
        <w:pStyle w:val="40"/>
        <w:spacing w:line="360" w:lineRule="auto"/>
      </w:pPr>
      <w:r>
        <w:rPr>
          <w:rFonts w:hint="eastAsia"/>
        </w:rPr>
        <w:t>（4）病毒发作或受到外来病毒的攻击；</w:t>
      </w:r>
    </w:p>
    <w:p w14:paraId="055BEEEC">
      <w:pPr>
        <w:pStyle w:val="40"/>
        <w:spacing w:line="360" w:lineRule="auto"/>
      </w:pPr>
      <w:r>
        <w:rPr>
          <w:rFonts w:hint="eastAsia"/>
        </w:rPr>
        <w:t>（5）出现其他不可抗拒的客观原因造成开评标系统无法正常使用。</w:t>
      </w:r>
    </w:p>
    <w:p w14:paraId="6EC3906B">
      <w:pPr>
        <w:pStyle w:val="40"/>
        <w:spacing w:line="360" w:lineRule="auto"/>
      </w:pPr>
      <w:r>
        <w:rPr>
          <w:rFonts w:hint="eastAsia"/>
        </w:rPr>
        <w:t>出现上述情况时，应对未开标的暂停开标。已在系统内开标、评标的立即停止。采取应急措施时，必须对原有资料及信息作出妥善保密处理。</w:t>
      </w:r>
    </w:p>
    <w:p w14:paraId="27B180C7">
      <w:pPr>
        <w:pStyle w:val="40"/>
        <w:spacing w:line="360" w:lineRule="auto"/>
      </w:pPr>
      <w:r>
        <w:rPr>
          <w:rFonts w:hint="eastAsia"/>
        </w:rPr>
        <w:t>29.6.2因系统原因导致投标人均无法解密电子投标文件时，采购代理机构可在开标现场直接导入投标人在投标截止时间前递交的未加密的电子投标文件进行开标、评标。</w:t>
      </w:r>
    </w:p>
    <w:p w14:paraId="5F4E0CD8">
      <w:pPr>
        <w:pStyle w:val="40"/>
        <w:spacing w:line="360" w:lineRule="auto"/>
      </w:pPr>
      <w:r>
        <w:rPr>
          <w:rFonts w:hint="eastAsia"/>
        </w:rPr>
        <w:t>29.7 投标人瑕疵滞后发现的处理规则</w:t>
      </w:r>
    </w:p>
    <w:p w14:paraId="57A3BC0E">
      <w:pPr>
        <w:pStyle w:val="40"/>
        <w:spacing w:line="360" w:lineRule="auto"/>
      </w:pPr>
      <w:r>
        <w:rPr>
          <w:rFonts w:hint="eastAsia"/>
        </w:rPr>
        <w:t>29.7.1无论基于何种原因，各项本应作</w:t>
      </w:r>
      <w:r>
        <w:rPr>
          <w:rFonts w:hint="eastAsia"/>
          <w:b/>
          <w:bCs/>
        </w:rPr>
        <w:t>无效投标</w:t>
      </w:r>
      <w:r>
        <w:rPr>
          <w:rFonts w:hint="eastAsia"/>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46D024FF">
      <w:pPr>
        <w:pStyle w:val="4"/>
        <w:spacing w:line="360" w:lineRule="auto"/>
      </w:pPr>
      <w:bookmarkStart w:id="220" w:name="_Toc140132792"/>
      <w:bookmarkStart w:id="221" w:name="_Toc163492859"/>
      <w:bookmarkStart w:id="222" w:name="_Toc155185879"/>
      <w:r>
        <w:rPr>
          <w:rFonts w:hint="eastAsia"/>
        </w:rPr>
        <w:t>（八）中标</w:t>
      </w:r>
      <w:bookmarkEnd w:id="220"/>
      <w:bookmarkEnd w:id="221"/>
      <w:bookmarkEnd w:id="222"/>
    </w:p>
    <w:p w14:paraId="25D11BCB">
      <w:pPr>
        <w:pStyle w:val="5"/>
        <w:spacing w:line="360" w:lineRule="auto"/>
      </w:pPr>
      <w:bookmarkStart w:id="223" w:name="_Toc140132793"/>
      <w:bookmarkStart w:id="224" w:name="_Toc163492860"/>
      <w:r>
        <w:rPr>
          <w:rFonts w:hint="eastAsia"/>
        </w:rPr>
        <w:t>30.确定中标人</w:t>
      </w:r>
      <w:bookmarkEnd w:id="223"/>
      <w:bookmarkEnd w:id="224"/>
    </w:p>
    <w:p w14:paraId="76F9B478">
      <w:pPr>
        <w:pStyle w:val="40"/>
        <w:spacing w:line="360" w:lineRule="auto"/>
        <w:rPr>
          <w:lang w:bidi="ar"/>
        </w:rPr>
      </w:pPr>
      <w:r>
        <w:rPr>
          <w:rFonts w:hint="eastAsia"/>
        </w:rPr>
        <w:t>30.1</w:t>
      </w:r>
      <w:r>
        <w:rPr>
          <w:rFonts w:hint="eastAsia"/>
          <w:lang w:bidi="ar"/>
        </w:rPr>
        <w:t>采购人将在评标报告确定的中标候选人名单中按顺序确定中标人，中标候选人并列的，按照</w:t>
      </w:r>
      <w:r>
        <w:rPr>
          <w:rFonts w:hint="eastAsia"/>
        </w:rPr>
        <w:t>“投标人须知前附表”</w:t>
      </w:r>
      <w:r>
        <w:rPr>
          <w:rFonts w:hint="eastAsia"/>
          <w:lang w:bidi="ar"/>
        </w:rPr>
        <w:t>确定中标人；招标文件未规定的，采取随机抽取的方式确定。采购人是否委托评标委员会直接确定中标人，见</w:t>
      </w:r>
      <w:r>
        <w:rPr>
          <w:rFonts w:hint="eastAsia"/>
        </w:rPr>
        <w:t>“投标人须知前附表”</w:t>
      </w:r>
      <w:r>
        <w:rPr>
          <w:rFonts w:hint="eastAsia"/>
          <w:lang w:bidi="ar"/>
        </w:rPr>
        <w:t>。</w:t>
      </w:r>
    </w:p>
    <w:p w14:paraId="5CE7C7B5">
      <w:pPr>
        <w:pStyle w:val="40"/>
        <w:spacing w:line="360" w:lineRule="auto"/>
        <w:rPr>
          <w:lang w:bidi="ar"/>
        </w:rPr>
      </w:pPr>
      <w:r>
        <w:rPr>
          <w:rFonts w:hint="eastAsia"/>
          <w:lang w:bidi="ar"/>
        </w:rPr>
        <w:t>30.2采用综合评分法的采购项目，提供相同品牌产品且通过资格审查、符合性审查的不同</w:t>
      </w:r>
      <w:r>
        <w:rPr>
          <w:rFonts w:hint="eastAsia"/>
        </w:rPr>
        <w:t>投标人</w:t>
      </w:r>
      <w:r>
        <w:rPr>
          <w:rFonts w:hint="eastAsia"/>
          <w:lang w:bidi="ar"/>
        </w:rPr>
        <w:t>参加同一合同项下投标的，按一家投标人计算，评审后得分最高的同品牌投标人获得中标人推荐资格；评审得分相同的，由采购人或者采购人委托评标委员会按照</w:t>
      </w:r>
      <w:r>
        <w:rPr>
          <w:rFonts w:hint="eastAsia"/>
        </w:rPr>
        <w:t>“投标人须知前附表”</w:t>
      </w:r>
      <w:r>
        <w:rPr>
          <w:rFonts w:hint="eastAsia"/>
          <w:lang w:bidi="ar"/>
        </w:rPr>
        <w:t>规定的方式确定一个投标人获得中标人推荐资格，招标文件未规定的采取随机抽取方式确定，其他同品牌投标人不作为中标候选人。</w:t>
      </w:r>
    </w:p>
    <w:p w14:paraId="0BC25A43">
      <w:pPr>
        <w:pStyle w:val="40"/>
        <w:spacing w:line="360" w:lineRule="auto"/>
        <w:rPr>
          <w:lang w:bidi="ar"/>
        </w:rPr>
      </w:pPr>
      <w:r>
        <w:rPr>
          <w:rFonts w:hint="eastAsia"/>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rPr>
        <w:t>“投标人须知前附表”</w:t>
      </w:r>
      <w:r>
        <w:rPr>
          <w:rFonts w:hint="eastAsia"/>
          <w:lang w:bidi="ar"/>
        </w:rPr>
        <w:t>规定的方式确定一个参加评标的投标人，招标文件未规定的采取随机抽取方式确定，其他投标无效。</w:t>
      </w:r>
    </w:p>
    <w:p w14:paraId="6BDE8238">
      <w:pPr>
        <w:pStyle w:val="40"/>
        <w:spacing w:line="360" w:lineRule="auto"/>
      </w:pPr>
      <w:r>
        <w:rPr>
          <w:rFonts w:hint="eastAsia"/>
          <w:lang w:bidi="ar"/>
        </w:rPr>
        <w:t>30.4非单一产品采购项目，采购人应当根据采购项目技术构成、产品价格比重等合理确定</w:t>
      </w:r>
      <w:r>
        <w:rPr>
          <w:rFonts w:hint="eastAsia"/>
        </w:rPr>
        <w:t>核心</w:t>
      </w:r>
      <w:r>
        <w:rPr>
          <w:rFonts w:hint="eastAsia"/>
          <w:lang w:bidi="ar"/>
        </w:rPr>
        <w:t>产品，并在</w:t>
      </w:r>
      <w:r>
        <w:rPr>
          <w:rFonts w:hint="eastAsia"/>
        </w:rPr>
        <w:t>“投标人须知前附表”</w:t>
      </w:r>
      <w:r>
        <w:rPr>
          <w:rFonts w:hint="eastAsia"/>
          <w:lang w:bidi="ar"/>
        </w:rPr>
        <w:t xml:space="preserve">中载明。多家投标人提供的核心产品品牌相同的，按前两款规定处理。 </w:t>
      </w:r>
    </w:p>
    <w:p w14:paraId="6D53CFAE">
      <w:pPr>
        <w:pStyle w:val="5"/>
        <w:spacing w:line="360" w:lineRule="auto"/>
      </w:pPr>
      <w:bookmarkStart w:id="225" w:name="_Toc140132794"/>
      <w:bookmarkStart w:id="226" w:name="_Toc163492861"/>
      <w:r>
        <w:rPr>
          <w:rFonts w:hint="eastAsia"/>
        </w:rPr>
        <w:t>31.中标结果公告</w:t>
      </w:r>
      <w:bookmarkEnd w:id="225"/>
      <w:bookmarkEnd w:id="226"/>
    </w:p>
    <w:p w14:paraId="14E21665">
      <w:pPr>
        <w:pStyle w:val="40"/>
        <w:spacing w:line="360" w:lineRule="auto"/>
      </w:pPr>
      <w:r>
        <w:rPr>
          <w:bCs/>
        </w:rPr>
        <w:t>3</w:t>
      </w:r>
      <w:r>
        <w:rPr>
          <w:rFonts w:hint="eastAsia"/>
          <w:bCs/>
          <w:lang w:val="en-US"/>
        </w:rPr>
        <w:t>1</w:t>
      </w:r>
      <w:r>
        <w:rPr>
          <w:rFonts w:hint="eastAsia"/>
        </w:rPr>
        <w:t>.1</w:t>
      </w:r>
      <w:r>
        <w:rPr>
          <w:rFonts w:hint="eastAsia"/>
          <w:lang w:val="en-US"/>
        </w:rPr>
        <w:t>采购人或</w:t>
      </w:r>
      <w:r>
        <w:rPr>
          <w:rFonts w:hint="eastAsia"/>
        </w:rPr>
        <w:t>采购代理机构应当自中标人确定之日起2个工作日内，在</w:t>
      </w:r>
      <w:r>
        <w:rPr>
          <w:rFonts w:hint="eastAsia"/>
          <w:lang w:val="en-US"/>
        </w:rPr>
        <w:t>发布招标公告的同一</w:t>
      </w:r>
      <w:r>
        <w:rPr>
          <w:rFonts w:hint="eastAsia"/>
        </w:rPr>
        <w:t>媒体上发布中标结果公告，</w:t>
      </w:r>
      <w:r>
        <w:rPr>
          <w:rFonts w:hint="eastAsia"/>
          <w:lang w:val="en-US"/>
        </w:rPr>
        <w:t>同时向中标人</w:t>
      </w:r>
      <w:r>
        <w:rPr>
          <w:rFonts w:hint="eastAsia"/>
        </w:rPr>
        <w:t>发出中标通知书。招标文件随中标结果同时公告，中标结果公告期限为1个工作日。</w:t>
      </w:r>
    </w:p>
    <w:p w14:paraId="0EFD42C2">
      <w:pPr>
        <w:pStyle w:val="40"/>
        <w:spacing w:line="360" w:lineRule="auto"/>
      </w:pPr>
      <w:r>
        <w:rPr>
          <w:rFonts w:hint="eastAsia"/>
        </w:rPr>
        <w:t>3</w:t>
      </w:r>
      <w:r>
        <w:rPr>
          <w:rFonts w:hint="eastAsia"/>
          <w:lang w:val="en-US"/>
        </w:rPr>
        <w:t>1</w:t>
      </w:r>
      <w:r>
        <w:t>.2</w:t>
      </w:r>
      <w:r>
        <w:rPr>
          <w:rFonts w:hint="eastAsia"/>
        </w:rPr>
        <w:t>中标</w:t>
      </w:r>
      <w:r>
        <w:rPr>
          <w:rFonts w:hint="eastAsia"/>
          <w:lang w:val="en-US"/>
        </w:rPr>
        <w:t>人</w:t>
      </w:r>
      <w:r>
        <w:rPr>
          <w:rFonts w:hint="eastAsia"/>
        </w:rPr>
        <w:t>为中小企业</w:t>
      </w:r>
      <w:r>
        <w:rPr>
          <w:rFonts w:hint="eastAsia"/>
          <w:lang w:val="en-US"/>
        </w:rPr>
        <w:t>享受中小企业扶持政策的</w:t>
      </w:r>
      <w:r>
        <w:rPr>
          <w:rFonts w:hint="eastAsia"/>
        </w:rPr>
        <w:t>，其“中小企业声明函”随中标结果同时公告。中标</w:t>
      </w:r>
      <w:r>
        <w:rPr>
          <w:rFonts w:hint="eastAsia"/>
          <w:lang w:val="en-US"/>
        </w:rPr>
        <w:t>人</w:t>
      </w:r>
      <w:r>
        <w:rPr>
          <w:rFonts w:hint="eastAsia"/>
        </w:rPr>
        <w:t>为残疾人福利性单位的，其“残疾人福利性单位声明函”随中标结果同时公告。</w:t>
      </w:r>
    </w:p>
    <w:p w14:paraId="1D7F97ED">
      <w:pPr>
        <w:pStyle w:val="40"/>
        <w:spacing w:line="360" w:lineRule="auto"/>
      </w:pPr>
      <w:r>
        <w:rPr>
          <w:rFonts w:hint="eastAsia"/>
          <w:lang w:val="en-US"/>
        </w:rPr>
        <w:t>31.3</w:t>
      </w:r>
      <w:r>
        <w:rPr>
          <w:rFonts w:hint="eastAsia"/>
        </w:rPr>
        <w:t>项目采购采用最低评标价法的，公告中标结果时同时公告因落实政府采购政策等原因进行价格扣除后中标</w:t>
      </w:r>
      <w:r>
        <w:rPr>
          <w:rFonts w:hint="eastAsia"/>
          <w:lang w:val="en-US"/>
        </w:rPr>
        <w:t>人</w:t>
      </w:r>
      <w:r>
        <w:rPr>
          <w:rFonts w:hint="eastAsia"/>
        </w:rPr>
        <w:t>的评审报价；项目采购采用综合评分法的，公告中标结果时同时公告中标</w:t>
      </w:r>
      <w:r>
        <w:rPr>
          <w:rFonts w:hint="eastAsia"/>
          <w:lang w:val="en-US"/>
        </w:rPr>
        <w:t>供应商</w:t>
      </w:r>
      <w:r>
        <w:rPr>
          <w:rFonts w:hint="eastAsia"/>
        </w:rPr>
        <w:t>的评审总得分。</w:t>
      </w:r>
    </w:p>
    <w:p w14:paraId="64942756">
      <w:pPr>
        <w:pStyle w:val="5"/>
        <w:spacing w:line="360" w:lineRule="auto"/>
      </w:pPr>
      <w:bookmarkStart w:id="227" w:name="_Toc163492862"/>
      <w:bookmarkStart w:id="228" w:name="_Toc140132795"/>
      <w:r>
        <w:rPr>
          <w:rFonts w:hint="eastAsia"/>
        </w:rPr>
        <w:t>32.中标通知</w:t>
      </w:r>
      <w:bookmarkEnd w:id="227"/>
      <w:bookmarkEnd w:id="228"/>
    </w:p>
    <w:p w14:paraId="220648DC">
      <w:pPr>
        <w:pStyle w:val="40"/>
        <w:spacing w:line="360" w:lineRule="auto"/>
      </w:pPr>
      <w:r>
        <w:rPr>
          <w:bCs/>
        </w:rPr>
        <w:t>3</w:t>
      </w:r>
      <w:r>
        <w:rPr>
          <w:rFonts w:hint="eastAsia"/>
          <w:bCs/>
          <w:lang w:val="en-US"/>
        </w:rPr>
        <w:t>2</w:t>
      </w:r>
      <w:r>
        <w:rPr>
          <w:rFonts w:hint="eastAsia"/>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7F421290">
      <w:pPr>
        <w:pStyle w:val="40"/>
        <w:spacing w:line="360" w:lineRule="auto"/>
      </w:pPr>
      <w:r>
        <w:rPr>
          <w:rFonts w:hint="eastAsia"/>
        </w:rPr>
        <w:t>32.2中标通知书对采购人和中标人均具有法律效力。中标通知书发出后，采购人改变中标结果的，或者中标人放弃中标项目的，应当依法承担法律责任。</w:t>
      </w:r>
    </w:p>
    <w:p w14:paraId="221CD480">
      <w:pPr>
        <w:pStyle w:val="4"/>
        <w:spacing w:line="360" w:lineRule="auto"/>
      </w:pPr>
      <w:bookmarkStart w:id="229" w:name="_Toc163492863"/>
      <w:r>
        <w:rPr>
          <w:rFonts w:hint="eastAsia"/>
        </w:rPr>
        <w:t>（九）签订</w:t>
      </w:r>
      <w:bookmarkStart w:id="230" w:name="_Toc140132796"/>
      <w:bookmarkStart w:id="231" w:name="_Toc155185880"/>
      <w:r>
        <w:rPr>
          <w:rFonts w:hint="eastAsia"/>
        </w:rPr>
        <w:t>合同</w:t>
      </w:r>
      <w:bookmarkEnd w:id="229"/>
      <w:bookmarkEnd w:id="230"/>
      <w:bookmarkEnd w:id="231"/>
    </w:p>
    <w:p w14:paraId="37D7F428">
      <w:pPr>
        <w:pStyle w:val="5"/>
        <w:spacing w:line="360" w:lineRule="auto"/>
      </w:pPr>
      <w:bookmarkStart w:id="232" w:name="_Toc163492864"/>
      <w:bookmarkStart w:id="233" w:name="_Toc140132797"/>
      <w:r>
        <w:rPr>
          <w:rFonts w:hint="eastAsia"/>
        </w:rPr>
        <w:t>33.履约保证金</w:t>
      </w:r>
      <w:bookmarkEnd w:id="232"/>
      <w:bookmarkEnd w:id="233"/>
    </w:p>
    <w:p w14:paraId="25BAD045">
      <w:pPr>
        <w:pStyle w:val="40"/>
        <w:spacing w:line="360" w:lineRule="auto"/>
      </w:pPr>
      <w:r>
        <w:rPr>
          <w:bCs/>
        </w:rPr>
        <w:t>3</w:t>
      </w:r>
      <w:r>
        <w:rPr>
          <w:rFonts w:hint="eastAsia"/>
          <w:bCs/>
          <w:lang w:val="en-US"/>
        </w:rPr>
        <w:t>3</w:t>
      </w:r>
      <w:r>
        <w:rPr>
          <w:rFonts w:hint="eastAsia"/>
        </w:rPr>
        <w:t>.1在签订合同前，中标人应按“投标人须知前附表”规定的金额、担保形式和采购人认可的履约担保格式向采购人提交履约保证金。</w:t>
      </w:r>
    </w:p>
    <w:p w14:paraId="3E574134">
      <w:pPr>
        <w:pStyle w:val="40"/>
        <w:spacing w:line="360" w:lineRule="auto"/>
      </w:pPr>
      <w:r>
        <w:rPr>
          <w:bCs/>
        </w:rPr>
        <w:t>3</w:t>
      </w:r>
      <w:r>
        <w:rPr>
          <w:rFonts w:hint="eastAsia"/>
          <w:bCs/>
          <w:lang w:val="en-US"/>
        </w:rPr>
        <w:t>3</w:t>
      </w:r>
      <w:r>
        <w:rPr>
          <w:rFonts w:hint="eastAsia"/>
        </w:rPr>
        <w:t>.2中标人不能按本章第</w:t>
      </w:r>
      <w:r>
        <w:t>3</w:t>
      </w:r>
      <w:r>
        <w:rPr>
          <w:rFonts w:hint="eastAsia"/>
          <w:lang w:val="en-US"/>
        </w:rPr>
        <w:t>3</w:t>
      </w:r>
      <w:r>
        <w:rPr>
          <w:rFonts w:hint="eastAsia"/>
        </w:rPr>
        <w:t>.1项要求提交履约担保的，视为放弃中标，给采购人造成损失的，中标人还应当承担民事责任。</w:t>
      </w:r>
    </w:p>
    <w:p w14:paraId="08A15E96">
      <w:pPr>
        <w:pStyle w:val="5"/>
        <w:spacing w:line="360" w:lineRule="auto"/>
      </w:pPr>
      <w:bookmarkStart w:id="234" w:name="_Toc163492865"/>
      <w:bookmarkStart w:id="235" w:name="_Toc140132798"/>
      <w:r>
        <w:rPr>
          <w:rFonts w:hint="eastAsia"/>
        </w:rPr>
        <w:t>34.签订合同</w:t>
      </w:r>
      <w:bookmarkEnd w:id="234"/>
      <w:bookmarkEnd w:id="235"/>
    </w:p>
    <w:p w14:paraId="37F69777">
      <w:pPr>
        <w:pStyle w:val="40"/>
        <w:spacing w:line="360" w:lineRule="auto"/>
      </w:pPr>
      <w:r>
        <w:rPr>
          <w:bCs/>
        </w:rPr>
        <w:t>3</w:t>
      </w:r>
      <w:r>
        <w:rPr>
          <w:rFonts w:hint="eastAsia"/>
          <w:bCs/>
          <w:lang w:val="en-US"/>
        </w:rPr>
        <w:t>4</w:t>
      </w:r>
      <w:r>
        <w:rPr>
          <w:rFonts w:hint="eastAsia"/>
        </w:rPr>
        <w:t>.1 采购人和中标人应当自中标通知书发出之日起</w:t>
      </w:r>
      <w:r>
        <w:rPr>
          <w:rFonts w:hint="eastAsia"/>
          <w:lang w:val="en-US"/>
        </w:rPr>
        <w:t>25</w:t>
      </w:r>
      <w:r>
        <w:rPr>
          <w:rFonts w:hint="eastAsia"/>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6B3E46C1">
      <w:pPr>
        <w:pStyle w:val="40"/>
        <w:spacing w:line="360" w:lineRule="auto"/>
      </w:pPr>
      <w:r>
        <w:rPr>
          <w:rFonts w:hint="eastAsia"/>
        </w:rPr>
        <w:t>34.2 中标人拒绝与采购人签订合同的，采购人可以按照评标报告推荐的中标候选人名单排序，确定下一候选人为中标人，也可以重新开展政府采购活动。</w:t>
      </w:r>
    </w:p>
    <w:p w14:paraId="71CB89CA">
      <w:pPr>
        <w:pStyle w:val="40"/>
        <w:spacing w:line="360" w:lineRule="auto"/>
      </w:pPr>
      <w:r>
        <w:rPr>
          <w:bCs/>
        </w:rPr>
        <w:t>3</w:t>
      </w:r>
      <w:r>
        <w:rPr>
          <w:rFonts w:hint="eastAsia"/>
          <w:bCs/>
          <w:lang w:val="en-US"/>
        </w:rPr>
        <w:t>4</w:t>
      </w:r>
      <w:r>
        <w:rPr>
          <w:rFonts w:hint="eastAsia"/>
        </w:rPr>
        <w:t>.</w:t>
      </w:r>
      <w:r>
        <w:rPr>
          <w:rFonts w:hint="eastAsia"/>
          <w:lang w:val="en-US"/>
        </w:rPr>
        <w:t>3</w:t>
      </w:r>
      <w:r>
        <w:rPr>
          <w:rFonts w:hint="eastAsia"/>
        </w:rPr>
        <w:t xml:space="preserve"> 采购人和中标人不得向对方提出任何不合理的要求，作为签订合同的条件，双方不得私下订立背离合同实质性内容的协议。</w:t>
      </w:r>
    </w:p>
    <w:p w14:paraId="3AFAF349">
      <w:pPr>
        <w:pStyle w:val="40"/>
        <w:spacing w:line="360" w:lineRule="auto"/>
      </w:pPr>
      <w:r>
        <w:rPr>
          <w:rFonts w:hint="eastAsia"/>
        </w:rPr>
        <w:t>34.4 联合体中标的，联合体各方应当共同与采购人签订合同，就采购合同约定的事项向采购人承担连带责任。</w:t>
      </w:r>
    </w:p>
    <w:p w14:paraId="45E0A8A8">
      <w:pPr>
        <w:pStyle w:val="40"/>
        <w:spacing w:line="360" w:lineRule="auto"/>
        <w:rPr>
          <w:b/>
          <w:bCs/>
        </w:rPr>
      </w:pPr>
      <w:r>
        <w:rPr>
          <w:rFonts w:hint="eastAsia"/>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b/>
          <w:bCs/>
        </w:rPr>
        <w:t>投标无效</w:t>
      </w:r>
      <w:r>
        <w:rPr>
          <w:rFonts w:hint="eastAsia"/>
        </w:rPr>
        <w:t>。中标人就采购项目和分包项目向采购人负责，分包供应商就分包项目承担责任。</w:t>
      </w:r>
      <w:r>
        <w:rPr>
          <w:rFonts w:hint="eastAsia"/>
          <w:b/>
          <w:bCs/>
        </w:rPr>
        <w:t>政府采购合同不能转包。</w:t>
      </w:r>
    </w:p>
    <w:p w14:paraId="1A512F7F">
      <w:pPr>
        <w:pStyle w:val="40"/>
        <w:spacing w:line="360" w:lineRule="auto"/>
      </w:pPr>
      <w:r>
        <w:rPr>
          <w:bCs/>
        </w:rPr>
        <w:t>3</w:t>
      </w:r>
      <w:r>
        <w:rPr>
          <w:rFonts w:hint="eastAsia"/>
          <w:bCs/>
          <w:lang w:val="en-US"/>
        </w:rPr>
        <w:t>4</w:t>
      </w:r>
      <w:r>
        <w:rPr>
          <w:rFonts w:hint="eastAsia"/>
        </w:rPr>
        <w:t>.</w:t>
      </w:r>
      <w:r>
        <w:rPr>
          <w:rFonts w:hint="eastAsia"/>
          <w:lang w:val="en-US"/>
        </w:rPr>
        <w:t>6</w:t>
      </w:r>
      <w:r>
        <w:rPr>
          <w:rFonts w:hint="eastAsia"/>
        </w:rPr>
        <w:t>采购合同履行中，采购人需追加与合同标的相同的</w:t>
      </w:r>
      <w:r>
        <w:rPr>
          <w:rFonts w:hint="eastAsia"/>
          <w:lang w:val="en-US"/>
        </w:rPr>
        <w:t>货物、工程或者服务</w:t>
      </w:r>
      <w:r>
        <w:rPr>
          <w:rFonts w:hint="eastAsia"/>
        </w:rPr>
        <w:t>的，在不改变合同其他条款的前提下，可以与中标人协商签订补充合同，但所有补充合同的采购金额不得超过原合同采购金额的百分之十。</w:t>
      </w:r>
    </w:p>
    <w:p w14:paraId="0B9F11B0">
      <w:pPr>
        <w:pStyle w:val="40"/>
        <w:spacing w:line="360" w:lineRule="auto"/>
      </w:pPr>
      <w:r>
        <w:rPr>
          <w:rFonts w:hint="eastAsia"/>
        </w:rPr>
        <w:t>34.7 采购人应于签订合同之日起2个工作日内在政采云平台备案公示。</w:t>
      </w:r>
    </w:p>
    <w:p w14:paraId="0BB93A49">
      <w:pPr>
        <w:pStyle w:val="4"/>
        <w:spacing w:line="360" w:lineRule="auto"/>
      </w:pPr>
      <w:bookmarkStart w:id="236" w:name="_Toc163492866"/>
      <w:bookmarkStart w:id="237" w:name="_Toc140132799"/>
      <w:bookmarkStart w:id="238" w:name="_Toc155185881"/>
      <w:r>
        <w:rPr>
          <w:rFonts w:hint="eastAsia"/>
        </w:rPr>
        <w:t>（十）质疑和投诉</w:t>
      </w:r>
      <w:bookmarkEnd w:id="236"/>
      <w:bookmarkEnd w:id="237"/>
      <w:bookmarkEnd w:id="238"/>
    </w:p>
    <w:p w14:paraId="6A767C53">
      <w:pPr>
        <w:pStyle w:val="5"/>
        <w:spacing w:line="360" w:lineRule="auto"/>
      </w:pPr>
      <w:bookmarkStart w:id="239" w:name="_Toc163492867"/>
      <w:bookmarkStart w:id="240" w:name="_Toc140132800"/>
      <w:r>
        <w:rPr>
          <w:rFonts w:hint="eastAsia"/>
        </w:rPr>
        <w:t>35.质疑</w:t>
      </w:r>
      <w:bookmarkEnd w:id="239"/>
      <w:bookmarkEnd w:id="240"/>
    </w:p>
    <w:p w14:paraId="28C8943E">
      <w:pPr>
        <w:pStyle w:val="40"/>
        <w:spacing w:line="360" w:lineRule="auto"/>
        <w:rPr>
          <w:lang w:val="en-US"/>
        </w:rPr>
      </w:pPr>
      <w:r>
        <w:t>3</w:t>
      </w:r>
      <w:r>
        <w:rPr>
          <w:rFonts w:hint="eastAsia"/>
          <w:lang w:val="en-US"/>
        </w:rPr>
        <w:t>5</w:t>
      </w:r>
      <w:r>
        <w:rPr>
          <w:rFonts w:hint="eastAsia"/>
        </w:rPr>
        <w:t>.1供应商认为采购文件、采购过程、中标结果使自己的权益受到损害的，可以在知道或者应知其权益受到损害之日起7个工作日内，以书面形式向采购人、采购代理机构提出质疑，</w:t>
      </w:r>
      <w:r>
        <w:rPr>
          <w:rFonts w:hint="eastAsia"/>
          <w:lang w:val="en-US"/>
        </w:rPr>
        <w:t>详见“投标人须知前附表”</w:t>
      </w:r>
      <w:r>
        <w:rPr>
          <w:rFonts w:hint="eastAsia"/>
        </w:rPr>
        <w:t>。供应商在法定质疑期内一次性提出针对同一采购程序环节的质疑。</w:t>
      </w:r>
    </w:p>
    <w:p w14:paraId="74EDDEA0">
      <w:pPr>
        <w:pStyle w:val="40"/>
        <w:spacing w:line="360" w:lineRule="auto"/>
      </w:pPr>
      <w:r>
        <w:t>3</w:t>
      </w:r>
      <w:r>
        <w:rPr>
          <w:rFonts w:hint="eastAsia"/>
          <w:lang w:val="en-US"/>
        </w:rPr>
        <w:t>5</w:t>
      </w:r>
      <w:r>
        <w:rPr>
          <w:rFonts w:hint="eastAsia"/>
        </w:rPr>
        <w:t>.2提出质疑的供应商（以下简称质疑供应商）应当是参与所质疑项目采购活动的供应商。</w:t>
      </w:r>
    </w:p>
    <w:p w14:paraId="471F23C1">
      <w:pPr>
        <w:pStyle w:val="40"/>
        <w:spacing w:line="360" w:lineRule="auto"/>
      </w:pPr>
      <w:r>
        <w:rPr>
          <w:rFonts w:hint="eastAsia"/>
          <w:lang w:val="en-US"/>
        </w:rPr>
        <w:t>35.3</w:t>
      </w:r>
      <w:r>
        <w:rPr>
          <w:rFonts w:hint="eastAsia"/>
        </w:rPr>
        <w:t>潜在供应商已依法获取其可质疑的采购文件的，可以对该文件提出质疑。对采购文件提出质疑的，应当在获取采购文件或者采购文件公告期限届满之日起7个工作日内提出。</w:t>
      </w:r>
    </w:p>
    <w:p w14:paraId="37247490">
      <w:pPr>
        <w:pStyle w:val="40"/>
        <w:spacing w:line="360" w:lineRule="auto"/>
      </w:pPr>
      <w:r>
        <w:rPr>
          <w:rFonts w:hint="eastAsia"/>
          <w:lang w:val="en-US"/>
        </w:rPr>
        <w:t>35.4</w:t>
      </w:r>
      <w:r>
        <w:rPr>
          <w:rFonts w:hint="eastAsia"/>
        </w:rPr>
        <w:t>供应商提出质疑应当提交质疑函和必要的证明材料。质疑函应当包括下列内容：</w:t>
      </w:r>
    </w:p>
    <w:p w14:paraId="273F23AA">
      <w:pPr>
        <w:pStyle w:val="40"/>
        <w:spacing w:line="360" w:lineRule="auto"/>
      </w:pPr>
      <w:r>
        <w:rPr>
          <w:rFonts w:hint="eastAsia"/>
        </w:rPr>
        <w:t>（</w:t>
      </w:r>
      <w:r>
        <w:rPr>
          <w:rFonts w:hint="eastAsia"/>
          <w:lang w:val="en-US"/>
        </w:rPr>
        <w:t>1</w:t>
      </w:r>
      <w:r>
        <w:rPr>
          <w:rFonts w:hint="eastAsia"/>
        </w:rPr>
        <w:t>）供应商的姓名或者名称、地址、邮编、联系人及联系电话；</w:t>
      </w:r>
    </w:p>
    <w:p w14:paraId="6D0B9E9C">
      <w:pPr>
        <w:pStyle w:val="40"/>
        <w:spacing w:line="360" w:lineRule="auto"/>
      </w:pPr>
      <w:r>
        <w:rPr>
          <w:rFonts w:hint="eastAsia"/>
        </w:rPr>
        <w:t>（</w:t>
      </w:r>
      <w:r>
        <w:rPr>
          <w:rFonts w:hint="eastAsia"/>
          <w:lang w:val="en-US"/>
        </w:rPr>
        <w:t>2</w:t>
      </w:r>
      <w:r>
        <w:rPr>
          <w:rFonts w:hint="eastAsia"/>
        </w:rPr>
        <w:t>）质疑项目的名称、</w:t>
      </w:r>
      <w:r>
        <w:rPr>
          <w:rFonts w:hint="eastAsia"/>
          <w:lang w:val="en-US"/>
        </w:rPr>
        <w:t>项目</w:t>
      </w:r>
      <w:r>
        <w:rPr>
          <w:rFonts w:hint="eastAsia"/>
        </w:rPr>
        <w:t>编号</w:t>
      </w:r>
      <w:r>
        <w:rPr>
          <w:rFonts w:hint="eastAsia"/>
          <w:lang w:val="en-US"/>
        </w:rPr>
        <w:t>/包号</w:t>
      </w:r>
      <w:r>
        <w:rPr>
          <w:rFonts w:hint="eastAsia"/>
        </w:rPr>
        <w:t>；</w:t>
      </w:r>
    </w:p>
    <w:p w14:paraId="6ED790B9">
      <w:pPr>
        <w:pStyle w:val="40"/>
        <w:spacing w:line="360" w:lineRule="auto"/>
      </w:pPr>
      <w:r>
        <w:rPr>
          <w:rFonts w:hint="eastAsia"/>
        </w:rPr>
        <w:t>（</w:t>
      </w:r>
      <w:r>
        <w:rPr>
          <w:rFonts w:hint="eastAsia"/>
          <w:lang w:val="en-US"/>
        </w:rPr>
        <w:t>3</w:t>
      </w:r>
      <w:r>
        <w:rPr>
          <w:rFonts w:hint="eastAsia"/>
        </w:rPr>
        <w:t>）具体、明确的质疑事项和与质疑事项相关的请求；</w:t>
      </w:r>
    </w:p>
    <w:p w14:paraId="57C44695">
      <w:pPr>
        <w:pStyle w:val="40"/>
        <w:spacing w:line="360" w:lineRule="auto"/>
      </w:pPr>
      <w:r>
        <w:rPr>
          <w:rFonts w:hint="eastAsia"/>
        </w:rPr>
        <w:t>（</w:t>
      </w:r>
      <w:r>
        <w:rPr>
          <w:rFonts w:hint="eastAsia"/>
          <w:lang w:val="en-US"/>
        </w:rPr>
        <w:t>4</w:t>
      </w:r>
      <w:r>
        <w:rPr>
          <w:rFonts w:hint="eastAsia"/>
        </w:rPr>
        <w:t>）事实依据；</w:t>
      </w:r>
    </w:p>
    <w:p w14:paraId="2F68FF91">
      <w:pPr>
        <w:pStyle w:val="40"/>
        <w:spacing w:line="360" w:lineRule="auto"/>
      </w:pPr>
      <w:r>
        <w:rPr>
          <w:rFonts w:hint="eastAsia"/>
        </w:rPr>
        <w:t>（</w:t>
      </w:r>
      <w:r>
        <w:rPr>
          <w:rFonts w:hint="eastAsia"/>
          <w:lang w:val="en-US"/>
        </w:rPr>
        <w:t>5</w:t>
      </w:r>
      <w:r>
        <w:rPr>
          <w:rFonts w:hint="eastAsia"/>
        </w:rPr>
        <w:t>）必要的法律依据；</w:t>
      </w:r>
    </w:p>
    <w:p w14:paraId="0DF4C463">
      <w:pPr>
        <w:pStyle w:val="40"/>
        <w:spacing w:line="360" w:lineRule="auto"/>
      </w:pPr>
      <w:r>
        <w:rPr>
          <w:rFonts w:hint="eastAsia"/>
        </w:rPr>
        <w:t>（</w:t>
      </w:r>
      <w:r>
        <w:rPr>
          <w:rFonts w:hint="eastAsia"/>
          <w:lang w:val="en-US"/>
        </w:rPr>
        <w:t>6</w:t>
      </w:r>
      <w:r>
        <w:rPr>
          <w:rFonts w:hint="eastAsia"/>
        </w:rPr>
        <w:t>）提出质疑的日期。</w:t>
      </w:r>
    </w:p>
    <w:p w14:paraId="10D81804">
      <w:pPr>
        <w:pStyle w:val="40"/>
        <w:spacing w:line="360" w:lineRule="auto"/>
      </w:pPr>
      <w:r>
        <w:rPr>
          <w:rFonts w:hint="eastAsia"/>
        </w:rPr>
        <w:t>供应商为自然人的，应当由本人签字；供应商为法人或者其他组织的，应当由法定代表人、主要负责人，或者其授权代表签字或者盖章，并加盖公章。</w:t>
      </w:r>
    </w:p>
    <w:p w14:paraId="0C1E9FF9">
      <w:pPr>
        <w:pStyle w:val="40"/>
        <w:spacing w:line="360" w:lineRule="auto"/>
      </w:pPr>
      <w:r>
        <w:t>3</w:t>
      </w:r>
      <w:r>
        <w:rPr>
          <w:rFonts w:hint="eastAsia"/>
          <w:lang w:val="en-US"/>
        </w:rPr>
        <w:t>5</w:t>
      </w:r>
      <w:r>
        <w:rPr>
          <w:rFonts w:hint="eastAsia"/>
        </w:rPr>
        <w:t>.5质疑函不符合上述要求的，采购人或代理机构应书面告知具体事项，质疑人应当按要求进行修改或补充，并在质疑有效期限内提交。</w:t>
      </w:r>
    </w:p>
    <w:p w14:paraId="4EC34EA6">
      <w:pPr>
        <w:pStyle w:val="40"/>
        <w:spacing w:line="360" w:lineRule="auto"/>
        <w:rPr>
          <w:snapToGrid w:val="0"/>
        </w:rPr>
      </w:pPr>
      <w:r>
        <w:rPr>
          <w:rFonts w:hint="eastAsia"/>
          <w:snapToGrid w:val="0"/>
        </w:rPr>
        <w:t>3</w:t>
      </w:r>
      <w:r>
        <w:rPr>
          <w:rFonts w:hint="eastAsia"/>
          <w:snapToGrid w:val="0"/>
          <w:lang w:val="en-US"/>
        </w:rPr>
        <w:t>5</w:t>
      </w:r>
      <w:r>
        <w:rPr>
          <w:rFonts w:hint="eastAsia"/>
          <w:snapToGrid w:val="0"/>
        </w:rPr>
        <w:t>.</w:t>
      </w:r>
      <w:r>
        <w:rPr>
          <w:rFonts w:hint="eastAsia"/>
          <w:snapToGrid w:val="0"/>
          <w:lang w:val="en-US"/>
        </w:rPr>
        <w:t>6</w:t>
      </w:r>
      <w:r>
        <w:rPr>
          <w:rFonts w:hint="eastAsia"/>
          <w:snapToGrid w:val="0"/>
        </w:rPr>
        <w:t>投标人进行虚假和恶意</w:t>
      </w:r>
      <w:r>
        <w:rPr>
          <w:rFonts w:hint="eastAsia"/>
          <w:snapToGrid w:val="0"/>
          <w:lang w:val="en-US"/>
        </w:rPr>
        <w:t>质疑投诉</w:t>
      </w:r>
      <w:r>
        <w:rPr>
          <w:rFonts w:hint="eastAsia"/>
          <w:snapToGrid w:val="0"/>
        </w:rPr>
        <w:t>的，采购代理机构将提请有关部门将其列入不良记录名单，在一至三年内禁止参加政府采购活动，并将处理决定在相关政府采购媒体上公布。</w:t>
      </w:r>
    </w:p>
    <w:p w14:paraId="2446BEFF">
      <w:pPr>
        <w:pStyle w:val="40"/>
        <w:spacing w:line="360" w:lineRule="auto"/>
        <w:rPr>
          <w:snapToGrid w:val="0"/>
        </w:rPr>
      </w:pPr>
      <w:r>
        <w:rPr>
          <w:rFonts w:hint="eastAsia"/>
          <w:snapToGrid w:val="0"/>
        </w:rPr>
        <w:t>35.7</w:t>
      </w:r>
      <w:r>
        <w:rPr>
          <w:rFonts w:hint="eastAsia"/>
        </w:rPr>
        <w:t>质疑函应当使用中文，并采用财政部门制定的范本。</w:t>
      </w:r>
    </w:p>
    <w:p w14:paraId="67321C66">
      <w:pPr>
        <w:pStyle w:val="5"/>
        <w:spacing w:line="360" w:lineRule="auto"/>
      </w:pPr>
      <w:bookmarkStart w:id="241" w:name="_Toc163492868"/>
      <w:bookmarkStart w:id="242" w:name="_Toc140132801"/>
      <w:r>
        <w:rPr>
          <w:rFonts w:hint="eastAsia"/>
        </w:rPr>
        <w:t>36.质疑答复</w:t>
      </w:r>
      <w:bookmarkEnd w:id="241"/>
      <w:bookmarkEnd w:id="242"/>
    </w:p>
    <w:p w14:paraId="40DE1F33">
      <w:pPr>
        <w:pStyle w:val="40"/>
        <w:spacing w:line="360" w:lineRule="auto"/>
      </w:pPr>
      <w:r>
        <w:t>3</w:t>
      </w:r>
      <w:r>
        <w:rPr>
          <w:rFonts w:hint="eastAsia"/>
          <w:lang w:val="en-US"/>
        </w:rPr>
        <w:t>6</w:t>
      </w:r>
      <w:r>
        <w:rPr>
          <w:rFonts w:hint="eastAsia"/>
        </w:rPr>
        <w:t>.1采购人、采购代理机构不得拒收质疑供应商在法定质疑期内发出的质疑函，应当在收到质疑函后7个工作日内作出答复，并以书面形式通知质疑供应商和其他有关供应商。</w:t>
      </w:r>
    </w:p>
    <w:p w14:paraId="221D78C5">
      <w:pPr>
        <w:pStyle w:val="40"/>
        <w:spacing w:line="360" w:lineRule="auto"/>
      </w:pPr>
      <w:r>
        <w:rPr>
          <w:rFonts w:hint="eastAsia"/>
        </w:rPr>
        <w:t>36.2供应商对评审过程、中标结果提出质疑的，采购人、采购代理机构可以组织原评标委员会协助答复质疑。</w:t>
      </w:r>
    </w:p>
    <w:p w14:paraId="5E14EDA6">
      <w:pPr>
        <w:pStyle w:val="40"/>
        <w:spacing w:line="360" w:lineRule="auto"/>
      </w:pPr>
      <w:bookmarkStart w:id="243" w:name="_Toc140132802"/>
      <w:bookmarkStart w:id="244" w:name="_Toc163492869"/>
      <w:r>
        <w:rPr>
          <w:rFonts w:hint="eastAsia"/>
        </w:rPr>
        <w:t>质疑答复应当包括下列内容：</w:t>
      </w:r>
    </w:p>
    <w:p w14:paraId="68839840">
      <w:pPr>
        <w:pStyle w:val="40"/>
        <w:spacing w:line="360" w:lineRule="auto"/>
      </w:pPr>
      <w:r>
        <w:rPr>
          <w:rFonts w:hint="eastAsia"/>
        </w:rPr>
        <w:t>（</w:t>
      </w:r>
      <w:r>
        <w:rPr>
          <w:rFonts w:hint="eastAsia"/>
          <w:lang w:val="en-US"/>
        </w:rPr>
        <w:t>1</w:t>
      </w:r>
      <w:r>
        <w:rPr>
          <w:rFonts w:hint="eastAsia"/>
        </w:rPr>
        <w:t>）质疑供应商的姓名或者名称；</w:t>
      </w:r>
    </w:p>
    <w:p w14:paraId="0135736D">
      <w:pPr>
        <w:pStyle w:val="40"/>
        <w:spacing w:line="360" w:lineRule="auto"/>
      </w:pPr>
      <w:r>
        <w:rPr>
          <w:rFonts w:hint="eastAsia"/>
        </w:rPr>
        <w:t>（</w:t>
      </w:r>
      <w:r>
        <w:rPr>
          <w:rFonts w:hint="eastAsia"/>
          <w:lang w:val="en-US"/>
        </w:rPr>
        <w:t>2</w:t>
      </w:r>
      <w:r>
        <w:rPr>
          <w:rFonts w:hint="eastAsia"/>
        </w:rPr>
        <w:t>）收到质疑函的日期、质疑项目名称及</w:t>
      </w:r>
      <w:r>
        <w:rPr>
          <w:rFonts w:hint="eastAsia"/>
          <w:lang w:val="en-US"/>
        </w:rPr>
        <w:t>项目</w:t>
      </w:r>
      <w:r>
        <w:rPr>
          <w:rFonts w:hint="eastAsia"/>
        </w:rPr>
        <w:t>编号/包号；</w:t>
      </w:r>
    </w:p>
    <w:p w14:paraId="5981E6E2">
      <w:pPr>
        <w:pStyle w:val="40"/>
        <w:spacing w:line="360" w:lineRule="auto"/>
      </w:pPr>
      <w:r>
        <w:rPr>
          <w:rFonts w:hint="eastAsia"/>
        </w:rPr>
        <w:t>（</w:t>
      </w:r>
      <w:r>
        <w:rPr>
          <w:rFonts w:hint="eastAsia"/>
          <w:lang w:val="en-US"/>
        </w:rPr>
        <w:t>3</w:t>
      </w:r>
      <w:r>
        <w:rPr>
          <w:rFonts w:hint="eastAsia"/>
        </w:rPr>
        <w:t>）质疑事项、质疑答复的具体内容、事实依据和法律依据；</w:t>
      </w:r>
    </w:p>
    <w:p w14:paraId="55E9F9B1">
      <w:pPr>
        <w:pStyle w:val="40"/>
        <w:spacing w:line="360" w:lineRule="auto"/>
      </w:pPr>
      <w:r>
        <w:rPr>
          <w:rFonts w:hint="eastAsia"/>
        </w:rPr>
        <w:t>（</w:t>
      </w:r>
      <w:r>
        <w:rPr>
          <w:rFonts w:hint="eastAsia"/>
          <w:lang w:val="en-US"/>
        </w:rPr>
        <w:t>4</w:t>
      </w:r>
      <w:r>
        <w:rPr>
          <w:rFonts w:hint="eastAsia"/>
        </w:rPr>
        <w:t>）告知质疑供应商依法投诉的权利；</w:t>
      </w:r>
    </w:p>
    <w:p w14:paraId="5150D476">
      <w:pPr>
        <w:pStyle w:val="40"/>
        <w:spacing w:line="360" w:lineRule="auto"/>
      </w:pPr>
      <w:r>
        <w:rPr>
          <w:rFonts w:hint="eastAsia"/>
        </w:rPr>
        <w:t>（</w:t>
      </w:r>
      <w:r>
        <w:rPr>
          <w:rFonts w:hint="eastAsia"/>
          <w:lang w:val="en-US"/>
        </w:rPr>
        <w:t>5</w:t>
      </w:r>
      <w:r>
        <w:rPr>
          <w:rFonts w:hint="eastAsia"/>
        </w:rPr>
        <w:t>）质疑答复人名称；</w:t>
      </w:r>
    </w:p>
    <w:p w14:paraId="55C41FC9">
      <w:pPr>
        <w:pStyle w:val="40"/>
        <w:spacing w:line="360" w:lineRule="auto"/>
      </w:pPr>
      <w:r>
        <w:rPr>
          <w:rFonts w:hint="eastAsia"/>
        </w:rPr>
        <w:t>（</w:t>
      </w:r>
      <w:r>
        <w:rPr>
          <w:rFonts w:hint="eastAsia"/>
          <w:lang w:val="en-US"/>
        </w:rPr>
        <w:t>6</w:t>
      </w:r>
      <w:r>
        <w:rPr>
          <w:rFonts w:hint="eastAsia"/>
        </w:rPr>
        <w:t>）答复质疑的日期。</w:t>
      </w:r>
    </w:p>
    <w:p w14:paraId="42A6DB12">
      <w:pPr>
        <w:pStyle w:val="40"/>
        <w:spacing w:line="360" w:lineRule="auto"/>
      </w:pPr>
      <w:r>
        <w:rPr>
          <w:rFonts w:hint="eastAsia"/>
        </w:rPr>
        <w:t>质疑答复的内容不得涉及商业秘密。</w:t>
      </w:r>
    </w:p>
    <w:p w14:paraId="1A6339F9">
      <w:pPr>
        <w:pStyle w:val="5"/>
        <w:spacing w:line="360" w:lineRule="auto"/>
      </w:pPr>
      <w:r>
        <w:rPr>
          <w:rFonts w:hint="eastAsia"/>
        </w:rPr>
        <w:t>37.投诉</w:t>
      </w:r>
      <w:bookmarkEnd w:id="243"/>
      <w:bookmarkEnd w:id="244"/>
    </w:p>
    <w:p w14:paraId="7FD04A3D">
      <w:pPr>
        <w:pStyle w:val="40"/>
        <w:spacing w:line="360" w:lineRule="auto"/>
      </w:pPr>
      <w:r>
        <w:rPr>
          <w:rFonts w:hint="eastAsia"/>
          <w:lang w:val="en-US"/>
        </w:rPr>
        <w:t>37.1</w:t>
      </w:r>
      <w:r>
        <w:rPr>
          <w:rFonts w:hint="eastAsia"/>
        </w:rPr>
        <w:t>质疑供应商对采购人、采购代理机构的答复不满意，或者采购人、采购代理机构未在规定时间内作出答复的，可以在答复期满后15个工作日内向</w:t>
      </w:r>
      <w:r>
        <w:rPr>
          <w:rFonts w:hint="eastAsia"/>
          <w:lang w:val="en-US"/>
        </w:rPr>
        <w:t>同级政府采购监督管理部门</w:t>
      </w:r>
      <w:r>
        <w:rPr>
          <w:rFonts w:hint="eastAsia"/>
        </w:rPr>
        <w:t>提起投诉。</w:t>
      </w:r>
    </w:p>
    <w:p w14:paraId="7E8BE059">
      <w:pPr>
        <w:pStyle w:val="40"/>
        <w:spacing w:line="360" w:lineRule="auto"/>
      </w:pPr>
      <w:r>
        <w:rPr>
          <w:rFonts w:hint="eastAsia"/>
          <w:lang w:val="en-US"/>
        </w:rPr>
        <w:t>37.2</w:t>
      </w:r>
      <w:r>
        <w:rPr>
          <w:rFonts w:hint="eastAsia"/>
        </w:rPr>
        <w:t>投诉人投诉时，应当提交投诉书和必要的证明材料，并按照被投诉采购人、采购代理机构（以下简称被投诉人）和与投诉事项有关的供应商数量提供投诉书的副本。投诉书应当包括下列内容：</w:t>
      </w:r>
    </w:p>
    <w:p w14:paraId="1DCF0F33">
      <w:pPr>
        <w:pStyle w:val="40"/>
        <w:spacing w:line="360" w:lineRule="auto"/>
      </w:pPr>
      <w:r>
        <w:rPr>
          <w:rFonts w:hint="eastAsia"/>
        </w:rPr>
        <w:t>（</w:t>
      </w:r>
      <w:r>
        <w:rPr>
          <w:rFonts w:hint="eastAsia"/>
          <w:lang w:val="en-US"/>
        </w:rPr>
        <w:t>1</w:t>
      </w:r>
      <w:r>
        <w:rPr>
          <w:rFonts w:hint="eastAsia"/>
        </w:rPr>
        <w:t>）投诉人和被投诉人的姓名或者名称、通讯地址、邮编、联系人及联系电话；</w:t>
      </w:r>
    </w:p>
    <w:p w14:paraId="449BF276">
      <w:pPr>
        <w:pStyle w:val="40"/>
        <w:spacing w:line="360" w:lineRule="auto"/>
      </w:pPr>
      <w:r>
        <w:rPr>
          <w:rFonts w:hint="eastAsia"/>
        </w:rPr>
        <w:t>（</w:t>
      </w:r>
      <w:r>
        <w:rPr>
          <w:rFonts w:hint="eastAsia"/>
          <w:lang w:val="en-US"/>
        </w:rPr>
        <w:t>2</w:t>
      </w:r>
      <w:r>
        <w:rPr>
          <w:rFonts w:hint="eastAsia"/>
        </w:rPr>
        <w:t>）质疑和质疑答复情况说明及相关证明材料；</w:t>
      </w:r>
    </w:p>
    <w:p w14:paraId="049875FD">
      <w:pPr>
        <w:pStyle w:val="40"/>
        <w:spacing w:line="360" w:lineRule="auto"/>
      </w:pPr>
      <w:r>
        <w:rPr>
          <w:rFonts w:hint="eastAsia"/>
        </w:rPr>
        <w:t>（</w:t>
      </w:r>
      <w:r>
        <w:rPr>
          <w:rFonts w:hint="eastAsia"/>
          <w:lang w:val="en-US"/>
        </w:rPr>
        <w:t>3</w:t>
      </w:r>
      <w:r>
        <w:rPr>
          <w:rFonts w:hint="eastAsia"/>
        </w:rPr>
        <w:t>）具体、明确的投诉事项和与投诉事项相关的投诉请求；</w:t>
      </w:r>
    </w:p>
    <w:p w14:paraId="03D60837">
      <w:pPr>
        <w:pStyle w:val="40"/>
        <w:spacing w:line="360" w:lineRule="auto"/>
      </w:pPr>
      <w:r>
        <w:rPr>
          <w:rFonts w:hint="eastAsia"/>
        </w:rPr>
        <w:t>（</w:t>
      </w:r>
      <w:r>
        <w:rPr>
          <w:rFonts w:hint="eastAsia"/>
          <w:lang w:val="en-US"/>
        </w:rPr>
        <w:t>4</w:t>
      </w:r>
      <w:r>
        <w:rPr>
          <w:rFonts w:hint="eastAsia"/>
        </w:rPr>
        <w:t>）事实依据；</w:t>
      </w:r>
    </w:p>
    <w:p w14:paraId="73F04870">
      <w:pPr>
        <w:pStyle w:val="40"/>
        <w:spacing w:line="360" w:lineRule="auto"/>
      </w:pPr>
      <w:r>
        <w:rPr>
          <w:rFonts w:hint="eastAsia"/>
        </w:rPr>
        <w:t>（</w:t>
      </w:r>
      <w:r>
        <w:rPr>
          <w:rFonts w:hint="eastAsia"/>
          <w:lang w:val="en-US"/>
        </w:rPr>
        <w:t>5</w:t>
      </w:r>
      <w:r>
        <w:rPr>
          <w:rFonts w:hint="eastAsia"/>
        </w:rPr>
        <w:t>）法律依据；</w:t>
      </w:r>
    </w:p>
    <w:p w14:paraId="4C73F136">
      <w:pPr>
        <w:pStyle w:val="40"/>
        <w:spacing w:line="360" w:lineRule="auto"/>
      </w:pPr>
      <w:r>
        <w:rPr>
          <w:rFonts w:hint="eastAsia"/>
        </w:rPr>
        <w:t>（</w:t>
      </w:r>
      <w:r>
        <w:rPr>
          <w:rFonts w:hint="eastAsia"/>
          <w:lang w:val="en-US"/>
        </w:rPr>
        <w:t>6</w:t>
      </w:r>
      <w:r>
        <w:rPr>
          <w:rFonts w:hint="eastAsia"/>
        </w:rPr>
        <w:t>）提起投诉的日期。</w:t>
      </w:r>
    </w:p>
    <w:p w14:paraId="550A68B7">
      <w:pPr>
        <w:pStyle w:val="40"/>
        <w:spacing w:line="360" w:lineRule="auto"/>
      </w:pPr>
      <w:r>
        <w:rPr>
          <w:rFonts w:hint="eastAsia"/>
        </w:rPr>
        <w:t>投诉人为自然人的，应当由本人签字；投诉人为法人或者其他组织的，应当由法定代表人、主要负责人，或者其授权代表签字或者盖章，并加盖公章。</w:t>
      </w:r>
    </w:p>
    <w:p w14:paraId="7A7EDD48">
      <w:pPr>
        <w:pStyle w:val="40"/>
        <w:spacing w:line="360" w:lineRule="auto"/>
      </w:pPr>
      <w:r>
        <w:rPr>
          <w:rFonts w:hint="eastAsia"/>
          <w:lang w:val="en-US"/>
        </w:rPr>
        <w:t>37.3</w:t>
      </w:r>
      <w:r>
        <w:rPr>
          <w:rFonts w:hint="eastAsia"/>
        </w:rPr>
        <w:t>供应商</w:t>
      </w:r>
      <w:r>
        <w:rPr>
          <w:rFonts w:hint="eastAsia"/>
          <w:lang w:val="en-US"/>
        </w:rPr>
        <w:t>质疑、</w:t>
      </w:r>
      <w:r>
        <w:rPr>
          <w:rFonts w:hint="eastAsia"/>
        </w:rPr>
        <w:t>投诉</w:t>
      </w:r>
      <w:r>
        <w:rPr>
          <w:rFonts w:hint="eastAsia"/>
          <w:lang w:val="en-US"/>
        </w:rPr>
        <w:t>应当有明确的请求和必要的证明材料</w:t>
      </w:r>
      <w:r>
        <w:rPr>
          <w:rFonts w:hint="eastAsia"/>
        </w:rPr>
        <w:t>。供应商投诉的事项不得超出</w:t>
      </w:r>
      <w:r>
        <w:rPr>
          <w:rFonts w:hint="eastAsia"/>
          <w:lang w:val="en-US"/>
        </w:rPr>
        <w:t>已</w:t>
      </w:r>
      <w:r>
        <w:rPr>
          <w:rFonts w:hint="eastAsia"/>
        </w:rPr>
        <w:t>质疑事项的范围，但基于质疑答复内容提出的投诉事项除外。</w:t>
      </w:r>
    </w:p>
    <w:p w14:paraId="3D9E8D2C">
      <w:pPr>
        <w:pStyle w:val="40"/>
        <w:spacing w:line="360" w:lineRule="auto"/>
      </w:pPr>
      <w:r>
        <w:rPr>
          <w:rFonts w:hint="eastAsia"/>
          <w:snapToGrid w:val="0"/>
        </w:rPr>
        <w:t>37.4</w:t>
      </w:r>
      <w:r>
        <w:rPr>
          <w:rFonts w:hint="eastAsia"/>
        </w:rPr>
        <w:t>投诉书应当使用中文，并采用财政部门制定的范本。</w:t>
      </w:r>
    </w:p>
    <w:p w14:paraId="0D79CF50">
      <w:pPr>
        <w:pStyle w:val="4"/>
        <w:spacing w:line="360" w:lineRule="auto"/>
      </w:pPr>
      <w:bookmarkStart w:id="245" w:name="_Toc163492870"/>
      <w:bookmarkStart w:id="246" w:name="_Toc140132803"/>
      <w:bookmarkStart w:id="247" w:name="_Toc155185882"/>
      <w:r>
        <w:rPr>
          <w:rFonts w:hint="eastAsia"/>
        </w:rPr>
        <w:t>（十一）采购代理服务费</w:t>
      </w:r>
      <w:bookmarkEnd w:id="245"/>
      <w:bookmarkEnd w:id="246"/>
      <w:bookmarkEnd w:id="247"/>
    </w:p>
    <w:p w14:paraId="5C1CB55A">
      <w:pPr>
        <w:pStyle w:val="5"/>
        <w:spacing w:line="360" w:lineRule="auto"/>
      </w:pPr>
      <w:bookmarkStart w:id="248" w:name="_Toc140132804"/>
      <w:bookmarkStart w:id="249" w:name="_Toc163492871"/>
      <w:r>
        <w:rPr>
          <w:rFonts w:hint="eastAsia"/>
        </w:rPr>
        <w:t>38.收取方式和标准</w:t>
      </w:r>
      <w:bookmarkEnd w:id="248"/>
      <w:bookmarkEnd w:id="249"/>
    </w:p>
    <w:p w14:paraId="48E9C5F8">
      <w:pPr>
        <w:pStyle w:val="40"/>
        <w:spacing w:line="360" w:lineRule="auto"/>
      </w:pPr>
      <w:r>
        <w:rPr>
          <w:bCs/>
        </w:rPr>
        <w:t>3</w:t>
      </w:r>
      <w:r>
        <w:rPr>
          <w:rFonts w:hint="eastAsia"/>
          <w:bCs/>
          <w:lang w:val="en-US"/>
        </w:rPr>
        <w:t>8</w:t>
      </w:r>
      <w:r>
        <w:rPr>
          <w:rFonts w:hint="eastAsia"/>
        </w:rPr>
        <w:t>.1采购代理机构按“投标人须知前附表”规定的方式和标准收取采购代理服务费。</w:t>
      </w:r>
    </w:p>
    <w:p w14:paraId="5FAEDD25">
      <w:pPr>
        <w:pStyle w:val="4"/>
        <w:spacing w:line="360" w:lineRule="auto"/>
      </w:pPr>
      <w:bookmarkStart w:id="250" w:name="_Toc163492872"/>
      <w:bookmarkStart w:id="251" w:name="_Toc155185883"/>
      <w:bookmarkStart w:id="252" w:name="_Toc140132805"/>
      <w:r>
        <w:rPr>
          <w:rFonts w:hint="eastAsia"/>
        </w:rPr>
        <w:t>（十二）无效投标和废标</w:t>
      </w:r>
      <w:bookmarkEnd w:id="250"/>
      <w:bookmarkEnd w:id="251"/>
      <w:bookmarkEnd w:id="252"/>
    </w:p>
    <w:p w14:paraId="2C23C0CC">
      <w:pPr>
        <w:pStyle w:val="5"/>
        <w:spacing w:line="360" w:lineRule="auto"/>
      </w:pPr>
      <w:bookmarkStart w:id="253" w:name="_Toc163492873"/>
      <w:bookmarkStart w:id="254" w:name="_Toc140132806"/>
      <w:r>
        <w:rPr>
          <w:rFonts w:hint="eastAsia"/>
        </w:rPr>
        <w:t>39.无效投标</w:t>
      </w:r>
      <w:bookmarkEnd w:id="253"/>
      <w:bookmarkEnd w:id="254"/>
    </w:p>
    <w:p w14:paraId="69A4309C">
      <w:pPr>
        <w:pStyle w:val="40"/>
        <w:spacing w:line="360" w:lineRule="auto"/>
      </w:pPr>
      <w:r>
        <w:rPr>
          <w:rFonts w:hint="eastAsia"/>
          <w:lang w:val="en-US"/>
        </w:rPr>
        <w:t>39</w:t>
      </w:r>
      <w:r>
        <w:rPr>
          <w:rFonts w:hint="eastAsia"/>
        </w:rPr>
        <w:t>.1投标文件存在“第四章</w:t>
      </w:r>
      <w:r>
        <w:rPr>
          <w:rFonts w:hint="eastAsia"/>
          <w:lang w:val="en-US"/>
        </w:rPr>
        <w:t xml:space="preserve"> </w:t>
      </w:r>
      <w:r>
        <w:rPr>
          <w:rFonts w:hint="eastAsia"/>
        </w:rPr>
        <w:t>资格审查”、“第五章</w:t>
      </w:r>
      <w:r>
        <w:rPr>
          <w:rFonts w:hint="eastAsia"/>
          <w:lang w:val="en-US"/>
        </w:rPr>
        <w:t xml:space="preserve"> </w:t>
      </w:r>
      <w:r>
        <w:rPr>
          <w:rFonts w:hint="eastAsia"/>
        </w:rPr>
        <w:t>评标</w:t>
      </w:r>
      <w:r>
        <w:rPr>
          <w:rFonts w:hint="eastAsia"/>
          <w:lang w:val="en-US"/>
        </w:rPr>
        <w:t>方</w:t>
      </w:r>
      <w:r>
        <w:rPr>
          <w:rFonts w:hint="eastAsia"/>
        </w:rPr>
        <w:t>法及标准”</w:t>
      </w:r>
      <w:r>
        <w:rPr>
          <w:rFonts w:hint="eastAsia"/>
          <w:lang w:val="en-US"/>
        </w:rPr>
        <w:t>及本招标文件</w:t>
      </w:r>
      <w:r>
        <w:rPr>
          <w:rFonts w:hint="eastAsia"/>
        </w:rPr>
        <w:t>规定的投标无效情形的，其</w:t>
      </w:r>
      <w:r>
        <w:rPr>
          <w:rFonts w:hint="eastAsia"/>
          <w:b/>
          <w:bCs/>
        </w:rPr>
        <w:t>投标无效</w:t>
      </w:r>
      <w:r>
        <w:rPr>
          <w:rFonts w:hint="eastAsia"/>
        </w:rPr>
        <w:t>。</w:t>
      </w:r>
    </w:p>
    <w:p w14:paraId="44FAA137">
      <w:pPr>
        <w:pStyle w:val="5"/>
        <w:spacing w:line="360" w:lineRule="auto"/>
      </w:pPr>
      <w:bookmarkStart w:id="255" w:name="_Toc163492874"/>
      <w:bookmarkStart w:id="256" w:name="_Toc140132807"/>
      <w:r>
        <w:rPr>
          <w:rFonts w:hint="eastAsia"/>
        </w:rPr>
        <w:t>40.废标</w:t>
      </w:r>
      <w:bookmarkEnd w:id="255"/>
      <w:bookmarkEnd w:id="256"/>
    </w:p>
    <w:p w14:paraId="0415FBFD">
      <w:pPr>
        <w:pStyle w:val="40"/>
        <w:spacing w:line="360" w:lineRule="auto"/>
      </w:pPr>
      <w:r>
        <w:t>4</w:t>
      </w:r>
      <w:r>
        <w:rPr>
          <w:rFonts w:hint="eastAsia"/>
          <w:lang w:val="en-US"/>
        </w:rPr>
        <w:t>0</w:t>
      </w:r>
      <w:r>
        <w:rPr>
          <w:rFonts w:hint="eastAsia"/>
        </w:rPr>
        <w:t>.1在招标采购中出现有“第五章</w:t>
      </w:r>
      <w:r>
        <w:rPr>
          <w:rFonts w:hint="eastAsia"/>
          <w:lang w:val="en-US"/>
        </w:rPr>
        <w:t xml:space="preserve"> </w:t>
      </w:r>
      <w:r>
        <w:rPr>
          <w:rFonts w:hint="eastAsia"/>
        </w:rPr>
        <w:t>评标</w:t>
      </w:r>
      <w:r>
        <w:rPr>
          <w:rFonts w:hint="eastAsia"/>
          <w:lang w:val="en-US"/>
        </w:rPr>
        <w:t>方</w:t>
      </w:r>
      <w:r>
        <w:rPr>
          <w:rFonts w:hint="eastAsia"/>
        </w:rPr>
        <w:t>法及标准”</w:t>
      </w:r>
      <w:r>
        <w:rPr>
          <w:rFonts w:hint="eastAsia"/>
          <w:lang w:val="en-US"/>
        </w:rPr>
        <w:t>及本招标文件</w:t>
      </w:r>
      <w:r>
        <w:rPr>
          <w:rFonts w:hint="eastAsia"/>
        </w:rPr>
        <w:t>规定的废标情形的，应予以</w:t>
      </w:r>
      <w:r>
        <w:rPr>
          <w:rFonts w:hint="eastAsia"/>
          <w:b/>
          <w:bCs/>
        </w:rPr>
        <w:t>废标</w:t>
      </w:r>
      <w:r>
        <w:rPr>
          <w:rFonts w:hint="eastAsia"/>
        </w:rPr>
        <w:t>。</w:t>
      </w:r>
    </w:p>
    <w:p w14:paraId="25A4D910">
      <w:pPr>
        <w:pStyle w:val="4"/>
        <w:spacing w:line="360" w:lineRule="auto"/>
      </w:pPr>
      <w:bookmarkStart w:id="257" w:name="_Toc140132766"/>
      <w:bookmarkStart w:id="258" w:name="_Toc163492875"/>
      <w:bookmarkStart w:id="259" w:name="_Toc155185884"/>
      <w:bookmarkStart w:id="260" w:name="_Toc140132808"/>
      <w:r>
        <w:rPr>
          <w:rFonts w:hint="eastAsia"/>
        </w:rPr>
        <w:t>（十三）落实政府采购政策</w:t>
      </w:r>
      <w:bookmarkEnd w:id="257"/>
      <w:bookmarkEnd w:id="258"/>
      <w:r>
        <w:rPr>
          <w:rFonts w:hint="eastAsia"/>
        </w:rPr>
        <w:t>（包括但不限于下列具体政策要求）</w:t>
      </w:r>
    </w:p>
    <w:p w14:paraId="112A023D">
      <w:pPr>
        <w:pStyle w:val="5"/>
        <w:spacing w:line="360" w:lineRule="auto"/>
      </w:pPr>
      <w:bookmarkStart w:id="261" w:name="_Toc163492876"/>
      <w:r>
        <w:rPr>
          <w:rFonts w:hint="eastAsia"/>
        </w:rPr>
        <w:t>41.本国产品和进口产品</w:t>
      </w:r>
      <w:bookmarkEnd w:id="261"/>
    </w:p>
    <w:p w14:paraId="0583D638">
      <w:pPr>
        <w:pStyle w:val="40"/>
        <w:spacing w:line="360" w:lineRule="auto"/>
        <w:rPr>
          <w:snapToGrid w:val="0"/>
        </w:rPr>
      </w:pPr>
      <w:r>
        <w:rPr>
          <w:rFonts w:hint="eastAsia"/>
          <w:snapToGrid w:val="0"/>
        </w:rPr>
        <w:t>41.1本国产品标准及支持政策</w:t>
      </w:r>
    </w:p>
    <w:p w14:paraId="5A9C2DA6">
      <w:pPr>
        <w:pStyle w:val="40"/>
        <w:spacing w:line="360" w:lineRule="auto"/>
        <w:rPr>
          <w:snapToGrid w:val="0"/>
        </w:rPr>
      </w:pPr>
      <w:r>
        <w:rPr>
          <w:rFonts w:hint="eastAsia"/>
          <w:snapToGrid w:val="0"/>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5FDA9709">
      <w:pPr>
        <w:pStyle w:val="40"/>
        <w:spacing w:line="360" w:lineRule="auto"/>
        <w:rPr>
          <w:snapToGrid w:val="0"/>
        </w:rPr>
      </w:pPr>
      <w:r>
        <w:rPr>
          <w:rFonts w:hint="eastAsia"/>
          <w:snapToGrid w:val="0"/>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E5094EC">
      <w:pPr>
        <w:pStyle w:val="40"/>
        <w:spacing w:line="360" w:lineRule="auto"/>
        <w:rPr>
          <w:snapToGrid w:val="0"/>
        </w:rPr>
      </w:pPr>
      <w:r>
        <w:rPr>
          <w:rFonts w:hint="eastAsia"/>
          <w:snapToGrid w:val="0"/>
        </w:rPr>
        <w:t>41.1.3对国家相关部门后续发布的特定产品清单内的产品，除满足上述条件外，还需同时满足关键组件境内生产、关键工序境内完成等特定要求。</w:t>
      </w:r>
    </w:p>
    <w:p w14:paraId="78EBDC83">
      <w:pPr>
        <w:pStyle w:val="40"/>
        <w:spacing w:line="360" w:lineRule="auto"/>
        <w:rPr>
          <w:snapToGrid w:val="0"/>
        </w:rPr>
      </w:pPr>
      <w:r>
        <w:rPr>
          <w:rFonts w:hint="eastAsia"/>
          <w:snapToGrid w:val="0"/>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5108E91">
      <w:pPr>
        <w:pStyle w:val="40"/>
        <w:spacing w:line="360" w:lineRule="auto"/>
        <w:rPr>
          <w:snapToGrid w:val="0"/>
        </w:rPr>
      </w:pPr>
      <w:r>
        <w:rPr>
          <w:rFonts w:hint="eastAsia"/>
          <w:snapToGrid w:val="0"/>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37A3FF3F">
      <w:pPr>
        <w:pStyle w:val="40"/>
        <w:spacing w:line="360" w:lineRule="auto"/>
        <w:rPr>
          <w:snapToGrid w:val="0"/>
        </w:rPr>
      </w:pPr>
      <w:r>
        <w:rPr>
          <w:rFonts w:hint="eastAsia"/>
          <w:snapToGrid w:val="0"/>
        </w:rPr>
        <w:t>医疗器械产品，取得药品监督管理部门授予的准字号医疗器械注册证的，视为符合本国产品标准。</w:t>
      </w:r>
    </w:p>
    <w:p w14:paraId="12D11783">
      <w:pPr>
        <w:pStyle w:val="40"/>
        <w:spacing w:line="360" w:lineRule="auto"/>
        <w:rPr>
          <w:snapToGrid w:val="0"/>
        </w:rPr>
      </w:pPr>
      <w:r>
        <w:rPr>
          <w:rFonts w:hint="eastAsia"/>
          <w:snapToGrid w:val="0"/>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4636BAB2">
      <w:pPr>
        <w:pStyle w:val="40"/>
        <w:spacing w:line="360" w:lineRule="auto"/>
        <w:rPr>
          <w:snapToGrid w:val="0"/>
        </w:rPr>
      </w:pPr>
      <w:r>
        <w:rPr>
          <w:rFonts w:hint="eastAsia"/>
          <w:snapToGrid w:val="0"/>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28828564">
      <w:pPr>
        <w:pStyle w:val="40"/>
        <w:spacing w:line="360" w:lineRule="auto"/>
        <w:rPr>
          <w:snapToGrid w:val="0"/>
        </w:rPr>
      </w:pPr>
      <w:r>
        <w:rPr>
          <w:rFonts w:hint="eastAsia"/>
          <w:snapToGrid w:val="0"/>
        </w:rPr>
        <w:t>41.1.8对于仅有本国产品参与竞争的政府采购项目，本国产品不享受价格扣除评审优惠。</w:t>
      </w:r>
    </w:p>
    <w:p w14:paraId="0C39ABBC">
      <w:pPr>
        <w:pStyle w:val="40"/>
        <w:spacing w:line="360" w:lineRule="auto"/>
        <w:rPr>
          <w:snapToGrid w:val="0"/>
        </w:rPr>
      </w:pPr>
      <w:r>
        <w:rPr>
          <w:rFonts w:hint="eastAsia"/>
          <w:snapToGrid w:val="0"/>
        </w:rPr>
        <w:t>41.2进口产品</w:t>
      </w:r>
    </w:p>
    <w:p w14:paraId="39E696FC">
      <w:pPr>
        <w:pStyle w:val="40"/>
        <w:spacing w:line="360" w:lineRule="auto"/>
        <w:rPr>
          <w:snapToGrid w:val="0"/>
        </w:rPr>
      </w:pPr>
      <w:r>
        <w:rPr>
          <w:rFonts w:hint="eastAsia"/>
          <w:snapToGrid w:val="0"/>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34F290E5">
      <w:pPr>
        <w:pStyle w:val="40"/>
        <w:spacing w:line="360" w:lineRule="auto"/>
        <w:rPr>
          <w:snapToGrid w:val="0"/>
        </w:rPr>
      </w:pPr>
      <w:r>
        <w:rPr>
          <w:snapToGrid w:val="0"/>
        </w:rPr>
        <w:t>4</w:t>
      </w:r>
      <w:r>
        <w:rPr>
          <w:rFonts w:hint="eastAsia"/>
          <w:snapToGrid w:val="0"/>
        </w:rPr>
        <w:t xml:space="preserve">1.2.2进口产品指通过中国海关报关验放进入中国境内且产自关境外的产品，包括已经进入中国境内的进口产品。 </w:t>
      </w:r>
    </w:p>
    <w:p w14:paraId="6F9C808C">
      <w:pPr>
        <w:pStyle w:val="40"/>
        <w:spacing w:line="360" w:lineRule="auto"/>
        <w:rPr>
          <w:snapToGrid w:val="0"/>
        </w:rPr>
      </w:pPr>
      <w:r>
        <w:rPr>
          <w:snapToGrid w:val="0"/>
        </w:rPr>
        <w:t>4</w:t>
      </w:r>
      <w:r>
        <w:rPr>
          <w:rFonts w:hint="eastAsia"/>
          <w:snapToGrid w:val="0"/>
        </w:rPr>
        <w:t>1.2.3若采购需求中写明允许采购进口产品，投标人应保证所投产品可履行合法报通关手续进入中国关境内。</w:t>
      </w:r>
    </w:p>
    <w:p w14:paraId="34AB10F4">
      <w:pPr>
        <w:pStyle w:val="40"/>
        <w:spacing w:line="360" w:lineRule="auto"/>
        <w:rPr>
          <w:snapToGrid w:val="0"/>
        </w:rPr>
      </w:pPr>
      <w:r>
        <w:rPr>
          <w:snapToGrid w:val="0"/>
        </w:rPr>
        <w:t>4</w:t>
      </w:r>
      <w:r>
        <w:rPr>
          <w:rFonts w:hint="eastAsia"/>
          <w:snapToGrid w:val="0"/>
        </w:rPr>
        <w:t>1.2.4若采购需求中未写明允许采购进口产品，如投标人所投产品为进口产品，其投标将被认定为</w:t>
      </w:r>
      <w:r>
        <w:rPr>
          <w:rFonts w:hint="eastAsia"/>
          <w:b/>
          <w:bCs/>
          <w:snapToGrid w:val="0"/>
        </w:rPr>
        <w:t>投标无效</w:t>
      </w:r>
      <w:r>
        <w:rPr>
          <w:rFonts w:hint="eastAsia"/>
          <w:snapToGrid w:val="0"/>
        </w:rPr>
        <w:t>。</w:t>
      </w:r>
    </w:p>
    <w:p w14:paraId="6F161415">
      <w:pPr>
        <w:pStyle w:val="5"/>
        <w:spacing w:line="360" w:lineRule="auto"/>
      </w:pPr>
      <w:bookmarkStart w:id="262" w:name="_Toc163492877"/>
      <w:r>
        <w:rPr>
          <w:rFonts w:hint="eastAsia"/>
        </w:rPr>
        <w:t>42.中小企业、监狱企业及残疾人福利性单位</w:t>
      </w:r>
      <w:bookmarkEnd w:id="262"/>
    </w:p>
    <w:p w14:paraId="27EA1CEF">
      <w:pPr>
        <w:pStyle w:val="40"/>
        <w:spacing w:line="360" w:lineRule="auto"/>
        <w:rPr>
          <w:snapToGrid w:val="0"/>
        </w:rPr>
      </w:pPr>
      <w:r>
        <w:rPr>
          <w:rFonts w:hint="eastAsia"/>
          <w:snapToGrid w:val="0"/>
        </w:rPr>
        <w:t>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napToGrid w:val="0"/>
        </w:rPr>
        <w:t>2022</w:t>
      </w:r>
      <w:r>
        <w:rPr>
          <w:rFonts w:hint="eastAsia"/>
          <w:snapToGrid w:val="0"/>
        </w:rPr>
        <w:t>〕</w:t>
      </w:r>
      <w:r>
        <w:rPr>
          <w:snapToGrid w:val="0"/>
        </w:rPr>
        <w:t xml:space="preserve">19 </w:t>
      </w:r>
      <w:r>
        <w:rPr>
          <w:rFonts w:hint="eastAsia"/>
          <w:snapToGrid w:val="0"/>
        </w:rPr>
        <w:t>号）、《政府采购促进中小企业发展管理办法》（财库〔</w:t>
      </w:r>
      <w:r>
        <w:rPr>
          <w:snapToGrid w:val="0"/>
        </w:rPr>
        <w:t>2020</w:t>
      </w:r>
      <w:r>
        <w:rPr>
          <w:rFonts w:hint="eastAsia"/>
          <w:snapToGrid w:val="0"/>
        </w:rPr>
        <w:t>〕</w:t>
      </w:r>
      <w:r>
        <w:rPr>
          <w:snapToGrid w:val="0"/>
        </w:rPr>
        <w:t xml:space="preserve">46 </w:t>
      </w:r>
      <w:r>
        <w:rPr>
          <w:rFonts w:hint="eastAsia"/>
          <w:snapToGrid w:val="0"/>
        </w:rPr>
        <w:t>号）、《关于印发中小企业划型标准规定的通知》（工信部联企业〔</w:t>
      </w:r>
      <w:r>
        <w:rPr>
          <w:snapToGrid w:val="0"/>
        </w:rPr>
        <w:t>2011</w:t>
      </w:r>
      <w:r>
        <w:rPr>
          <w:rFonts w:hint="eastAsia"/>
          <w:snapToGrid w:val="0"/>
        </w:rPr>
        <w:t>〕</w:t>
      </w:r>
      <w:r>
        <w:rPr>
          <w:snapToGrid w:val="0"/>
        </w:rPr>
        <w:t xml:space="preserve">300 </w:t>
      </w:r>
      <w:r>
        <w:rPr>
          <w:rFonts w:hint="eastAsia"/>
          <w:snapToGrid w:val="0"/>
        </w:rPr>
        <w:t xml:space="preserve">号）、《金融业企业划型标准规定》（〔2015〕309 号）等国务院批准的中小企业划分标准执行。 </w:t>
      </w:r>
    </w:p>
    <w:p w14:paraId="6E322815">
      <w:pPr>
        <w:pStyle w:val="40"/>
        <w:spacing w:line="360" w:lineRule="auto"/>
        <w:rPr>
          <w:snapToGrid w:val="0"/>
        </w:rPr>
      </w:pPr>
      <w:r>
        <w:rPr>
          <w:rFonts w:hint="eastAsia"/>
          <w:snapToGrid w:val="0"/>
          <w:lang w:val="en-US"/>
        </w:rPr>
        <w:t>42</w:t>
      </w:r>
      <w:r>
        <w:rPr>
          <w:rFonts w:hint="eastAsia"/>
          <w:snapToGrid w:val="0"/>
        </w:rPr>
        <w:t>.</w:t>
      </w:r>
      <w:r>
        <w:rPr>
          <w:rFonts w:hint="eastAsia"/>
          <w:snapToGrid w:val="0"/>
          <w:lang w:val="en-US"/>
        </w:rPr>
        <w:t>2</w:t>
      </w:r>
      <w:r>
        <w:rPr>
          <w:rFonts w:hint="eastAsia"/>
          <w:snapToGrid w:val="0"/>
        </w:rPr>
        <w:t>为促进中小企业发展，依据《关于印发〈政府采购促进中小企业发展管理办法&gt;的通知》（财库〔2020〕46号）、《财政部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snapToGrid w:val="0"/>
          <w:lang w:val="en-US"/>
        </w:rPr>
        <w:t>招标</w:t>
      </w:r>
      <w:r>
        <w:rPr>
          <w:rFonts w:hint="eastAsia"/>
          <w:snapToGrid w:val="0"/>
        </w:rPr>
        <w:t>文件规定格式提供“中小企业声明函”</w:t>
      </w:r>
      <w:r>
        <w:rPr>
          <w:rFonts w:hint="eastAsia"/>
          <w:snapToGrid w:val="0"/>
          <w:lang w:val="en-US"/>
        </w:rPr>
        <w:t>或“</w:t>
      </w:r>
      <w:r>
        <w:rPr>
          <w:rFonts w:hint="eastAsia"/>
          <w:snapToGrid w:val="0"/>
        </w:rPr>
        <w:t>监狱企业证明文件”</w:t>
      </w:r>
      <w:r>
        <w:rPr>
          <w:rFonts w:hint="eastAsia"/>
          <w:snapToGrid w:val="0"/>
          <w:lang w:val="en-US"/>
        </w:rPr>
        <w:t>或</w:t>
      </w:r>
      <w:r>
        <w:rPr>
          <w:rFonts w:hint="eastAsia"/>
          <w:snapToGrid w:val="0"/>
        </w:rPr>
        <w:t>“残疾人福利性单位声明函”，评审时，</w:t>
      </w:r>
      <w:r>
        <w:rPr>
          <w:rFonts w:hint="eastAsia"/>
          <w:snapToGrid w:val="0"/>
          <w:lang w:val="en-US"/>
        </w:rPr>
        <w:t>评标委员会</w:t>
      </w:r>
      <w:r>
        <w:rPr>
          <w:rFonts w:hint="eastAsia"/>
          <w:snapToGrid w:val="0"/>
        </w:rPr>
        <w:t>将依据本</w:t>
      </w:r>
      <w:r>
        <w:rPr>
          <w:rFonts w:hint="eastAsia"/>
          <w:snapToGrid w:val="0"/>
          <w:lang w:val="en-US"/>
        </w:rPr>
        <w:t>招标</w:t>
      </w:r>
      <w:r>
        <w:rPr>
          <w:rFonts w:hint="eastAsia"/>
          <w:snapToGrid w:val="0"/>
        </w:rPr>
        <w:t>文件“</w:t>
      </w:r>
      <w:r>
        <w:rPr>
          <w:rFonts w:hint="eastAsia"/>
          <w:snapToGrid w:val="0"/>
          <w:lang w:val="en-US"/>
        </w:rPr>
        <w:t>投标人</w:t>
      </w:r>
      <w:r>
        <w:rPr>
          <w:rFonts w:hint="eastAsia"/>
          <w:snapToGrid w:val="0"/>
        </w:rPr>
        <w:t>须知前附表”规定的报价扣除比例，对供应商报价进行价格扣除，用扣除后的价格参与评审；</w:t>
      </w:r>
      <w:r>
        <w:rPr>
          <w:rFonts w:hint="eastAsia"/>
          <w:snapToGrid w:val="0"/>
          <w:lang w:val="en-US"/>
        </w:rPr>
        <w:t>招标</w:t>
      </w:r>
      <w:r>
        <w:rPr>
          <w:rFonts w:hint="eastAsia"/>
          <w:snapToGrid w:val="0"/>
        </w:rPr>
        <w:t>公告中明确项目专门面向中小企业采购的，“中小企业声明函”为资格要求文件，供应商参与</w:t>
      </w:r>
      <w:r>
        <w:rPr>
          <w:rFonts w:hint="eastAsia"/>
          <w:snapToGrid w:val="0"/>
          <w:lang w:val="en-US"/>
        </w:rPr>
        <w:t>投标</w:t>
      </w:r>
      <w:r>
        <w:rPr>
          <w:rFonts w:hint="eastAsia"/>
          <w:snapToGrid w:val="0"/>
        </w:rPr>
        <w:t>须按本</w:t>
      </w:r>
      <w:r>
        <w:rPr>
          <w:rFonts w:hint="eastAsia"/>
          <w:snapToGrid w:val="0"/>
          <w:lang w:val="en-US"/>
        </w:rPr>
        <w:t>招标</w:t>
      </w:r>
      <w:r>
        <w:rPr>
          <w:rFonts w:hint="eastAsia"/>
          <w:snapToGrid w:val="0"/>
        </w:rPr>
        <w:t>文件规定格式提供“中小企业声明函”</w:t>
      </w:r>
      <w:r>
        <w:rPr>
          <w:rFonts w:hint="eastAsia"/>
          <w:snapToGrid w:val="0"/>
          <w:lang w:val="en-US"/>
        </w:rPr>
        <w:t>或“</w:t>
      </w:r>
      <w:r>
        <w:rPr>
          <w:rFonts w:hint="eastAsia"/>
          <w:snapToGrid w:val="0"/>
        </w:rPr>
        <w:t>监狱企业证明文件”</w:t>
      </w:r>
      <w:r>
        <w:rPr>
          <w:rFonts w:hint="eastAsia"/>
          <w:snapToGrid w:val="0"/>
          <w:lang w:val="en-US"/>
        </w:rPr>
        <w:t>或</w:t>
      </w:r>
      <w:r>
        <w:rPr>
          <w:rFonts w:hint="eastAsia"/>
          <w:snapToGrid w:val="0"/>
        </w:rPr>
        <w:t>“残疾人福利性单位声明函”等作为资格证明文件。</w:t>
      </w:r>
      <w:r>
        <w:rPr>
          <w:rFonts w:hint="eastAsia"/>
          <w:snapToGrid w:val="0"/>
          <w:lang w:val="en-US"/>
        </w:rPr>
        <w:t xml:space="preserve"> </w:t>
      </w:r>
    </w:p>
    <w:p w14:paraId="728C45DD">
      <w:pPr>
        <w:pStyle w:val="40"/>
        <w:spacing w:line="360" w:lineRule="auto"/>
        <w:rPr>
          <w:snapToGrid w:val="0"/>
        </w:rPr>
      </w:pPr>
      <w:r>
        <w:rPr>
          <w:rFonts w:hint="eastAsia"/>
          <w:snapToGrid w:val="0"/>
        </w:rPr>
        <w:t>42</w:t>
      </w:r>
      <w:r>
        <w:rPr>
          <w:snapToGrid w:val="0"/>
        </w:rPr>
        <w:t>.</w:t>
      </w:r>
      <w:r>
        <w:rPr>
          <w:rFonts w:hint="eastAsia"/>
          <w:snapToGrid w:val="0"/>
        </w:rPr>
        <w:t>3</w:t>
      </w:r>
      <w:r>
        <w:rPr>
          <w:snapToGrid w:val="0"/>
        </w:rPr>
        <w:t xml:space="preserve"> </w:t>
      </w:r>
      <w:r>
        <w:rPr>
          <w:rFonts w:hint="eastAsia"/>
          <w:snapToGrid w:val="0"/>
        </w:rPr>
        <w:t xml:space="preserve">投标人提供的货物、工程或者服务符合下列情形的，享受中小企业扶持政策： </w:t>
      </w:r>
    </w:p>
    <w:p w14:paraId="0D386BAB">
      <w:pPr>
        <w:pStyle w:val="40"/>
        <w:spacing w:line="360" w:lineRule="auto"/>
        <w:rPr>
          <w:snapToGrid w:val="0"/>
        </w:rPr>
      </w:pPr>
      <w:r>
        <w:rPr>
          <w:rFonts w:hint="eastAsia"/>
          <w:snapToGrid w:val="0"/>
        </w:rPr>
        <w:t>（</w:t>
      </w:r>
      <w:r>
        <w:rPr>
          <w:snapToGrid w:val="0"/>
        </w:rPr>
        <w:t>1</w:t>
      </w:r>
      <w:r>
        <w:rPr>
          <w:rFonts w:hint="eastAsia"/>
          <w:snapToGrid w:val="0"/>
        </w:rPr>
        <w:t xml:space="preserve">）在货物采购项目中，货物由中小企业制造，即货物由中小企业生产且使用该中小企业商号或者注册商标； </w:t>
      </w:r>
    </w:p>
    <w:p w14:paraId="0931342C">
      <w:pPr>
        <w:pStyle w:val="40"/>
        <w:spacing w:line="360" w:lineRule="auto"/>
        <w:rPr>
          <w:snapToGrid w:val="0"/>
        </w:rPr>
      </w:pPr>
      <w:r>
        <w:rPr>
          <w:rFonts w:hint="eastAsia"/>
          <w:snapToGrid w:val="0"/>
        </w:rPr>
        <w:t>（</w:t>
      </w:r>
      <w:r>
        <w:rPr>
          <w:snapToGrid w:val="0"/>
        </w:rPr>
        <w:t>2</w:t>
      </w:r>
      <w:r>
        <w:rPr>
          <w:rFonts w:hint="eastAsia"/>
          <w:snapToGrid w:val="0"/>
        </w:rPr>
        <w:t xml:space="preserve">）在工程采购项目中，工程由中小企业承建，即工程施工单位为中小企业； </w:t>
      </w:r>
    </w:p>
    <w:p w14:paraId="6E11523B">
      <w:pPr>
        <w:pStyle w:val="40"/>
        <w:spacing w:line="360" w:lineRule="auto"/>
        <w:rPr>
          <w:snapToGrid w:val="0"/>
        </w:rPr>
      </w:pPr>
      <w:r>
        <w:rPr>
          <w:rFonts w:hint="eastAsia"/>
          <w:snapToGrid w:val="0"/>
        </w:rPr>
        <w:t>（</w:t>
      </w:r>
      <w:r>
        <w:rPr>
          <w:snapToGrid w:val="0"/>
        </w:rPr>
        <w:t>3</w:t>
      </w:r>
      <w:r>
        <w:rPr>
          <w:rFonts w:hint="eastAsia"/>
          <w:snapToGrid w:val="0"/>
        </w:rPr>
        <w:t>）在服务采购项目中，服务由中小企业承接，即提供服务的人员为中小企业依照《中华人民共和国劳动合同法》订立劳动合同的从业人员。</w:t>
      </w:r>
    </w:p>
    <w:p w14:paraId="23F66ED5">
      <w:pPr>
        <w:pStyle w:val="40"/>
        <w:spacing w:line="360" w:lineRule="auto"/>
        <w:rPr>
          <w:snapToGrid w:val="0"/>
        </w:rPr>
      </w:pPr>
      <w:r>
        <w:rPr>
          <w:rFonts w:hint="eastAsia"/>
          <w:snapToGrid w:val="0"/>
        </w:rPr>
        <w:t>42</w:t>
      </w:r>
      <w:r>
        <w:rPr>
          <w:snapToGrid w:val="0"/>
        </w:rPr>
        <w:t>.</w:t>
      </w:r>
      <w:r>
        <w:rPr>
          <w:rFonts w:hint="eastAsia"/>
          <w:snapToGrid w:val="0"/>
        </w:rPr>
        <w:t>4</w:t>
      </w:r>
      <w:r>
        <w:rPr>
          <w:snapToGrid w:val="0"/>
        </w:rPr>
        <w:t xml:space="preserve"> </w:t>
      </w:r>
      <w:r>
        <w:rPr>
          <w:rFonts w:hint="eastAsia"/>
          <w:snapToGrid w:val="0"/>
        </w:rPr>
        <w:t xml:space="preserve">在货物采购项目中，投标人提供的货物既有中小企业制造货物，也有大型企业制造货物的，不享受中小企业扶持政策。 </w:t>
      </w:r>
    </w:p>
    <w:p w14:paraId="21CC3038">
      <w:pPr>
        <w:pStyle w:val="40"/>
        <w:spacing w:line="360" w:lineRule="auto"/>
        <w:rPr>
          <w:snapToGrid w:val="0"/>
        </w:rPr>
      </w:pPr>
      <w:r>
        <w:rPr>
          <w:rFonts w:hint="eastAsia"/>
          <w:snapToGrid w:val="0"/>
        </w:rPr>
        <w:t>42</w:t>
      </w:r>
      <w:r>
        <w:rPr>
          <w:snapToGrid w:val="0"/>
        </w:rPr>
        <w:t>.</w:t>
      </w:r>
      <w:r>
        <w:rPr>
          <w:rFonts w:hint="eastAsia"/>
          <w:snapToGrid w:val="0"/>
        </w:rPr>
        <w:t>5</w:t>
      </w:r>
      <w:r>
        <w:rPr>
          <w:snapToGrid w:val="0"/>
        </w:rPr>
        <w:t xml:space="preserve"> </w:t>
      </w:r>
      <w:r>
        <w:rPr>
          <w:rFonts w:hint="eastAsia"/>
          <w:snapToGrid w:val="0"/>
        </w:rPr>
        <w:t>以联合体形式参加政府采购活动，联合体各方均为中小企业的，联合体视同中小企业。其中，联合体各方均为小微企业的，联合体视同小微企业。</w:t>
      </w:r>
    </w:p>
    <w:p w14:paraId="2DC74897">
      <w:pPr>
        <w:pStyle w:val="40"/>
        <w:spacing w:line="360" w:lineRule="auto"/>
        <w:rPr>
          <w:snapToGrid w:val="0"/>
        </w:rPr>
      </w:pPr>
      <w:r>
        <w:rPr>
          <w:rFonts w:hint="eastAsia"/>
          <w:snapToGrid w:val="0"/>
        </w:rPr>
        <w:t>42</w:t>
      </w:r>
      <w:r>
        <w:rPr>
          <w:snapToGrid w:val="0"/>
        </w:rPr>
        <w:t>.</w:t>
      </w:r>
      <w:r>
        <w:rPr>
          <w:rFonts w:hint="eastAsia"/>
          <w:snapToGrid w:val="0"/>
        </w:rPr>
        <w:t>6</w:t>
      </w:r>
      <w:r>
        <w:rPr>
          <w:snapToGrid w:val="0"/>
        </w:rPr>
        <w:t xml:space="preserve"> </w:t>
      </w:r>
      <w:r>
        <w:rPr>
          <w:rFonts w:hint="eastAsia"/>
          <w:snapToGrid w:val="0"/>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24B52C07">
      <w:pPr>
        <w:pStyle w:val="40"/>
        <w:spacing w:line="360" w:lineRule="auto"/>
        <w:rPr>
          <w:snapToGrid w:val="0"/>
        </w:rPr>
      </w:pPr>
      <w:r>
        <w:rPr>
          <w:rFonts w:hint="eastAsia"/>
          <w:snapToGrid w:val="0"/>
        </w:rPr>
        <w:t>42</w:t>
      </w:r>
      <w:r>
        <w:rPr>
          <w:snapToGrid w:val="0"/>
        </w:rPr>
        <w:t>.</w:t>
      </w:r>
      <w:r>
        <w:rPr>
          <w:rFonts w:hint="eastAsia"/>
          <w:snapToGrid w:val="0"/>
        </w:rPr>
        <w:t>7</w:t>
      </w:r>
      <w:r>
        <w:rPr>
          <w:snapToGrid w:val="0"/>
        </w:rPr>
        <w:t xml:space="preserve"> </w:t>
      </w:r>
      <w:r>
        <w:rPr>
          <w:rFonts w:hint="eastAsia"/>
          <w:snapToGrid w:val="0"/>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CDF04CE">
      <w:pPr>
        <w:pStyle w:val="40"/>
        <w:spacing w:line="360" w:lineRule="auto"/>
        <w:rPr>
          <w:snapToGrid w:val="0"/>
        </w:rPr>
      </w:pPr>
      <w:r>
        <w:rPr>
          <w:rFonts w:hint="eastAsia"/>
          <w:snapToGrid w:val="0"/>
        </w:rPr>
        <w:t>42</w:t>
      </w:r>
      <w:r>
        <w:rPr>
          <w:snapToGrid w:val="0"/>
        </w:rPr>
        <w:t>.</w:t>
      </w:r>
      <w:r>
        <w:rPr>
          <w:rFonts w:hint="eastAsia"/>
          <w:snapToGrid w:val="0"/>
        </w:rPr>
        <w:t>7</w:t>
      </w:r>
      <w:r>
        <w:rPr>
          <w:snapToGrid w:val="0"/>
        </w:rPr>
        <w:t xml:space="preserve">.1 </w:t>
      </w:r>
      <w:r>
        <w:rPr>
          <w:rFonts w:hint="eastAsia"/>
          <w:snapToGrid w:val="0"/>
        </w:rPr>
        <w:t xml:space="preserve">安置的残疾人占本单位在职职工人数的比例不低于 </w:t>
      </w:r>
      <w:r>
        <w:rPr>
          <w:snapToGrid w:val="0"/>
        </w:rPr>
        <w:t xml:space="preserve">25% </w:t>
      </w:r>
      <w:r>
        <w:rPr>
          <w:rFonts w:hint="eastAsia"/>
          <w:snapToGrid w:val="0"/>
        </w:rPr>
        <w:t xml:space="preserve">（含 </w:t>
      </w:r>
      <w:r>
        <w:rPr>
          <w:snapToGrid w:val="0"/>
        </w:rPr>
        <w:t>25%</w:t>
      </w:r>
      <w:r>
        <w:rPr>
          <w:rFonts w:hint="eastAsia"/>
          <w:snapToGrid w:val="0"/>
        </w:rPr>
        <w:t xml:space="preserve">），并且安置的残疾人人数不少于 </w:t>
      </w:r>
      <w:r>
        <w:rPr>
          <w:snapToGrid w:val="0"/>
        </w:rPr>
        <w:t xml:space="preserve">10 </w:t>
      </w:r>
      <w:r>
        <w:rPr>
          <w:rFonts w:hint="eastAsia"/>
          <w:snapToGrid w:val="0"/>
        </w:rPr>
        <w:t xml:space="preserve">人（含 </w:t>
      </w:r>
      <w:r>
        <w:rPr>
          <w:snapToGrid w:val="0"/>
        </w:rPr>
        <w:t>10</w:t>
      </w:r>
      <w:r>
        <w:rPr>
          <w:rFonts w:hint="eastAsia"/>
          <w:snapToGrid w:val="0"/>
        </w:rPr>
        <w:t xml:space="preserve">人）； </w:t>
      </w:r>
    </w:p>
    <w:p w14:paraId="62254D37">
      <w:pPr>
        <w:pStyle w:val="40"/>
        <w:spacing w:line="360" w:lineRule="auto"/>
        <w:rPr>
          <w:snapToGrid w:val="0"/>
        </w:rPr>
      </w:pPr>
      <w:r>
        <w:rPr>
          <w:rFonts w:hint="eastAsia"/>
          <w:snapToGrid w:val="0"/>
        </w:rPr>
        <w:t>42</w:t>
      </w:r>
      <w:r>
        <w:rPr>
          <w:snapToGrid w:val="0"/>
        </w:rPr>
        <w:t>.</w:t>
      </w:r>
      <w:r>
        <w:rPr>
          <w:rFonts w:hint="eastAsia"/>
          <w:snapToGrid w:val="0"/>
        </w:rPr>
        <w:t>7</w:t>
      </w:r>
      <w:r>
        <w:rPr>
          <w:snapToGrid w:val="0"/>
        </w:rPr>
        <w:t xml:space="preserve">.2 </w:t>
      </w:r>
      <w:r>
        <w:rPr>
          <w:rFonts w:hint="eastAsia"/>
          <w:snapToGrid w:val="0"/>
        </w:rPr>
        <w:t xml:space="preserve">依法与安置的每位残疾人签订了1年以上（含1年）的劳动合同或服务协议； </w:t>
      </w:r>
    </w:p>
    <w:p w14:paraId="4207CD45">
      <w:pPr>
        <w:pStyle w:val="40"/>
        <w:spacing w:line="360" w:lineRule="auto"/>
        <w:rPr>
          <w:snapToGrid w:val="0"/>
        </w:rPr>
      </w:pPr>
      <w:r>
        <w:rPr>
          <w:rFonts w:hint="eastAsia"/>
          <w:snapToGrid w:val="0"/>
        </w:rPr>
        <w:t>42</w:t>
      </w:r>
      <w:r>
        <w:rPr>
          <w:snapToGrid w:val="0"/>
        </w:rPr>
        <w:t>.</w:t>
      </w:r>
      <w:r>
        <w:rPr>
          <w:rFonts w:hint="eastAsia"/>
          <w:snapToGrid w:val="0"/>
        </w:rPr>
        <w:t>7</w:t>
      </w:r>
      <w:r>
        <w:rPr>
          <w:snapToGrid w:val="0"/>
        </w:rPr>
        <w:t xml:space="preserve">.3 </w:t>
      </w:r>
      <w:r>
        <w:rPr>
          <w:rFonts w:hint="eastAsia"/>
          <w:snapToGrid w:val="0"/>
        </w:rPr>
        <w:t xml:space="preserve">为安置的每位残疾人按月足额缴纳了基本养老保险、基本医疗保险、失业保险、工伤保险和生育保险等社会保险费； </w:t>
      </w:r>
    </w:p>
    <w:p w14:paraId="7DEAEFAD">
      <w:pPr>
        <w:pStyle w:val="40"/>
        <w:spacing w:line="360" w:lineRule="auto"/>
        <w:rPr>
          <w:snapToGrid w:val="0"/>
        </w:rPr>
      </w:pPr>
      <w:r>
        <w:rPr>
          <w:rFonts w:hint="eastAsia"/>
          <w:snapToGrid w:val="0"/>
        </w:rPr>
        <w:t>42</w:t>
      </w:r>
      <w:r>
        <w:rPr>
          <w:snapToGrid w:val="0"/>
        </w:rPr>
        <w:t>.</w:t>
      </w:r>
      <w:r>
        <w:rPr>
          <w:rFonts w:hint="eastAsia"/>
          <w:snapToGrid w:val="0"/>
        </w:rPr>
        <w:t>7</w:t>
      </w:r>
      <w:r>
        <w:rPr>
          <w:snapToGrid w:val="0"/>
        </w:rPr>
        <w:t xml:space="preserve">.4 </w:t>
      </w:r>
      <w:r>
        <w:rPr>
          <w:rFonts w:hint="eastAsia"/>
          <w:snapToGrid w:val="0"/>
        </w:rPr>
        <w:t xml:space="preserve">通过银行等金融机构向安置的每位残疾人，按月支付了不低于单位所在区县适用的经省级人民政府批准的月最低工资标准的工资； </w:t>
      </w:r>
    </w:p>
    <w:p w14:paraId="7A423333">
      <w:pPr>
        <w:pStyle w:val="40"/>
        <w:spacing w:line="360" w:lineRule="auto"/>
        <w:rPr>
          <w:snapToGrid w:val="0"/>
        </w:rPr>
      </w:pPr>
      <w:r>
        <w:rPr>
          <w:rFonts w:hint="eastAsia"/>
          <w:snapToGrid w:val="0"/>
        </w:rPr>
        <w:t>42</w:t>
      </w:r>
      <w:r>
        <w:rPr>
          <w:snapToGrid w:val="0"/>
        </w:rPr>
        <w:t>.</w:t>
      </w:r>
      <w:r>
        <w:rPr>
          <w:rFonts w:hint="eastAsia"/>
          <w:snapToGrid w:val="0"/>
        </w:rPr>
        <w:t>7</w:t>
      </w:r>
      <w:r>
        <w:rPr>
          <w:snapToGrid w:val="0"/>
        </w:rPr>
        <w:t xml:space="preserve">.5 </w:t>
      </w:r>
      <w:r>
        <w:rPr>
          <w:rFonts w:hint="eastAsia"/>
          <w:snapToGrid w:val="0"/>
        </w:rPr>
        <w:t xml:space="preserve">提供本单位制造的货物、承担的工程或者服务（以下简称产品），或者提供其他残疾人福利性单位制造的货物（不包括使用非残疾人福利性单位注册商标的货物）； </w:t>
      </w:r>
    </w:p>
    <w:p w14:paraId="0408EB02">
      <w:pPr>
        <w:pStyle w:val="40"/>
        <w:spacing w:line="360" w:lineRule="auto"/>
        <w:rPr>
          <w:snapToGrid w:val="0"/>
        </w:rPr>
      </w:pPr>
      <w:r>
        <w:rPr>
          <w:rFonts w:hint="eastAsia"/>
          <w:snapToGrid w:val="0"/>
        </w:rPr>
        <w:t>42</w:t>
      </w:r>
      <w:r>
        <w:rPr>
          <w:snapToGrid w:val="0"/>
        </w:rPr>
        <w:t>.</w:t>
      </w:r>
      <w:r>
        <w:rPr>
          <w:rFonts w:hint="eastAsia"/>
          <w:snapToGrid w:val="0"/>
        </w:rPr>
        <w:t>7</w:t>
      </w:r>
      <w:r>
        <w:rPr>
          <w:snapToGrid w:val="0"/>
        </w:rPr>
        <w:t xml:space="preserve">.6 </w:t>
      </w:r>
      <w:r>
        <w:rPr>
          <w:rFonts w:hint="eastAsia"/>
          <w:snapToGrid w:val="0"/>
        </w:rPr>
        <w:t>前款所称残疾人是指法定劳动年龄内，持有《中华人民共和国残疾人证》或者《中华人民共和国残疾军人证（</w:t>
      </w:r>
      <w:r>
        <w:rPr>
          <w:snapToGrid w:val="0"/>
        </w:rPr>
        <w:t xml:space="preserve">1 </w:t>
      </w:r>
      <w:r>
        <w:rPr>
          <w:rFonts w:hint="eastAsia"/>
          <w:snapToGrid w:val="0"/>
        </w:rPr>
        <w:t xml:space="preserve">至 </w:t>
      </w:r>
      <w:r>
        <w:rPr>
          <w:snapToGrid w:val="0"/>
        </w:rPr>
        <w:t xml:space="preserve">8 </w:t>
      </w:r>
      <w:r>
        <w:rPr>
          <w:rFonts w:hint="eastAsia"/>
          <w:snapToGrid w:val="0"/>
        </w:rPr>
        <w:t xml:space="preserve">级）》的自然人，包括具有劳动条件和劳动意愿的精神残疾人。在职职工人数是指与残疾人福利性单位建立劳动关系并依法签订劳动合同或服务协议的雇员人数。 </w:t>
      </w:r>
    </w:p>
    <w:p w14:paraId="24B69260">
      <w:pPr>
        <w:pStyle w:val="40"/>
        <w:spacing w:line="360" w:lineRule="auto"/>
        <w:rPr>
          <w:snapToGrid w:val="0"/>
        </w:rPr>
      </w:pPr>
      <w:r>
        <w:rPr>
          <w:rFonts w:hint="eastAsia"/>
          <w:snapToGrid w:val="0"/>
        </w:rPr>
        <w:t>42</w:t>
      </w:r>
      <w:r>
        <w:rPr>
          <w:snapToGrid w:val="0"/>
        </w:rPr>
        <w:t>.</w:t>
      </w:r>
      <w:r>
        <w:rPr>
          <w:rFonts w:hint="eastAsia"/>
          <w:snapToGrid w:val="0"/>
        </w:rPr>
        <w:t>8</w:t>
      </w:r>
      <w:r>
        <w:rPr>
          <w:snapToGrid w:val="0"/>
        </w:rPr>
        <w:t xml:space="preserve"> </w:t>
      </w:r>
      <w:r>
        <w:rPr>
          <w:rFonts w:hint="eastAsia"/>
          <w:snapToGrid w:val="0"/>
        </w:rPr>
        <w:t>本项目是否专门面向中小企业预留采购份额见“第一章 招标公告”。    42</w:t>
      </w:r>
      <w:r>
        <w:rPr>
          <w:snapToGrid w:val="0"/>
        </w:rPr>
        <w:t>.</w:t>
      </w:r>
      <w:r>
        <w:rPr>
          <w:rFonts w:hint="eastAsia"/>
          <w:snapToGrid w:val="0"/>
        </w:rPr>
        <w:t>9</w:t>
      </w:r>
      <w:r>
        <w:rPr>
          <w:snapToGrid w:val="0"/>
        </w:rPr>
        <w:t xml:space="preserve"> </w:t>
      </w:r>
      <w:r>
        <w:rPr>
          <w:rFonts w:hint="eastAsia"/>
          <w:snapToGrid w:val="0"/>
        </w:rPr>
        <w:t>采购标的对应的中小企业划分标准所属行业见“投标人须知前附表”。    42</w:t>
      </w:r>
      <w:r>
        <w:rPr>
          <w:snapToGrid w:val="0"/>
        </w:rPr>
        <w:t>.</w:t>
      </w:r>
      <w:r>
        <w:rPr>
          <w:rFonts w:hint="eastAsia"/>
          <w:snapToGrid w:val="0"/>
        </w:rPr>
        <w:t>10</w:t>
      </w:r>
      <w:r>
        <w:rPr>
          <w:snapToGrid w:val="0"/>
        </w:rPr>
        <w:t xml:space="preserve"> </w:t>
      </w:r>
      <w:r>
        <w:rPr>
          <w:rFonts w:hint="eastAsia"/>
          <w:snapToGrid w:val="0"/>
        </w:rPr>
        <w:t>小微企业价格评审优惠的政策调整：见“投标人须知前附表”及“第五章 评标方法及标准”。</w:t>
      </w:r>
    </w:p>
    <w:p w14:paraId="1DF887A2">
      <w:pPr>
        <w:pStyle w:val="5"/>
        <w:spacing w:line="360" w:lineRule="auto"/>
      </w:pPr>
      <w:bookmarkStart w:id="263" w:name="_Toc163492878"/>
      <w:r>
        <w:rPr>
          <w:rFonts w:hint="eastAsia"/>
        </w:rPr>
        <w:t>43.政府采购节能产品、环境标志产品</w:t>
      </w:r>
      <w:bookmarkEnd w:id="263"/>
    </w:p>
    <w:p w14:paraId="77C7C9AA">
      <w:pPr>
        <w:pStyle w:val="40"/>
        <w:spacing w:line="360" w:lineRule="auto"/>
        <w:rPr>
          <w:snapToGrid w:val="0"/>
        </w:rPr>
      </w:pPr>
      <w:r>
        <w:rPr>
          <w:rFonts w:hint="eastAsia"/>
          <w:snapToGrid w:val="0"/>
        </w:rPr>
        <w:t>43</w:t>
      </w:r>
      <w:r>
        <w:rPr>
          <w:snapToGrid w:val="0"/>
        </w:rPr>
        <w:t xml:space="preserve">.1 </w:t>
      </w:r>
      <w:r>
        <w:rPr>
          <w:rFonts w:hint="eastAsia"/>
          <w:snapToGrid w:val="0"/>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snapToGrid w:val="0"/>
        </w:rPr>
        <w:t>2019</w:t>
      </w:r>
      <w:r>
        <w:rPr>
          <w:rFonts w:hint="eastAsia"/>
          <w:snapToGrid w:val="0"/>
        </w:rPr>
        <w:t>〕</w:t>
      </w:r>
      <w:r>
        <w:rPr>
          <w:snapToGrid w:val="0"/>
        </w:rPr>
        <w:t xml:space="preserve">9 </w:t>
      </w:r>
      <w:r>
        <w:rPr>
          <w:rFonts w:hint="eastAsia"/>
          <w:snapToGrid w:val="0"/>
        </w:rPr>
        <w:t>号）、《关于印发环境标志产品政府采购品目清单的通知》（财库〔2019〕18号）、《关于印发节能产品政府采购品目清单的通知》（财库〔2019〕19号）的规定。</w:t>
      </w:r>
    </w:p>
    <w:p w14:paraId="44A4A289">
      <w:pPr>
        <w:pStyle w:val="40"/>
        <w:spacing w:line="360" w:lineRule="auto"/>
        <w:rPr>
          <w:snapToGrid w:val="0"/>
        </w:rPr>
      </w:pPr>
      <w:r>
        <w:rPr>
          <w:rFonts w:hint="eastAsia"/>
          <w:snapToGrid w:val="0"/>
        </w:rPr>
        <w:t>43</w:t>
      </w:r>
      <w:r>
        <w:rPr>
          <w:snapToGrid w:val="0"/>
        </w:rPr>
        <w:t xml:space="preserve">.2 </w:t>
      </w:r>
      <w:r>
        <w:rPr>
          <w:rFonts w:hint="eastAsia"/>
          <w:snapToGrid w:val="0"/>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7C6F07D1">
      <w:pPr>
        <w:pStyle w:val="40"/>
        <w:spacing w:line="360" w:lineRule="auto"/>
        <w:rPr>
          <w:snapToGrid w:val="0"/>
        </w:rPr>
      </w:pPr>
      <w:r>
        <w:rPr>
          <w:rFonts w:hint="eastAsia"/>
          <w:snapToGrid w:val="0"/>
        </w:rPr>
        <w:t>43</w:t>
      </w:r>
      <w:r>
        <w:rPr>
          <w:snapToGrid w:val="0"/>
        </w:rPr>
        <w:t xml:space="preserve">.3 </w:t>
      </w:r>
      <w:r>
        <w:rPr>
          <w:rFonts w:hint="eastAsia"/>
          <w:snapToGrid w:val="0"/>
        </w:rPr>
        <w:t>如本项目采购产品属于实施政府强制采购品目清单范围的节能产品，则投标人所报产品必须获得国家确定的认证机构出具的、处于有效期之内的节能产品认证证书，否则</w:t>
      </w:r>
      <w:r>
        <w:rPr>
          <w:rFonts w:hint="eastAsia"/>
          <w:b/>
          <w:bCs/>
          <w:snapToGrid w:val="0"/>
        </w:rPr>
        <w:t>投标无效</w:t>
      </w:r>
      <w:r>
        <w:rPr>
          <w:rFonts w:hint="eastAsia"/>
          <w:snapToGrid w:val="0"/>
        </w:rPr>
        <w:t xml:space="preserve">。 </w:t>
      </w:r>
    </w:p>
    <w:p w14:paraId="2CCA50E4">
      <w:pPr>
        <w:pStyle w:val="40"/>
        <w:spacing w:line="360" w:lineRule="auto"/>
        <w:rPr>
          <w:snapToGrid w:val="0"/>
        </w:rPr>
      </w:pPr>
      <w:r>
        <w:rPr>
          <w:rFonts w:hint="eastAsia"/>
          <w:snapToGrid w:val="0"/>
        </w:rPr>
        <w:t>43</w:t>
      </w:r>
      <w:r>
        <w:rPr>
          <w:snapToGrid w:val="0"/>
        </w:rPr>
        <w:t xml:space="preserve">.4 </w:t>
      </w:r>
      <w:r>
        <w:rPr>
          <w:rFonts w:hint="eastAsia"/>
          <w:snapToGrid w:val="0"/>
        </w:rPr>
        <w:t>非政府强制采购的节能产品或环境标志产品，依据品目清单和认证证书实施政府优先采购。优先采购的具体规定见“第五章 评标方法及标准”（如涉及）。</w:t>
      </w:r>
    </w:p>
    <w:p w14:paraId="6ED12277">
      <w:pPr>
        <w:pStyle w:val="40"/>
        <w:spacing w:line="360" w:lineRule="auto"/>
      </w:pPr>
      <w:r>
        <w:rPr>
          <w:rFonts w:hint="eastAsia"/>
          <w:snapToGrid w:val="0"/>
          <w:lang w:val="en-US"/>
        </w:rPr>
        <w:t xml:space="preserve">43.5 </w:t>
      </w:r>
      <w:r>
        <w:rPr>
          <w:rFonts w:hint="eastAsia"/>
          <w:snapToGrid w:val="0"/>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snapToGrid w:val="0"/>
        </w:rPr>
        <w:t>已作为投标时强制性要求不再</w:t>
      </w:r>
      <w:r>
        <w:rPr>
          <w:rFonts w:hint="eastAsia"/>
          <w:snapToGrid w:val="0"/>
        </w:rPr>
        <w:t>给予</w:t>
      </w:r>
      <w:r>
        <w:rPr>
          <w:rFonts w:hint="eastAsia"/>
          <w:snapToGrid w:val="0"/>
          <w:lang w:val="en-US"/>
        </w:rPr>
        <w:t>评审优惠</w:t>
      </w:r>
      <w:r>
        <w:rPr>
          <w:rFonts w:hint="eastAsia"/>
          <w:snapToGrid w:val="0"/>
        </w:rPr>
        <w:t>，未提供认证证书的视为</w:t>
      </w:r>
      <w:r>
        <w:rPr>
          <w:rFonts w:hint="eastAsia"/>
          <w:b/>
          <w:bCs/>
          <w:snapToGrid w:val="0"/>
          <w:lang w:val="en-US"/>
        </w:rPr>
        <w:t>投标</w:t>
      </w:r>
      <w:r>
        <w:rPr>
          <w:rFonts w:hint="eastAsia"/>
          <w:b/>
          <w:bCs/>
          <w:snapToGrid w:val="0"/>
        </w:rPr>
        <w:t>无效</w:t>
      </w:r>
      <w:r>
        <w:rPr>
          <w:rFonts w:hint="eastAsia"/>
          <w:snapToGrid w:val="0"/>
        </w:rPr>
        <w:t>。属于</w:t>
      </w:r>
      <w:r>
        <w:rPr>
          <w:rFonts w:hint="eastAsia"/>
          <w:snapToGrid w:val="0"/>
          <w:lang w:val="en-US"/>
        </w:rPr>
        <w:t>优先采购</w:t>
      </w:r>
      <w:r>
        <w:rPr>
          <w:rFonts w:hint="eastAsia"/>
          <w:snapToGrid w:val="0"/>
        </w:rPr>
        <w:t>节能产品政府采购品目清单、环境标志产品政府采购品目清单、</w:t>
      </w:r>
      <w:r>
        <w:rPr>
          <w:rFonts w:hint="eastAsia"/>
          <w:snapToGrid w:val="0"/>
          <w:lang w:val="en-US"/>
        </w:rPr>
        <w:t>创新产品</w:t>
      </w:r>
      <w:r>
        <w:rPr>
          <w:rFonts w:hint="eastAsia"/>
          <w:snapToGrid w:val="0"/>
        </w:rPr>
        <w:t>范围的，按照“</w:t>
      </w:r>
      <w:r>
        <w:rPr>
          <w:rFonts w:hint="eastAsia"/>
          <w:lang w:val="en-US"/>
        </w:rPr>
        <w:t>第五章 评标方法及标准</w:t>
      </w:r>
      <w:r>
        <w:rPr>
          <w:rFonts w:hint="eastAsia"/>
          <w:snapToGrid w:val="0"/>
        </w:rPr>
        <w:t>”中相关规定</w:t>
      </w:r>
      <w:r>
        <w:rPr>
          <w:rFonts w:hint="eastAsia"/>
          <w:lang w:val="en-US"/>
        </w:rPr>
        <w:t>在评审时给予优惠，具体详见</w:t>
      </w:r>
      <w:r>
        <w:rPr>
          <w:rFonts w:hint="eastAsia"/>
          <w:snapToGrid w:val="0"/>
          <w:lang w:val="en-US"/>
        </w:rPr>
        <w:t>“投标人须知前附表”及</w:t>
      </w:r>
      <w:r>
        <w:rPr>
          <w:rFonts w:hint="eastAsia"/>
          <w:lang w:val="en-US"/>
        </w:rPr>
        <w:t>“第五章 评标方法及标准”</w:t>
      </w:r>
      <w:r>
        <w:rPr>
          <w:rFonts w:hint="eastAsia"/>
        </w:rPr>
        <w:t>。</w:t>
      </w:r>
    </w:p>
    <w:p w14:paraId="59ADBA82">
      <w:pPr>
        <w:pStyle w:val="5"/>
        <w:spacing w:line="360" w:lineRule="auto"/>
      </w:pPr>
      <w:bookmarkStart w:id="264" w:name="_Toc163492879"/>
      <w:r>
        <w:rPr>
          <w:rFonts w:hint="eastAsia"/>
        </w:rPr>
        <w:t xml:space="preserve">44.正版软件  </w:t>
      </w:r>
    </w:p>
    <w:p w14:paraId="57FE12DC">
      <w:pPr>
        <w:pStyle w:val="40"/>
        <w:spacing w:line="360" w:lineRule="auto"/>
        <w:rPr>
          <w:snapToGrid w:val="0"/>
        </w:rPr>
      </w:pPr>
      <w:r>
        <w:rPr>
          <w:rFonts w:hint="eastAsia"/>
          <w:snapToGrid w:val="0"/>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B3DC59C">
      <w:pPr>
        <w:pStyle w:val="5"/>
        <w:spacing w:line="360" w:lineRule="auto"/>
      </w:pPr>
      <w:r>
        <w:rPr>
          <w:rFonts w:hint="eastAsia"/>
        </w:rPr>
        <w:t xml:space="preserve">45.网络安全专用产品   </w:t>
      </w:r>
    </w:p>
    <w:p w14:paraId="1C79BDF5">
      <w:pPr>
        <w:pStyle w:val="40"/>
        <w:spacing w:line="360" w:lineRule="auto"/>
        <w:rPr>
          <w:snapToGrid w:val="0"/>
        </w:rPr>
      </w:pPr>
      <w:r>
        <w:rPr>
          <w:rFonts w:hint="eastAsia"/>
          <w:snapToGrid w:val="0"/>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E712AB8">
      <w:pPr>
        <w:pStyle w:val="40"/>
        <w:spacing w:line="360" w:lineRule="auto"/>
        <w:rPr>
          <w:snapToGrid w:val="0"/>
        </w:rPr>
      </w:pPr>
      <w:r>
        <w:rPr>
          <w:rFonts w:hint="eastAsia"/>
          <w:snapToGrid w:val="0"/>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3D8631E3">
      <w:pPr>
        <w:pStyle w:val="5"/>
        <w:spacing w:line="360" w:lineRule="auto"/>
      </w:pPr>
      <w:r>
        <w:rPr>
          <w:rFonts w:hint="eastAsia"/>
        </w:rPr>
        <w:t xml:space="preserve">46.采购需求标准   </w:t>
      </w:r>
    </w:p>
    <w:p w14:paraId="4525A1ED">
      <w:pPr>
        <w:pStyle w:val="40"/>
        <w:spacing w:line="360" w:lineRule="auto"/>
        <w:rPr>
          <w:snapToGrid w:val="0"/>
        </w:rPr>
      </w:pPr>
      <w:r>
        <w:rPr>
          <w:rFonts w:hint="eastAsia"/>
          <w:snapToGrid w:val="0"/>
        </w:rPr>
        <w:t xml:space="preserve">46.1 商品包装、快递包装政府采购需求标准（试行） </w:t>
      </w:r>
    </w:p>
    <w:p w14:paraId="0E61781C">
      <w:pPr>
        <w:pStyle w:val="40"/>
        <w:spacing w:line="360" w:lineRule="auto"/>
        <w:rPr>
          <w:snapToGrid w:val="0"/>
        </w:rPr>
      </w:pPr>
      <w:r>
        <w:rPr>
          <w:rFonts w:hint="eastAsia"/>
          <w:snapToGrid w:val="0"/>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3DA052D3">
      <w:pPr>
        <w:pStyle w:val="40"/>
        <w:spacing w:line="360" w:lineRule="auto"/>
        <w:rPr>
          <w:snapToGrid w:val="0"/>
        </w:rPr>
      </w:pPr>
      <w:r>
        <w:rPr>
          <w:rFonts w:hint="eastAsia"/>
          <w:snapToGrid w:val="0"/>
        </w:rPr>
        <w:t xml:space="preserve">46.2 绿色数据中心政府采购需求标准（试行） </w:t>
      </w:r>
    </w:p>
    <w:p w14:paraId="2197354D">
      <w:pPr>
        <w:pStyle w:val="40"/>
        <w:spacing w:line="360" w:lineRule="auto"/>
        <w:rPr>
          <w:snapToGrid w:val="0"/>
        </w:rPr>
      </w:pPr>
      <w:r>
        <w:rPr>
          <w:rFonts w:hint="eastAsia"/>
          <w:snapToGrid w:val="0"/>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01735604">
      <w:pPr>
        <w:pStyle w:val="40"/>
        <w:spacing w:line="360" w:lineRule="auto"/>
        <w:rPr>
          <w:snapToGrid w:val="0"/>
        </w:rPr>
      </w:pPr>
      <w:r>
        <w:rPr>
          <w:rFonts w:hint="eastAsia"/>
          <w:snapToGrid w:val="0"/>
        </w:rPr>
        <w:t>46.3台式计算机政府采购需求标准</w:t>
      </w:r>
    </w:p>
    <w:p w14:paraId="71228285">
      <w:pPr>
        <w:pStyle w:val="40"/>
        <w:spacing w:line="360" w:lineRule="auto"/>
        <w:rPr>
          <w:snapToGrid w:val="0"/>
        </w:rPr>
      </w:pPr>
      <w:r>
        <w:rPr>
          <w:rFonts w:hint="eastAsia"/>
          <w:snapToGrid w:val="0"/>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477627EF">
      <w:pPr>
        <w:pStyle w:val="40"/>
        <w:spacing w:line="360" w:lineRule="auto"/>
        <w:rPr>
          <w:snapToGrid w:val="0"/>
        </w:rPr>
      </w:pPr>
      <w:r>
        <w:rPr>
          <w:rFonts w:hint="eastAsia"/>
          <w:snapToGrid w:val="0"/>
        </w:rPr>
        <w:t>46.4便携式计算机政府采购需求标准</w:t>
      </w:r>
    </w:p>
    <w:p w14:paraId="6CAC949B">
      <w:pPr>
        <w:pStyle w:val="40"/>
        <w:spacing w:line="360" w:lineRule="auto"/>
        <w:rPr>
          <w:snapToGrid w:val="0"/>
        </w:rPr>
      </w:pPr>
      <w:r>
        <w:rPr>
          <w:rFonts w:hint="eastAsia"/>
          <w:snapToGrid w:val="0"/>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7B662455">
      <w:pPr>
        <w:pStyle w:val="40"/>
        <w:spacing w:line="360" w:lineRule="auto"/>
        <w:rPr>
          <w:snapToGrid w:val="0"/>
        </w:rPr>
      </w:pPr>
      <w:r>
        <w:rPr>
          <w:rFonts w:hint="eastAsia"/>
          <w:snapToGrid w:val="0"/>
        </w:rPr>
        <w:t>46.5一体式计算机政府采购需求标准</w:t>
      </w:r>
    </w:p>
    <w:p w14:paraId="14282CDF">
      <w:pPr>
        <w:pStyle w:val="40"/>
        <w:spacing w:line="360" w:lineRule="auto"/>
        <w:rPr>
          <w:snapToGrid w:val="0"/>
        </w:rPr>
      </w:pPr>
      <w:r>
        <w:rPr>
          <w:rFonts w:hint="eastAsia"/>
          <w:snapToGrid w:val="0"/>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111EFD65">
      <w:pPr>
        <w:pStyle w:val="40"/>
        <w:spacing w:line="360" w:lineRule="auto"/>
        <w:rPr>
          <w:snapToGrid w:val="0"/>
        </w:rPr>
      </w:pPr>
      <w:r>
        <w:rPr>
          <w:rFonts w:hint="eastAsia"/>
          <w:snapToGrid w:val="0"/>
        </w:rPr>
        <w:t>46.6工作站政府采购需求标准</w:t>
      </w:r>
    </w:p>
    <w:p w14:paraId="42B529F2">
      <w:pPr>
        <w:pStyle w:val="40"/>
        <w:spacing w:line="360" w:lineRule="auto"/>
        <w:rPr>
          <w:snapToGrid w:val="0"/>
        </w:rPr>
      </w:pPr>
      <w:r>
        <w:rPr>
          <w:rFonts w:hint="eastAsia"/>
          <w:snapToGrid w:val="0"/>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2DBDE964">
      <w:pPr>
        <w:pStyle w:val="40"/>
        <w:spacing w:line="360" w:lineRule="auto"/>
        <w:rPr>
          <w:snapToGrid w:val="0"/>
        </w:rPr>
      </w:pPr>
      <w:r>
        <w:rPr>
          <w:rFonts w:hint="eastAsia"/>
          <w:snapToGrid w:val="0"/>
        </w:rPr>
        <w:t>46.7通用服务器政府采购需求标准</w:t>
      </w:r>
    </w:p>
    <w:p w14:paraId="43B5189B">
      <w:pPr>
        <w:pStyle w:val="40"/>
        <w:spacing w:line="360" w:lineRule="auto"/>
        <w:rPr>
          <w:snapToGrid w:val="0"/>
        </w:rPr>
      </w:pPr>
      <w:r>
        <w:rPr>
          <w:rFonts w:hint="eastAsia"/>
          <w:snapToGrid w:val="0"/>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1AC42A01">
      <w:pPr>
        <w:pStyle w:val="40"/>
        <w:spacing w:line="360" w:lineRule="auto"/>
        <w:rPr>
          <w:snapToGrid w:val="0"/>
        </w:rPr>
      </w:pPr>
      <w:r>
        <w:rPr>
          <w:rFonts w:hint="eastAsia"/>
          <w:snapToGrid w:val="0"/>
        </w:rPr>
        <w:t>46.8操作系统政府采购需求标准</w:t>
      </w:r>
    </w:p>
    <w:p w14:paraId="07D95695">
      <w:pPr>
        <w:pStyle w:val="40"/>
        <w:spacing w:line="360" w:lineRule="auto"/>
        <w:rPr>
          <w:snapToGrid w:val="0"/>
        </w:rPr>
      </w:pPr>
      <w:r>
        <w:rPr>
          <w:rFonts w:hint="eastAsia"/>
          <w:snapToGrid w:val="0"/>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FFEAF8B">
      <w:pPr>
        <w:pStyle w:val="40"/>
        <w:spacing w:line="360" w:lineRule="auto"/>
        <w:rPr>
          <w:snapToGrid w:val="0"/>
        </w:rPr>
      </w:pPr>
      <w:r>
        <w:rPr>
          <w:rFonts w:hint="eastAsia"/>
          <w:snapToGrid w:val="0"/>
        </w:rPr>
        <w:t>46.9数据库政府采购需求标准</w:t>
      </w:r>
    </w:p>
    <w:p w14:paraId="79BDCFFA">
      <w:pPr>
        <w:pStyle w:val="40"/>
        <w:spacing w:line="360" w:lineRule="auto"/>
        <w:rPr>
          <w:snapToGrid w:val="0"/>
        </w:rPr>
      </w:pPr>
      <w:r>
        <w:rPr>
          <w:rFonts w:hint="eastAsia"/>
          <w:snapToGrid w:val="0"/>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0FC11D73">
      <w:pPr>
        <w:pStyle w:val="40"/>
        <w:spacing w:line="360" w:lineRule="auto"/>
        <w:rPr>
          <w:snapToGrid w:val="0"/>
        </w:rPr>
      </w:pPr>
      <w:r>
        <w:rPr>
          <w:rFonts w:hint="eastAsia"/>
          <w:snapToGrid w:val="0"/>
        </w:rPr>
        <w:t>46.10物业管理服务政府采购需求标准（办公场所类）（试行）</w:t>
      </w:r>
    </w:p>
    <w:p w14:paraId="3E08BCB1">
      <w:pPr>
        <w:pStyle w:val="40"/>
        <w:spacing w:line="360" w:lineRule="auto"/>
        <w:rPr>
          <w:snapToGrid w:val="0"/>
        </w:rPr>
      </w:pPr>
      <w:r>
        <w:rPr>
          <w:rFonts w:hint="eastAsia"/>
          <w:snapToGrid w:val="0"/>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542601E7">
      <w:pPr>
        <w:pStyle w:val="4"/>
        <w:spacing w:line="360" w:lineRule="auto"/>
      </w:pPr>
      <w:r>
        <w:rPr>
          <w:rFonts w:hint="eastAsia"/>
        </w:rPr>
        <w:t>（十四）政府采购合同融资政策</w:t>
      </w:r>
      <w:bookmarkEnd w:id="259"/>
      <w:bookmarkEnd w:id="260"/>
      <w:bookmarkEnd w:id="264"/>
    </w:p>
    <w:p w14:paraId="0DC34B7A">
      <w:pPr>
        <w:pStyle w:val="5"/>
        <w:spacing w:line="360" w:lineRule="auto"/>
      </w:pPr>
      <w:bookmarkStart w:id="265" w:name="_Toc163492880"/>
      <w:r>
        <w:rPr>
          <w:rFonts w:hint="eastAsia"/>
        </w:rPr>
        <w:t>47.政府采购合同融资政策</w:t>
      </w:r>
      <w:bookmarkEnd w:id="265"/>
    </w:p>
    <w:p w14:paraId="66E359B1">
      <w:pPr>
        <w:pStyle w:val="40"/>
        <w:spacing w:line="360" w:lineRule="auto"/>
      </w:pPr>
      <w:r>
        <w:rPr>
          <w:rFonts w:hint="eastAsia"/>
        </w:rPr>
        <w:t>4</w:t>
      </w:r>
      <w:r>
        <w:rPr>
          <w:rFonts w:hint="eastAsia"/>
          <w:lang w:val="en-US"/>
        </w:rPr>
        <w:t>7</w:t>
      </w:r>
      <w:r>
        <w:t>.</w:t>
      </w:r>
      <w:r>
        <w:rPr>
          <w:rFonts w:hint="eastAsia"/>
        </w:rPr>
        <w:t>1政府采购合同融资政策：见投标人须知前附表。</w:t>
      </w:r>
    </w:p>
    <w:p w14:paraId="250FC869">
      <w:pPr>
        <w:pStyle w:val="4"/>
        <w:spacing w:line="360" w:lineRule="auto"/>
      </w:pPr>
      <w:bookmarkStart w:id="266" w:name="_Toc163492881"/>
      <w:r>
        <w:rPr>
          <w:rFonts w:hint="eastAsia"/>
        </w:rPr>
        <w:t>（十五）其他</w:t>
      </w:r>
      <w:bookmarkEnd w:id="266"/>
    </w:p>
    <w:p w14:paraId="0ACE23BF">
      <w:pPr>
        <w:pStyle w:val="5"/>
        <w:spacing w:line="360" w:lineRule="auto"/>
      </w:pPr>
      <w:bookmarkStart w:id="267" w:name="_Toc163492882"/>
      <w:r>
        <w:rPr>
          <w:rFonts w:hint="eastAsia"/>
        </w:rPr>
        <w:t>48.需要补充的其他内容</w:t>
      </w:r>
      <w:bookmarkEnd w:id="267"/>
    </w:p>
    <w:p w14:paraId="77279777">
      <w:pPr>
        <w:pStyle w:val="40"/>
        <w:spacing w:line="360" w:lineRule="auto"/>
      </w:pPr>
      <w:r>
        <w:rPr>
          <w:rFonts w:hint="eastAsia"/>
        </w:rPr>
        <w:t>需要补充的其他内容：见投标人须知前附表。</w:t>
      </w:r>
    </w:p>
    <w:p w14:paraId="02CBFF4C">
      <w:pPr>
        <w:pStyle w:val="5"/>
        <w:spacing w:line="360" w:lineRule="auto"/>
      </w:pPr>
      <w:bookmarkStart w:id="268" w:name="_Toc155185886"/>
      <w:bookmarkStart w:id="269" w:name="_Toc140132810"/>
      <w:bookmarkStart w:id="270" w:name="_Toc163492883"/>
      <w:r>
        <w:rPr>
          <w:rFonts w:hint="eastAsia"/>
        </w:rPr>
        <w:t>49.适用法律</w:t>
      </w:r>
      <w:bookmarkEnd w:id="268"/>
      <w:bookmarkEnd w:id="269"/>
      <w:bookmarkEnd w:id="270"/>
    </w:p>
    <w:p w14:paraId="5BF804A2">
      <w:pPr>
        <w:pStyle w:val="40"/>
        <w:spacing w:line="360" w:lineRule="auto"/>
        <w:rPr>
          <w:snapToGrid w:val="0"/>
        </w:rPr>
      </w:pPr>
      <w:r>
        <w:rPr>
          <w:rFonts w:hint="eastAsia"/>
          <w:snapToGrid w:val="0"/>
          <w:lang w:val="en-US"/>
        </w:rPr>
        <w:t>49</w:t>
      </w:r>
      <w:r>
        <w:rPr>
          <w:snapToGrid w:val="0"/>
        </w:rPr>
        <w:t>.1</w:t>
      </w:r>
      <w:r>
        <w:rPr>
          <w:rFonts w:hint="eastAsia"/>
          <w:snapToGrid w:val="0"/>
        </w:rPr>
        <w:t>采购人、采购代理机构及投标人的一切采购活动均适用《中华人民共和国政府采购法》《中华人民共和国政府采购法实施条例》《政府采购货物和服务招标投标管理办法》（财政部令第87号）及相关法律法规。</w:t>
      </w:r>
    </w:p>
    <w:p w14:paraId="27E0FF2A">
      <w:pPr>
        <w:pStyle w:val="40"/>
        <w:spacing w:line="360" w:lineRule="auto"/>
      </w:pPr>
      <w:r>
        <w:rPr>
          <w:rFonts w:hint="eastAsia"/>
          <w:snapToGrid w:val="0"/>
          <w:lang w:val="en-US"/>
        </w:rPr>
        <w:t>49</w:t>
      </w:r>
      <w:r>
        <w:rPr>
          <w:snapToGrid w:val="0"/>
        </w:rPr>
        <w:t>.2</w:t>
      </w:r>
      <w:r>
        <w:rPr>
          <w:rFonts w:hint="eastAsia"/>
          <w:snapToGrid w:val="0"/>
        </w:rPr>
        <w:t>政府采购合同的履行、违约责任和解决争议的方法等适用《中华人民共和国民法典》。</w:t>
      </w:r>
    </w:p>
    <w:p w14:paraId="1B46C8E2">
      <w:pPr>
        <w:pStyle w:val="5"/>
        <w:spacing w:line="360" w:lineRule="auto"/>
      </w:pPr>
      <w:bookmarkStart w:id="271" w:name="_Toc163492884"/>
      <w:bookmarkStart w:id="272" w:name="_Toc155185887"/>
      <w:r>
        <w:rPr>
          <w:rFonts w:hint="eastAsia"/>
        </w:rPr>
        <w:t>50.解释权</w:t>
      </w:r>
      <w:bookmarkEnd w:id="271"/>
      <w:bookmarkEnd w:id="272"/>
    </w:p>
    <w:p w14:paraId="22CF137C">
      <w:pPr>
        <w:pStyle w:val="40"/>
        <w:spacing w:line="360" w:lineRule="auto"/>
        <w:rPr>
          <w:snapToGrid w:val="0"/>
        </w:rPr>
      </w:pPr>
      <w:r>
        <w:rPr>
          <w:rFonts w:hint="eastAsia"/>
          <w:snapToGrid w:val="0"/>
          <w:lang w:val="en-US"/>
        </w:rPr>
        <w:t>50</w:t>
      </w:r>
      <w:r>
        <w:rPr>
          <w:snapToGrid w:val="0"/>
        </w:rPr>
        <w:t>.</w:t>
      </w:r>
      <w:r>
        <w:rPr>
          <w:rFonts w:hint="eastAsia"/>
          <w:snapToGrid w:val="0"/>
        </w:rPr>
        <w:t>1本招标文件最终解释权归采购人或采购代理机构所有。</w:t>
      </w:r>
    </w:p>
    <w:p w14:paraId="478905B0">
      <w:pPr>
        <w:spacing w:line="360" w:lineRule="auto"/>
      </w:pPr>
      <w:bookmarkStart w:id="273" w:name="_Toc155185888"/>
      <w:bookmarkStart w:id="274" w:name="_Toc163492885"/>
      <w:r>
        <w:rPr>
          <w:rFonts w:hint="eastAsia"/>
        </w:rPr>
        <w:br w:type="page"/>
      </w:r>
    </w:p>
    <w:p w14:paraId="47561702">
      <w:pPr>
        <w:pStyle w:val="2"/>
        <w:spacing w:line="360" w:lineRule="auto"/>
      </w:pPr>
      <w:bookmarkStart w:id="275" w:name="_Toc28263"/>
      <w:r>
        <w:rPr>
          <w:rFonts w:hint="eastAsia"/>
        </w:rPr>
        <w:t>第三章 采购需求</w:t>
      </w:r>
      <w:bookmarkEnd w:id="273"/>
      <w:bookmarkEnd w:id="274"/>
      <w:bookmarkEnd w:id="275"/>
    </w:p>
    <w:p w14:paraId="2AA52D10">
      <w:pPr>
        <w:pStyle w:val="40"/>
        <w:spacing w:line="360" w:lineRule="auto"/>
        <w:rPr>
          <w:snapToGrid w:val="0"/>
        </w:rPr>
      </w:pPr>
      <w:bookmarkStart w:id="276" w:name="_Toc155185889"/>
      <w:bookmarkStart w:id="277" w:name="_Toc140132812"/>
      <w:bookmarkStart w:id="278" w:name="_Toc163492886"/>
      <w:r>
        <w:rPr>
          <w:rFonts w:hint="eastAsia"/>
          <w:snapToGrid w:val="0"/>
        </w:rPr>
        <w:t xml:space="preserve">说明： </w:t>
      </w:r>
    </w:p>
    <w:p w14:paraId="4BCE9FE7">
      <w:pPr>
        <w:pStyle w:val="40"/>
        <w:spacing w:line="360" w:lineRule="auto"/>
        <w:rPr>
          <w:snapToGrid w:val="0"/>
        </w:rPr>
      </w:pPr>
      <w:r>
        <w:rPr>
          <w:rFonts w:hint="eastAsia"/>
          <w:snapToGrid w:val="0"/>
        </w:rPr>
        <w:t>1. 当采购项目涉及数据中心相关设备、运维服务时，采购需求应当符合《绿色数据中心政府采购需求标准（试行）》（财库〔</w:t>
      </w:r>
      <w:r>
        <w:rPr>
          <w:snapToGrid w:val="0"/>
        </w:rPr>
        <w:t>2023</w:t>
      </w:r>
      <w:r>
        <w:rPr>
          <w:rFonts w:hint="eastAsia"/>
          <w:snapToGrid w:val="0"/>
        </w:rPr>
        <w:t>〕</w:t>
      </w:r>
      <w:r>
        <w:rPr>
          <w:snapToGrid w:val="0"/>
        </w:rPr>
        <w:t xml:space="preserve">7 </w:t>
      </w:r>
      <w:r>
        <w:rPr>
          <w:rFonts w:hint="eastAsia"/>
          <w:snapToGrid w:val="0"/>
        </w:rPr>
        <w:t xml:space="preserve">号）的有关要求。 </w:t>
      </w:r>
    </w:p>
    <w:p w14:paraId="281FEB04">
      <w:pPr>
        <w:pStyle w:val="40"/>
        <w:spacing w:line="360" w:lineRule="auto"/>
        <w:rPr>
          <w:snapToGrid w:val="0"/>
        </w:rPr>
      </w:pPr>
      <w:r>
        <w:rPr>
          <w:snapToGrid w:val="0"/>
        </w:rPr>
        <w:t xml:space="preserve">2. </w:t>
      </w:r>
      <w:r>
        <w:rPr>
          <w:rFonts w:hint="eastAsia"/>
          <w:snapToGrid w:val="0"/>
        </w:rPr>
        <w:t>当采购项目涉及政务信息系统时，采购需求应当符合《政务信息系统政府采购管理暂行办法》（财库〔</w:t>
      </w:r>
      <w:r>
        <w:rPr>
          <w:snapToGrid w:val="0"/>
        </w:rPr>
        <w:t>2017</w:t>
      </w:r>
      <w:r>
        <w:rPr>
          <w:rFonts w:hint="eastAsia"/>
          <w:snapToGrid w:val="0"/>
        </w:rPr>
        <w:t>〕</w:t>
      </w:r>
      <w:r>
        <w:rPr>
          <w:snapToGrid w:val="0"/>
        </w:rPr>
        <w:t xml:space="preserve">210 </w:t>
      </w:r>
      <w:r>
        <w:rPr>
          <w:rFonts w:hint="eastAsia"/>
          <w:snapToGrid w:val="0"/>
        </w:rPr>
        <w:t xml:space="preserve">号）的相关要求。 </w:t>
      </w:r>
    </w:p>
    <w:p w14:paraId="0B41540C">
      <w:pPr>
        <w:pStyle w:val="3"/>
        <w:spacing w:before="0" w:after="0" w:line="360" w:lineRule="auto"/>
      </w:pPr>
      <w:bookmarkStart w:id="279" w:name="_Toc1834"/>
      <w:r>
        <w:rPr>
          <w:rFonts w:hint="eastAsia"/>
        </w:rPr>
        <w:t>一、采购标的</w:t>
      </w:r>
      <w:bookmarkEnd w:id="279"/>
      <w:r>
        <w:rPr>
          <w:rFonts w:hint="eastAsia"/>
        </w:rPr>
        <w:t xml:space="preserve"> </w:t>
      </w:r>
    </w:p>
    <w:p w14:paraId="36C28920">
      <w:pPr>
        <w:widowControl w:val="0"/>
        <w:adjustRightInd w:val="0"/>
        <w:spacing w:line="360" w:lineRule="atLeast"/>
        <w:jc w:val="center"/>
        <w:textAlignment w:val="baseline"/>
        <w:rPr>
          <w:rFonts w:hint="eastAsia"/>
          <w:snapToGrid w:val="0"/>
        </w:rPr>
      </w:pPr>
      <w:r>
        <w:rPr>
          <w:snapToGrid w:val="0"/>
        </w:rPr>
        <w:t xml:space="preserve">1. </w:t>
      </w:r>
      <w:r>
        <w:rPr>
          <w:rFonts w:hint="eastAsia"/>
          <w:snapToGrid w:val="0"/>
        </w:rPr>
        <w:t>采购标的（货物需求一览表或简要服务内容及数量）</w:t>
      </w:r>
    </w:p>
    <w:tbl>
      <w:tblPr>
        <w:tblStyle w:val="32"/>
        <w:tblW w:w="9955" w:type="dxa"/>
        <w:jc w:val="center"/>
        <w:tblLayout w:type="fixed"/>
        <w:tblCellMar>
          <w:top w:w="0" w:type="dxa"/>
          <w:left w:w="108" w:type="dxa"/>
          <w:bottom w:w="0" w:type="dxa"/>
          <w:right w:w="108" w:type="dxa"/>
        </w:tblCellMar>
      </w:tblPr>
      <w:tblGrid>
        <w:gridCol w:w="561"/>
        <w:gridCol w:w="991"/>
        <w:gridCol w:w="1038"/>
        <w:gridCol w:w="2679"/>
        <w:gridCol w:w="545"/>
        <w:gridCol w:w="940"/>
        <w:gridCol w:w="903"/>
        <w:gridCol w:w="1149"/>
        <w:gridCol w:w="1149"/>
      </w:tblGrid>
      <w:tr w14:paraId="443CF8A9">
        <w:tblPrEx>
          <w:tblCellMar>
            <w:top w:w="0" w:type="dxa"/>
            <w:left w:w="108" w:type="dxa"/>
            <w:bottom w:w="0" w:type="dxa"/>
            <w:right w:w="108" w:type="dxa"/>
          </w:tblCellMar>
        </w:tblPrEx>
        <w:trPr>
          <w:trHeight w:val="831"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14:paraId="154D414E">
            <w:pPr>
              <w:jc w:val="center"/>
              <w:rPr>
                <w:rFonts w:ascii="宋体" w:hAnsi="宋体" w:cs="宋体"/>
                <w:b/>
                <w:bCs/>
                <w:kern w:val="0"/>
                <w:sz w:val="24"/>
                <w:szCs w:val="22"/>
                <w:highlight w:val="none"/>
              </w:rPr>
            </w:pPr>
            <w:r>
              <w:rPr>
                <w:rFonts w:hint="eastAsia" w:ascii="宋体" w:hAnsi="宋体" w:cs="宋体"/>
                <w:b/>
                <w:bCs/>
                <w:kern w:val="0"/>
                <w:sz w:val="24"/>
                <w:szCs w:val="22"/>
                <w:highlight w:val="none"/>
              </w:rPr>
              <w:t>序号</w:t>
            </w:r>
          </w:p>
        </w:tc>
        <w:tc>
          <w:tcPr>
            <w:tcW w:w="991" w:type="dxa"/>
            <w:tcBorders>
              <w:top w:val="single" w:color="auto" w:sz="4" w:space="0"/>
              <w:left w:val="nil"/>
              <w:bottom w:val="single" w:color="auto" w:sz="4" w:space="0"/>
              <w:right w:val="single" w:color="auto" w:sz="4" w:space="0"/>
            </w:tcBorders>
            <w:noWrap w:val="0"/>
            <w:vAlign w:val="center"/>
          </w:tcPr>
          <w:p w14:paraId="2935202D">
            <w:pPr>
              <w:jc w:val="center"/>
              <w:rPr>
                <w:rFonts w:hint="eastAsia" w:ascii="宋体" w:hAnsi="宋体" w:cs="宋体"/>
                <w:b/>
                <w:bCs/>
                <w:kern w:val="0"/>
                <w:sz w:val="24"/>
                <w:szCs w:val="22"/>
                <w:highlight w:val="none"/>
              </w:rPr>
            </w:pPr>
            <w:r>
              <w:rPr>
                <w:rFonts w:hint="eastAsia" w:ascii="宋体" w:hAnsi="宋体" w:cs="宋体"/>
                <w:b/>
                <w:bCs/>
                <w:kern w:val="0"/>
                <w:sz w:val="24"/>
                <w:szCs w:val="22"/>
                <w:highlight w:val="none"/>
              </w:rPr>
              <w:t>采购标的名称</w:t>
            </w:r>
          </w:p>
        </w:tc>
        <w:tc>
          <w:tcPr>
            <w:tcW w:w="1038" w:type="dxa"/>
            <w:tcBorders>
              <w:top w:val="single" w:color="auto" w:sz="4" w:space="0"/>
              <w:left w:val="nil"/>
              <w:bottom w:val="single" w:color="auto" w:sz="4" w:space="0"/>
              <w:right w:val="single" w:color="auto" w:sz="4" w:space="0"/>
            </w:tcBorders>
            <w:noWrap w:val="0"/>
            <w:vAlign w:val="center"/>
          </w:tcPr>
          <w:p w14:paraId="0E8A6BAE">
            <w:pPr>
              <w:jc w:val="center"/>
              <w:rPr>
                <w:rFonts w:hint="eastAsia" w:ascii="宋体" w:hAnsi="宋体" w:cs="宋体"/>
                <w:b/>
                <w:bCs/>
                <w:kern w:val="0"/>
                <w:sz w:val="24"/>
                <w:szCs w:val="22"/>
                <w:highlight w:val="none"/>
              </w:rPr>
            </w:pPr>
            <w:r>
              <w:rPr>
                <w:rFonts w:hint="eastAsia" w:ascii="宋体" w:hAnsi="宋体" w:cs="宋体"/>
                <w:b/>
                <w:bCs/>
                <w:kern w:val="0"/>
                <w:sz w:val="24"/>
                <w:szCs w:val="22"/>
                <w:highlight w:val="none"/>
              </w:rPr>
              <w:t>规格型号</w:t>
            </w:r>
          </w:p>
        </w:tc>
        <w:tc>
          <w:tcPr>
            <w:tcW w:w="2679" w:type="dxa"/>
            <w:tcBorders>
              <w:top w:val="single" w:color="auto" w:sz="4" w:space="0"/>
              <w:left w:val="nil"/>
              <w:bottom w:val="single" w:color="auto" w:sz="4" w:space="0"/>
              <w:right w:val="single" w:color="auto" w:sz="4" w:space="0"/>
            </w:tcBorders>
            <w:noWrap w:val="0"/>
            <w:vAlign w:val="center"/>
          </w:tcPr>
          <w:p w14:paraId="33AA1D7B">
            <w:pPr>
              <w:jc w:val="center"/>
              <w:rPr>
                <w:rFonts w:hint="eastAsia" w:ascii="宋体" w:hAnsi="宋体" w:cs="宋体"/>
                <w:b/>
                <w:bCs/>
                <w:kern w:val="0"/>
                <w:sz w:val="24"/>
                <w:szCs w:val="22"/>
                <w:highlight w:val="none"/>
              </w:rPr>
            </w:pPr>
            <w:r>
              <w:rPr>
                <w:rFonts w:hint="eastAsia" w:ascii="宋体" w:hAnsi="宋体" w:cs="宋体"/>
                <w:b/>
                <w:bCs/>
                <w:kern w:val="0"/>
                <w:sz w:val="24"/>
                <w:szCs w:val="22"/>
                <w:highlight w:val="none"/>
              </w:rPr>
              <w:t>技术参数要求</w:t>
            </w:r>
          </w:p>
        </w:tc>
        <w:tc>
          <w:tcPr>
            <w:tcW w:w="545" w:type="dxa"/>
            <w:tcBorders>
              <w:top w:val="single" w:color="auto" w:sz="4" w:space="0"/>
              <w:left w:val="nil"/>
              <w:bottom w:val="single" w:color="auto" w:sz="4" w:space="0"/>
              <w:right w:val="single" w:color="auto" w:sz="4" w:space="0"/>
            </w:tcBorders>
            <w:noWrap w:val="0"/>
            <w:vAlign w:val="center"/>
          </w:tcPr>
          <w:p w14:paraId="5DD83B01">
            <w:pPr>
              <w:jc w:val="center"/>
              <w:rPr>
                <w:rFonts w:hint="eastAsia" w:ascii="宋体" w:hAnsi="宋体" w:cs="宋体"/>
                <w:b/>
                <w:bCs/>
                <w:kern w:val="0"/>
                <w:sz w:val="24"/>
                <w:szCs w:val="22"/>
                <w:highlight w:val="none"/>
              </w:rPr>
            </w:pPr>
            <w:r>
              <w:rPr>
                <w:rFonts w:hint="eastAsia" w:ascii="宋体" w:hAnsi="宋体" w:cs="宋体"/>
                <w:b/>
                <w:bCs/>
                <w:kern w:val="0"/>
                <w:sz w:val="24"/>
                <w:szCs w:val="22"/>
                <w:highlight w:val="none"/>
              </w:rPr>
              <w:t>单位</w:t>
            </w:r>
          </w:p>
        </w:tc>
        <w:tc>
          <w:tcPr>
            <w:tcW w:w="940" w:type="dxa"/>
            <w:tcBorders>
              <w:top w:val="single" w:color="auto" w:sz="4" w:space="0"/>
              <w:left w:val="nil"/>
              <w:bottom w:val="single" w:color="auto" w:sz="4" w:space="0"/>
              <w:right w:val="single" w:color="auto" w:sz="4" w:space="0"/>
            </w:tcBorders>
            <w:noWrap w:val="0"/>
            <w:vAlign w:val="center"/>
          </w:tcPr>
          <w:p w14:paraId="350F4AC3">
            <w:pPr>
              <w:jc w:val="center"/>
              <w:rPr>
                <w:rFonts w:hint="eastAsia" w:ascii="宋体" w:hAnsi="宋体" w:cs="宋体"/>
                <w:b/>
                <w:bCs/>
                <w:kern w:val="0"/>
                <w:sz w:val="24"/>
                <w:szCs w:val="22"/>
                <w:highlight w:val="none"/>
              </w:rPr>
            </w:pPr>
            <w:r>
              <w:rPr>
                <w:rFonts w:hint="eastAsia" w:ascii="宋体" w:hAnsi="宋体" w:cs="宋体"/>
                <w:b/>
                <w:bCs/>
                <w:kern w:val="0"/>
                <w:sz w:val="24"/>
                <w:szCs w:val="22"/>
                <w:highlight w:val="none"/>
              </w:rPr>
              <w:t>预计年使用数量</w:t>
            </w:r>
          </w:p>
        </w:tc>
        <w:tc>
          <w:tcPr>
            <w:tcW w:w="903" w:type="dxa"/>
            <w:tcBorders>
              <w:top w:val="single" w:color="auto" w:sz="4" w:space="0"/>
              <w:left w:val="nil"/>
              <w:bottom w:val="single" w:color="auto" w:sz="4" w:space="0"/>
              <w:right w:val="single" w:color="auto" w:sz="4" w:space="0"/>
            </w:tcBorders>
            <w:noWrap w:val="0"/>
            <w:vAlign w:val="center"/>
          </w:tcPr>
          <w:p w14:paraId="7E521715">
            <w:pPr>
              <w:jc w:val="center"/>
              <w:rPr>
                <w:rFonts w:hint="eastAsia" w:ascii="宋体" w:hAnsi="宋体" w:cs="宋体"/>
                <w:b/>
                <w:bCs/>
                <w:kern w:val="0"/>
                <w:sz w:val="24"/>
                <w:szCs w:val="22"/>
                <w:highlight w:val="none"/>
              </w:rPr>
            </w:pPr>
            <w:r>
              <w:rPr>
                <w:rFonts w:hint="eastAsia" w:ascii="宋体" w:hAnsi="宋体" w:cs="宋体"/>
                <w:b/>
                <w:bCs/>
                <w:kern w:val="0"/>
                <w:sz w:val="24"/>
                <w:szCs w:val="22"/>
                <w:highlight w:val="none"/>
              </w:rPr>
              <w:t>单价最高限价（元）</w:t>
            </w:r>
          </w:p>
        </w:tc>
        <w:tc>
          <w:tcPr>
            <w:tcW w:w="1149" w:type="dxa"/>
            <w:tcBorders>
              <w:top w:val="single" w:color="auto" w:sz="4" w:space="0"/>
              <w:left w:val="nil"/>
              <w:bottom w:val="single" w:color="auto" w:sz="4" w:space="0"/>
              <w:right w:val="single" w:color="auto" w:sz="4" w:space="0"/>
            </w:tcBorders>
            <w:noWrap w:val="0"/>
            <w:vAlign w:val="center"/>
          </w:tcPr>
          <w:p w14:paraId="0DC092E6">
            <w:pPr>
              <w:jc w:val="center"/>
              <w:rPr>
                <w:rFonts w:hint="eastAsia" w:ascii="宋体" w:hAnsi="宋体" w:cs="宋体"/>
                <w:b/>
                <w:bCs/>
                <w:kern w:val="0"/>
                <w:sz w:val="24"/>
                <w:szCs w:val="22"/>
                <w:highlight w:val="none"/>
              </w:rPr>
            </w:pPr>
            <w:r>
              <w:rPr>
                <w:rFonts w:hint="eastAsia" w:ascii="宋体" w:hAnsi="宋体" w:cs="宋体"/>
                <w:b/>
                <w:bCs/>
                <w:kern w:val="0"/>
                <w:sz w:val="24"/>
                <w:szCs w:val="22"/>
                <w:highlight w:val="none"/>
              </w:rPr>
              <w:t>预计年使用金额（元）</w:t>
            </w:r>
          </w:p>
        </w:tc>
        <w:tc>
          <w:tcPr>
            <w:tcW w:w="1149" w:type="dxa"/>
            <w:tcBorders>
              <w:top w:val="single" w:color="auto" w:sz="4" w:space="0"/>
              <w:left w:val="nil"/>
              <w:bottom w:val="single" w:color="auto" w:sz="4" w:space="0"/>
              <w:right w:val="single" w:color="auto" w:sz="4" w:space="0"/>
            </w:tcBorders>
            <w:noWrap w:val="0"/>
            <w:vAlign w:val="center"/>
          </w:tcPr>
          <w:p w14:paraId="360478CF">
            <w:pPr>
              <w:jc w:val="center"/>
              <w:rPr>
                <w:rFonts w:ascii="宋体" w:hAnsi="宋体" w:cs="宋体"/>
                <w:b/>
                <w:bCs/>
                <w:kern w:val="0"/>
                <w:sz w:val="24"/>
                <w:szCs w:val="22"/>
                <w:highlight w:val="none"/>
              </w:rPr>
            </w:pPr>
            <w:r>
              <w:rPr>
                <w:rFonts w:hint="eastAsia" w:ascii="宋体" w:hAnsi="宋体" w:cs="宋体"/>
                <w:b/>
                <w:bCs/>
                <w:kern w:val="0"/>
                <w:sz w:val="24"/>
                <w:szCs w:val="22"/>
                <w:highlight w:val="none"/>
              </w:rPr>
              <w:t>备注</w:t>
            </w:r>
          </w:p>
        </w:tc>
      </w:tr>
      <w:tr w14:paraId="5E02C793">
        <w:tblPrEx>
          <w:tblCellMar>
            <w:top w:w="0" w:type="dxa"/>
            <w:left w:w="108" w:type="dxa"/>
            <w:bottom w:w="0" w:type="dxa"/>
            <w:right w:w="108" w:type="dxa"/>
          </w:tblCellMar>
        </w:tblPrEx>
        <w:trPr>
          <w:trHeight w:val="1379"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37910">
            <w:pPr>
              <w:widowControl/>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1</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4D824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篮筐彩色标牌</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E26D3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60*40mm</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3A2C44">
            <w:pPr>
              <w:widowControl/>
              <w:jc w:val="left"/>
              <w:textAlignment w:val="center"/>
              <w:rPr>
                <w:rFonts w:hint="eastAsia" w:ascii="宋体" w:hAnsi="宋体" w:cs="宋体"/>
                <w:kern w:val="0"/>
                <w:szCs w:val="21"/>
                <w:highlight w:val="none"/>
              </w:rPr>
            </w:pPr>
            <w:r>
              <w:rPr>
                <w:rFonts w:hint="eastAsia" w:ascii="宋体" w:hAnsi="宋体" w:cs="宋体"/>
                <w:kern w:val="0"/>
                <w:szCs w:val="21"/>
                <w:highlight w:val="none"/>
                <w:lang w:bidi="ar"/>
              </w:rPr>
              <w:t>1.高分子材料，耐150℃以上温度不变形、不掉色，可重复使用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2.可根据客户需求定制激光刻字；</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3.含相应标识扎带（材质硅胶、耐150℃以上温度）</w:t>
            </w:r>
          </w:p>
        </w:tc>
        <w:tc>
          <w:tcPr>
            <w:tcW w:w="545" w:type="dxa"/>
            <w:tcBorders>
              <w:top w:val="single" w:color="auto" w:sz="4" w:space="0"/>
              <w:left w:val="single" w:color="auto" w:sz="4" w:space="0"/>
              <w:bottom w:val="single" w:color="auto" w:sz="4" w:space="0"/>
              <w:right w:val="single" w:color="auto" w:sz="4" w:space="0"/>
            </w:tcBorders>
            <w:noWrap/>
            <w:vAlign w:val="center"/>
          </w:tcPr>
          <w:p w14:paraId="21A0818F">
            <w:pPr>
              <w:widowControl/>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个</w:t>
            </w:r>
          </w:p>
        </w:tc>
        <w:tc>
          <w:tcPr>
            <w:tcW w:w="940" w:type="dxa"/>
            <w:tcBorders>
              <w:top w:val="single" w:color="auto" w:sz="4" w:space="0"/>
              <w:left w:val="single" w:color="auto" w:sz="4" w:space="0"/>
              <w:bottom w:val="single" w:color="auto" w:sz="4" w:space="0"/>
              <w:right w:val="single" w:color="auto" w:sz="4" w:space="0"/>
            </w:tcBorders>
            <w:noWrap/>
            <w:vAlign w:val="center"/>
          </w:tcPr>
          <w:p w14:paraId="7238F2BF">
            <w:pPr>
              <w:widowControl/>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800</w:t>
            </w:r>
          </w:p>
        </w:tc>
        <w:tc>
          <w:tcPr>
            <w:tcW w:w="903" w:type="dxa"/>
            <w:tcBorders>
              <w:top w:val="single" w:color="auto" w:sz="4" w:space="0"/>
              <w:left w:val="single" w:color="auto" w:sz="4" w:space="0"/>
              <w:bottom w:val="single" w:color="auto" w:sz="4" w:space="0"/>
              <w:right w:val="single" w:color="auto" w:sz="4" w:space="0"/>
            </w:tcBorders>
            <w:noWrap/>
            <w:vAlign w:val="center"/>
          </w:tcPr>
          <w:p w14:paraId="514B03FF">
            <w:pPr>
              <w:widowControl/>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8</w:t>
            </w:r>
          </w:p>
        </w:tc>
        <w:tc>
          <w:tcPr>
            <w:tcW w:w="1149" w:type="dxa"/>
            <w:tcBorders>
              <w:top w:val="single" w:color="auto" w:sz="4" w:space="0"/>
              <w:left w:val="single" w:color="auto" w:sz="4" w:space="0"/>
              <w:bottom w:val="single" w:color="auto" w:sz="4" w:space="0"/>
              <w:right w:val="single" w:color="auto" w:sz="4" w:space="0"/>
            </w:tcBorders>
            <w:noWrap/>
            <w:vAlign w:val="center"/>
          </w:tcPr>
          <w:p w14:paraId="7B8BACC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6400</w:t>
            </w:r>
          </w:p>
        </w:tc>
        <w:tc>
          <w:tcPr>
            <w:tcW w:w="1149" w:type="dxa"/>
            <w:tcBorders>
              <w:top w:val="single" w:color="auto" w:sz="4" w:space="0"/>
              <w:left w:val="single" w:color="auto" w:sz="4" w:space="0"/>
              <w:bottom w:val="single" w:color="auto" w:sz="4" w:space="0"/>
              <w:right w:val="single" w:color="auto" w:sz="4" w:space="0"/>
            </w:tcBorders>
            <w:noWrap/>
            <w:vAlign w:val="center"/>
          </w:tcPr>
          <w:p w14:paraId="68351B0B">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提供样品1</w:t>
            </w:r>
          </w:p>
        </w:tc>
      </w:tr>
      <w:tr w14:paraId="6F526875">
        <w:tblPrEx>
          <w:tblCellMar>
            <w:top w:w="0" w:type="dxa"/>
            <w:left w:w="108" w:type="dxa"/>
            <w:bottom w:w="0" w:type="dxa"/>
            <w:right w:w="108" w:type="dxa"/>
          </w:tblCellMar>
        </w:tblPrEx>
        <w:trPr>
          <w:trHeight w:val="10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51DF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C530B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水处理专用再生剂</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8D4EA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10kg/袋</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DB0EC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用于纯水机</w:t>
            </w:r>
          </w:p>
        </w:tc>
        <w:tc>
          <w:tcPr>
            <w:tcW w:w="545" w:type="dxa"/>
            <w:tcBorders>
              <w:top w:val="single" w:color="auto" w:sz="4" w:space="0"/>
              <w:left w:val="single" w:color="auto" w:sz="4" w:space="0"/>
              <w:bottom w:val="single" w:color="auto" w:sz="4" w:space="0"/>
              <w:right w:val="single" w:color="auto" w:sz="4" w:space="0"/>
            </w:tcBorders>
            <w:noWrap/>
            <w:vAlign w:val="center"/>
          </w:tcPr>
          <w:p w14:paraId="32E9944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袋</w:t>
            </w:r>
          </w:p>
        </w:tc>
        <w:tc>
          <w:tcPr>
            <w:tcW w:w="940" w:type="dxa"/>
            <w:tcBorders>
              <w:top w:val="single" w:color="auto" w:sz="4" w:space="0"/>
              <w:left w:val="single" w:color="auto" w:sz="4" w:space="0"/>
              <w:bottom w:val="single" w:color="auto" w:sz="4" w:space="0"/>
              <w:right w:val="single" w:color="auto" w:sz="4" w:space="0"/>
            </w:tcBorders>
            <w:noWrap/>
            <w:vAlign w:val="center"/>
          </w:tcPr>
          <w:p w14:paraId="2D04B7C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240</w:t>
            </w:r>
          </w:p>
        </w:tc>
        <w:tc>
          <w:tcPr>
            <w:tcW w:w="903" w:type="dxa"/>
            <w:tcBorders>
              <w:top w:val="single" w:color="auto" w:sz="4" w:space="0"/>
              <w:left w:val="single" w:color="auto" w:sz="4" w:space="0"/>
              <w:bottom w:val="single" w:color="auto" w:sz="4" w:space="0"/>
              <w:right w:val="single" w:color="auto" w:sz="4" w:space="0"/>
            </w:tcBorders>
            <w:noWrap/>
            <w:vAlign w:val="center"/>
          </w:tcPr>
          <w:p w14:paraId="1CF62DE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40</w:t>
            </w:r>
          </w:p>
        </w:tc>
        <w:tc>
          <w:tcPr>
            <w:tcW w:w="1149" w:type="dxa"/>
            <w:tcBorders>
              <w:top w:val="single" w:color="auto" w:sz="4" w:space="0"/>
              <w:left w:val="single" w:color="auto" w:sz="4" w:space="0"/>
              <w:bottom w:val="single" w:color="auto" w:sz="4" w:space="0"/>
              <w:right w:val="single" w:color="auto" w:sz="4" w:space="0"/>
            </w:tcBorders>
            <w:noWrap/>
            <w:vAlign w:val="center"/>
          </w:tcPr>
          <w:p w14:paraId="0180C1A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9600</w:t>
            </w:r>
          </w:p>
        </w:tc>
        <w:tc>
          <w:tcPr>
            <w:tcW w:w="1149" w:type="dxa"/>
            <w:tcBorders>
              <w:top w:val="single" w:color="auto" w:sz="4" w:space="0"/>
              <w:left w:val="single" w:color="auto" w:sz="4" w:space="0"/>
              <w:bottom w:val="single" w:color="auto" w:sz="4" w:space="0"/>
              <w:right w:val="single" w:color="auto" w:sz="4" w:space="0"/>
            </w:tcBorders>
            <w:noWrap/>
            <w:vAlign w:val="center"/>
          </w:tcPr>
          <w:p w14:paraId="4E03E6A7">
            <w:pPr>
              <w:jc w:val="center"/>
              <w:rPr>
                <w:rFonts w:hint="eastAsia" w:ascii="宋体" w:hAnsi="宋体" w:cs="宋体"/>
                <w:kern w:val="0"/>
                <w:szCs w:val="21"/>
                <w:highlight w:val="none"/>
                <w:lang w:bidi="ar"/>
              </w:rPr>
            </w:pPr>
          </w:p>
        </w:tc>
      </w:tr>
      <w:tr w14:paraId="1613CD63">
        <w:tblPrEx>
          <w:tblCellMar>
            <w:top w:w="0" w:type="dxa"/>
            <w:left w:w="108" w:type="dxa"/>
            <w:bottom w:w="0" w:type="dxa"/>
            <w:right w:w="108" w:type="dxa"/>
          </w:tblCellMar>
        </w:tblPrEx>
        <w:trPr>
          <w:trHeight w:val="1096"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6EB0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F6C19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医用吸水纸</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59DDB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30cm*40cm</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965DB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1.以木浆和涤纶为原料经由水刺工艺制成；</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2.吸水性≥400%；</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3.不脱絮。</w:t>
            </w:r>
          </w:p>
        </w:tc>
        <w:tc>
          <w:tcPr>
            <w:tcW w:w="545" w:type="dxa"/>
            <w:tcBorders>
              <w:top w:val="single" w:color="auto" w:sz="4" w:space="0"/>
              <w:left w:val="single" w:color="auto" w:sz="4" w:space="0"/>
              <w:bottom w:val="single" w:color="auto" w:sz="4" w:space="0"/>
              <w:right w:val="single" w:color="auto" w:sz="4" w:space="0"/>
            </w:tcBorders>
            <w:noWrap/>
            <w:vAlign w:val="center"/>
          </w:tcPr>
          <w:p w14:paraId="7E92A35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张</w:t>
            </w:r>
          </w:p>
        </w:tc>
        <w:tc>
          <w:tcPr>
            <w:tcW w:w="940" w:type="dxa"/>
            <w:tcBorders>
              <w:top w:val="single" w:color="auto" w:sz="4" w:space="0"/>
              <w:left w:val="single" w:color="auto" w:sz="4" w:space="0"/>
              <w:bottom w:val="single" w:color="auto" w:sz="4" w:space="0"/>
              <w:right w:val="single" w:color="auto" w:sz="4" w:space="0"/>
            </w:tcBorders>
            <w:noWrap/>
            <w:vAlign w:val="center"/>
          </w:tcPr>
          <w:p w14:paraId="58925AD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102568</w:t>
            </w:r>
          </w:p>
        </w:tc>
        <w:tc>
          <w:tcPr>
            <w:tcW w:w="903" w:type="dxa"/>
            <w:tcBorders>
              <w:top w:val="single" w:color="auto" w:sz="4" w:space="0"/>
              <w:left w:val="single" w:color="auto" w:sz="4" w:space="0"/>
              <w:bottom w:val="single" w:color="auto" w:sz="4" w:space="0"/>
              <w:right w:val="single" w:color="auto" w:sz="4" w:space="0"/>
            </w:tcBorders>
            <w:noWrap/>
            <w:vAlign w:val="center"/>
          </w:tcPr>
          <w:p w14:paraId="721DA2A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0.42</w:t>
            </w:r>
          </w:p>
        </w:tc>
        <w:tc>
          <w:tcPr>
            <w:tcW w:w="1149" w:type="dxa"/>
            <w:tcBorders>
              <w:top w:val="single" w:color="auto" w:sz="4" w:space="0"/>
              <w:left w:val="single" w:color="auto" w:sz="4" w:space="0"/>
              <w:bottom w:val="single" w:color="auto" w:sz="4" w:space="0"/>
              <w:right w:val="single" w:color="auto" w:sz="4" w:space="0"/>
            </w:tcBorders>
            <w:noWrap/>
            <w:vAlign w:val="center"/>
          </w:tcPr>
          <w:p w14:paraId="2155D70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43078.56</w:t>
            </w:r>
          </w:p>
        </w:tc>
        <w:tc>
          <w:tcPr>
            <w:tcW w:w="1149" w:type="dxa"/>
            <w:tcBorders>
              <w:top w:val="single" w:color="auto" w:sz="4" w:space="0"/>
              <w:left w:val="single" w:color="auto" w:sz="4" w:space="0"/>
              <w:bottom w:val="single" w:color="auto" w:sz="4" w:space="0"/>
              <w:right w:val="single" w:color="auto" w:sz="4" w:space="0"/>
            </w:tcBorders>
            <w:noWrap/>
            <w:vAlign w:val="center"/>
          </w:tcPr>
          <w:p w14:paraId="28CAFC04">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核心产品、提供样品2</w:t>
            </w:r>
          </w:p>
        </w:tc>
      </w:tr>
      <w:tr w14:paraId="5D7A5B06">
        <w:tblPrEx>
          <w:tblCellMar>
            <w:top w:w="0" w:type="dxa"/>
            <w:left w:w="108" w:type="dxa"/>
            <w:bottom w:w="0" w:type="dxa"/>
            <w:right w:w="108" w:type="dxa"/>
          </w:tblCellMar>
        </w:tblPrEx>
        <w:trPr>
          <w:trHeight w:val="1096"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DA71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B520E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医用吸水纸</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9CEB2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25cm*35cm</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7B456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1.以木浆和涤纶为原料经由水刺工艺制成；</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2.吸水性≥400%；</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3.不脱絮。</w:t>
            </w:r>
          </w:p>
        </w:tc>
        <w:tc>
          <w:tcPr>
            <w:tcW w:w="545" w:type="dxa"/>
            <w:tcBorders>
              <w:top w:val="single" w:color="auto" w:sz="4" w:space="0"/>
              <w:left w:val="single" w:color="auto" w:sz="4" w:space="0"/>
              <w:bottom w:val="single" w:color="auto" w:sz="4" w:space="0"/>
              <w:right w:val="single" w:color="auto" w:sz="4" w:space="0"/>
            </w:tcBorders>
            <w:noWrap/>
            <w:vAlign w:val="center"/>
          </w:tcPr>
          <w:p w14:paraId="7199CF8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张</w:t>
            </w:r>
          </w:p>
        </w:tc>
        <w:tc>
          <w:tcPr>
            <w:tcW w:w="940" w:type="dxa"/>
            <w:tcBorders>
              <w:top w:val="single" w:color="auto" w:sz="4" w:space="0"/>
              <w:left w:val="single" w:color="auto" w:sz="4" w:space="0"/>
              <w:bottom w:val="single" w:color="auto" w:sz="4" w:space="0"/>
              <w:right w:val="single" w:color="auto" w:sz="4" w:space="0"/>
            </w:tcBorders>
            <w:noWrap/>
            <w:vAlign w:val="center"/>
          </w:tcPr>
          <w:p w14:paraId="0DEA9B6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46484</w:t>
            </w:r>
          </w:p>
        </w:tc>
        <w:tc>
          <w:tcPr>
            <w:tcW w:w="903" w:type="dxa"/>
            <w:tcBorders>
              <w:top w:val="single" w:color="auto" w:sz="4" w:space="0"/>
              <w:left w:val="single" w:color="auto" w:sz="4" w:space="0"/>
              <w:bottom w:val="single" w:color="auto" w:sz="4" w:space="0"/>
              <w:right w:val="single" w:color="auto" w:sz="4" w:space="0"/>
            </w:tcBorders>
            <w:noWrap/>
            <w:vAlign w:val="center"/>
          </w:tcPr>
          <w:p w14:paraId="4285A95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0.32</w:t>
            </w:r>
          </w:p>
        </w:tc>
        <w:tc>
          <w:tcPr>
            <w:tcW w:w="1149" w:type="dxa"/>
            <w:tcBorders>
              <w:top w:val="single" w:color="auto" w:sz="4" w:space="0"/>
              <w:left w:val="single" w:color="auto" w:sz="4" w:space="0"/>
              <w:bottom w:val="single" w:color="auto" w:sz="4" w:space="0"/>
              <w:right w:val="single" w:color="auto" w:sz="4" w:space="0"/>
            </w:tcBorders>
            <w:noWrap/>
            <w:vAlign w:val="center"/>
          </w:tcPr>
          <w:p w14:paraId="0D88815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14874.88</w:t>
            </w:r>
          </w:p>
        </w:tc>
        <w:tc>
          <w:tcPr>
            <w:tcW w:w="1149" w:type="dxa"/>
            <w:tcBorders>
              <w:top w:val="single" w:color="auto" w:sz="4" w:space="0"/>
              <w:left w:val="single" w:color="auto" w:sz="4" w:space="0"/>
              <w:bottom w:val="single" w:color="auto" w:sz="4" w:space="0"/>
              <w:right w:val="single" w:color="auto" w:sz="4" w:space="0"/>
            </w:tcBorders>
            <w:noWrap/>
            <w:vAlign w:val="center"/>
          </w:tcPr>
          <w:p w14:paraId="0A9C4247">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提供样品3</w:t>
            </w:r>
          </w:p>
        </w:tc>
      </w:tr>
      <w:tr w14:paraId="6246BBF3">
        <w:tblPrEx>
          <w:tblCellMar>
            <w:top w:w="0" w:type="dxa"/>
            <w:left w:w="108" w:type="dxa"/>
            <w:bottom w:w="0" w:type="dxa"/>
            <w:right w:w="108" w:type="dxa"/>
          </w:tblCellMar>
        </w:tblPrEx>
        <w:trPr>
          <w:trHeight w:val="1096"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359B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0769A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医用吸水纸</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6DC78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30cm*30cm</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8F7C3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1.以木浆和涤纶为原料经由水刺工艺制成；</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2.吸水性≥400%；</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3.不脱絮。</w:t>
            </w:r>
          </w:p>
        </w:tc>
        <w:tc>
          <w:tcPr>
            <w:tcW w:w="545" w:type="dxa"/>
            <w:tcBorders>
              <w:top w:val="single" w:color="auto" w:sz="4" w:space="0"/>
              <w:left w:val="single" w:color="auto" w:sz="4" w:space="0"/>
              <w:bottom w:val="single" w:color="auto" w:sz="4" w:space="0"/>
              <w:right w:val="single" w:color="auto" w:sz="4" w:space="0"/>
            </w:tcBorders>
            <w:noWrap/>
            <w:vAlign w:val="center"/>
          </w:tcPr>
          <w:p w14:paraId="03EFA3A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张</w:t>
            </w:r>
          </w:p>
        </w:tc>
        <w:tc>
          <w:tcPr>
            <w:tcW w:w="940" w:type="dxa"/>
            <w:tcBorders>
              <w:top w:val="single" w:color="auto" w:sz="4" w:space="0"/>
              <w:left w:val="single" w:color="auto" w:sz="4" w:space="0"/>
              <w:bottom w:val="single" w:color="auto" w:sz="4" w:space="0"/>
              <w:right w:val="single" w:color="auto" w:sz="4" w:space="0"/>
            </w:tcBorders>
            <w:noWrap/>
            <w:vAlign w:val="center"/>
          </w:tcPr>
          <w:p w14:paraId="58F15C3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12630</w:t>
            </w:r>
          </w:p>
        </w:tc>
        <w:tc>
          <w:tcPr>
            <w:tcW w:w="903" w:type="dxa"/>
            <w:tcBorders>
              <w:top w:val="single" w:color="auto" w:sz="4" w:space="0"/>
              <w:left w:val="single" w:color="auto" w:sz="4" w:space="0"/>
              <w:bottom w:val="single" w:color="auto" w:sz="4" w:space="0"/>
              <w:right w:val="single" w:color="auto" w:sz="4" w:space="0"/>
            </w:tcBorders>
            <w:noWrap/>
            <w:vAlign w:val="center"/>
          </w:tcPr>
          <w:p w14:paraId="257379F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0.33</w:t>
            </w:r>
          </w:p>
        </w:tc>
        <w:tc>
          <w:tcPr>
            <w:tcW w:w="1149" w:type="dxa"/>
            <w:tcBorders>
              <w:top w:val="single" w:color="auto" w:sz="4" w:space="0"/>
              <w:left w:val="single" w:color="auto" w:sz="4" w:space="0"/>
              <w:bottom w:val="single" w:color="auto" w:sz="4" w:space="0"/>
              <w:right w:val="single" w:color="auto" w:sz="4" w:space="0"/>
            </w:tcBorders>
            <w:noWrap/>
            <w:vAlign w:val="center"/>
          </w:tcPr>
          <w:p w14:paraId="235E536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4167.9</w:t>
            </w:r>
          </w:p>
        </w:tc>
        <w:tc>
          <w:tcPr>
            <w:tcW w:w="1149" w:type="dxa"/>
            <w:tcBorders>
              <w:top w:val="single" w:color="auto" w:sz="4" w:space="0"/>
              <w:left w:val="single" w:color="auto" w:sz="4" w:space="0"/>
              <w:bottom w:val="single" w:color="auto" w:sz="4" w:space="0"/>
              <w:right w:val="single" w:color="auto" w:sz="4" w:space="0"/>
            </w:tcBorders>
            <w:noWrap/>
            <w:vAlign w:val="center"/>
          </w:tcPr>
          <w:p w14:paraId="7E23CE69">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提供样品4</w:t>
            </w:r>
          </w:p>
        </w:tc>
      </w:tr>
      <w:tr w14:paraId="0A9870CD">
        <w:tblPrEx>
          <w:tblCellMar>
            <w:top w:w="0" w:type="dxa"/>
            <w:left w:w="108" w:type="dxa"/>
            <w:bottom w:w="0" w:type="dxa"/>
            <w:right w:w="108" w:type="dxa"/>
          </w:tblCellMar>
        </w:tblPrEx>
        <w:trPr>
          <w:trHeight w:val="10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6FB5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E239A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口腔手机养护油</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B966E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2F64F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喷洒型</w:t>
            </w:r>
          </w:p>
        </w:tc>
        <w:tc>
          <w:tcPr>
            <w:tcW w:w="545" w:type="dxa"/>
            <w:tcBorders>
              <w:top w:val="single" w:color="auto" w:sz="4" w:space="0"/>
              <w:left w:val="single" w:color="auto" w:sz="4" w:space="0"/>
              <w:bottom w:val="single" w:color="auto" w:sz="4" w:space="0"/>
              <w:right w:val="single" w:color="auto" w:sz="4" w:space="0"/>
            </w:tcBorders>
            <w:noWrap/>
            <w:vAlign w:val="center"/>
          </w:tcPr>
          <w:p w14:paraId="16D570B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瓶</w:t>
            </w:r>
          </w:p>
        </w:tc>
        <w:tc>
          <w:tcPr>
            <w:tcW w:w="940" w:type="dxa"/>
            <w:tcBorders>
              <w:top w:val="single" w:color="auto" w:sz="4" w:space="0"/>
              <w:left w:val="single" w:color="auto" w:sz="4" w:space="0"/>
              <w:bottom w:val="single" w:color="auto" w:sz="4" w:space="0"/>
              <w:right w:val="single" w:color="auto" w:sz="4" w:space="0"/>
            </w:tcBorders>
            <w:noWrap/>
            <w:vAlign w:val="center"/>
          </w:tcPr>
          <w:p w14:paraId="12BF641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903" w:type="dxa"/>
            <w:tcBorders>
              <w:top w:val="single" w:color="auto" w:sz="4" w:space="0"/>
              <w:left w:val="single" w:color="auto" w:sz="4" w:space="0"/>
              <w:bottom w:val="single" w:color="auto" w:sz="4" w:space="0"/>
              <w:right w:val="single" w:color="auto" w:sz="4" w:space="0"/>
            </w:tcBorders>
            <w:noWrap/>
            <w:vAlign w:val="center"/>
          </w:tcPr>
          <w:p w14:paraId="57606F5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120</w:t>
            </w:r>
          </w:p>
        </w:tc>
        <w:tc>
          <w:tcPr>
            <w:tcW w:w="1149" w:type="dxa"/>
            <w:tcBorders>
              <w:top w:val="single" w:color="auto" w:sz="4" w:space="0"/>
              <w:left w:val="single" w:color="auto" w:sz="4" w:space="0"/>
              <w:bottom w:val="single" w:color="auto" w:sz="4" w:space="0"/>
              <w:right w:val="single" w:color="auto" w:sz="4" w:space="0"/>
            </w:tcBorders>
            <w:noWrap/>
            <w:vAlign w:val="center"/>
          </w:tcPr>
          <w:p w14:paraId="0EC51C6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120</w:t>
            </w:r>
          </w:p>
        </w:tc>
        <w:tc>
          <w:tcPr>
            <w:tcW w:w="1149" w:type="dxa"/>
            <w:tcBorders>
              <w:top w:val="single" w:color="auto" w:sz="4" w:space="0"/>
              <w:left w:val="single" w:color="auto" w:sz="4" w:space="0"/>
              <w:bottom w:val="single" w:color="auto" w:sz="4" w:space="0"/>
              <w:right w:val="single" w:color="auto" w:sz="4" w:space="0"/>
            </w:tcBorders>
            <w:noWrap/>
            <w:vAlign w:val="center"/>
          </w:tcPr>
          <w:p w14:paraId="4F6CEA22">
            <w:pPr>
              <w:jc w:val="center"/>
              <w:rPr>
                <w:rFonts w:hint="eastAsia" w:ascii="宋体" w:hAnsi="宋体" w:cs="宋体"/>
                <w:kern w:val="0"/>
                <w:szCs w:val="21"/>
                <w:highlight w:val="none"/>
                <w:lang w:bidi="ar"/>
              </w:rPr>
            </w:pPr>
          </w:p>
        </w:tc>
      </w:tr>
      <w:tr w14:paraId="68471DCF">
        <w:tblPrEx>
          <w:tblCellMar>
            <w:top w:w="0" w:type="dxa"/>
            <w:left w:w="108" w:type="dxa"/>
            <w:bottom w:w="0" w:type="dxa"/>
            <w:right w:w="108" w:type="dxa"/>
          </w:tblCellMar>
        </w:tblPrEx>
        <w:trPr>
          <w:trHeight w:val="2466"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CBFE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7</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BFAC8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除锈剂</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78593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824CE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1.弱酸配方；</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2.适用于去除各类不锈钢手术器械的锈斑、锈蚀和色斑；</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3.含缓蚀组分；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4.细菌菌落总数应&lt;100CFU/mL，符合T/WSJD 002-2019《医用清洗剂卫生要求》规定，并提供国家认可的第三方检测机构出具的检测报告；                                                               5.适用于手工除锈，超声波清洗机、除锈机等机器除锈。</w:t>
            </w:r>
          </w:p>
        </w:tc>
        <w:tc>
          <w:tcPr>
            <w:tcW w:w="545" w:type="dxa"/>
            <w:tcBorders>
              <w:top w:val="single" w:color="auto" w:sz="4" w:space="0"/>
              <w:left w:val="single" w:color="auto" w:sz="4" w:space="0"/>
              <w:bottom w:val="single" w:color="auto" w:sz="4" w:space="0"/>
              <w:right w:val="single" w:color="auto" w:sz="4" w:space="0"/>
            </w:tcBorders>
            <w:noWrap/>
            <w:vAlign w:val="center"/>
          </w:tcPr>
          <w:p w14:paraId="5DB473D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L</w:t>
            </w:r>
          </w:p>
        </w:tc>
        <w:tc>
          <w:tcPr>
            <w:tcW w:w="940" w:type="dxa"/>
            <w:tcBorders>
              <w:top w:val="single" w:color="auto" w:sz="4" w:space="0"/>
              <w:left w:val="single" w:color="auto" w:sz="4" w:space="0"/>
              <w:bottom w:val="single" w:color="auto" w:sz="4" w:space="0"/>
              <w:right w:val="single" w:color="auto" w:sz="4" w:space="0"/>
            </w:tcBorders>
            <w:noWrap/>
            <w:vAlign w:val="center"/>
          </w:tcPr>
          <w:p w14:paraId="16BED9B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17</w:t>
            </w:r>
          </w:p>
        </w:tc>
        <w:tc>
          <w:tcPr>
            <w:tcW w:w="903" w:type="dxa"/>
            <w:tcBorders>
              <w:top w:val="single" w:color="auto" w:sz="4" w:space="0"/>
              <w:left w:val="single" w:color="auto" w:sz="4" w:space="0"/>
              <w:bottom w:val="single" w:color="auto" w:sz="4" w:space="0"/>
              <w:right w:val="single" w:color="auto" w:sz="4" w:space="0"/>
            </w:tcBorders>
            <w:noWrap/>
            <w:vAlign w:val="center"/>
          </w:tcPr>
          <w:p w14:paraId="0BB6E85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96</w:t>
            </w:r>
          </w:p>
        </w:tc>
        <w:tc>
          <w:tcPr>
            <w:tcW w:w="1149" w:type="dxa"/>
            <w:tcBorders>
              <w:top w:val="single" w:color="auto" w:sz="4" w:space="0"/>
              <w:left w:val="single" w:color="auto" w:sz="4" w:space="0"/>
              <w:bottom w:val="single" w:color="auto" w:sz="4" w:space="0"/>
              <w:right w:val="single" w:color="auto" w:sz="4" w:space="0"/>
            </w:tcBorders>
            <w:noWrap/>
            <w:vAlign w:val="center"/>
          </w:tcPr>
          <w:p w14:paraId="085D0B4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1632</w:t>
            </w:r>
          </w:p>
        </w:tc>
        <w:tc>
          <w:tcPr>
            <w:tcW w:w="1149" w:type="dxa"/>
            <w:tcBorders>
              <w:top w:val="single" w:color="auto" w:sz="4" w:space="0"/>
              <w:left w:val="single" w:color="auto" w:sz="4" w:space="0"/>
              <w:bottom w:val="single" w:color="auto" w:sz="4" w:space="0"/>
              <w:right w:val="single" w:color="auto" w:sz="4" w:space="0"/>
            </w:tcBorders>
            <w:noWrap/>
            <w:vAlign w:val="center"/>
          </w:tcPr>
          <w:p w14:paraId="5B196E5D">
            <w:pPr>
              <w:jc w:val="center"/>
              <w:rPr>
                <w:rFonts w:hint="eastAsia" w:ascii="宋体" w:hAnsi="宋体" w:cs="宋体"/>
                <w:kern w:val="0"/>
                <w:szCs w:val="21"/>
                <w:highlight w:val="none"/>
                <w:lang w:bidi="ar"/>
              </w:rPr>
            </w:pPr>
          </w:p>
        </w:tc>
      </w:tr>
      <w:tr w14:paraId="54875687">
        <w:tblPrEx>
          <w:tblCellMar>
            <w:top w:w="0" w:type="dxa"/>
            <w:left w:w="108" w:type="dxa"/>
            <w:bottom w:w="0" w:type="dxa"/>
            <w:right w:w="108" w:type="dxa"/>
          </w:tblCellMar>
        </w:tblPrEx>
        <w:trPr>
          <w:trHeight w:val="1918"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74AF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8</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3F5F8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润滑保护喷剂</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69E4F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500ml/瓶</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B87A6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1.水溶性矿物油；</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2.细菌菌落总数应≤100CFU/mL，符合T/WSJD 002-2019《医用清洗剂卫生要求》规定，并提供国家认可的第三方检测机构出具的检测报告；                                            3.喷雾型，便于操作。</w:t>
            </w:r>
          </w:p>
        </w:tc>
        <w:tc>
          <w:tcPr>
            <w:tcW w:w="545" w:type="dxa"/>
            <w:tcBorders>
              <w:top w:val="single" w:color="auto" w:sz="4" w:space="0"/>
              <w:left w:val="single" w:color="auto" w:sz="4" w:space="0"/>
              <w:bottom w:val="single" w:color="auto" w:sz="4" w:space="0"/>
              <w:right w:val="single" w:color="auto" w:sz="4" w:space="0"/>
            </w:tcBorders>
            <w:noWrap/>
            <w:vAlign w:val="center"/>
          </w:tcPr>
          <w:p w14:paraId="638ACB8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瓶</w:t>
            </w:r>
          </w:p>
        </w:tc>
        <w:tc>
          <w:tcPr>
            <w:tcW w:w="940" w:type="dxa"/>
            <w:tcBorders>
              <w:top w:val="single" w:color="auto" w:sz="4" w:space="0"/>
              <w:left w:val="single" w:color="auto" w:sz="4" w:space="0"/>
              <w:bottom w:val="single" w:color="auto" w:sz="4" w:space="0"/>
              <w:right w:val="single" w:color="auto" w:sz="4" w:space="0"/>
            </w:tcBorders>
            <w:noWrap/>
            <w:vAlign w:val="center"/>
          </w:tcPr>
          <w:p w14:paraId="1680AB8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w:t>
            </w:r>
          </w:p>
        </w:tc>
        <w:tc>
          <w:tcPr>
            <w:tcW w:w="903" w:type="dxa"/>
            <w:tcBorders>
              <w:top w:val="single" w:color="auto" w:sz="4" w:space="0"/>
              <w:left w:val="single" w:color="auto" w:sz="4" w:space="0"/>
              <w:bottom w:val="single" w:color="auto" w:sz="4" w:space="0"/>
              <w:right w:val="single" w:color="auto" w:sz="4" w:space="0"/>
            </w:tcBorders>
            <w:noWrap/>
            <w:vAlign w:val="center"/>
          </w:tcPr>
          <w:p w14:paraId="3752F6C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170</w:t>
            </w:r>
          </w:p>
        </w:tc>
        <w:tc>
          <w:tcPr>
            <w:tcW w:w="1149" w:type="dxa"/>
            <w:tcBorders>
              <w:top w:val="single" w:color="auto" w:sz="4" w:space="0"/>
              <w:left w:val="single" w:color="auto" w:sz="4" w:space="0"/>
              <w:bottom w:val="single" w:color="auto" w:sz="4" w:space="0"/>
              <w:right w:val="single" w:color="auto" w:sz="4" w:space="0"/>
            </w:tcBorders>
            <w:noWrap/>
            <w:vAlign w:val="center"/>
          </w:tcPr>
          <w:p w14:paraId="1DBF3E4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680</w:t>
            </w:r>
          </w:p>
        </w:tc>
        <w:tc>
          <w:tcPr>
            <w:tcW w:w="1149" w:type="dxa"/>
            <w:tcBorders>
              <w:top w:val="single" w:color="auto" w:sz="4" w:space="0"/>
              <w:left w:val="single" w:color="auto" w:sz="4" w:space="0"/>
              <w:bottom w:val="single" w:color="auto" w:sz="4" w:space="0"/>
              <w:right w:val="single" w:color="auto" w:sz="4" w:space="0"/>
            </w:tcBorders>
            <w:noWrap/>
            <w:vAlign w:val="center"/>
          </w:tcPr>
          <w:p w14:paraId="78C6A7BE">
            <w:pPr>
              <w:jc w:val="center"/>
              <w:rPr>
                <w:rFonts w:hint="eastAsia" w:ascii="宋体" w:hAnsi="宋体" w:cs="宋体"/>
                <w:kern w:val="0"/>
                <w:szCs w:val="21"/>
                <w:highlight w:val="none"/>
                <w:lang w:bidi="ar"/>
              </w:rPr>
            </w:pPr>
          </w:p>
        </w:tc>
      </w:tr>
      <w:tr w14:paraId="029B4210">
        <w:tblPrEx>
          <w:tblCellMar>
            <w:top w:w="0" w:type="dxa"/>
            <w:left w:w="108" w:type="dxa"/>
            <w:bottom w:w="0" w:type="dxa"/>
            <w:right w:w="108" w:type="dxa"/>
          </w:tblCellMar>
        </w:tblPrEx>
        <w:trPr>
          <w:trHeight w:val="301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B0B6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9</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C7D95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器械保湿剂</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2869D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1L</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B5A27E">
            <w:pPr>
              <w:widowControl/>
              <w:jc w:val="left"/>
              <w:textAlignment w:val="center"/>
              <w:rPr>
                <w:rFonts w:hint="eastAsia" w:ascii="宋体" w:hAnsi="宋体" w:cs="宋体"/>
                <w:szCs w:val="21"/>
                <w:highlight w:val="none"/>
              </w:rPr>
            </w:pPr>
            <w:r>
              <w:rPr>
                <w:rFonts w:hint="eastAsia" w:cs="宋体"/>
                <w:kern w:val="0"/>
                <w:szCs w:val="21"/>
                <w:highlight w:val="none"/>
                <w:lang w:val="en-US" w:eastAsia="zh-CN" w:bidi="ar"/>
              </w:rPr>
              <w:t>·</w:t>
            </w:r>
            <w:r>
              <w:rPr>
                <w:rFonts w:hint="eastAsia" w:ascii="宋体" w:hAnsi="宋体" w:cs="宋体"/>
                <w:kern w:val="0"/>
                <w:szCs w:val="21"/>
                <w:highlight w:val="none"/>
                <w:lang w:bidi="ar"/>
              </w:rPr>
              <w:t>1.产品成分至少含有强效蛋白酶、脂肪酶、淀粉酶、纤维素酶等多种生物酶；</w:t>
            </w:r>
            <w:r>
              <w:rPr>
                <w:rFonts w:hint="eastAsia" w:ascii="宋体" w:hAnsi="宋体" w:cs="宋体"/>
                <w:kern w:val="0"/>
                <w:szCs w:val="21"/>
                <w:highlight w:val="none"/>
                <w:lang w:bidi="ar"/>
              </w:rPr>
              <w:br w:type="textWrapping"/>
            </w:r>
            <w:r>
              <w:rPr>
                <w:rFonts w:hint="eastAsia" w:cs="宋体"/>
                <w:kern w:val="0"/>
                <w:szCs w:val="21"/>
                <w:highlight w:val="none"/>
                <w:lang w:val="en-US" w:eastAsia="zh-CN" w:bidi="ar"/>
              </w:rPr>
              <w:t>·</w:t>
            </w:r>
            <w:r>
              <w:rPr>
                <w:rFonts w:hint="eastAsia" w:ascii="宋体" w:hAnsi="宋体" w:cs="宋体"/>
                <w:kern w:val="0"/>
                <w:szCs w:val="21"/>
                <w:highlight w:val="none"/>
                <w:lang w:bidi="ar"/>
              </w:rPr>
              <w:t>2.具有保湿因子，提供检测报告；</w:t>
            </w:r>
            <w:r>
              <w:rPr>
                <w:rFonts w:hint="eastAsia" w:ascii="宋体" w:hAnsi="宋体" w:cs="宋体"/>
                <w:kern w:val="0"/>
                <w:szCs w:val="21"/>
                <w:highlight w:val="none"/>
                <w:lang w:bidi="ar"/>
              </w:rPr>
              <w:br w:type="textWrapping"/>
            </w:r>
            <w:r>
              <w:rPr>
                <w:rFonts w:hint="eastAsia" w:cs="宋体"/>
                <w:kern w:val="0"/>
                <w:szCs w:val="21"/>
                <w:highlight w:val="none"/>
                <w:lang w:val="en-US" w:eastAsia="zh-CN" w:bidi="ar"/>
              </w:rPr>
              <w:t>·</w:t>
            </w:r>
            <w:r>
              <w:rPr>
                <w:rFonts w:hint="eastAsia" w:ascii="宋体" w:hAnsi="宋体" w:cs="宋体"/>
                <w:kern w:val="0"/>
                <w:szCs w:val="21"/>
                <w:highlight w:val="none"/>
                <w:lang w:bidi="ar"/>
              </w:rPr>
              <w:t>3.pH中性；</w:t>
            </w:r>
            <w:r>
              <w:rPr>
                <w:rFonts w:hint="eastAsia" w:ascii="宋体" w:hAnsi="宋体" w:cs="宋体"/>
                <w:kern w:val="0"/>
                <w:szCs w:val="21"/>
                <w:highlight w:val="none"/>
                <w:lang w:bidi="ar"/>
              </w:rPr>
              <w:br w:type="textWrapping"/>
            </w:r>
            <w:r>
              <w:rPr>
                <w:rFonts w:hint="eastAsia" w:cs="宋体"/>
                <w:kern w:val="0"/>
                <w:szCs w:val="21"/>
                <w:highlight w:val="none"/>
                <w:lang w:val="en-US" w:eastAsia="zh-CN" w:bidi="ar"/>
              </w:rPr>
              <w:t>·</w:t>
            </w:r>
            <w:r>
              <w:rPr>
                <w:rFonts w:hint="eastAsia" w:ascii="宋体" w:hAnsi="宋体" w:cs="宋体"/>
                <w:kern w:val="0"/>
                <w:szCs w:val="21"/>
                <w:highlight w:val="none"/>
                <w:lang w:bidi="ar"/>
              </w:rPr>
              <w:t>4.细菌菌落总数≤100CFU/mL，符合T/WSJD 002-2019《医用清洗剂卫生要求》，并提供国家认可的第三方检测机构出具的检测报告；                                                  5.大容量可配置电动喷壶或发泡机。</w:t>
            </w:r>
          </w:p>
        </w:tc>
        <w:tc>
          <w:tcPr>
            <w:tcW w:w="545" w:type="dxa"/>
            <w:tcBorders>
              <w:top w:val="single" w:color="auto" w:sz="4" w:space="0"/>
              <w:left w:val="single" w:color="auto" w:sz="4" w:space="0"/>
              <w:bottom w:val="single" w:color="auto" w:sz="4" w:space="0"/>
              <w:right w:val="single" w:color="auto" w:sz="4" w:space="0"/>
            </w:tcBorders>
            <w:noWrap/>
            <w:vAlign w:val="center"/>
          </w:tcPr>
          <w:p w14:paraId="05F0964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瓶</w:t>
            </w:r>
          </w:p>
        </w:tc>
        <w:tc>
          <w:tcPr>
            <w:tcW w:w="940" w:type="dxa"/>
            <w:tcBorders>
              <w:top w:val="single" w:color="auto" w:sz="4" w:space="0"/>
              <w:left w:val="single" w:color="auto" w:sz="4" w:space="0"/>
              <w:bottom w:val="single" w:color="auto" w:sz="4" w:space="0"/>
              <w:right w:val="single" w:color="auto" w:sz="4" w:space="0"/>
            </w:tcBorders>
            <w:noWrap/>
            <w:vAlign w:val="center"/>
          </w:tcPr>
          <w:p w14:paraId="7A94422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13</w:t>
            </w:r>
          </w:p>
        </w:tc>
        <w:tc>
          <w:tcPr>
            <w:tcW w:w="903" w:type="dxa"/>
            <w:tcBorders>
              <w:top w:val="single" w:color="auto" w:sz="4" w:space="0"/>
              <w:left w:val="single" w:color="auto" w:sz="4" w:space="0"/>
              <w:bottom w:val="single" w:color="auto" w:sz="4" w:space="0"/>
              <w:right w:val="single" w:color="auto" w:sz="4" w:space="0"/>
            </w:tcBorders>
            <w:noWrap/>
            <w:vAlign w:val="center"/>
          </w:tcPr>
          <w:p w14:paraId="62EEBF4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120</w:t>
            </w:r>
          </w:p>
        </w:tc>
        <w:tc>
          <w:tcPr>
            <w:tcW w:w="1149" w:type="dxa"/>
            <w:tcBorders>
              <w:top w:val="single" w:color="auto" w:sz="4" w:space="0"/>
              <w:left w:val="single" w:color="auto" w:sz="4" w:space="0"/>
              <w:bottom w:val="single" w:color="auto" w:sz="4" w:space="0"/>
              <w:right w:val="single" w:color="auto" w:sz="4" w:space="0"/>
            </w:tcBorders>
            <w:noWrap/>
            <w:vAlign w:val="center"/>
          </w:tcPr>
          <w:p w14:paraId="41E12A7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1560</w:t>
            </w:r>
          </w:p>
        </w:tc>
        <w:tc>
          <w:tcPr>
            <w:tcW w:w="1149" w:type="dxa"/>
            <w:tcBorders>
              <w:top w:val="single" w:color="auto" w:sz="4" w:space="0"/>
              <w:left w:val="single" w:color="auto" w:sz="4" w:space="0"/>
              <w:bottom w:val="single" w:color="auto" w:sz="4" w:space="0"/>
              <w:right w:val="single" w:color="auto" w:sz="4" w:space="0"/>
            </w:tcBorders>
            <w:noWrap/>
            <w:vAlign w:val="center"/>
          </w:tcPr>
          <w:p w14:paraId="5DAF167E">
            <w:pPr>
              <w:jc w:val="center"/>
              <w:rPr>
                <w:rFonts w:hint="eastAsia" w:ascii="宋体" w:hAnsi="宋体" w:cs="宋体"/>
                <w:kern w:val="0"/>
                <w:szCs w:val="21"/>
                <w:highlight w:val="none"/>
                <w:lang w:bidi="ar"/>
              </w:rPr>
            </w:pPr>
          </w:p>
        </w:tc>
      </w:tr>
      <w:tr w14:paraId="3CE967EF">
        <w:tblPrEx>
          <w:tblCellMar>
            <w:top w:w="0" w:type="dxa"/>
            <w:left w:w="108" w:type="dxa"/>
            <w:bottom w:w="0" w:type="dxa"/>
            <w:right w:w="108" w:type="dxa"/>
          </w:tblCellMar>
        </w:tblPrEx>
        <w:trPr>
          <w:trHeight w:val="1096"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109A3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D6D35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不锈钢炫彩增亮剂</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A0002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240ml/瓶</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59ECD4">
            <w:pPr>
              <w:widowControl/>
              <w:jc w:val="left"/>
              <w:textAlignment w:val="center"/>
              <w:rPr>
                <w:rFonts w:hint="eastAsia" w:ascii="宋体" w:hAnsi="宋体" w:cs="宋体"/>
                <w:szCs w:val="21"/>
                <w:highlight w:val="none"/>
              </w:rPr>
            </w:pPr>
            <w:r>
              <w:rPr>
                <w:rFonts w:hint="eastAsia" w:cs="宋体"/>
                <w:kern w:val="0"/>
                <w:szCs w:val="21"/>
                <w:highlight w:val="none"/>
                <w:lang w:val="en-US" w:eastAsia="zh-CN" w:bidi="ar"/>
              </w:rPr>
              <w:t>·</w:t>
            </w:r>
            <w:r>
              <w:rPr>
                <w:rFonts w:hint="eastAsia" w:ascii="宋体" w:hAnsi="宋体" w:cs="宋体"/>
                <w:kern w:val="0"/>
                <w:szCs w:val="21"/>
                <w:highlight w:val="none"/>
                <w:lang w:bidi="ar"/>
              </w:rPr>
              <w:t>1.产品含渗透剂、螯合剂、光亮剂、养护剂等成分 ；</w:t>
            </w:r>
            <w:r>
              <w:rPr>
                <w:rFonts w:hint="eastAsia" w:ascii="宋体" w:hAnsi="宋体" w:cs="宋体"/>
                <w:kern w:val="0"/>
                <w:szCs w:val="21"/>
                <w:highlight w:val="none"/>
                <w:lang w:bidi="ar"/>
              </w:rPr>
              <w:br w:type="textWrapping"/>
            </w:r>
            <w:r>
              <w:rPr>
                <w:rFonts w:hint="eastAsia" w:cs="宋体"/>
                <w:kern w:val="0"/>
                <w:szCs w:val="21"/>
                <w:highlight w:val="none"/>
                <w:lang w:val="en-US" w:eastAsia="zh-CN" w:bidi="ar"/>
              </w:rPr>
              <w:t>·</w:t>
            </w:r>
            <w:r>
              <w:rPr>
                <w:rFonts w:hint="eastAsia" w:ascii="宋体" w:hAnsi="宋体" w:cs="宋体"/>
                <w:kern w:val="0"/>
                <w:szCs w:val="21"/>
                <w:highlight w:val="none"/>
                <w:lang w:bidi="ar"/>
              </w:rPr>
              <w:t>2.可常温使用并迅速去除不锈钢表面锈蚀、点蚀、水垢等污渍</w:t>
            </w:r>
          </w:p>
        </w:tc>
        <w:tc>
          <w:tcPr>
            <w:tcW w:w="545" w:type="dxa"/>
            <w:tcBorders>
              <w:top w:val="single" w:color="auto" w:sz="4" w:space="0"/>
              <w:left w:val="single" w:color="auto" w:sz="4" w:space="0"/>
              <w:bottom w:val="single" w:color="auto" w:sz="4" w:space="0"/>
              <w:right w:val="single" w:color="auto" w:sz="4" w:space="0"/>
            </w:tcBorders>
            <w:noWrap/>
            <w:vAlign w:val="center"/>
          </w:tcPr>
          <w:p w14:paraId="721DA86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瓶</w:t>
            </w:r>
          </w:p>
        </w:tc>
        <w:tc>
          <w:tcPr>
            <w:tcW w:w="940" w:type="dxa"/>
            <w:tcBorders>
              <w:top w:val="single" w:color="auto" w:sz="4" w:space="0"/>
              <w:left w:val="single" w:color="auto" w:sz="4" w:space="0"/>
              <w:bottom w:val="single" w:color="auto" w:sz="4" w:space="0"/>
              <w:right w:val="single" w:color="auto" w:sz="4" w:space="0"/>
            </w:tcBorders>
            <w:noWrap/>
            <w:vAlign w:val="center"/>
          </w:tcPr>
          <w:p w14:paraId="0A5808B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w:t>
            </w:r>
          </w:p>
        </w:tc>
        <w:tc>
          <w:tcPr>
            <w:tcW w:w="903" w:type="dxa"/>
            <w:tcBorders>
              <w:top w:val="single" w:color="auto" w:sz="4" w:space="0"/>
              <w:left w:val="single" w:color="auto" w:sz="4" w:space="0"/>
              <w:bottom w:val="single" w:color="auto" w:sz="4" w:space="0"/>
              <w:right w:val="single" w:color="auto" w:sz="4" w:space="0"/>
            </w:tcBorders>
            <w:noWrap/>
            <w:vAlign w:val="center"/>
          </w:tcPr>
          <w:p w14:paraId="4748BE0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245</w:t>
            </w:r>
          </w:p>
        </w:tc>
        <w:tc>
          <w:tcPr>
            <w:tcW w:w="1149" w:type="dxa"/>
            <w:tcBorders>
              <w:top w:val="single" w:color="auto" w:sz="4" w:space="0"/>
              <w:left w:val="single" w:color="auto" w:sz="4" w:space="0"/>
              <w:bottom w:val="single" w:color="auto" w:sz="4" w:space="0"/>
              <w:right w:val="single" w:color="auto" w:sz="4" w:space="0"/>
            </w:tcBorders>
            <w:noWrap/>
            <w:vAlign w:val="center"/>
          </w:tcPr>
          <w:p w14:paraId="15372DB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1225</w:t>
            </w:r>
          </w:p>
        </w:tc>
        <w:tc>
          <w:tcPr>
            <w:tcW w:w="1149" w:type="dxa"/>
            <w:tcBorders>
              <w:top w:val="single" w:color="auto" w:sz="4" w:space="0"/>
              <w:left w:val="single" w:color="auto" w:sz="4" w:space="0"/>
              <w:bottom w:val="single" w:color="auto" w:sz="4" w:space="0"/>
              <w:right w:val="single" w:color="auto" w:sz="4" w:space="0"/>
            </w:tcBorders>
            <w:noWrap/>
            <w:vAlign w:val="center"/>
          </w:tcPr>
          <w:p w14:paraId="6E3AB769">
            <w:pPr>
              <w:jc w:val="center"/>
              <w:rPr>
                <w:rFonts w:hint="eastAsia" w:ascii="宋体" w:hAnsi="宋体" w:cs="宋体"/>
                <w:kern w:val="0"/>
                <w:szCs w:val="21"/>
                <w:highlight w:val="none"/>
                <w:lang w:bidi="ar"/>
              </w:rPr>
            </w:pPr>
          </w:p>
        </w:tc>
      </w:tr>
      <w:tr w14:paraId="682B862C">
        <w:tblPrEx>
          <w:tblCellMar>
            <w:top w:w="0" w:type="dxa"/>
            <w:left w:w="108" w:type="dxa"/>
            <w:bottom w:w="0" w:type="dxa"/>
            <w:right w:w="108" w:type="dxa"/>
          </w:tblCellMar>
        </w:tblPrEx>
        <w:trPr>
          <w:trHeight w:val="10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4265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11</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7A884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器械残胶去除剂</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4F50A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500ml/瓶</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FA3864">
            <w:pPr>
              <w:widowControl/>
              <w:jc w:val="left"/>
              <w:textAlignment w:val="center"/>
              <w:rPr>
                <w:rFonts w:hint="eastAsia" w:ascii="宋体" w:hAnsi="宋体" w:cs="宋体"/>
                <w:szCs w:val="21"/>
                <w:highlight w:val="none"/>
              </w:rPr>
            </w:pPr>
            <w:r>
              <w:rPr>
                <w:rFonts w:hint="eastAsia" w:cs="宋体"/>
                <w:kern w:val="0"/>
                <w:szCs w:val="21"/>
                <w:highlight w:val="none"/>
                <w:lang w:val="en-US" w:eastAsia="zh-CN" w:bidi="ar"/>
              </w:rPr>
              <w:t>·</w:t>
            </w:r>
            <w:r>
              <w:rPr>
                <w:rFonts w:hint="eastAsia" w:ascii="宋体" w:hAnsi="宋体" w:cs="宋体"/>
                <w:kern w:val="0"/>
                <w:szCs w:val="21"/>
                <w:highlight w:val="none"/>
                <w:lang w:bidi="ar"/>
              </w:rPr>
              <w:t>天然提取物及渗透剂的配方，安全环保，无毒无害</w:t>
            </w:r>
          </w:p>
        </w:tc>
        <w:tc>
          <w:tcPr>
            <w:tcW w:w="545" w:type="dxa"/>
            <w:tcBorders>
              <w:top w:val="single" w:color="auto" w:sz="4" w:space="0"/>
              <w:left w:val="single" w:color="auto" w:sz="4" w:space="0"/>
              <w:bottom w:val="single" w:color="auto" w:sz="4" w:space="0"/>
              <w:right w:val="single" w:color="auto" w:sz="4" w:space="0"/>
            </w:tcBorders>
            <w:noWrap/>
            <w:vAlign w:val="center"/>
          </w:tcPr>
          <w:p w14:paraId="4BD0928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瓶</w:t>
            </w:r>
          </w:p>
        </w:tc>
        <w:tc>
          <w:tcPr>
            <w:tcW w:w="940" w:type="dxa"/>
            <w:tcBorders>
              <w:top w:val="single" w:color="auto" w:sz="4" w:space="0"/>
              <w:left w:val="single" w:color="auto" w:sz="4" w:space="0"/>
              <w:bottom w:val="single" w:color="auto" w:sz="4" w:space="0"/>
              <w:right w:val="single" w:color="auto" w:sz="4" w:space="0"/>
            </w:tcBorders>
            <w:noWrap/>
            <w:vAlign w:val="center"/>
          </w:tcPr>
          <w:p w14:paraId="1C314AD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w:t>
            </w:r>
          </w:p>
        </w:tc>
        <w:tc>
          <w:tcPr>
            <w:tcW w:w="903" w:type="dxa"/>
            <w:tcBorders>
              <w:top w:val="single" w:color="auto" w:sz="4" w:space="0"/>
              <w:left w:val="single" w:color="auto" w:sz="4" w:space="0"/>
              <w:bottom w:val="single" w:color="auto" w:sz="4" w:space="0"/>
              <w:right w:val="single" w:color="auto" w:sz="4" w:space="0"/>
            </w:tcBorders>
            <w:noWrap/>
            <w:vAlign w:val="center"/>
          </w:tcPr>
          <w:p w14:paraId="54534D7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200</w:t>
            </w:r>
          </w:p>
        </w:tc>
        <w:tc>
          <w:tcPr>
            <w:tcW w:w="1149" w:type="dxa"/>
            <w:tcBorders>
              <w:top w:val="single" w:color="auto" w:sz="4" w:space="0"/>
              <w:left w:val="single" w:color="auto" w:sz="4" w:space="0"/>
              <w:bottom w:val="single" w:color="auto" w:sz="4" w:space="0"/>
              <w:right w:val="single" w:color="auto" w:sz="4" w:space="0"/>
            </w:tcBorders>
            <w:noWrap/>
            <w:vAlign w:val="center"/>
          </w:tcPr>
          <w:p w14:paraId="6599774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1000</w:t>
            </w:r>
          </w:p>
        </w:tc>
        <w:tc>
          <w:tcPr>
            <w:tcW w:w="1149" w:type="dxa"/>
            <w:tcBorders>
              <w:top w:val="single" w:color="auto" w:sz="4" w:space="0"/>
              <w:left w:val="single" w:color="auto" w:sz="4" w:space="0"/>
              <w:bottom w:val="single" w:color="auto" w:sz="4" w:space="0"/>
              <w:right w:val="single" w:color="auto" w:sz="4" w:space="0"/>
            </w:tcBorders>
            <w:noWrap/>
            <w:vAlign w:val="center"/>
          </w:tcPr>
          <w:p w14:paraId="03A5C0AF">
            <w:pPr>
              <w:jc w:val="center"/>
              <w:rPr>
                <w:rFonts w:hint="eastAsia" w:ascii="宋体" w:hAnsi="宋体" w:cs="宋体"/>
                <w:kern w:val="0"/>
                <w:szCs w:val="21"/>
                <w:highlight w:val="none"/>
                <w:lang w:bidi="ar"/>
              </w:rPr>
            </w:pPr>
          </w:p>
        </w:tc>
      </w:tr>
      <w:tr w14:paraId="0FAE8600">
        <w:tblPrEx>
          <w:tblCellMar>
            <w:top w:w="0" w:type="dxa"/>
            <w:left w:w="108" w:type="dxa"/>
            <w:bottom w:w="0" w:type="dxa"/>
            <w:right w:w="108" w:type="dxa"/>
          </w:tblCellMar>
        </w:tblPrEx>
        <w:trPr>
          <w:trHeight w:val="10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FC4D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12</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623F3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器械封包胶带</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42219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18mm*50m</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9CA888">
            <w:pPr>
              <w:widowControl/>
              <w:jc w:val="left"/>
              <w:textAlignment w:val="center"/>
              <w:rPr>
                <w:rFonts w:hint="eastAsia" w:ascii="宋体" w:hAnsi="宋体" w:cs="宋体"/>
                <w:szCs w:val="21"/>
                <w:highlight w:val="none"/>
              </w:rPr>
            </w:pPr>
            <w:r>
              <w:rPr>
                <w:rFonts w:hint="eastAsia" w:cs="宋体"/>
                <w:kern w:val="0"/>
                <w:szCs w:val="21"/>
                <w:highlight w:val="none"/>
                <w:lang w:val="en-US" w:eastAsia="zh-CN" w:bidi="ar"/>
              </w:rPr>
              <w:t>·</w:t>
            </w:r>
            <w:r>
              <w:rPr>
                <w:rFonts w:hint="eastAsia" w:ascii="宋体" w:hAnsi="宋体" w:cs="宋体"/>
                <w:kern w:val="0"/>
                <w:szCs w:val="21"/>
                <w:highlight w:val="none"/>
                <w:lang w:bidi="ar"/>
              </w:rPr>
              <w:t>粘性强不脱胶，适用于无纺布包装</w:t>
            </w:r>
          </w:p>
        </w:tc>
        <w:tc>
          <w:tcPr>
            <w:tcW w:w="545" w:type="dxa"/>
            <w:tcBorders>
              <w:top w:val="single" w:color="auto" w:sz="4" w:space="0"/>
              <w:left w:val="single" w:color="auto" w:sz="4" w:space="0"/>
              <w:bottom w:val="single" w:color="auto" w:sz="4" w:space="0"/>
              <w:right w:val="single" w:color="auto" w:sz="4" w:space="0"/>
            </w:tcBorders>
            <w:noWrap/>
            <w:vAlign w:val="center"/>
          </w:tcPr>
          <w:p w14:paraId="2013096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卷</w:t>
            </w:r>
          </w:p>
        </w:tc>
        <w:tc>
          <w:tcPr>
            <w:tcW w:w="940" w:type="dxa"/>
            <w:tcBorders>
              <w:top w:val="single" w:color="auto" w:sz="4" w:space="0"/>
              <w:left w:val="single" w:color="auto" w:sz="4" w:space="0"/>
              <w:bottom w:val="single" w:color="auto" w:sz="4" w:space="0"/>
              <w:right w:val="single" w:color="auto" w:sz="4" w:space="0"/>
            </w:tcBorders>
            <w:noWrap/>
            <w:vAlign w:val="center"/>
          </w:tcPr>
          <w:p w14:paraId="02CE9A3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845</w:t>
            </w:r>
          </w:p>
        </w:tc>
        <w:tc>
          <w:tcPr>
            <w:tcW w:w="903" w:type="dxa"/>
            <w:tcBorders>
              <w:top w:val="single" w:color="auto" w:sz="4" w:space="0"/>
              <w:left w:val="single" w:color="auto" w:sz="4" w:space="0"/>
              <w:bottom w:val="single" w:color="auto" w:sz="4" w:space="0"/>
              <w:right w:val="single" w:color="auto" w:sz="4" w:space="0"/>
            </w:tcBorders>
            <w:noWrap/>
            <w:vAlign w:val="center"/>
          </w:tcPr>
          <w:p w14:paraId="184CE5C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18</w:t>
            </w:r>
          </w:p>
        </w:tc>
        <w:tc>
          <w:tcPr>
            <w:tcW w:w="1149" w:type="dxa"/>
            <w:tcBorders>
              <w:top w:val="single" w:color="auto" w:sz="4" w:space="0"/>
              <w:left w:val="single" w:color="auto" w:sz="4" w:space="0"/>
              <w:bottom w:val="single" w:color="auto" w:sz="4" w:space="0"/>
              <w:right w:val="single" w:color="auto" w:sz="4" w:space="0"/>
            </w:tcBorders>
            <w:noWrap/>
            <w:vAlign w:val="center"/>
          </w:tcPr>
          <w:p w14:paraId="1ECAC88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15210</w:t>
            </w:r>
          </w:p>
        </w:tc>
        <w:tc>
          <w:tcPr>
            <w:tcW w:w="1149" w:type="dxa"/>
            <w:tcBorders>
              <w:top w:val="single" w:color="auto" w:sz="4" w:space="0"/>
              <w:left w:val="single" w:color="auto" w:sz="4" w:space="0"/>
              <w:bottom w:val="single" w:color="auto" w:sz="4" w:space="0"/>
              <w:right w:val="single" w:color="auto" w:sz="4" w:space="0"/>
            </w:tcBorders>
            <w:noWrap/>
            <w:vAlign w:val="center"/>
          </w:tcPr>
          <w:p w14:paraId="031CFF24">
            <w:pPr>
              <w:jc w:val="center"/>
              <w:rPr>
                <w:rFonts w:hint="eastAsia" w:ascii="宋体" w:hAnsi="宋体" w:cs="宋体"/>
                <w:kern w:val="0"/>
                <w:szCs w:val="21"/>
                <w:highlight w:val="none"/>
                <w:lang w:bidi="ar"/>
              </w:rPr>
            </w:pPr>
          </w:p>
        </w:tc>
      </w:tr>
      <w:tr w14:paraId="34CFAD21">
        <w:tblPrEx>
          <w:tblCellMar>
            <w:top w:w="0" w:type="dxa"/>
            <w:left w:w="108" w:type="dxa"/>
            <w:bottom w:w="0" w:type="dxa"/>
            <w:right w:w="108" w:type="dxa"/>
          </w:tblCellMar>
        </w:tblPrEx>
        <w:trPr>
          <w:trHeight w:val="137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DE8A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13</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E6081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水垢去除剂</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5C8C8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1L</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BE7DF6">
            <w:pPr>
              <w:widowControl/>
              <w:jc w:val="left"/>
              <w:textAlignment w:val="center"/>
              <w:rPr>
                <w:rFonts w:hint="eastAsia" w:ascii="宋体" w:hAnsi="宋体" w:cs="宋体"/>
                <w:szCs w:val="21"/>
                <w:highlight w:val="none"/>
              </w:rPr>
            </w:pPr>
            <w:r>
              <w:rPr>
                <w:rFonts w:hint="eastAsia" w:cs="宋体"/>
                <w:kern w:val="0"/>
                <w:szCs w:val="21"/>
                <w:highlight w:val="none"/>
                <w:lang w:val="en-US" w:eastAsia="zh-CN" w:bidi="ar"/>
              </w:rPr>
              <w:t>·</w:t>
            </w:r>
            <w:r>
              <w:rPr>
                <w:rFonts w:hint="eastAsia" w:ascii="宋体" w:hAnsi="宋体" w:cs="宋体"/>
                <w:kern w:val="0"/>
                <w:szCs w:val="21"/>
                <w:highlight w:val="none"/>
                <w:lang w:bidi="ar"/>
              </w:rPr>
              <w:t>1.去除及防止因水中矿物质沉淀所赵成的水垢，内含有除垢成分弱酸、添加亮洁因子；</w:t>
            </w:r>
            <w:r>
              <w:rPr>
                <w:rFonts w:hint="eastAsia" w:ascii="宋体" w:hAnsi="宋体" w:cs="宋体"/>
                <w:kern w:val="0"/>
                <w:szCs w:val="21"/>
                <w:highlight w:val="none"/>
                <w:lang w:bidi="ar"/>
              </w:rPr>
              <w:br w:type="textWrapping"/>
            </w:r>
            <w:r>
              <w:rPr>
                <w:rFonts w:hint="eastAsia" w:cs="宋体"/>
                <w:kern w:val="0"/>
                <w:szCs w:val="21"/>
                <w:highlight w:val="none"/>
                <w:lang w:val="en-US" w:eastAsia="zh-CN" w:bidi="ar"/>
              </w:rPr>
              <w:t>·</w:t>
            </w:r>
            <w:r>
              <w:rPr>
                <w:rFonts w:hint="eastAsia" w:ascii="宋体" w:hAnsi="宋体" w:cs="宋体"/>
                <w:kern w:val="0"/>
                <w:szCs w:val="21"/>
                <w:highlight w:val="none"/>
                <w:lang w:bidi="ar"/>
              </w:rPr>
              <w:t>2.可作为自动清洗机日常除垢使用，适用于手工清洗及机器清洗</w:t>
            </w:r>
          </w:p>
        </w:tc>
        <w:tc>
          <w:tcPr>
            <w:tcW w:w="545" w:type="dxa"/>
            <w:tcBorders>
              <w:top w:val="single" w:color="auto" w:sz="4" w:space="0"/>
              <w:left w:val="single" w:color="auto" w:sz="4" w:space="0"/>
              <w:bottom w:val="single" w:color="auto" w:sz="4" w:space="0"/>
              <w:right w:val="single" w:color="auto" w:sz="4" w:space="0"/>
            </w:tcBorders>
            <w:noWrap/>
            <w:vAlign w:val="center"/>
          </w:tcPr>
          <w:p w14:paraId="63AE4C1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桶</w:t>
            </w:r>
          </w:p>
        </w:tc>
        <w:tc>
          <w:tcPr>
            <w:tcW w:w="940" w:type="dxa"/>
            <w:tcBorders>
              <w:top w:val="single" w:color="auto" w:sz="4" w:space="0"/>
              <w:left w:val="single" w:color="auto" w:sz="4" w:space="0"/>
              <w:bottom w:val="single" w:color="auto" w:sz="4" w:space="0"/>
              <w:right w:val="single" w:color="auto" w:sz="4" w:space="0"/>
            </w:tcBorders>
            <w:noWrap/>
            <w:vAlign w:val="center"/>
          </w:tcPr>
          <w:p w14:paraId="1BBD780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7</w:t>
            </w:r>
          </w:p>
        </w:tc>
        <w:tc>
          <w:tcPr>
            <w:tcW w:w="903" w:type="dxa"/>
            <w:tcBorders>
              <w:top w:val="single" w:color="auto" w:sz="4" w:space="0"/>
              <w:left w:val="single" w:color="auto" w:sz="4" w:space="0"/>
              <w:bottom w:val="single" w:color="auto" w:sz="4" w:space="0"/>
              <w:right w:val="single" w:color="auto" w:sz="4" w:space="0"/>
            </w:tcBorders>
            <w:noWrap/>
            <w:vAlign w:val="center"/>
          </w:tcPr>
          <w:p w14:paraId="1F896D7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80</w:t>
            </w:r>
          </w:p>
        </w:tc>
        <w:tc>
          <w:tcPr>
            <w:tcW w:w="1149" w:type="dxa"/>
            <w:tcBorders>
              <w:top w:val="single" w:color="auto" w:sz="4" w:space="0"/>
              <w:left w:val="single" w:color="auto" w:sz="4" w:space="0"/>
              <w:bottom w:val="single" w:color="auto" w:sz="4" w:space="0"/>
              <w:right w:val="single" w:color="auto" w:sz="4" w:space="0"/>
            </w:tcBorders>
            <w:noWrap/>
            <w:vAlign w:val="center"/>
          </w:tcPr>
          <w:p w14:paraId="3588154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560</w:t>
            </w:r>
          </w:p>
        </w:tc>
        <w:tc>
          <w:tcPr>
            <w:tcW w:w="1149" w:type="dxa"/>
            <w:tcBorders>
              <w:top w:val="single" w:color="auto" w:sz="4" w:space="0"/>
              <w:left w:val="single" w:color="auto" w:sz="4" w:space="0"/>
              <w:bottom w:val="single" w:color="auto" w:sz="4" w:space="0"/>
              <w:right w:val="single" w:color="auto" w:sz="4" w:space="0"/>
            </w:tcBorders>
            <w:noWrap/>
            <w:vAlign w:val="center"/>
          </w:tcPr>
          <w:p w14:paraId="40022AB0">
            <w:pPr>
              <w:jc w:val="center"/>
              <w:rPr>
                <w:rFonts w:hint="eastAsia" w:ascii="宋体" w:hAnsi="宋体" w:cs="宋体"/>
                <w:kern w:val="0"/>
                <w:szCs w:val="21"/>
                <w:highlight w:val="none"/>
                <w:lang w:bidi="ar"/>
              </w:rPr>
            </w:pPr>
          </w:p>
        </w:tc>
      </w:tr>
      <w:tr w14:paraId="5BD5121A">
        <w:tblPrEx>
          <w:tblCellMar>
            <w:top w:w="0" w:type="dxa"/>
            <w:left w:w="108" w:type="dxa"/>
            <w:bottom w:w="0" w:type="dxa"/>
            <w:right w:w="108" w:type="dxa"/>
          </w:tblCellMar>
        </w:tblPrEx>
        <w:trPr>
          <w:trHeight w:val="137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5F302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14</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2FB70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超声波清洗检测能量瓶</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C98CE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93CBE6">
            <w:pPr>
              <w:widowControl/>
              <w:jc w:val="left"/>
              <w:textAlignment w:val="center"/>
              <w:rPr>
                <w:rFonts w:hint="eastAsia" w:ascii="宋体" w:hAnsi="宋体" w:cs="宋体"/>
                <w:szCs w:val="21"/>
                <w:highlight w:val="none"/>
              </w:rPr>
            </w:pPr>
            <w:r>
              <w:rPr>
                <w:rFonts w:hint="eastAsia" w:cs="宋体"/>
                <w:kern w:val="0"/>
                <w:szCs w:val="21"/>
                <w:highlight w:val="none"/>
                <w:lang w:val="en-US" w:eastAsia="zh-CN" w:bidi="ar"/>
              </w:rPr>
              <w:t>·</w:t>
            </w:r>
            <w:r>
              <w:rPr>
                <w:rFonts w:hint="eastAsia" w:ascii="宋体" w:hAnsi="宋体" w:cs="宋体"/>
                <w:kern w:val="0"/>
                <w:szCs w:val="21"/>
                <w:highlight w:val="none"/>
                <w:lang w:bidi="ar"/>
              </w:rPr>
              <w:t>1.可全方位监测影响超声波清洗器清洗效果的参数，监测超声波清洗器的运行参数包括溶液除气效果、超声温度、超声频率等因素。</w:t>
            </w:r>
            <w:r>
              <w:rPr>
                <w:rFonts w:hint="eastAsia" w:ascii="宋体" w:hAnsi="宋体" w:cs="宋体"/>
                <w:kern w:val="0"/>
                <w:szCs w:val="21"/>
                <w:highlight w:val="none"/>
                <w:lang w:bidi="ar"/>
              </w:rPr>
              <w:br w:type="textWrapping"/>
            </w:r>
            <w:r>
              <w:rPr>
                <w:rFonts w:hint="eastAsia" w:cs="宋体"/>
                <w:kern w:val="0"/>
                <w:szCs w:val="21"/>
                <w:highlight w:val="none"/>
                <w:lang w:val="en-US" w:eastAsia="zh-CN" w:bidi="ar"/>
              </w:rPr>
              <w:t>·</w:t>
            </w:r>
            <w:r>
              <w:rPr>
                <w:rFonts w:hint="eastAsia" w:ascii="宋体" w:hAnsi="宋体" w:cs="宋体"/>
                <w:kern w:val="0"/>
                <w:szCs w:val="21"/>
                <w:highlight w:val="none"/>
                <w:lang w:bidi="ar"/>
              </w:rPr>
              <w:t>2.测试易操作，可现场立即判读，并可进行记录。</w:t>
            </w:r>
          </w:p>
        </w:tc>
        <w:tc>
          <w:tcPr>
            <w:tcW w:w="545" w:type="dxa"/>
            <w:tcBorders>
              <w:top w:val="single" w:color="auto" w:sz="4" w:space="0"/>
              <w:left w:val="single" w:color="auto" w:sz="4" w:space="0"/>
              <w:bottom w:val="single" w:color="auto" w:sz="4" w:space="0"/>
              <w:right w:val="single" w:color="auto" w:sz="4" w:space="0"/>
            </w:tcBorders>
            <w:noWrap/>
            <w:vAlign w:val="center"/>
          </w:tcPr>
          <w:p w14:paraId="7395EFF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瓶</w:t>
            </w:r>
          </w:p>
        </w:tc>
        <w:tc>
          <w:tcPr>
            <w:tcW w:w="940" w:type="dxa"/>
            <w:tcBorders>
              <w:top w:val="single" w:color="auto" w:sz="4" w:space="0"/>
              <w:left w:val="single" w:color="auto" w:sz="4" w:space="0"/>
              <w:bottom w:val="single" w:color="auto" w:sz="4" w:space="0"/>
              <w:right w:val="single" w:color="auto" w:sz="4" w:space="0"/>
            </w:tcBorders>
            <w:noWrap/>
            <w:vAlign w:val="center"/>
          </w:tcPr>
          <w:p w14:paraId="21513EB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13</w:t>
            </w:r>
          </w:p>
        </w:tc>
        <w:tc>
          <w:tcPr>
            <w:tcW w:w="903" w:type="dxa"/>
            <w:tcBorders>
              <w:top w:val="single" w:color="auto" w:sz="4" w:space="0"/>
              <w:left w:val="single" w:color="auto" w:sz="4" w:space="0"/>
              <w:bottom w:val="single" w:color="auto" w:sz="4" w:space="0"/>
              <w:right w:val="single" w:color="auto" w:sz="4" w:space="0"/>
            </w:tcBorders>
            <w:noWrap/>
            <w:vAlign w:val="center"/>
          </w:tcPr>
          <w:p w14:paraId="337457B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61</w:t>
            </w:r>
          </w:p>
        </w:tc>
        <w:tc>
          <w:tcPr>
            <w:tcW w:w="1149" w:type="dxa"/>
            <w:tcBorders>
              <w:top w:val="single" w:color="auto" w:sz="4" w:space="0"/>
              <w:left w:val="single" w:color="auto" w:sz="4" w:space="0"/>
              <w:bottom w:val="single" w:color="auto" w:sz="4" w:space="0"/>
              <w:right w:val="single" w:color="auto" w:sz="4" w:space="0"/>
            </w:tcBorders>
            <w:noWrap/>
            <w:vAlign w:val="center"/>
          </w:tcPr>
          <w:p w14:paraId="4D63E10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793</w:t>
            </w:r>
          </w:p>
        </w:tc>
        <w:tc>
          <w:tcPr>
            <w:tcW w:w="1149" w:type="dxa"/>
            <w:tcBorders>
              <w:top w:val="single" w:color="auto" w:sz="4" w:space="0"/>
              <w:left w:val="single" w:color="auto" w:sz="4" w:space="0"/>
              <w:bottom w:val="single" w:color="auto" w:sz="4" w:space="0"/>
              <w:right w:val="single" w:color="auto" w:sz="4" w:space="0"/>
            </w:tcBorders>
            <w:noWrap/>
            <w:vAlign w:val="center"/>
          </w:tcPr>
          <w:p w14:paraId="69DFB32D">
            <w:pPr>
              <w:jc w:val="center"/>
              <w:rPr>
                <w:rFonts w:hint="eastAsia" w:ascii="宋体" w:hAnsi="宋体" w:cs="宋体"/>
                <w:kern w:val="0"/>
                <w:szCs w:val="21"/>
                <w:highlight w:val="none"/>
                <w:lang w:bidi="ar"/>
              </w:rPr>
            </w:pPr>
          </w:p>
        </w:tc>
      </w:tr>
      <w:tr w14:paraId="60DA3A0D">
        <w:tblPrEx>
          <w:tblCellMar>
            <w:top w:w="0" w:type="dxa"/>
            <w:left w:w="108" w:type="dxa"/>
            <w:bottom w:w="0" w:type="dxa"/>
            <w:right w:w="108" w:type="dxa"/>
          </w:tblCellMar>
        </w:tblPrEx>
        <w:trPr>
          <w:trHeight w:val="164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DA2B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15</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7A9AC4">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医疗器械除锈湿巾</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CB6DCD">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7DBAB7">
            <w:pPr>
              <w:widowControl/>
              <w:jc w:val="left"/>
              <w:textAlignment w:val="center"/>
              <w:rPr>
                <w:rFonts w:hint="eastAsia" w:ascii="宋体" w:hAnsi="宋体" w:cs="宋体"/>
                <w:szCs w:val="21"/>
                <w:highlight w:val="none"/>
              </w:rPr>
            </w:pPr>
            <w:r>
              <w:rPr>
                <w:rFonts w:hint="eastAsia" w:cs="宋体"/>
                <w:kern w:val="0"/>
                <w:szCs w:val="21"/>
                <w:highlight w:val="none"/>
                <w:lang w:val="en-US" w:eastAsia="zh-CN" w:bidi="ar"/>
              </w:rPr>
              <w:t>·</w:t>
            </w:r>
            <w:r>
              <w:rPr>
                <w:rFonts w:hint="eastAsia" w:ascii="宋体" w:hAnsi="宋体" w:cs="宋体"/>
                <w:kern w:val="0"/>
                <w:szCs w:val="21"/>
                <w:highlight w:val="none"/>
                <w:lang w:bidi="ar"/>
              </w:rPr>
              <w:t>1.含草酸、醋酸、柠檬酸等有机酸和多种表面活性剂；</w:t>
            </w:r>
            <w:r>
              <w:rPr>
                <w:rFonts w:hint="eastAsia" w:ascii="宋体" w:hAnsi="宋体" w:cs="宋体"/>
                <w:kern w:val="0"/>
                <w:szCs w:val="21"/>
                <w:highlight w:val="none"/>
                <w:lang w:bidi="ar"/>
              </w:rPr>
              <w:br w:type="textWrapping"/>
            </w:r>
            <w:r>
              <w:rPr>
                <w:rFonts w:hint="eastAsia" w:cs="宋体"/>
                <w:kern w:val="0"/>
                <w:szCs w:val="21"/>
                <w:highlight w:val="none"/>
                <w:lang w:val="en-US" w:eastAsia="zh-CN" w:bidi="ar"/>
              </w:rPr>
              <w:t>·</w:t>
            </w:r>
            <w:r>
              <w:rPr>
                <w:rFonts w:hint="eastAsia" w:ascii="宋体" w:hAnsi="宋体" w:cs="宋体"/>
                <w:kern w:val="0"/>
                <w:szCs w:val="21"/>
                <w:highlight w:val="none"/>
                <w:lang w:bidi="ar"/>
              </w:rPr>
              <w:t>2.用于去除不锈钢器械表面的锈蚀、点蚀、麻斑、色斑，以及湿热灭菌常见的矿物锈蚀，恢复关节灵活性</w:t>
            </w:r>
          </w:p>
        </w:tc>
        <w:tc>
          <w:tcPr>
            <w:tcW w:w="545" w:type="dxa"/>
            <w:tcBorders>
              <w:top w:val="single" w:color="auto" w:sz="4" w:space="0"/>
              <w:left w:val="single" w:color="auto" w:sz="4" w:space="0"/>
              <w:bottom w:val="single" w:color="auto" w:sz="4" w:space="0"/>
              <w:right w:val="single" w:color="auto" w:sz="4" w:space="0"/>
            </w:tcBorders>
            <w:noWrap/>
            <w:vAlign w:val="center"/>
          </w:tcPr>
          <w:p w14:paraId="2FBEE95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桶</w:t>
            </w:r>
          </w:p>
        </w:tc>
        <w:tc>
          <w:tcPr>
            <w:tcW w:w="940" w:type="dxa"/>
            <w:tcBorders>
              <w:top w:val="single" w:color="auto" w:sz="4" w:space="0"/>
              <w:left w:val="single" w:color="auto" w:sz="4" w:space="0"/>
              <w:bottom w:val="single" w:color="auto" w:sz="4" w:space="0"/>
              <w:right w:val="single" w:color="auto" w:sz="4" w:space="0"/>
            </w:tcBorders>
            <w:noWrap/>
            <w:vAlign w:val="center"/>
          </w:tcPr>
          <w:p w14:paraId="7E8D2D9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20</w:t>
            </w:r>
          </w:p>
        </w:tc>
        <w:tc>
          <w:tcPr>
            <w:tcW w:w="903" w:type="dxa"/>
            <w:tcBorders>
              <w:top w:val="single" w:color="auto" w:sz="4" w:space="0"/>
              <w:left w:val="single" w:color="auto" w:sz="4" w:space="0"/>
              <w:bottom w:val="single" w:color="auto" w:sz="4" w:space="0"/>
              <w:right w:val="single" w:color="auto" w:sz="4" w:space="0"/>
            </w:tcBorders>
            <w:noWrap/>
            <w:vAlign w:val="center"/>
          </w:tcPr>
          <w:p w14:paraId="1BFB0DC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70</w:t>
            </w:r>
          </w:p>
        </w:tc>
        <w:tc>
          <w:tcPr>
            <w:tcW w:w="1149" w:type="dxa"/>
            <w:tcBorders>
              <w:top w:val="single" w:color="auto" w:sz="4" w:space="0"/>
              <w:left w:val="single" w:color="auto" w:sz="4" w:space="0"/>
              <w:bottom w:val="single" w:color="auto" w:sz="4" w:space="0"/>
              <w:right w:val="single" w:color="auto" w:sz="4" w:space="0"/>
            </w:tcBorders>
            <w:noWrap/>
            <w:vAlign w:val="center"/>
          </w:tcPr>
          <w:p w14:paraId="4CD6618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1400</w:t>
            </w:r>
          </w:p>
        </w:tc>
        <w:tc>
          <w:tcPr>
            <w:tcW w:w="1149" w:type="dxa"/>
            <w:tcBorders>
              <w:top w:val="single" w:color="auto" w:sz="4" w:space="0"/>
              <w:left w:val="single" w:color="auto" w:sz="4" w:space="0"/>
              <w:bottom w:val="single" w:color="auto" w:sz="4" w:space="0"/>
              <w:right w:val="single" w:color="auto" w:sz="4" w:space="0"/>
            </w:tcBorders>
            <w:noWrap/>
            <w:vAlign w:val="center"/>
          </w:tcPr>
          <w:p w14:paraId="2050130C">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提供样品5</w:t>
            </w:r>
          </w:p>
        </w:tc>
      </w:tr>
      <w:tr w14:paraId="759FBD00">
        <w:tblPrEx>
          <w:tblCellMar>
            <w:top w:w="0" w:type="dxa"/>
            <w:left w:w="108" w:type="dxa"/>
            <w:bottom w:w="0" w:type="dxa"/>
            <w:right w:w="108" w:type="dxa"/>
          </w:tblCellMar>
        </w:tblPrEx>
        <w:trPr>
          <w:trHeight w:val="110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AB5C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16</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0E4F88">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电解剂</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E333FD">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1kg</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633E07">
            <w:pPr>
              <w:widowControl/>
              <w:jc w:val="left"/>
              <w:textAlignment w:val="center"/>
              <w:rPr>
                <w:rFonts w:hint="eastAsia" w:ascii="宋体" w:hAnsi="宋体" w:cs="宋体"/>
                <w:kern w:val="0"/>
                <w:szCs w:val="21"/>
                <w:highlight w:val="none"/>
                <w:lang w:bidi="ar"/>
              </w:rPr>
            </w:pPr>
            <w:r>
              <w:rPr>
                <w:rFonts w:hint="eastAsia" w:cs="宋体"/>
                <w:kern w:val="0"/>
                <w:szCs w:val="21"/>
                <w:highlight w:val="none"/>
                <w:lang w:val="en-US" w:eastAsia="zh-CN" w:bidi="ar"/>
              </w:rPr>
              <w:t>·</w:t>
            </w:r>
            <w:r>
              <w:rPr>
                <w:rFonts w:hint="eastAsia" w:ascii="宋体" w:hAnsi="宋体" w:cs="宋体"/>
                <w:kern w:val="0"/>
                <w:szCs w:val="21"/>
                <w:highlight w:val="none"/>
                <w:lang w:bidi="ar"/>
              </w:rPr>
              <w:t>用于酸性氧化电位水的维护</w:t>
            </w:r>
          </w:p>
        </w:tc>
        <w:tc>
          <w:tcPr>
            <w:tcW w:w="545" w:type="dxa"/>
            <w:tcBorders>
              <w:top w:val="single" w:color="auto" w:sz="4" w:space="0"/>
              <w:left w:val="single" w:color="auto" w:sz="4" w:space="0"/>
              <w:bottom w:val="single" w:color="auto" w:sz="4" w:space="0"/>
              <w:right w:val="single" w:color="auto" w:sz="4" w:space="0"/>
            </w:tcBorders>
            <w:noWrap/>
            <w:vAlign w:val="center"/>
          </w:tcPr>
          <w:p w14:paraId="3F7C8D4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袋</w:t>
            </w:r>
          </w:p>
        </w:tc>
        <w:tc>
          <w:tcPr>
            <w:tcW w:w="940" w:type="dxa"/>
            <w:tcBorders>
              <w:top w:val="single" w:color="auto" w:sz="4" w:space="0"/>
              <w:left w:val="single" w:color="auto" w:sz="4" w:space="0"/>
              <w:bottom w:val="single" w:color="auto" w:sz="4" w:space="0"/>
              <w:right w:val="single" w:color="auto" w:sz="4" w:space="0"/>
            </w:tcBorders>
            <w:noWrap/>
            <w:vAlign w:val="center"/>
          </w:tcPr>
          <w:p w14:paraId="7F0272A7">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240</w:t>
            </w:r>
          </w:p>
        </w:tc>
        <w:tc>
          <w:tcPr>
            <w:tcW w:w="903" w:type="dxa"/>
            <w:tcBorders>
              <w:top w:val="single" w:color="auto" w:sz="4" w:space="0"/>
              <w:left w:val="single" w:color="auto" w:sz="4" w:space="0"/>
              <w:bottom w:val="single" w:color="auto" w:sz="4" w:space="0"/>
              <w:right w:val="single" w:color="auto" w:sz="4" w:space="0"/>
            </w:tcBorders>
            <w:noWrap/>
            <w:vAlign w:val="center"/>
          </w:tcPr>
          <w:p w14:paraId="269F7885">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62</w:t>
            </w:r>
          </w:p>
        </w:tc>
        <w:tc>
          <w:tcPr>
            <w:tcW w:w="1149" w:type="dxa"/>
            <w:tcBorders>
              <w:top w:val="single" w:color="auto" w:sz="4" w:space="0"/>
              <w:left w:val="single" w:color="auto" w:sz="4" w:space="0"/>
              <w:bottom w:val="single" w:color="auto" w:sz="4" w:space="0"/>
              <w:right w:val="single" w:color="auto" w:sz="4" w:space="0"/>
            </w:tcBorders>
            <w:noWrap/>
            <w:vAlign w:val="center"/>
          </w:tcPr>
          <w:p w14:paraId="743CEF71">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14880</w:t>
            </w:r>
          </w:p>
        </w:tc>
        <w:tc>
          <w:tcPr>
            <w:tcW w:w="1149" w:type="dxa"/>
            <w:tcBorders>
              <w:top w:val="single" w:color="auto" w:sz="4" w:space="0"/>
              <w:left w:val="single" w:color="auto" w:sz="4" w:space="0"/>
              <w:bottom w:val="single" w:color="auto" w:sz="4" w:space="0"/>
              <w:right w:val="single" w:color="auto" w:sz="4" w:space="0"/>
            </w:tcBorders>
            <w:noWrap/>
            <w:vAlign w:val="center"/>
          </w:tcPr>
          <w:p w14:paraId="66E2C849">
            <w:pPr>
              <w:jc w:val="center"/>
              <w:rPr>
                <w:rFonts w:hint="eastAsia" w:ascii="宋体" w:hAnsi="宋体" w:cs="宋体"/>
                <w:kern w:val="0"/>
                <w:szCs w:val="21"/>
                <w:highlight w:val="none"/>
                <w:lang w:bidi="ar"/>
              </w:rPr>
            </w:pPr>
          </w:p>
        </w:tc>
      </w:tr>
      <w:tr w14:paraId="77E06EE1">
        <w:tblPrEx>
          <w:tblCellMar>
            <w:top w:w="0" w:type="dxa"/>
            <w:left w:w="108" w:type="dxa"/>
            <w:bottom w:w="0" w:type="dxa"/>
            <w:right w:w="108" w:type="dxa"/>
          </w:tblCellMar>
        </w:tblPrEx>
        <w:trPr>
          <w:trHeight w:val="110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CD211">
            <w:pPr>
              <w:keepNext w:val="0"/>
              <w:keepLines w:val="0"/>
              <w:widowControl/>
              <w:suppressLineNumbers w:val="0"/>
              <w:jc w:val="right"/>
              <w:textAlignment w:val="center"/>
              <w:rPr>
                <w:rFonts w:hint="eastAsia" w:ascii="宋体" w:hAnsi="宋体" w:cs="宋体"/>
                <w:kern w:val="0"/>
                <w:szCs w:val="21"/>
                <w:highlight w:val="none"/>
                <w:lang w:bidi="ar"/>
              </w:rPr>
            </w:pPr>
            <w:r>
              <w:rPr>
                <w:rFonts w:hint="eastAsia" w:ascii="宋体" w:hAnsi="宋体" w:eastAsia="宋体" w:cs="宋体"/>
                <w:i w:val="0"/>
                <w:iCs w:val="0"/>
                <w:color w:val="000000"/>
                <w:kern w:val="0"/>
                <w:sz w:val="22"/>
                <w:szCs w:val="22"/>
                <w:highlight w:val="none"/>
                <w:u w:val="none"/>
                <w:lang w:val="en-US" w:eastAsia="zh-CN" w:bidi="ar"/>
              </w:rPr>
              <w:t>17</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81CEE1">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管道清洗刷</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7D436E">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3*120*320mm</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33E05C">
            <w:pPr>
              <w:widowControl/>
              <w:jc w:val="left"/>
              <w:textAlignment w:val="center"/>
              <w:rPr>
                <w:rFonts w:hint="eastAsia" w:ascii="宋体" w:hAnsi="宋体" w:cs="宋体"/>
                <w:kern w:val="0"/>
                <w:szCs w:val="21"/>
                <w:highlight w:val="none"/>
                <w:lang w:bidi="ar"/>
              </w:rPr>
            </w:pPr>
            <w:r>
              <w:rPr>
                <w:rFonts w:hint="eastAsia" w:cs="宋体"/>
                <w:kern w:val="0"/>
                <w:szCs w:val="21"/>
                <w:highlight w:val="none"/>
                <w:lang w:val="en-US" w:eastAsia="zh-CN" w:bidi="ar"/>
              </w:rPr>
              <w:t>·</w:t>
            </w:r>
            <w:r>
              <w:rPr>
                <w:rFonts w:hint="eastAsia" w:ascii="宋体" w:hAnsi="宋体" w:cs="宋体"/>
                <w:kern w:val="0"/>
                <w:szCs w:val="21"/>
                <w:highlight w:val="none"/>
                <w:lang w:bidi="ar"/>
              </w:rPr>
              <w:t>1.材质：高品质杜邦刷毛；</w:t>
            </w:r>
            <w:r>
              <w:rPr>
                <w:rFonts w:hint="eastAsia" w:ascii="宋体" w:hAnsi="宋体" w:cs="宋体"/>
                <w:kern w:val="0"/>
                <w:szCs w:val="21"/>
                <w:highlight w:val="none"/>
                <w:lang w:bidi="ar"/>
              </w:rPr>
              <w:br w:type="textWrapping"/>
            </w:r>
            <w:r>
              <w:rPr>
                <w:rFonts w:hint="eastAsia" w:cs="宋体"/>
                <w:kern w:val="0"/>
                <w:szCs w:val="21"/>
                <w:highlight w:val="none"/>
                <w:lang w:val="en-US" w:eastAsia="zh-CN" w:bidi="ar"/>
              </w:rPr>
              <w:t>·</w:t>
            </w:r>
            <w:r>
              <w:rPr>
                <w:rFonts w:hint="eastAsia" w:ascii="宋体" w:hAnsi="宋体" w:cs="宋体"/>
                <w:kern w:val="0"/>
                <w:szCs w:val="21"/>
                <w:highlight w:val="none"/>
                <w:lang w:bidi="ar"/>
              </w:rPr>
              <w:t>2.可耐受高温清洗消毒和134°C蒸汽灭菌，并重复使用；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3.各种尺寸规格</w:t>
            </w:r>
          </w:p>
        </w:tc>
        <w:tc>
          <w:tcPr>
            <w:tcW w:w="545" w:type="dxa"/>
            <w:tcBorders>
              <w:top w:val="single" w:color="auto" w:sz="4" w:space="0"/>
              <w:left w:val="single" w:color="auto" w:sz="4" w:space="0"/>
              <w:bottom w:val="single" w:color="auto" w:sz="4" w:space="0"/>
              <w:right w:val="single" w:color="auto" w:sz="4" w:space="0"/>
            </w:tcBorders>
            <w:noWrap/>
            <w:vAlign w:val="center"/>
          </w:tcPr>
          <w:p w14:paraId="21A263C9">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把</w:t>
            </w:r>
          </w:p>
        </w:tc>
        <w:tc>
          <w:tcPr>
            <w:tcW w:w="940" w:type="dxa"/>
            <w:tcBorders>
              <w:top w:val="single" w:color="auto" w:sz="4" w:space="0"/>
              <w:left w:val="single" w:color="auto" w:sz="4" w:space="0"/>
              <w:bottom w:val="single" w:color="auto" w:sz="4" w:space="0"/>
              <w:right w:val="single" w:color="auto" w:sz="4" w:space="0"/>
            </w:tcBorders>
            <w:noWrap/>
            <w:vAlign w:val="center"/>
          </w:tcPr>
          <w:p w14:paraId="6E9D22C4">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50</w:t>
            </w:r>
          </w:p>
        </w:tc>
        <w:tc>
          <w:tcPr>
            <w:tcW w:w="903" w:type="dxa"/>
            <w:tcBorders>
              <w:top w:val="single" w:color="auto" w:sz="4" w:space="0"/>
              <w:left w:val="single" w:color="auto" w:sz="4" w:space="0"/>
              <w:bottom w:val="single" w:color="auto" w:sz="4" w:space="0"/>
              <w:right w:val="single" w:color="auto" w:sz="4" w:space="0"/>
            </w:tcBorders>
            <w:noWrap/>
            <w:vAlign w:val="center"/>
          </w:tcPr>
          <w:p w14:paraId="46C26C1D">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17.5</w:t>
            </w:r>
          </w:p>
        </w:tc>
        <w:tc>
          <w:tcPr>
            <w:tcW w:w="1149" w:type="dxa"/>
            <w:tcBorders>
              <w:top w:val="single" w:color="auto" w:sz="4" w:space="0"/>
              <w:left w:val="single" w:color="auto" w:sz="4" w:space="0"/>
              <w:bottom w:val="single" w:color="auto" w:sz="4" w:space="0"/>
              <w:right w:val="single" w:color="auto" w:sz="4" w:space="0"/>
            </w:tcBorders>
            <w:noWrap/>
            <w:vAlign w:val="center"/>
          </w:tcPr>
          <w:p w14:paraId="5000A9A3">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875</w:t>
            </w:r>
          </w:p>
        </w:tc>
        <w:tc>
          <w:tcPr>
            <w:tcW w:w="1149" w:type="dxa"/>
            <w:tcBorders>
              <w:top w:val="single" w:color="auto" w:sz="4" w:space="0"/>
              <w:left w:val="single" w:color="auto" w:sz="4" w:space="0"/>
              <w:bottom w:val="single" w:color="auto" w:sz="4" w:space="0"/>
              <w:right w:val="single" w:color="auto" w:sz="4" w:space="0"/>
            </w:tcBorders>
            <w:noWrap/>
            <w:vAlign w:val="center"/>
          </w:tcPr>
          <w:p w14:paraId="0B37C3FC">
            <w:pPr>
              <w:jc w:val="center"/>
              <w:rPr>
                <w:rFonts w:hint="eastAsia" w:ascii="宋体" w:hAnsi="宋体" w:cs="宋体"/>
                <w:kern w:val="0"/>
                <w:szCs w:val="21"/>
                <w:highlight w:val="none"/>
                <w:lang w:bidi="ar"/>
              </w:rPr>
            </w:pPr>
          </w:p>
        </w:tc>
      </w:tr>
      <w:tr w14:paraId="4A0E560E">
        <w:tblPrEx>
          <w:tblCellMar>
            <w:top w:w="0" w:type="dxa"/>
            <w:left w:w="108" w:type="dxa"/>
            <w:bottom w:w="0" w:type="dxa"/>
            <w:right w:w="108" w:type="dxa"/>
          </w:tblCellMar>
        </w:tblPrEx>
        <w:trPr>
          <w:trHeight w:val="110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F7037">
            <w:pPr>
              <w:keepNext w:val="0"/>
              <w:keepLines w:val="0"/>
              <w:widowControl/>
              <w:suppressLineNumbers w:val="0"/>
              <w:jc w:val="right"/>
              <w:textAlignment w:val="center"/>
              <w:rPr>
                <w:rFonts w:hint="eastAsia" w:ascii="宋体" w:hAnsi="宋体" w:cs="宋体"/>
                <w:kern w:val="0"/>
                <w:szCs w:val="21"/>
                <w:highlight w:val="none"/>
                <w:lang w:bidi="ar"/>
              </w:rPr>
            </w:pPr>
            <w:r>
              <w:rPr>
                <w:rFonts w:hint="eastAsia" w:ascii="宋体" w:hAnsi="宋体" w:eastAsia="宋体" w:cs="宋体"/>
                <w:i w:val="0"/>
                <w:iCs w:val="0"/>
                <w:color w:val="000000"/>
                <w:kern w:val="0"/>
                <w:sz w:val="22"/>
                <w:szCs w:val="22"/>
                <w:highlight w:val="none"/>
                <w:u w:val="none"/>
                <w:lang w:val="en-US" w:eastAsia="zh-CN" w:bidi="ar"/>
              </w:rPr>
              <w:t>18</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39C28C">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管道清洗刷</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50DB34">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5*120*550mm</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975976">
            <w:pPr>
              <w:widowControl/>
              <w:jc w:val="left"/>
              <w:textAlignment w:val="center"/>
              <w:rPr>
                <w:rFonts w:hint="eastAsia" w:ascii="宋体" w:hAnsi="宋体" w:cs="宋体"/>
                <w:kern w:val="0"/>
                <w:szCs w:val="21"/>
                <w:highlight w:val="none"/>
                <w:lang w:bidi="ar"/>
              </w:rPr>
            </w:pPr>
            <w:r>
              <w:rPr>
                <w:rFonts w:hint="eastAsia" w:cs="宋体"/>
                <w:kern w:val="0"/>
                <w:szCs w:val="21"/>
                <w:highlight w:val="none"/>
                <w:lang w:val="en-US" w:eastAsia="zh-CN" w:bidi="ar"/>
              </w:rPr>
              <w:t>·</w:t>
            </w:r>
            <w:r>
              <w:rPr>
                <w:rFonts w:hint="eastAsia" w:ascii="宋体" w:hAnsi="宋体" w:cs="宋体"/>
                <w:kern w:val="0"/>
                <w:szCs w:val="21"/>
                <w:highlight w:val="none"/>
                <w:lang w:bidi="ar"/>
              </w:rPr>
              <w:t>1.材质：高品质杜邦刷毛；</w:t>
            </w:r>
            <w:r>
              <w:rPr>
                <w:rFonts w:hint="eastAsia" w:ascii="宋体" w:hAnsi="宋体" w:cs="宋体"/>
                <w:kern w:val="0"/>
                <w:szCs w:val="21"/>
                <w:highlight w:val="none"/>
                <w:lang w:bidi="ar"/>
              </w:rPr>
              <w:br w:type="textWrapping"/>
            </w:r>
            <w:r>
              <w:rPr>
                <w:rFonts w:hint="eastAsia" w:cs="宋体"/>
                <w:kern w:val="0"/>
                <w:szCs w:val="21"/>
                <w:highlight w:val="none"/>
                <w:lang w:val="en-US" w:eastAsia="zh-CN" w:bidi="ar"/>
              </w:rPr>
              <w:t>·</w:t>
            </w:r>
            <w:r>
              <w:rPr>
                <w:rFonts w:hint="eastAsia" w:ascii="宋体" w:hAnsi="宋体" w:cs="宋体"/>
                <w:kern w:val="0"/>
                <w:szCs w:val="21"/>
                <w:highlight w:val="none"/>
                <w:lang w:bidi="ar"/>
              </w:rPr>
              <w:t>2.可耐受高温清洗消毒和134°C蒸汽灭菌，并重复使用；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3.各种尺寸规格</w:t>
            </w:r>
          </w:p>
        </w:tc>
        <w:tc>
          <w:tcPr>
            <w:tcW w:w="545" w:type="dxa"/>
            <w:tcBorders>
              <w:top w:val="single" w:color="auto" w:sz="4" w:space="0"/>
              <w:left w:val="single" w:color="auto" w:sz="4" w:space="0"/>
              <w:bottom w:val="single" w:color="auto" w:sz="4" w:space="0"/>
              <w:right w:val="single" w:color="auto" w:sz="4" w:space="0"/>
            </w:tcBorders>
            <w:noWrap/>
            <w:vAlign w:val="center"/>
          </w:tcPr>
          <w:p w14:paraId="6FDB6343">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把</w:t>
            </w:r>
          </w:p>
        </w:tc>
        <w:tc>
          <w:tcPr>
            <w:tcW w:w="940" w:type="dxa"/>
            <w:tcBorders>
              <w:top w:val="single" w:color="auto" w:sz="4" w:space="0"/>
              <w:left w:val="single" w:color="auto" w:sz="4" w:space="0"/>
              <w:bottom w:val="single" w:color="auto" w:sz="4" w:space="0"/>
              <w:right w:val="single" w:color="auto" w:sz="4" w:space="0"/>
            </w:tcBorders>
            <w:noWrap/>
            <w:vAlign w:val="center"/>
          </w:tcPr>
          <w:p w14:paraId="1F818704">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31</w:t>
            </w:r>
          </w:p>
        </w:tc>
        <w:tc>
          <w:tcPr>
            <w:tcW w:w="903" w:type="dxa"/>
            <w:tcBorders>
              <w:top w:val="single" w:color="auto" w:sz="4" w:space="0"/>
              <w:left w:val="single" w:color="auto" w:sz="4" w:space="0"/>
              <w:bottom w:val="single" w:color="auto" w:sz="4" w:space="0"/>
              <w:right w:val="single" w:color="auto" w:sz="4" w:space="0"/>
            </w:tcBorders>
            <w:noWrap/>
            <w:vAlign w:val="center"/>
          </w:tcPr>
          <w:p w14:paraId="51F62D7C">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17.5</w:t>
            </w:r>
          </w:p>
        </w:tc>
        <w:tc>
          <w:tcPr>
            <w:tcW w:w="1149" w:type="dxa"/>
            <w:tcBorders>
              <w:top w:val="single" w:color="auto" w:sz="4" w:space="0"/>
              <w:left w:val="single" w:color="auto" w:sz="4" w:space="0"/>
              <w:bottom w:val="single" w:color="auto" w:sz="4" w:space="0"/>
              <w:right w:val="single" w:color="auto" w:sz="4" w:space="0"/>
            </w:tcBorders>
            <w:noWrap/>
            <w:vAlign w:val="center"/>
          </w:tcPr>
          <w:p w14:paraId="35772D00">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542.5</w:t>
            </w:r>
          </w:p>
        </w:tc>
        <w:tc>
          <w:tcPr>
            <w:tcW w:w="1149" w:type="dxa"/>
            <w:tcBorders>
              <w:top w:val="single" w:color="auto" w:sz="4" w:space="0"/>
              <w:left w:val="single" w:color="auto" w:sz="4" w:space="0"/>
              <w:bottom w:val="single" w:color="auto" w:sz="4" w:space="0"/>
              <w:right w:val="single" w:color="auto" w:sz="4" w:space="0"/>
            </w:tcBorders>
            <w:noWrap/>
            <w:vAlign w:val="center"/>
          </w:tcPr>
          <w:p w14:paraId="4FF45103">
            <w:pPr>
              <w:jc w:val="center"/>
              <w:rPr>
                <w:rFonts w:hint="eastAsia" w:ascii="宋体" w:hAnsi="宋体" w:cs="宋体"/>
                <w:kern w:val="0"/>
                <w:szCs w:val="21"/>
                <w:highlight w:val="none"/>
                <w:lang w:bidi="ar"/>
              </w:rPr>
            </w:pPr>
          </w:p>
        </w:tc>
      </w:tr>
      <w:tr w14:paraId="272295C3">
        <w:tblPrEx>
          <w:tblCellMar>
            <w:top w:w="0" w:type="dxa"/>
            <w:left w:w="108" w:type="dxa"/>
            <w:bottom w:w="0" w:type="dxa"/>
            <w:right w:w="108" w:type="dxa"/>
          </w:tblCellMar>
        </w:tblPrEx>
        <w:trPr>
          <w:trHeight w:val="110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928A00">
            <w:pPr>
              <w:keepNext w:val="0"/>
              <w:keepLines w:val="0"/>
              <w:widowControl/>
              <w:suppressLineNumbers w:val="0"/>
              <w:jc w:val="right"/>
              <w:textAlignment w:val="center"/>
              <w:rPr>
                <w:rFonts w:hint="eastAsia" w:ascii="宋体" w:hAnsi="宋体" w:cs="宋体"/>
                <w:kern w:val="0"/>
                <w:szCs w:val="21"/>
                <w:highlight w:val="none"/>
                <w:lang w:bidi="ar"/>
              </w:rPr>
            </w:pPr>
            <w:r>
              <w:rPr>
                <w:rFonts w:hint="eastAsia" w:ascii="宋体" w:hAnsi="宋体" w:eastAsia="宋体" w:cs="宋体"/>
                <w:i w:val="0"/>
                <w:iCs w:val="0"/>
                <w:color w:val="000000"/>
                <w:kern w:val="0"/>
                <w:sz w:val="22"/>
                <w:szCs w:val="22"/>
                <w:highlight w:val="none"/>
                <w:u w:val="none"/>
                <w:lang w:val="en-US" w:eastAsia="zh-CN" w:bidi="ar"/>
              </w:rPr>
              <w:t>19</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6CD143">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管道清洗刷</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D481F1">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5*120*320mm</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B6A181">
            <w:pPr>
              <w:widowControl/>
              <w:jc w:val="left"/>
              <w:textAlignment w:val="center"/>
              <w:rPr>
                <w:rFonts w:hint="eastAsia" w:ascii="宋体" w:hAnsi="宋体" w:cs="宋体"/>
                <w:kern w:val="0"/>
                <w:szCs w:val="21"/>
                <w:highlight w:val="none"/>
                <w:lang w:bidi="ar"/>
              </w:rPr>
            </w:pPr>
            <w:r>
              <w:rPr>
                <w:rFonts w:hint="eastAsia" w:cs="宋体"/>
                <w:kern w:val="0"/>
                <w:szCs w:val="21"/>
                <w:highlight w:val="none"/>
                <w:lang w:val="en-US" w:eastAsia="zh-CN" w:bidi="ar"/>
              </w:rPr>
              <w:t>·</w:t>
            </w:r>
            <w:r>
              <w:rPr>
                <w:rFonts w:hint="eastAsia" w:ascii="宋体" w:hAnsi="宋体" w:cs="宋体"/>
                <w:kern w:val="0"/>
                <w:szCs w:val="21"/>
                <w:highlight w:val="none"/>
                <w:lang w:bidi="ar"/>
              </w:rPr>
              <w:t>1.材质：高品质杜邦刷毛；</w:t>
            </w:r>
            <w:r>
              <w:rPr>
                <w:rFonts w:hint="eastAsia" w:ascii="宋体" w:hAnsi="宋体" w:cs="宋体"/>
                <w:kern w:val="0"/>
                <w:szCs w:val="21"/>
                <w:highlight w:val="none"/>
                <w:lang w:bidi="ar"/>
              </w:rPr>
              <w:br w:type="textWrapping"/>
            </w:r>
            <w:r>
              <w:rPr>
                <w:rFonts w:hint="eastAsia" w:cs="宋体"/>
                <w:kern w:val="0"/>
                <w:szCs w:val="21"/>
                <w:highlight w:val="none"/>
                <w:lang w:val="en-US" w:eastAsia="zh-CN" w:bidi="ar"/>
              </w:rPr>
              <w:t>·</w:t>
            </w:r>
            <w:r>
              <w:rPr>
                <w:rFonts w:hint="eastAsia" w:ascii="宋体" w:hAnsi="宋体" w:cs="宋体"/>
                <w:kern w:val="0"/>
                <w:szCs w:val="21"/>
                <w:highlight w:val="none"/>
                <w:lang w:bidi="ar"/>
              </w:rPr>
              <w:t>2.可耐受高温清洗消毒和134°C蒸汽灭菌，并重复使用；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3.各种尺寸规格</w:t>
            </w:r>
          </w:p>
        </w:tc>
        <w:tc>
          <w:tcPr>
            <w:tcW w:w="545" w:type="dxa"/>
            <w:tcBorders>
              <w:top w:val="single" w:color="auto" w:sz="4" w:space="0"/>
              <w:left w:val="single" w:color="auto" w:sz="4" w:space="0"/>
              <w:bottom w:val="single" w:color="auto" w:sz="4" w:space="0"/>
              <w:right w:val="single" w:color="auto" w:sz="4" w:space="0"/>
            </w:tcBorders>
            <w:noWrap/>
            <w:vAlign w:val="center"/>
          </w:tcPr>
          <w:p w14:paraId="491E07BC">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把</w:t>
            </w:r>
          </w:p>
        </w:tc>
        <w:tc>
          <w:tcPr>
            <w:tcW w:w="940" w:type="dxa"/>
            <w:tcBorders>
              <w:top w:val="single" w:color="auto" w:sz="4" w:space="0"/>
              <w:left w:val="single" w:color="auto" w:sz="4" w:space="0"/>
              <w:bottom w:val="single" w:color="auto" w:sz="4" w:space="0"/>
              <w:right w:val="single" w:color="auto" w:sz="4" w:space="0"/>
            </w:tcBorders>
            <w:noWrap/>
            <w:vAlign w:val="center"/>
          </w:tcPr>
          <w:p w14:paraId="1186C76E">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69</w:t>
            </w:r>
          </w:p>
        </w:tc>
        <w:tc>
          <w:tcPr>
            <w:tcW w:w="903" w:type="dxa"/>
            <w:tcBorders>
              <w:top w:val="single" w:color="auto" w:sz="4" w:space="0"/>
              <w:left w:val="single" w:color="auto" w:sz="4" w:space="0"/>
              <w:bottom w:val="single" w:color="auto" w:sz="4" w:space="0"/>
              <w:right w:val="single" w:color="auto" w:sz="4" w:space="0"/>
            </w:tcBorders>
            <w:noWrap/>
            <w:vAlign w:val="center"/>
          </w:tcPr>
          <w:p w14:paraId="3A1D9AFC">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17.5</w:t>
            </w:r>
          </w:p>
        </w:tc>
        <w:tc>
          <w:tcPr>
            <w:tcW w:w="1149" w:type="dxa"/>
            <w:tcBorders>
              <w:top w:val="single" w:color="auto" w:sz="4" w:space="0"/>
              <w:left w:val="single" w:color="auto" w:sz="4" w:space="0"/>
              <w:bottom w:val="single" w:color="auto" w:sz="4" w:space="0"/>
              <w:right w:val="single" w:color="auto" w:sz="4" w:space="0"/>
            </w:tcBorders>
            <w:noWrap/>
            <w:vAlign w:val="center"/>
          </w:tcPr>
          <w:p w14:paraId="0209EF39">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1207.5</w:t>
            </w:r>
          </w:p>
        </w:tc>
        <w:tc>
          <w:tcPr>
            <w:tcW w:w="1149" w:type="dxa"/>
            <w:tcBorders>
              <w:top w:val="single" w:color="auto" w:sz="4" w:space="0"/>
              <w:left w:val="single" w:color="auto" w:sz="4" w:space="0"/>
              <w:bottom w:val="single" w:color="auto" w:sz="4" w:space="0"/>
              <w:right w:val="single" w:color="auto" w:sz="4" w:space="0"/>
            </w:tcBorders>
            <w:noWrap/>
            <w:vAlign w:val="center"/>
          </w:tcPr>
          <w:p w14:paraId="0182F958">
            <w:pPr>
              <w:jc w:val="center"/>
              <w:rPr>
                <w:rFonts w:hint="eastAsia" w:ascii="宋体" w:hAnsi="宋体" w:cs="宋体"/>
                <w:kern w:val="0"/>
                <w:szCs w:val="21"/>
                <w:highlight w:val="none"/>
                <w:lang w:bidi="ar"/>
              </w:rPr>
            </w:pPr>
          </w:p>
        </w:tc>
      </w:tr>
      <w:tr w14:paraId="5F46F8FD">
        <w:tblPrEx>
          <w:tblCellMar>
            <w:top w:w="0" w:type="dxa"/>
            <w:left w:w="108" w:type="dxa"/>
            <w:bottom w:w="0" w:type="dxa"/>
            <w:right w:w="108" w:type="dxa"/>
          </w:tblCellMar>
        </w:tblPrEx>
        <w:trPr>
          <w:trHeight w:val="110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F4707A">
            <w:pPr>
              <w:keepNext w:val="0"/>
              <w:keepLines w:val="0"/>
              <w:widowControl/>
              <w:suppressLineNumbers w:val="0"/>
              <w:jc w:val="right"/>
              <w:textAlignment w:val="center"/>
              <w:rPr>
                <w:rFonts w:hint="eastAsia" w:ascii="宋体" w:hAnsi="宋体" w:cs="宋体"/>
                <w:kern w:val="0"/>
                <w:szCs w:val="21"/>
                <w:highlight w:val="none"/>
                <w:lang w:bidi="ar"/>
              </w:rPr>
            </w:pPr>
            <w:r>
              <w:rPr>
                <w:rFonts w:hint="eastAsia" w:ascii="宋体" w:hAnsi="宋体" w:eastAsia="宋体" w:cs="宋体"/>
                <w:i w:val="0"/>
                <w:iCs w:val="0"/>
                <w:color w:val="000000"/>
                <w:kern w:val="0"/>
                <w:sz w:val="22"/>
                <w:szCs w:val="22"/>
                <w:highlight w:val="none"/>
                <w:u w:val="none"/>
                <w:lang w:val="en-US" w:eastAsia="zh-CN" w:bidi="ar"/>
              </w:rPr>
              <w:t>20</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87E0E8">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管道清洗刷</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C6FC9C">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11*120*320mm</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449C2C">
            <w:pPr>
              <w:widowControl/>
              <w:jc w:val="left"/>
              <w:textAlignment w:val="center"/>
              <w:rPr>
                <w:rFonts w:hint="eastAsia" w:ascii="宋体" w:hAnsi="宋体" w:cs="宋体"/>
                <w:kern w:val="0"/>
                <w:szCs w:val="21"/>
                <w:highlight w:val="none"/>
                <w:lang w:bidi="ar"/>
              </w:rPr>
            </w:pPr>
            <w:r>
              <w:rPr>
                <w:rFonts w:hint="eastAsia" w:cs="宋体"/>
                <w:kern w:val="0"/>
                <w:szCs w:val="21"/>
                <w:highlight w:val="none"/>
                <w:lang w:val="en-US" w:eastAsia="zh-CN" w:bidi="ar"/>
              </w:rPr>
              <w:t>·</w:t>
            </w:r>
            <w:r>
              <w:rPr>
                <w:rFonts w:hint="eastAsia" w:ascii="宋体" w:hAnsi="宋体" w:cs="宋体"/>
                <w:kern w:val="0"/>
                <w:szCs w:val="21"/>
                <w:highlight w:val="none"/>
                <w:lang w:bidi="ar"/>
              </w:rPr>
              <w:t>1.材质：高品质杜邦刷毛；</w:t>
            </w:r>
            <w:r>
              <w:rPr>
                <w:rFonts w:hint="eastAsia" w:ascii="宋体" w:hAnsi="宋体" w:cs="宋体"/>
                <w:kern w:val="0"/>
                <w:szCs w:val="21"/>
                <w:highlight w:val="none"/>
                <w:lang w:bidi="ar"/>
              </w:rPr>
              <w:br w:type="textWrapping"/>
            </w:r>
            <w:r>
              <w:rPr>
                <w:rFonts w:hint="eastAsia" w:cs="宋体"/>
                <w:kern w:val="0"/>
                <w:szCs w:val="21"/>
                <w:highlight w:val="none"/>
                <w:lang w:val="en-US" w:eastAsia="zh-CN" w:bidi="ar"/>
              </w:rPr>
              <w:t>·</w:t>
            </w:r>
            <w:r>
              <w:rPr>
                <w:rFonts w:hint="eastAsia" w:ascii="宋体" w:hAnsi="宋体" w:cs="宋体"/>
                <w:kern w:val="0"/>
                <w:szCs w:val="21"/>
                <w:highlight w:val="none"/>
                <w:lang w:bidi="ar"/>
              </w:rPr>
              <w:t>2.可耐受高温清洗消毒和134°C蒸汽灭菌，并重复使用；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3.各种尺寸规格</w:t>
            </w:r>
          </w:p>
        </w:tc>
        <w:tc>
          <w:tcPr>
            <w:tcW w:w="545" w:type="dxa"/>
            <w:tcBorders>
              <w:top w:val="single" w:color="auto" w:sz="4" w:space="0"/>
              <w:left w:val="single" w:color="auto" w:sz="4" w:space="0"/>
              <w:bottom w:val="single" w:color="auto" w:sz="4" w:space="0"/>
              <w:right w:val="single" w:color="auto" w:sz="4" w:space="0"/>
            </w:tcBorders>
            <w:noWrap/>
            <w:vAlign w:val="center"/>
          </w:tcPr>
          <w:p w14:paraId="04062E9B">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把</w:t>
            </w:r>
          </w:p>
        </w:tc>
        <w:tc>
          <w:tcPr>
            <w:tcW w:w="940" w:type="dxa"/>
            <w:tcBorders>
              <w:top w:val="single" w:color="auto" w:sz="4" w:space="0"/>
              <w:left w:val="single" w:color="auto" w:sz="4" w:space="0"/>
              <w:bottom w:val="single" w:color="auto" w:sz="4" w:space="0"/>
              <w:right w:val="single" w:color="auto" w:sz="4" w:space="0"/>
            </w:tcBorders>
            <w:noWrap/>
            <w:vAlign w:val="center"/>
          </w:tcPr>
          <w:p w14:paraId="4DAB3E52">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w:t>
            </w:r>
          </w:p>
        </w:tc>
        <w:tc>
          <w:tcPr>
            <w:tcW w:w="903" w:type="dxa"/>
            <w:tcBorders>
              <w:top w:val="single" w:color="auto" w:sz="4" w:space="0"/>
              <w:left w:val="single" w:color="auto" w:sz="4" w:space="0"/>
              <w:bottom w:val="single" w:color="auto" w:sz="4" w:space="0"/>
              <w:right w:val="single" w:color="auto" w:sz="4" w:space="0"/>
            </w:tcBorders>
            <w:noWrap/>
            <w:vAlign w:val="center"/>
          </w:tcPr>
          <w:p w14:paraId="1FB199D6">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17.5</w:t>
            </w:r>
          </w:p>
        </w:tc>
        <w:tc>
          <w:tcPr>
            <w:tcW w:w="1149" w:type="dxa"/>
            <w:tcBorders>
              <w:top w:val="single" w:color="auto" w:sz="4" w:space="0"/>
              <w:left w:val="single" w:color="auto" w:sz="4" w:space="0"/>
              <w:bottom w:val="single" w:color="auto" w:sz="4" w:space="0"/>
              <w:right w:val="single" w:color="auto" w:sz="4" w:space="0"/>
            </w:tcBorders>
            <w:noWrap/>
            <w:vAlign w:val="center"/>
          </w:tcPr>
          <w:p w14:paraId="161FB219">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105</w:t>
            </w:r>
          </w:p>
        </w:tc>
        <w:tc>
          <w:tcPr>
            <w:tcW w:w="1149" w:type="dxa"/>
            <w:tcBorders>
              <w:top w:val="single" w:color="auto" w:sz="4" w:space="0"/>
              <w:left w:val="single" w:color="auto" w:sz="4" w:space="0"/>
              <w:bottom w:val="single" w:color="auto" w:sz="4" w:space="0"/>
              <w:right w:val="single" w:color="auto" w:sz="4" w:space="0"/>
            </w:tcBorders>
            <w:noWrap/>
            <w:vAlign w:val="center"/>
          </w:tcPr>
          <w:p w14:paraId="6FF1BD24">
            <w:pPr>
              <w:jc w:val="center"/>
              <w:rPr>
                <w:rFonts w:hint="eastAsia" w:ascii="宋体" w:hAnsi="宋体" w:cs="宋体"/>
                <w:kern w:val="0"/>
                <w:szCs w:val="21"/>
                <w:highlight w:val="none"/>
                <w:lang w:bidi="ar"/>
              </w:rPr>
            </w:pPr>
          </w:p>
        </w:tc>
      </w:tr>
      <w:tr w14:paraId="3E2219A2">
        <w:tblPrEx>
          <w:tblCellMar>
            <w:top w:w="0" w:type="dxa"/>
            <w:left w:w="108" w:type="dxa"/>
            <w:bottom w:w="0" w:type="dxa"/>
            <w:right w:w="108" w:type="dxa"/>
          </w:tblCellMar>
        </w:tblPrEx>
        <w:trPr>
          <w:trHeight w:val="110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9CE33E">
            <w:pPr>
              <w:keepNext w:val="0"/>
              <w:keepLines w:val="0"/>
              <w:widowControl/>
              <w:suppressLineNumbers w:val="0"/>
              <w:jc w:val="right"/>
              <w:textAlignment w:val="center"/>
              <w:rPr>
                <w:rFonts w:hint="eastAsia" w:ascii="宋体" w:hAnsi="宋体" w:cs="宋体"/>
                <w:kern w:val="0"/>
                <w:szCs w:val="21"/>
                <w:highlight w:val="none"/>
                <w:lang w:bidi="ar"/>
              </w:rPr>
            </w:pPr>
            <w:r>
              <w:rPr>
                <w:rFonts w:hint="eastAsia" w:ascii="宋体" w:hAnsi="宋体" w:eastAsia="宋体" w:cs="宋体"/>
                <w:i w:val="0"/>
                <w:iCs w:val="0"/>
                <w:color w:val="000000"/>
                <w:kern w:val="0"/>
                <w:sz w:val="22"/>
                <w:szCs w:val="22"/>
                <w:highlight w:val="none"/>
                <w:u w:val="none"/>
                <w:lang w:val="en-US" w:eastAsia="zh-CN" w:bidi="ar"/>
              </w:rPr>
              <w:t>21</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C2CBAD">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管道清洗刷</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04350A">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13*120*320mm</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D61F35">
            <w:pPr>
              <w:widowControl/>
              <w:jc w:val="left"/>
              <w:textAlignment w:val="center"/>
              <w:rPr>
                <w:rFonts w:hint="eastAsia" w:ascii="宋体" w:hAnsi="宋体" w:cs="宋体"/>
                <w:kern w:val="0"/>
                <w:szCs w:val="21"/>
                <w:highlight w:val="none"/>
                <w:lang w:bidi="ar"/>
              </w:rPr>
            </w:pPr>
            <w:r>
              <w:rPr>
                <w:rFonts w:hint="eastAsia" w:cs="宋体"/>
                <w:kern w:val="0"/>
                <w:szCs w:val="21"/>
                <w:highlight w:val="none"/>
                <w:lang w:val="en-US" w:eastAsia="zh-CN" w:bidi="ar"/>
              </w:rPr>
              <w:t>·</w:t>
            </w:r>
            <w:r>
              <w:rPr>
                <w:rFonts w:hint="eastAsia" w:ascii="宋体" w:hAnsi="宋体" w:cs="宋体"/>
                <w:kern w:val="0"/>
                <w:szCs w:val="21"/>
                <w:highlight w:val="none"/>
                <w:lang w:bidi="ar"/>
              </w:rPr>
              <w:t>1.材质：高品质杜邦刷毛；</w:t>
            </w:r>
            <w:r>
              <w:rPr>
                <w:rFonts w:hint="eastAsia" w:ascii="宋体" w:hAnsi="宋体" w:cs="宋体"/>
                <w:kern w:val="0"/>
                <w:szCs w:val="21"/>
                <w:highlight w:val="none"/>
                <w:lang w:bidi="ar"/>
              </w:rPr>
              <w:br w:type="textWrapping"/>
            </w:r>
            <w:r>
              <w:rPr>
                <w:rFonts w:hint="eastAsia" w:cs="宋体"/>
                <w:kern w:val="0"/>
                <w:szCs w:val="21"/>
                <w:highlight w:val="none"/>
                <w:lang w:val="en-US" w:eastAsia="zh-CN" w:bidi="ar"/>
              </w:rPr>
              <w:t>·</w:t>
            </w:r>
            <w:r>
              <w:rPr>
                <w:rFonts w:hint="eastAsia" w:ascii="宋体" w:hAnsi="宋体" w:cs="宋体"/>
                <w:kern w:val="0"/>
                <w:szCs w:val="21"/>
                <w:highlight w:val="none"/>
                <w:lang w:bidi="ar"/>
              </w:rPr>
              <w:t>2.可耐受高温清洗消毒和134°C蒸汽灭菌，并重复使用；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3.各种尺寸规格</w:t>
            </w:r>
          </w:p>
        </w:tc>
        <w:tc>
          <w:tcPr>
            <w:tcW w:w="545" w:type="dxa"/>
            <w:tcBorders>
              <w:top w:val="single" w:color="auto" w:sz="4" w:space="0"/>
              <w:left w:val="single" w:color="auto" w:sz="4" w:space="0"/>
              <w:bottom w:val="single" w:color="auto" w:sz="4" w:space="0"/>
              <w:right w:val="single" w:color="auto" w:sz="4" w:space="0"/>
            </w:tcBorders>
            <w:noWrap/>
            <w:vAlign w:val="center"/>
          </w:tcPr>
          <w:p w14:paraId="361B0C57">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把</w:t>
            </w:r>
          </w:p>
        </w:tc>
        <w:tc>
          <w:tcPr>
            <w:tcW w:w="940" w:type="dxa"/>
            <w:tcBorders>
              <w:top w:val="single" w:color="auto" w:sz="4" w:space="0"/>
              <w:left w:val="single" w:color="auto" w:sz="4" w:space="0"/>
              <w:bottom w:val="single" w:color="auto" w:sz="4" w:space="0"/>
              <w:right w:val="single" w:color="auto" w:sz="4" w:space="0"/>
            </w:tcBorders>
            <w:noWrap/>
            <w:vAlign w:val="center"/>
          </w:tcPr>
          <w:p w14:paraId="3FE911FF">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w:t>
            </w:r>
          </w:p>
        </w:tc>
        <w:tc>
          <w:tcPr>
            <w:tcW w:w="903" w:type="dxa"/>
            <w:tcBorders>
              <w:top w:val="single" w:color="auto" w:sz="4" w:space="0"/>
              <w:left w:val="single" w:color="auto" w:sz="4" w:space="0"/>
              <w:bottom w:val="single" w:color="auto" w:sz="4" w:space="0"/>
              <w:right w:val="single" w:color="auto" w:sz="4" w:space="0"/>
            </w:tcBorders>
            <w:noWrap/>
            <w:vAlign w:val="center"/>
          </w:tcPr>
          <w:p w14:paraId="4C6D2C56">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17.5</w:t>
            </w:r>
          </w:p>
        </w:tc>
        <w:tc>
          <w:tcPr>
            <w:tcW w:w="1149" w:type="dxa"/>
            <w:tcBorders>
              <w:top w:val="single" w:color="auto" w:sz="4" w:space="0"/>
              <w:left w:val="single" w:color="auto" w:sz="4" w:space="0"/>
              <w:bottom w:val="single" w:color="auto" w:sz="4" w:space="0"/>
              <w:right w:val="single" w:color="auto" w:sz="4" w:space="0"/>
            </w:tcBorders>
            <w:noWrap/>
            <w:vAlign w:val="center"/>
          </w:tcPr>
          <w:p w14:paraId="4C09E931">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105</w:t>
            </w:r>
          </w:p>
        </w:tc>
        <w:tc>
          <w:tcPr>
            <w:tcW w:w="1149" w:type="dxa"/>
            <w:tcBorders>
              <w:top w:val="single" w:color="auto" w:sz="4" w:space="0"/>
              <w:left w:val="single" w:color="auto" w:sz="4" w:space="0"/>
              <w:bottom w:val="single" w:color="auto" w:sz="4" w:space="0"/>
              <w:right w:val="single" w:color="auto" w:sz="4" w:space="0"/>
            </w:tcBorders>
            <w:noWrap/>
            <w:vAlign w:val="center"/>
          </w:tcPr>
          <w:p w14:paraId="208D7E91">
            <w:pPr>
              <w:jc w:val="center"/>
              <w:rPr>
                <w:rFonts w:hint="eastAsia" w:ascii="宋体" w:hAnsi="宋体" w:cs="宋体"/>
                <w:kern w:val="0"/>
                <w:szCs w:val="21"/>
                <w:highlight w:val="none"/>
                <w:lang w:bidi="ar"/>
              </w:rPr>
            </w:pPr>
          </w:p>
        </w:tc>
      </w:tr>
      <w:tr w14:paraId="1E15DF7C">
        <w:tblPrEx>
          <w:tblCellMar>
            <w:top w:w="0" w:type="dxa"/>
            <w:left w:w="108" w:type="dxa"/>
            <w:bottom w:w="0" w:type="dxa"/>
            <w:right w:w="108" w:type="dxa"/>
          </w:tblCellMar>
        </w:tblPrEx>
        <w:trPr>
          <w:trHeight w:val="110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3DC9F">
            <w:pPr>
              <w:keepNext w:val="0"/>
              <w:keepLines w:val="0"/>
              <w:widowControl/>
              <w:suppressLineNumbers w:val="0"/>
              <w:jc w:val="right"/>
              <w:textAlignment w:val="center"/>
              <w:rPr>
                <w:rFonts w:hint="eastAsia" w:ascii="宋体" w:hAnsi="宋体" w:cs="宋体"/>
                <w:kern w:val="0"/>
                <w:szCs w:val="21"/>
                <w:highlight w:val="none"/>
                <w:lang w:bidi="ar"/>
              </w:rPr>
            </w:pPr>
            <w:r>
              <w:rPr>
                <w:rFonts w:hint="eastAsia" w:ascii="宋体" w:hAnsi="宋体" w:eastAsia="宋体" w:cs="宋体"/>
                <w:i w:val="0"/>
                <w:iCs w:val="0"/>
                <w:color w:val="000000"/>
                <w:kern w:val="0"/>
                <w:sz w:val="22"/>
                <w:szCs w:val="22"/>
                <w:highlight w:val="none"/>
                <w:u w:val="none"/>
                <w:lang w:val="en-US" w:eastAsia="zh-CN" w:bidi="ar"/>
              </w:rPr>
              <w:t>22</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494290">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管道清洗刷</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AFFD18">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1.3*20*200mm</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B1DC3D">
            <w:pPr>
              <w:widowControl/>
              <w:jc w:val="left"/>
              <w:textAlignment w:val="center"/>
              <w:rPr>
                <w:rFonts w:hint="eastAsia" w:ascii="宋体" w:hAnsi="宋体" w:cs="宋体"/>
                <w:kern w:val="0"/>
                <w:szCs w:val="21"/>
                <w:highlight w:val="none"/>
                <w:lang w:bidi="ar"/>
              </w:rPr>
            </w:pPr>
            <w:r>
              <w:rPr>
                <w:rFonts w:hint="eastAsia" w:cs="宋体"/>
                <w:kern w:val="0"/>
                <w:szCs w:val="21"/>
                <w:highlight w:val="none"/>
                <w:lang w:val="en-US" w:eastAsia="zh-CN" w:bidi="ar"/>
              </w:rPr>
              <w:t>·</w:t>
            </w:r>
            <w:r>
              <w:rPr>
                <w:rFonts w:hint="eastAsia" w:ascii="宋体" w:hAnsi="宋体" w:cs="宋体"/>
                <w:kern w:val="0"/>
                <w:szCs w:val="21"/>
                <w:highlight w:val="none"/>
                <w:lang w:bidi="ar"/>
              </w:rPr>
              <w:t>1.材质：高品质杜邦刷毛；</w:t>
            </w:r>
            <w:r>
              <w:rPr>
                <w:rFonts w:hint="eastAsia" w:ascii="宋体" w:hAnsi="宋体" w:cs="宋体"/>
                <w:kern w:val="0"/>
                <w:szCs w:val="21"/>
                <w:highlight w:val="none"/>
                <w:lang w:bidi="ar"/>
              </w:rPr>
              <w:br w:type="textWrapping"/>
            </w:r>
            <w:r>
              <w:rPr>
                <w:rFonts w:hint="eastAsia" w:cs="宋体"/>
                <w:kern w:val="0"/>
                <w:szCs w:val="21"/>
                <w:highlight w:val="none"/>
                <w:lang w:val="en-US" w:eastAsia="zh-CN" w:bidi="ar"/>
              </w:rPr>
              <w:t>·</w:t>
            </w:r>
            <w:r>
              <w:rPr>
                <w:rFonts w:hint="eastAsia" w:ascii="宋体" w:hAnsi="宋体" w:cs="宋体"/>
                <w:kern w:val="0"/>
                <w:szCs w:val="21"/>
                <w:highlight w:val="none"/>
                <w:lang w:bidi="ar"/>
              </w:rPr>
              <w:t>2.可耐受高温清洗消毒和134°C蒸汽灭菌，并重复使用；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3.各种尺寸规格</w:t>
            </w:r>
          </w:p>
        </w:tc>
        <w:tc>
          <w:tcPr>
            <w:tcW w:w="545" w:type="dxa"/>
            <w:tcBorders>
              <w:top w:val="single" w:color="auto" w:sz="4" w:space="0"/>
              <w:left w:val="single" w:color="auto" w:sz="4" w:space="0"/>
              <w:bottom w:val="single" w:color="auto" w:sz="4" w:space="0"/>
              <w:right w:val="single" w:color="auto" w:sz="4" w:space="0"/>
            </w:tcBorders>
            <w:noWrap/>
            <w:vAlign w:val="center"/>
          </w:tcPr>
          <w:p w14:paraId="1C843094">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把</w:t>
            </w:r>
          </w:p>
        </w:tc>
        <w:tc>
          <w:tcPr>
            <w:tcW w:w="940" w:type="dxa"/>
            <w:tcBorders>
              <w:top w:val="single" w:color="auto" w:sz="4" w:space="0"/>
              <w:left w:val="single" w:color="auto" w:sz="4" w:space="0"/>
              <w:bottom w:val="single" w:color="auto" w:sz="4" w:space="0"/>
              <w:right w:val="single" w:color="auto" w:sz="4" w:space="0"/>
            </w:tcBorders>
            <w:noWrap/>
            <w:vAlign w:val="center"/>
          </w:tcPr>
          <w:p w14:paraId="1B1652AB">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w:t>
            </w:r>
          </w:p>
        </w:tc>
        <w:tc>
          <w:tcPr>
            <w:tcW w:w="903" w:type="dxa"/>
            <w:tcBorders>
              <w:top w:val="single" w:color="auto" w:sz="4" w:space="0"/>
              <w:left w:val="single" w:color="auto" w:sz="4" w:space="0"/>
              <w:bottom w:val="single" w:color="auto" w:sz="4" w:space="0"/>
              <w:right w:val="single" w:color="auto" w:sz="4" w:space="0"/>
            </w:tcBorders>
            <w:noWrap/>
            <w:vAlign w:val="center"/>
          </w:tcPr>
          <w:p w14:paraId="5176AE02">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17.5</w:t>
            </w:r>
          </w:p>
        </w:tc>
        <w:tc>
          <w:tcPr>
            <w:tcW w:w="1149" w:type="dxa"/>
            <w:tcBorders>
              <w:top w:val="single" w:color="auto" w:sz="4" w:space="0"/>
              <w:left w:val="single" w:color="auto" w:sz="4" w:space="0"/>
              <w:bottom w:val="single" w:color="auto" w:sz="4" w:space="0"/>
              <w:right w:val="single" w:color="auto" w:sz="4" w:space="0"/>
            </w:tcBorders>
            <w:noWrap/>
            <w:vAlign w:val="center"/>
          </w:tcPr>
          <w:p w14:paraId="17E2130F">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87.5</w:t>
            </w:r>
          </w:p>
        </w:tc>
        <w:tc>
          <w:tcPr>
            <w:tcW w:w="1149" w:type="dxa"/>
            <w:tcBorders>
              <w:top w:val="single" w:color="auto" w:sz="4" w:space="0"/>
              <w:left w:val="single" w:color="auto" w:sz="4" w:space="0"/>
              <w:bottom w:val="single" w:color="auto" w:sz="4" w:space="0"/>
              <w:right w:val="single" w:color="auto" w:sz="4" w:space="0"/>
            </w:tcBorders>
            <w:noWrap/>
            <w:vAlign w:val="center"/>
          </w:tcPr>
          <w:p w14:paraId="4AB77FFF">
            <w:pPr>
              <w:jc w:val="center"/>
              <w:rPr>
                <w:rFonts w:hint="eastAsia" w:ascii="宋体" w:hAnsi="宋体" w:cs="宋体"/>
                <w:kern w:val="0"/>
                <w:szCs w:val="21"/>
                <w:highlight w:val="none"/>
                <w:lang w:bidi="ar"/>
              </w:rPr>
            </w:pPr>
          </w:p>
        </w:tc>
      </w:tr>
      <w:tr w14:paraId="16275AAC">
        <w:tblPrEx>
          <w:tblCellMar>
            <w:top w:w="0" w:type="dxa"/>
            <w:left w:w="108" w:type="dxa"/>
            <w:bottom w:w="0" w:type="dxa"/>
            <w:right w:w="108" w:type="dxa"/>
          </w:tblCellMar>
        </w:tblPrEx>
        <w:trPr>
          <w:trHeight w:val="110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30162">
            <w:pPr>
              <w:keepNext w:val="0"/>
              <w:keepLines w:val="0"/>
              <w:widowControl/>
              <w:suppressLineNumbers w:val="0"/>
              <w:jc w:val="right"/>
              <w:textAlignment w:val="center"/>
              <w:rPr>
                <w:rFonts w:hint="eastAsia" w:ascii="宋体" w:hAnsi="宋体" w:cs="宋体"/>
                <w:kern w:val="0"/>
                <w:szCs w:val="21"/>
                <w:highlight w:val="none"/>
                <w:lang w:bidi="ar"/>
              </w:rPr>
            </w:pPr>
            <w:r>
              <w:rPr>
                <w:rFonts w:hint="eastAsia" w:ascii="宋体" w:hAnsi="宋体" w:eastAsia="宋体" w:cs="宋体"/>
                <w:i w:val="0"/>
                <w:iCs w:val="0"/>
                <w:color w:val="000000"/>
                <w:kern w:val="0"/>
                <w:sz w:val="22"/>
                <w:szCs w:val="22"/>
                <w:highlight w:val="none"/>
                <w:u w:val="none"/>
                <w:lang w:val="en-US" w:eastAsia="zh-CN" w:bidi="ar"/>
              </w:rPr>
              <w:t>23</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95A6C3">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管道清洗刷</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7072FC">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2*80*320mm</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5480FD">
            <w:pPr>
              <w:widowControl/>
              <w:jc w:val="left"/>
              <w:textAlignment w:val="center"/>
              <w:rPr>
                <w:rFonts w:hint="eastAsia" w:ascii="宋体" w:hAnsi="宋体" w:cs="宋体"/>
                <w:kern w:val="0"/>
                <w:szCs w:val="21"/>
                <w:highlight w:val="none"/>
                <w:lang w:bidi="ar"/>
              </w:rPr>
            </w:pPr>
            <w:r>
              <w:rPr>
                <w:rFonts w:hint="eastAsia" w:cs="宋体"/>
                <w:kern w:val="0"/>
                <w:szCs w:val="21"/>
                <w:highlight w:val="none"/>
                <w:lang w:val="en-US" w:eastAsia="zh-CN" w:bidi="ar"/>
              </w:rPr>
              <w:t>·</w:t>
            </w:r>
            <w:r>
              <w:rPr>
                <w:rFonts w:hint="eastAsia" w:ascii="宋体" w:hAnsi="宋体" w:cs="宋体"/>
                <w:kern w:val="0"/>
                <w:szCs w:val="21"/>
                <w:highlight w:val="none"/>
                <w:lang w:bidi="ar"/>
              </w:rPr>
              <w:t>1.材质：高品质杜邦刷毛；</w:t>
            </w:r>
            <w:r>
              <w:rPr>
                <w:rFonts w:hint="eastAsia" w:ascii="宋体" w:hAnsi="宋体" w:cs="宋体"/>
                <w:kern w:val="0"/>
                <w:szCs w:val="21"/>
                <w:highlight w:val="none"/>
                <w:lang w:bidi="ar"/>
              </w:rPr>
              <w:br w:type="textWrapping"/>
            </w:r>
            <w:r>
              <w:rPr>
                <w:rFonts w:hint="eastAsia" w:cs="宋体"/>
                <w:kern w:val="0"/>
                <w:szCs w:val="21"/>
                <w:highlight w:val="none"/>
                <w:lang w:val="en-US" w:eastAsia="zh-CN" w:bidi="ar"/>
              </w:rPr>
              <w:t>·</w:t>
            </w:r>
            <w:r>
              <w:rPr>
                <w:rFonts w:hint="eastAsia" w:ascii="宋体" w:hAnsi="宋体" w:cs="宋体"/>
                <w:kern w:val="0"/>
                <w:szCs w:val="21"/>
                <w:highlight w:val="none"/>
                <w:lang w:bidi="ar"/>
              </w:rPr>
              <w:t>2.可耐受高温清洗消毒和134°C蒸汽灭菌，并重复使用；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3.各种尺寸规格</w:t>
            </w:r>
          </w:p>
        </w:tc>
        <w:tc>
          <w:tcPr>
            <w:tcW w:w="545" w:type="dxa"/>
            <w:tcBorders>
              <w:top w:val="single" w:color="auto" w:sz="4" w:space="0"/>
              <w:left w:val="single" w:color="auto" w:sz="4" w:space="0"/>
              <w:bottom w:val="single" w:color="auto" w:sz="4" w:space="0"/>
              <w:right w:val="single" w:color="auto" w:sz="4" w:space="0"/>
            </w:tcBorders>
            <w:noWrap/>
            <w:vAlign w:val="center"/>
          </w:tcPr>
          <w:p w14:paraId="0F7B9D44">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把</w:t>
            </w:r>
          </w:p>
        </w:tc>
        <w:tc>
          <w:tcPr>
            <w:tcW w:w="940" w:type="dxa"/>
            <w:tcBorders>
              <w:top w:val="single" w:color="auto" w:sz="4" w:space="0"/>
              <w:left w:val="single" w:color="auto" w:sz="4" w:space="0"/>
              <w:bottom w:val="single" w:color="auto" w:sz="4" w:space="0"/>
              <w:right w:val="single" w:color="auto" w:sz="4" w:space="0"/>
            </w:tcBorders>
            <w:noWrap/>
            <w:vAlign w:val="center"/>
          </w:tcPr>
          <w:p w14:paraId="2096F9E4">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w:t>
            </w:r>
          </w:p>
        </w:tc>
        <w:tc>
          <w:tcPr>
            <w:tcW w:w="903" w:type="dxa"/>
            <w:tcBorders>
              <w:top w:val="single" w:color="auto" w:sz="4" w:space="0"/>
              <w:left w:val="single" w:color="auto" w:sz="4" w:space="0"/>
              <w:bottom w:val="single" w:color="auto" w:sz="4" w:space="0"/>
              <w:right w:val="single" w:color="auto" w:sz="4" w:space="0"/>
            </w:tcBorders>
            <w:noWrap/>
            <w:vAlign w:val="center"/>
          </w:tcPr>
          <w:p w14:paraId="1E3787E3">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17.5</w:t>
            </w:r>
          </w:p>
        </w:tc>
        <w:tc>
          <w:tcPr>
            <w:tcW w:w="1149" w:type="dxa"/>
            <w:tcBorders>
              <w:top w:val="single" w:color="auto" w:sz="4" w:space="0"/>
              <w:left w:val="single" w:color="auto" w:sz="4" w:space="0"/>
              <w:bottom w:val="single" w:color="auto" w:sz="4" w:space="0"/>
              <w:right w:val="single" w:color="auto" w:sz="4" w:space="0"/>
            </w:tcBorders>
            <w:noWrap/>
            <w:vAlign w:val="center"/>
          </w:tcPr>
          <w:p w14:paraId="7F95F1E9">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87.5</w:t>
            </w:r>
          </w:p>
        </w:tc>
        <w:tc>
          <w:tcPr>
            <w:tcW w:w="1149" w:type="dxa"/>
            <w:tcBorders>
              <w:top w:val="single" w:color="auto" w:sz="4" w:space="0"/>
              <w:left w:val="single" w:color="auto" w:sz="4" w:space="0"/>
              <w:bottom w:val="single" w:color="auto" w:sz="4" w:space="0"/>
              <w:right w:val="single" w:color="auto" w:sz="4" w:space="0"/>
            </w:tcBorders>
            <w:noWrap/>
            <w:vAlign w:val="center"/>
          </w:tcPr>
          <w:p w14:paraId="6047BD31">
            <w:pPr>
              <w:jc w:val="center"/>
              <w:rPr>
                <w:rFonts w:hint="eastAsia" w:ascii="宋体" w:hAnsi="宋体" w:cs="宋体"/>
                <w:kern w:val="0"/>
                <w:szCs w:val="21"/>
                <w:highlight w:val="none"/>
                <w:lang w:bidi="ar"/>
              </w:rPr>
            </w:pPr>
          </w:p>
        </w:tc>
      </w:tr>
      <w:tr w14:paraId="241BBDF8">
        <w:tblPrEx>
          <w:tblCellMar>
            <w:top w:w="0" w:type="dxa"/>
            <w:left w:w="108" w:type="dxa"/>
            <w:bottom w:w="0" w:type="dxa"/>
            <w:right w:w="108" w:type="dxa"/>
          </w:tblCellMar>
        </w:tblPrEx>
        <w:trPr>
          <w:trHeight w:val="110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D04EA">
            <w:pPr>
              <w:keepNext w:val="0"/>
              <w:keepLines w:val="0"/>
              <w:widowControl/>
              <w:suppressLineNumbers w:val="0"/>
              <w:jc w:val="right"/>
              <w:textAlignment w:val="center"/>
              <w:rPr>
                <w:rFonts w:hint="eastAsia" w:ascii="宋体" w:hAnsi="宋体" w:cs="宋体"/>
                <w:kern w:val="0"/>
                <w:szCs w:val="21"/>
                <w:highlight w:val="none"/>
                <w:lang w:bidi="ar"/>
              </w:rPr>
            </w:pPr>
            <w:r>
              <w:rPr>
                <w:rFonts w:hint="eastAsia" w:ascii="宋体" w:hAnsi="宋体" w:eastAsia="宋体" w:cs="宋体"/>
                <w:i w:val="0"/>
                <w:iCs w:val="0"/>
                <w:color w:val="000000"/>
                <w:kern w:val="0"/>
                <w:sz w:val="22"/>
                <w:szCs w:val="22"/>
                <w:highlight w:val="none"/>
                <w:u w:val="none"/>
                <w:lang w:val="en-US" w:eastAsia="zh-CN" w:bidi="ar"/>
              </w:rPr>
              <w:t>24</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127EB5">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管道清洗刷</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20BDE2">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15*80*220mm</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32C782">
            <w:pPr>
              <w:widowControl/>
              <w:jc w:val="left"/>
              <w:textAlignment w:val="center"/>
              <w:rPr>
                <w:rFonts w:hint="eastAsia" w:ascii="宋体" w:hAnsi="宋体" w:cs="宋体"/>
                <w:kern w:val="0"/>
                <w:szCs w:val="21"/>
                <w:highlight w:val="none"/>
                <w:lang w:bidi="ar"/>
              </w:rPr>
            </w:pPr>
            <w:r>
              <w:rPr>
                <w:rFonts w:hint="eastAsia" w:cs="宋体"/>
                <w:kern w:val="0"/>
                <w:szCs w:val="21"/>
                <w:highlight w:val="none"/>
                <w:lang w:val="en-US" w:eastAsia="zh-CN" w:bidi="ar"/>
              </w:rPr>
              <w:t>·</w:t>
            </w:r>
            <w:r>
              <w:rPr>
                <w:rFonts w:hint="eastAsia" w:ascii="宋体" w:hAnsi="宋体" w:cs="宋体"/>
                <w:kern w:val="0"/>
                <w:szCs w:val="21"/>
                <w:highlight w:val="none"/>
                <w:lang w:bidi="ar"/>
              </w:rPr>
              <w:t>1.材质：高品质杜邦刷毛；</w:t>
            </w:r>
            <w:r>
              <w:rPr>
                <w:rFonts w:hint="eastAsia" w:ascii="宋体" w:hAnsi="宋体" w:cs="宋体"/>
                <w:kern w:val="0"/>
                <w:szCs w:val="21"/>
                <w:highlight w:val="none"/>
                <w:lang w:bidi="ar"/>
              </w:rPr>
              <w:br w:type="textWrapping"/>
            </w:r>
            <w:r>
              <w:rPr>
                <w:rFonts w:hint="eastAsia" w:cs="宋体"/>
                <w:kern w:val="0"/>
                <w:szCs w:val="21"/>
                <w:highlight w:val="none"/>
                <w:lang w:val="en-US" w:eastAsia="zh-CN" w:bidi="ar"/>
              </w:rPr>
              <w:t>·</w:t>
            </w:r>
            <w:r>
              <w:rPr>
                <w:rFonts w:hint="eastAsia" w:ascii="宋体" w:hAnsi="宋体" w:cs="宋体"/>
                <w:kern w:val="0"/>
                <w:szCs w:val="21"/>
                <w:highlight w:val="none"/>
                <w:lang w:bidi="ar"/>
              </w:rPr>
              <w:t>2.可耐受高温清洗消毒和134°C蒸汽灭菌，并重复使用；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3.各种尺寸规格</w:t>
            </w:r>
          </w:p>
        </w:tc>
        <w:tc>
          <w:tcPr>
            <w:tcW w:w="545" w:type="dxa"/>
            <w:tcBorders>
              <w:top w:val="single" w:color="auto" w:sz="4" w:space="0"/>
              <w:left w:val="single" w:color="auto" w:sz="4" w:space="0"/>
              <w:bottom w:val="single" w:color="auto" w:sz="4" w:space="0"/>
              <w:right w:val="single" w:color="auto" w:sz="4" w:space="0"/>
            </w:tcBorders>
            <w:noWrap/>
            <w:vAlign w:val="center"/>
          </w:tcPr>
          <w:p w14:paraId="770F2F31">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把</w:t>
            </w:r>
          </w:p>
        </w:tc>
        <w:tc>
          <w:tcPr>
            <w:tcW w:w="940" w:type="dxa"/>
            <w:tcBorders>
              <w:top w:val="single" w:color="auto" w:sz="4" w:space="0"/>
              <w:left w:val="single" w:color="auto" w:sz="4" w:space="0"/>
              <w:bottom w:val="single" w:color="auto" w:sz="4" w:space="0"/>
              <w:right w:val="single" w:color="auto" w:sz="4" w:space="0"/>
            </w:tcBorders>
            <w:noWrap/>
            <w:vAlign w:val="center"/>
          </w:tcPr>
          <w:p w14:paraId="643C3660">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w:t>
            </w:r>
          </w:p>
        </w:tc>
        <w:tc>
          <w:tcPr>
            <w:tcW w:w="903" w:type="dxa"/>
            <w:tcBorders>
              <w:top w:val="single" w:color="auto" w:sz="4" w:space="0"/>
              <w:left w:val="single" w:color="auto" w:sz="4" w:space="0"/>
              <w:bottom w:val="single" w:color="auto" w:sz="4" w:space="0"/>
              <w:right w:val="single" w:color="auto" w:sz="4" w:space="0"/>
            </w:tcBorders>
            <w:noWrap/>
            <w:vAlign w:val="center"/>
          </w:tcPr>
          <w:p w14:paraId="789EAC02">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17.5</w:t>
            </w:r>
          </w:p>
        </w:tc>
        <w:tc>
          <w:tcPr>
            <w:tcW w:w="1149" w:type="dxa"/>
            <w:tcBorders>
              <w:top w:val="single" w:color="auto" w:sz="4" w:space="0"/>
              <w:left w:val="single" w:color="auto" w:sz="4" w:space="0"/>
              <w:bottom w:val="single" w:color="auto" w:sz="4" w:space="0"/>
              <w:right w:val="single" w:color="auto" w:sz="4" w:space="0"/>
            </w:tcBorders>
            <w:noWrap/>
            <w:vAlign w:val="center"/>
          </w:tcPr>
          <w:p w14:paraId="25E4BC9A">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87.5</w:t>
            </w:r>
          </w:p>
        </w:tc>
        <w:tc>
          <w:tcPr>
            <w:tcW w:w="1149" w:type="dxa"/>
            <w:tcBorders>
              <w:top w:val="single" w:color="auto" w:sz="4" w:space="0"/>
              <w:left w:val="single" w:color="auto" w:sz="4" w:space="0"/>
              <w:bottom w:val="single" w:color="auto" w:sz="4" w:space="0"/>
              <w:right w:val="single" w:color="auto" w:sz="4" w:space="0"/>
            </w:tcBorders>
            <w:noWrap/>
            <w:vAlign w:val="center"/>
          </w:tcPr>
          <w:p w14:paraId="5B7A9F22">
            <w:pPr>
              <w:jc w:val="center"/>
              <w:rPr>
                <w:rFonts w:hint="eastAsia" w:ascii="宋体" w:hAnsi="宋体" w:cs="宋体"/>
                <w:kern w:val="0"/>
                <w:szCs w:val="21"/>
                <w:highlight w:val="none"/>
                <w:lang w:bidi="ar"/>
              </w:rPr>
            </w:pPr>
          </w:p>
        </w:tc>
      </w:tr>
      <w:tr w14:paraId="058A5A08">
        <w:tblPrEx>
          <w:tblCellMar>
            <w:top w:w="0" w:type="dxa"/>
            <w:left w:w="108" w:type="dxa"/>
            <w:bottom w:w="0" w:type="dxa"/>
            <w:right w:w="108" w:type="dxa"/>
          </w:tblCellMar>
        </w:tblPrEx>
        <w:trPr>
          <w:trHeight w:val="110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5CA142">
            <w:pPr>
              <w:keepNext w:val="0"/>
              <w:keepLines w:val="0"/>
              <w:widowControl/>
              <w:suppressLineNumbers w:val="0"/>
              <w:jc w:val="right"/>
              <w:textAlignment w:val="center"/>
              <w:rPr>
                <w:rFonts w:hint="eastAsia" w:ascii="宋体" w:hAnsi="宋体" w:cs="宋体"/>
                <w:kern w:val="0"/>
                <w:szCs w:val="21"/>
                <w:highlight w:val="none"/>
                <w:lang w:bidi="ar"/>
              </w:rPr>
            </w:pPr>
            <w:r>
              <w:rPr>
                <w:rFonts w:hint="eastAsia" w:ascii="宋体" w:hAnsi="宋体" w:eastAsia="宋体" w:cs="宋体"/>
                <w:i w:val="0"/>
                <w:iCs w:val="0"/>
                <w:color w:val="000000"/>
                <w:kern w:val="0"/>
                <w:sz w:val="22"/>
                <w:szCs w:val="22"/>
                <w:highlight w:val="none"/>
                <w:u w:val="none"/>
                <w:lang w:val="en-US" w:eastAsia="zh-CN" w:bidi="ar"/>
              </w:rPr>
              <w:t>25</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C159E3">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管道清洗刷</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DD7DF2">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35*150*700mm</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58586B">
            <w:pPr>
              <w:widowControl/>
              <w:jc w:val="left"/>
              <w:textAlignment w:val="center"/>
              <w:rPr>
                <w:rFonts w:hint="eastAsia" w:ascii="宋体" w:hAnsi="宋体" w:cs="宋体"/>
                <w:kern w:val="0"/>
                <w:szCs w:val="21"/>
                <w:highlight w:val="none"/>
                <w:lang w:bidi="ar"/>
              </w:rPr>
            </w:pPr>
            <w:r>
              <w:rPr>
                <w:rFonts w:hint="eastAsia" w:cs="宋体"/>
                <w:kern w:val="0"/>
                <w:szCs w:val="21"/>
                <w:highlight w:val="none"/>
                <w:lang w:val="en-US" w:eastAsia="zh-CN" w:bidi="ar"/>
              </w:rPr>
              <w:t>·</w:t>
            </w:r>
            <w:r>
              <w:rPr>
                <w:rFonts w:hint="eastAsia" w:ascii="宋体" w:hAnsi="宋体" w:cs="宋体"/>
                <w:kern w:val="0"/>
                <w:szCs w:val="21"/>
                <w:highlight w:val="none"/>
                <w:lang w:bidi="ar"/>
              </w:rPr>
              <w:t>1.材质：高品质杜邦刷毛；</w:t>
            </w:r>
            <w:r>
              <w:rPr>
                <w:rFonts w:hint="eastAsia" w:ascii="宋体" w:hAnsi="宋体" w:cs="宋体"/>
                <w:kern w:val="0"/>
                <w:szCs w:val="21"/>
                <w:highlight w:val="none"/>
                <w:lang w:bidi="ar"/>
              </w:rPr>
              <w:br w:type="textWrapping"/>
            </w:r>
            <w:r>
              <w:rPr>
                <w:rFonts w:hint="eastAsia" w:cs="宋体"/>
                <w:kern w:val="0"/>
                <w:szCs w:val="21"/>
                <w:highlight w:val="none"/>
                <w:lang w:val="en-US" w:eastAsia="zh-CN" w:bidi="ar"/>
              </w:rPr>
              <w:t>·</w:t>
            </w:r>
            <w:r>
              <w:rPr>
                <w:rFonts w:hint="eastAsia" w:ascii="宋体" w:hAnsi="宋体" w:cs="宋体"/>
                <w:kern w:val="0"/>
                <w:szCs w:val="21"/>
                <w:highlight w:val="none"/>
                <w:lang w:bidi="ar"/>
              </w:rPr>
              <w:t>2.可耐受高温清洗消毒和134°C蒸汽灭菌，并重复使用；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3.各种尺寸规格</w:t>
            </w:r>
          </w:p>
        </w:tc>
        <w:tc>
          <w:tcPr>
            <w:tcW w:w="545" w:type="dxa"/>
            <w:tcBorders>
              <w:top w:val="single" w:color="auto" w:sz="4" w:space="0"/>
              <w:left w:val="single" w:color="auto" w:sz="4" w:space="0"/>
              <w:bottom w:val="single" w:color="auto" w:sz="4" w:space="0"/>
              <w:right w:val="single" w:color="auto" w:sz="4" w:space="0"/>
            </w:tcBorders>
            <w:noWrap/>
            <w:vAlign w:val="center"/>
          </w:tcPr>
          <w:p w14:paraId="2D9B25A8">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把</w:t>
            </w:r>
          </w:p>
        </w:tc>
        <w:tc>
          <w:tcPr>
            <w:tcW w:w="940" w:type="dxa"/>
            <w:tcBorders>
              <w:top w:val="single" w:color="auto" w:sz="4" w:space="0"/>
              <w:left w:val="single" w:color="auto" w:sz="4" w:space="0"/>
              <w:bottom w:val="single" w:color="auto" w:sz="4" w:space="0"/>
              <w:right w:val="single" w:color="auto" w:sz="4" w:space="0"/>
            </w:tcBorders>
            <w:noWrap/>
            <w:vAlign w:val="center"/>
          </w:tcPr>
          <w:p w14:paraId="1F6D4495">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w:t>
            </w:r>
          </w:p>
        </w:tc>
        <w:tc>
          <w:tcPr>
            <w:tcW w:w="903" w:type="dxa"/>
            <w:tcBorders>
              <w:top w:val="single" w:color="auto" w:sz="4" w:space="0"/>
              <w:left w:val="single" w:color="auto" w:sz="4" w:space="0"/>
              <w:bottom w:val="single" w:color="auto" w:sz="4" w:space="0"/>
              <w:right w:val="single" w:color="auto" w:sz="4" w:space="0"/>
            </w:tcBorders>
            <w:noWrap/>
            <w:vAlign w:val="center"/>
          </w:tcPr>
          <w:p w14:paraId="7CFF79AD">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17.5</w:t>
            </w:r>
          </w:p>
        </w:tc>
        <w:tc>
          <w:tcPr>
            <w:tcW w:w="1149" w:type="dxa"/>
            <w:tcBorders>
              <w:top w:val="single" w:color="auto" w:sz="4" w:space="0"/>
              <w:left w:val="single" w:color="auto" w:sz="4" w:space="0"/>
              <w:bottom w:val="single" w:color="auto" w:sz="4" w:space="0"/>
              <w:right w:val="single" w:color="auto" w:sz="4" w:space="0"/>
            </w:tcBorders>
            <w:noWrap/>
            <w:vAlign w:val="center"/>
          </w:tcPr>
          <w:p w14:paraId="20474189">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87.5</w:t>
            </w:r>
          </w:p>
        </w:tc>
        <w:tc>
          <w:tcPr>
            <w:tcW w:w="1149" w:type="dxa"/>
            <w:tcBorders>
              <w:top w:val="single" w:color="auto" w:sz="4" w:space="0"/>
              <w:left w:val="single" w:color="auto" w:sz="4" w:space="0"/>
              <w:bottom w:val="single" w:color="auto" w:sz="4" w:space="0"/>
              <w:right w:val="single" w:color="auto" w:sz="4" w:space="0"/>
            </w:tcBorders>
            <w:noWrap/>
            <w:vAlign w:val="center"/>
          </w:tcPr>
          <w:p w14:paraId="47081101">
            <w:pPr>
              <w:jc w:val="center"/>
              <w:rPr>
                <w:rFonts w:hint="eastAsia" w:ascii="宋体" w:hAnsi="宋体" w:cs="宋体"/>
                <w:kern w:val="0"/>
                <w:szCs w:val="21"/>
                <w:highlight w:val="none"/>
                <w:lang w:bidi="ar"/>
              </w:rPr>
            </w:pPr>
          </w:p>
        </w:tc>
      </w:tr>
      <w:tr w14:paraId="116A81FF">
        <w:tblPrEx>
          <w:tblCellMar>
            <w:top w:w="0" w:type="dxa"/>
            <w:left w:w="108" w:type="dxa"/>
            <w:bottom w:w="0" w:type="dxa"/>
            <w:right w:w="108" w:type="dxa"/>
          </w:tblCellMar>
        </w:tblPrEx>
        <w:trPr>
          <w:trHeight w:val="110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B6857">
            <w:pPr>
              <w:keepNext w:val="0"/>
              <w:keepLines w:val="0"/>
              <w:widowControl/>
              <w:suppressLineNumbers w:val="0"/>
              <w:jc w:val="right"/>
              <w:textAlignment w:val="center"/>
              <w:rPr>
                <w:rFonts w:hint="eastAsia" w:ascii="宋体" w:hAnsi="宋体" w:cs="宋体"/>
                <w:kern w:val="0"/>
                <w:szCs w:val="21"/>
                <w:highlight w:val="none"/>
                <w:lang w:bidi="ar"/>
              </w:rPr>
            </w:pPr>
            <w:r>
              <w:rPr>
                <w:rFonts w:hint="eastAsia" w:ascii="宋体" w:hAnsi="宋体" w:eastAsia="宋体" w:cs="宋体"/>
                <w:i w:val="0"/>
                <w:iCs w:val="0"/>
                <w:color w:val="000000"/>
                <w:kern w:val="0"/>
                <w:sz w:val="22"/>
                <w:szCs w:val="22"/>
                <w:highlight w:val="none"/>
                <w:u w:val="none"/>
                <w:lang w:val="en-US" w:eastAsia="zh-CN" w:bidi="ar"/>
              </w:rPr>
              <w:t>26</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2DB9B7">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器械清洗刷</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2D2464">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板刷</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AF891B">
            <w:pPr>
              <w:widowControl/>
              <w:jc w:val="left"/>
              <w:textAlignment w:val="center"/>
              <w:rPr>
                <w:rFonts w:hint="eastAsia" w:ascii="宋体" w:hAnsi="宋体" w:cs="宋体"/>
                <w:kern w:val="0"/>
                <w:szCs w:val="21"/>
                <w:highlight w:val="none"/>
                <w:lang w:bidi="ar"/>
              </w:rPr>
            </w:pPr>
            <w:r>
              <w:rPr>
                <w:rFonts w:hint="eastAsia" w:cs="宋体"/>
                <w:kern w:val="0"/>
                <w:szCs w:val="21"/>
                <w:highlight w:val="none"/>
                <w:lang w:val="en-US" w:eastAsia="zh-CN" w:bidi="ar"/>
              </w:rPr>
              <w:t>·</w:t>
            </w:r>
            <w:r>
              <w:rPr>
                <w:rFonts w:hint="eastAsia" w:ascii="宋体" w:hAnsi="宋体" w:cs="宋体"/>
                <w:kern w:val="0"/>
                <w:szCs w:val="21"/>
                <w:highlight w:val="none"/>
                <w:lang w:bidi="ar"/>
              </w:rPr>
              <w:t>1.材质：高品质杜邦刷毛；</w:t>
            </w:r>
            <w:r>
              <w:rPr>
                <w:rFonts w:hint="eastAsia" w:ascii="宋体" w:hAnsi="宋体" w:cs="宋体"/>
                <w:kern w:val="0"/>
                <w:szCs w:val="21"/>
                <w:highlight w:val="none"/>
                <w:lang w:bidi="ar"/>
              </w:rPr>
              <w:br w:type="textWrapping"/>
            </w:r>
            <w:r>
              <w:rPr>
                <w:rFonts w:hint="eastAsia" w:cs="宋体"/>
                <w:kern w:val="0"/>
                <w:szCs w:val="21"/>
                <w:highlight w:val="none"/>
                <w:lang w:val="en-US" w:eastAsia="zh-CN" w:bidi="ar"/>
              </w:rPr>
              <w:t>·</w:t>
            </w:r>
            <w:r>
              <w:rPr>
                <w:rFonts w:hint="eastAsia" w:ascii="宋体" w:hAnsi="宋体" w:cs="宋体"/>
                <w:kern w:val="0"/>
                <w:szCs w:val="21"/>
                <w:highlight w:val="none"/>
                <w:lang w:bidi="ar"/>
              </w:rPr>
              <w:t>2.可耐受高温清洗消毒和134°C蒸汽灭菌，并重复使用；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3.各种尺寸规格</w:t>
            </w:r>
          </w:p>
        </w:tc>
        <w:tc>
          <w:tcPr>
            <w:tcW w:w="545" w:type="dxa"/>
            <w:tcBorders>
              <w:top w:val="single" w:color="auto" w:sz="4" w:space="0"/>
              <w:left w:val="single" w:color="auto" w:sz="4" w:space="0"/>
              <w:bottom w:val="single" w:color="auto" w:sz="4" w:space="0"/>
              <w:right w:val="single" w:color="auto" w:sz="4" w:space="0"/>
            </w:tcBorders>
            <w:noWrap/>
            <w:vAlign w:val="center"/>
          </w:tcPr>
          <w:p w14:paraId="29CB3B42">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把</w:t>
            </w:r>
          </w:p>
        </w:tc>
        <w:tc>
          <w:tcPr>
            <w:tcW w:w="940" w:type="dxa"/>
            <w:tcBorders>
              <w:top w:val="single" w:color="auto" w:sz="4" w:space="0"/>
              <w:left w:val="single" w:color="auto" w:sz="4" w:space="0"/>
              <w:bottom w:val="single" w:color="auto" w:sz="4" w:space="0"/>
              <w:right w:val="single" w:color="auto" w:sz="4" w:space="0"/>
            </w:tcBorders>
            <w:noWrap/>
            <w:vAlign w:val="center"/>
          </w:tcPr>
          <w:p w14:paraId="1E532202">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20</w:t>
            </w:r>
          </w:p>
        </w:tc>
        <w:tc>
          <w:tcPr>
            <w:tcW w:w="903" w:type="dxa"/>
            <w:tcBorders>
              <w:top w:val="single" w:color="auto" w:sz="4" w:space="0"/>
              <w:left w:val="single" w:color="auto" w:sz="4" w:space="0"/>
              <w:bottom w:val="single" w:color="auto" w:sz="4" w:space="0"/>
              <w:right w:val="single" w:color="auto" w:sz="4" w:space="0"/>
            </w:tcBorders>
            <w:noWrap/>
            <w:vAlign w:val="center"/>
          </w:tcPr>
          <w:p w14:paraId="26750A05">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17.5</w:t>
            </w:r>
          </w:p>
        </w:tc>
        <w:tc>
          <w:tcPr>
            <w:tcW w:w="1149" w:type="dxa"/>
            <w:tcBorders>
              <w:top w:val="single" w:color="auto" w:sz="4" w:space="0"/>
              <w:left w:val="single" w:color="auto" w:sz="4" w:space="0"/>
              <w:bottom w:val="single" w:color="auto" w:sz="4" w:space="0"/>
              <w:right w:val="single" w:color="auto" w:sz="4" w:space="0"/>
            </w:tcBorders>
            <w:noWrap/>
            <w:vAlign w:val="center"/>
          </w:tcPr>
          <w:p w14:paraId="5018943B">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350</w:t>
            </w:r>
          </w:p>
        </w:tc>
        <w:tc>
          <w:tcPr>
            <w:tcW w:w="1149" w:type="dxa"/>
            <w:tcBorders>
              <w:top w:val="single" w:color="auto" w:sz="4" w:space="0"/>
              <w:left w:val="single" w:color="auto" w:sz="4" w:space="0"/>
              <w:bottom w:val="single" w:color="auto" w:sz="4" w:space="0"/>
              <w:right w:val="single" w:color="auto" w:sz="4" w:space="0"/>
            </w:tcBorders>
            <w:noWrap/>
            <w:vAlign w:val="center"/>
          </w:tcPr>
          <w:p w14:paraId="72C709FC">
            <w:pPr>
              <w:jc w:val="center"/>
              <w:rPr>
                <w:rFonts w:hint="eastAsia" w:ascii="宋体" w:hAnsi="宋体" w:cs="宋体"/>
                <w:kern w:val="0"/>
                <w:szCs w:val="21"/>
                <w:highlight w:val="none"/>
                <w:lang w:bidi="ar"/>
              </w:rPr>
            </w:pPr>
          </w:p>
        </w:tc>
      </w:tr>
      <w:tr w14:paraId="5A9336E3">
        <w:tblPrEx>
          <w:tblCellMar>
            <w:top w:w="0" w:type="dxa"/>
            <w:left w:w="108" w:type="dxa"/>
            <w:bottom w:w="0" w:type="dxa"/>
            <w:right w:w="108" w:type="dxa"/>
          </w:tblCellMar>
        </w:tblPrEx>
        <w:trPr>
          <w:trHeight w:val="110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49B370">
            <w:pPr>
              <w:keepNext w:val="0"/>
              <w:keepLines w:val="0"/>
              <w:widowControl/>
              <w:suppressLineNumbers w:val="0"/>
              <w:jc w:val="right"/>
              <w:textAlignment w:val="center"/>
              <w:rPr>
                <w:rFonts w:hint="eastAsia" w:ascii="宋体" w:hAnsi="宋体" w:cs="宋体"/>
                <w:kern w:val="0"/>
                <w:szCs w:val="21"/>
                <w:highlight w:val="none"/>
                <w:lang w:bidi="ar"/>
              </w:rPr>
            </w:pPr>
            <w:r>
              <w:rPr>
                <w:rFonts w:hint="eastAsia" w:ascii="宋体" w:hAnsi="宋体" w:eastAsia="宋体" w:cs="宋体"/>
                <w:i w:val="0"/>
                <w:iCs w:val="0"/>
                <w:color w:val="000000"/>
                <w:kern w:val="0"/>
                <w:sz w:val="22"/>
                <w:szCs w:val="22"/>
                <w:highlight w:val="none"/>
                <w:u w:val="none"/>
                <w:lang w:val="en-US" w:eastAsia="zh-CN" w:bidi="ar"/>
              </w:rPr>
              <w:t>27</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401F37">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锐器保护套</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52A7B2">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28*14*4mm</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381DF2">
            <w:pPr>
              <w:widowControl/>
              <w:jc w:val="left"/>
              <w:textAlignment w:val="center"/>
              <w:rPr>
                <w:rFonts w:hint="eastAsia" w:ascii="宋体" w:hAnsi="宋体" w:cs="宋体"/>
                <w:kern w:val="0"/>
                <w:szCs w:val="21"/>
                <w:highlight w:val="none"/>
                <w:lang w:bidi="ar"/>
              </w:rPr>
            </w:pPr>
            <w:r>
              <w:rPr>
                <w:rFonts w:hint="eastAsia" w:cs="宋体"/>
                <w:kern w:val="0"/>
                <w:szCs w:val="21"/>
                <w:highlight w:val="none"/>
                <w:lang w:val="en-US" w:eastAsia="zh-CN" w:bidi="ar"/>
              </w:rPr>
              <w:t>·</w:t>
            </w:r>
            <w:r>
              <w:rPr>
                <w:rFonts w:hint="eastAsia" w:ascii="宋体" w:hAnsi="宋体" w:cs="宋体"/>
                <w:kern w:val="0"/>
                <w:szCs w:val="21"/>
                <w:highlight w:val="none"/>
                <w:lang w:bidi="ar"/>
              </w:rPr>
              <w:t>硅胶</w:t>
            </w:r>
          </w:p>
        </w:tc>
        <w:tc>
          <w:tcPr>
            <w:tcW w:w="545" w:type="dxa"/>
            <w:tcBorders>
              <w:top w:val="single" w:color="auto" w:sz="4" w:space="0"/>
              <w:left w:val="single" w:color="auto" w:sz="4" w:space="0"/>
              <w:bottom w:val="single" w:color="auto" w:sz="4" w:space="0"/>
              <w:right w:val="single" w:color="auto" w:sz="4" w:space="0"/>
            </w:tcBorders>
            <w:noWrap/>
            <w:vAlign w:val="center"/>
          </w:tcPr>
          <w:p w14:paraId="2CA51816">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个</w:t>
            </w:r>
          </w:p>
        </w:tc>
        <w:tc>
          <w:tcPr>
            <w:tcW w:w="940" w:type="dxa"/>
            <w:tcBorders>
              <w:top w:val="single" w:color="auto" w:sz="4" w:space="0"/>
              <w:left w:val="single" w:color="auto" w:sz="4" w:space="0"/>
              <w:bottom w:val="single" w:color="auto" w:sz="4" w:space="0"/>
              <w:right w:val="single" w:color="auto" w:sz="4" w:space="0"/>
            </w:tcBorders>
            <w:noWrap/>
            <w:vAlign w:val="center"/>
          </w:tcPr>
          <w:p w14:paraId="5F961043">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126</w:t>
            </w:r>
          </w:p>
        </w:tc>
        <w:tc>
          <w:tcPr>
            <w:tcW w:w="903" w:type="dxa"/>
            <w:tcBorders>
              <w:top w:val="single" w:color="auto" w:sz="4" w:space="0"/>
              <w:left w:val="single" w:color="auto" w:sz="4" w:space="0"/>
              <w:bottom w:val="single" w:color="auto" w:sz="4" w:space="0"/>
              <w:right w:val="single" w:color="auto" w:sz="4" w:space="0"/>
            </w:tcBorders>
            <w:noWrap/>
            <w:vAlign w:val="center"/>
          </w:tcPr>
          <w:p w14:paraId="5EBF7B81">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2.7</w:t>
            </w:r>
          </w:p>
        </w:tc>
        <w:tc>
          <w:tcPr>
            <w:tcW w:w="1149" w:type="dxa"/>
            <w:tcBorders>
              <w:top w:val="single" w:color="auto" w:sz="4" w:space="0"/>
              <w:left w:val="single" w:color="auto" w:sz="4" w:space="0"/>
              <w:bottom w:val="single" w:color="auto" w:sz="4" w:space="0"/>
              <w:right w:val="single" w:color="auto" w:sz="4" w:space="0"/>
            </w:tcBorders>
            <w:noWrap/>
            <w:vAlign w:val="center"/>
          </w:tcPr>
          <w:p w14:paraId="10DC8895">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340.2</w:t>
            </w:r>
          </w:p>
        </w:tc>
        <w:tc>
          <w:tcPr>
            <w:tcW w:w="1149" w:type="dxa"/>
            <w:tcBorders>
              <w:top w:val="single" w:color="auto" w:sz="4" w:space="0"/>
              <w:left w:val="single" w:color="auto" w:sz="4" w:space="0"/>
              <w:bottom w:val="single" w:color="auto" w:sz="4" w:space="0"/>
              <w:right w:val="single" w:color="auto" w:sz="4" w:space="0"/>
            </w:tcBorders>
            <w:noWrap/>
            <w:vAlign w:val="center"/>
          </w:tcPr>
          <w:p w14:paraId="6168F250">
            <w:pPr>
              <w:jc w:val="center"/>
              <w:rPr>
                <w:rFonts w:hint="eastAsia" w:ascii="宋体" w:hAnsi="宋体" w:cs="宋体"/>
                <w:kern w:val="0"/>
                <w:szCs w:val="21"/>
                <w:highlight w:val="none"/>
                <w:lang w:bidi="ar"/>
              </w:rPr>
            </w:pPr>
          </w:p>
        </w:tc>
      </w:tr>
      <w:tr w14:paraId="23628CCB">
        <w:tblPrEx>
          <w:tblCellMar>
            <w:top w:w="0" w:type="dxa"/>
            <w:left w:w="108" w:type="dxa"/>
            <w:bottom w:w="0" w:type="dxa"/>
            <w:right w:w="108" w:type="dxa"/>
          </w:tblCellMar>
        </w:tblPrEx>
        <w:trPr>
          <w:trHeight w:val="110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F224E">
            <w:pPr>
              <w:keepNext w:val="0"/>
              <w:keepLines w:val="0"/>
              <w:widowControl/>
              <w:suppressLineNumbers w:val="0"/>
              <w:jc w:val="right"/>
              <w:textAlignment w:val="center"/>
              <w:rPr>
                <w:rFonts w:hint="eastAsia" w:ascii="宋体" w:hAnsi="宋体" w:cs="宋体"/>
                <w:kern w:val="0"/>
                <w:szCs w:val="21"/>
                <w:highlight w:val="none"/>
                <w:lang w:bidi="ar"/>
              </w:rPr>
            </w:pPr>
            <w:r>
              <w:rPr>
                <w:rFonts w:hint="eastAsia" w:ascii="宋体" w:hAnsi="宋体" w:eastAsia="宋体" w:cs="宋体"/>
                <w:i w:val="0"/>
                <w:iCs w:val="0"/>
                <w:color w:val="000000"/>
                <w:kern w:val="0"/>
                <w:sz w:val="22"/>
                <w:szCs w:val="22"/>
                <w:highlight w:val="none"/>
                <w:u w:val="none"/>
                <w:lang w:val="en-US" w:eastAsia="zh-CN" w:bidi="ar"/>
              </w:rPr>
              <w:t>28</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7B5DCF">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锐器保护套</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92F735">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70*14*7mm</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7D00A3">
            <w:pPr>
              <w:widowControl/>
              <w:jc w:val="left"/>
              <w:textAlignment w:val="center"/>
              <w:rPr>
                <w:rFonts w:hint="eastAsia" w:ascii="宋体" w:hAnsi="宋体" w:cs="宋体"/>
                <w:kern w:val="0"/>
                <w:szCs w:val="21"/>
                <w:highlight w:val="none"/>
                <w:lang w:bidi="ar"/>
              </w:rPr>
            </w:pPr>
            <w:r>
              <w:rPr>
                <w:rFonts w:hint="eastAsia" w:cs="宋体"/>
                <w:kern w:val="0"/>
                <w:szCs w:val="21"/>
                <w:highlight w:val="none"/>
                <w:lang w:val="en-US" w:eastAsia="zh-CN" w:bidi="ar"/>
              </w:rPr>
              <w:t>·</w:t>
            </w:r>
            <w:r>
              <w:rPr>
                <w:rFonts w:hint="eastAsia" w:ascii="宋体" w:hAnsi="宋体" w:cs="宋体"/>
                <w:kern w:val="0"/>
                <w:szCs w:val="21"/>
                <w:highlight w:val="none"/>
                <w:lang w:bidi="ar"/>
              </w:rPr>
              <w:t>硅胶</w:t>
            </w:r>
          </w:p>
        </w:tc>
        <w:tc>
          <w:tcPr>
            <w:tcW w:w="545" w:type="dxa"/>
            <w:tcBorders>
              <w:top w:val="single" w:color="auto" w:sz="4" w:space="0"/>
              <w:left w:val="single" w:color="auto" w:sz="4" w:space="0"/>
              <w:bottom w:val="single" w:color="auto" w:sz="4" w:space="0"/>
              <w:right w:val="single" w:color="auto" w:sz="4" w:space="0"/>
            </w:tcBorders>
            <w:noWrap/>
            <w:vAlign w:val="center"/>
          </w:tcPr>
          <w:p w14:paraId="090F2437">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个</w:t>
            </w:r>
          </w:p>
        </w:tc>
        <w:tc>
          <w:tcPr>
            <w:tcW w:w="940" w:type="dxa"/>
            <w:tcBorders>
              <w:top w:val="single" w:color="auto" w:sz="4" w:space="0"/>
              <w:left w:val="single" w:color="auto" w:sz="4" w:space="0"/>
              <w:bottom w:val="single" w:color="auto" w:sz="4" w:space="0"/>
              <w:right w:val="single" w:color="auto" w:sz="4" w:space="0"/>
            </w:tcBorders>
            <w:noWrap/>
            <w:vAlign w:val="center"/>
          </w:tcPr>
          <w:p w14:paraId="11683A58">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189</w:t>
            </w:r>
          </w:p>
        </w:tc>
        <w:tc>
          <w:tcPr>
            <w:tcW w:w="903" w:type="dxa"/>
            <w:tcBorders>
              <w:top w:val="single" w:color="auto" w:sz="4" w:space="0"/>
              <w:left w:val="single" w:color="auto" w:sz="4" w:space="0"/>
              <w:bottom w:val="single" w:color="auto" w:sz="4" w:space="0"/>
              <w:right w:val="single" w:color="auto" w:sz="4" w:space="0"/>
            </w:tcBorders>
            <w:noWrap/>
            <w:vAlign w:val="center"/>
          </w:tcPr>
          <w:p w14:paraId="74C275F7">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2.7</w:t>
            </w:r>
          </w:p>
        </w:tc>
        <w:tc>
          <w:tcPr>
            <w:tcW w:w="1149" w:type="dxa"/>
            <w:tcBorders>
              <w:top w:val="single" w:color="auto" w:sz="4" w:space="0"/>
              <w:left w:val="single" w:color="auto" w:sz="4" w:space="0"/>
              <w:bottom w:val="single" w:color="auto" w:sz="4" w:space="0"/>
              <w:right w:val="single" w:color="auto" w:sz="4" w:space="0"/>
            </w:tcBorders>
            <w:noWrap/>
            <w:vAlign w:val="center"/>
          </w:tcPr>
          <w:p w14:paraId="30AB1256">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510.3</w:t>
            </w:r>
          </w:p>
        </w:tc>
        <w:tc>
          <w:tcPr>
            <w:tcW w:w="1149" w:type="dxa"/>
            <w:tcBorders>
              <w:top w:val="single" w:color="auto" w:sz="4" w:space="0"/>
              <w:left w:val="single" w:color="auto" w:sz="4" w:space="0"/>
              <w:bottom w:val="single" w:color="auto" w:sz="4" w:space="0"/>
              <w:right w:val="single" w:color="auto" w:sz="4" w:space="0"/>
            </w:tcBorders>
            <w:noWrap/>
            <w:vAlign w:val="center"/>
          </w:tcPr>
          <w:p w14:paraId="217C7899">
            <w:pPr>
              <w:jc w:val="center"/>
              <w:rPr>
                <w:rFonts w:hint="eastAsia" w:ascii="宋体" w:hAnsi="宋体" w:cs="宋体"/>
                <w:kern w:val="0"/>
                <w:szCs w:val="21"/>
                <w:highlight w:val="none"/>
                <w:lang w:bidi="ar"/>
              </w:rPr>
            </w:pPr>
          </w:p>
        </w:tc>
      </w:tr>
      <w:tr w14:paraId="018C9BB0">
        <w:tblPrEx>
          <w:tblCellMar>
            <w:top w:w="0" w:type="dxa"/>
            <w:left w:w="108" w:type="dxa"/>
            <w:bottom w:w="0" w:type="dxa"/>
            <w:right w:w="108" w:type="dxa"/>
          </w:tblCellMar>
        </w:tblPrEx>
        <w:trPr>
          <w:trHeight w:val="110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9DA13">
            <w:pPr>
              <w:keepNext w:val="0"/>
              <w:keepLines w:val="0"/>
              <w:widowControl/>
              <w:suppressLineNumbers w:val="0"/>
              <w:jc w:val="right"/>
              <w:textAlignment w:val="center"/>
              <w:rPr>
                <w:rFonts w:hint="eastAsia" w:ascii="宋体" w:hAnsi="宋体" w:cs="宋体"/>
                <w:kern w:val="0"/>
                <w:szCs w:val="21"/>
                <w:highlight w:val="none"/>
                <w:lang w:bidi="ar"/>
              </w:rPr>
            </w:pPr>
            <w:r>
              <w:rPr>
                <w:rFonts w:hint="eastAsia" w:ascii="宋体" w:hAnsi="宋体" w:eastAsia="宋体" w:cs="宋体"/>
                <w:i w:val="0"/>
                <w:iCs w:val="0"/>
                <w:color w:val="000000"/>
                <w:kern w:val="0"/>
                <w:sz w:val="22"/>
                <w:szCs w:val="22"/>
                <w:highlight w:val="none"/>
                <w:u w:val="none"/>
                <w:lang w:val="en-US" w:eastAsia="zh-CN" w:bidi="ar"/>
              </w:rPr>
              <w:t>29</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192DE5">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锐器保护套</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8F4A62">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4.5*7.2*45mm /4.5*7.2*35mm</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69DF38">
            <w:pPr>
              <w:widowControl/>
              <w:jc w:val="left"/>
              <w:textAlignment w:val="center"/>
              <w:rPr>
                <w:rFonts w:hint="eastAsia" w:ascii="宋体" w:hAnsi="宋体" w:cs="宋体"/>
                <w:kern w:val="0"/>
                <w:szCs w:val="21"/>
                <w:highlight w:val="none"/>
                <w:lang w:bidi="ar"/>
              </w:rPr>
            </w:pPr>
            <w:r>
              <w:rPr>
                <w:rFonts w:hint="eastAsia" w:cs="宋体"/>
                <w:kern w:val="0"/>
                <w:szCs w:val="21"/>
                <w:highlight w:val="none"/>
                <w:lang w:val="en-US" w:eastAsia="zh-CN" w:bidi="ar"/>
              </w:rPr>
              <w:t>·</w:t>
            </w:r>
            <w:r>
              <w:rPr>
                <w:rFonts w:hint="eastAsia" w:ascii="宋体" w:hAnsi="宋体" w:cs="宋体"/>
                <w:kern w:val="0"/>
                <w:szCs w:val="21"/>
                <w:highlight w:val="none"/>
                <w:lang w:bidi="ar"/>
              </w:rPr>
              <w:t>硅胶，内壁具有凸起纹路，带显影</w:t>
            </w:r>
          </w:p>
        </w:tc>
        <w:tc>
          <w:tcPr>
            <w:tcW w:w="545" w:type="dxa"/>
            <w:tcBorders>
              <w:top w:val="single" w:color="auto" w:sz="4" w:space="0"/>
              <w:left w:val="single" w:color="auto" w:sz="4" w:space="0"/>
              <w:bottom w:val="single" w:color="auto" w:sz="4" w:space="0"/>
              <w:right w:val="single" w:color="auto" w:sz="4" w:space="0"/>
            </w:tcBorders>
            <w:noWrap/>
            <w:vAlign w:val="center"/>
          </w:tcPr>
          <w:p w14:paraId="36C76F59">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个</w:t>
            </w:r>
          </w:p>
        </w:tc>
        <w:tc>
          <w:tcPr>
            <w:tcW w:w="940" w:type="dxa"/>
            <w:tcBorders>
              <w:top w:val="single" w:color="auto" w:sz="4" w:space="0"/>
              <w:left w:val="single" w:color="auto" w:sz="4" w:space="0"/>
              <w:bottom w:val="single" w:color="auto" w:sz="4" w:space="0"/>
              <w:right w:val="single" w:color="auto" w:sz="4" w:space="0"/>
            </w:tcBorders>
            <w:noWrap/>
            <w:vAlign w:val="center"/>
          </w:tcPr>
          <w:p w14:paraId="3890A009">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13263</w:t>
            </w:r>
          </w:p>
        </w:tc>
        <w:tc>
          <w:tcPr>
            <w:tcW w:w="903" w:type="dxa"/>
            <w:tcBorders>
              <w:top w:val="single" w:color="auto" w:sz="4" w:space="0"/>
              <w:left w:val="single" w:color="auto" w:sz="4" w:space="0"/>
              <w:bottom w:val="single" w:color="auto" w:sz="4" w:space="0"/>
              <w:right w:val="single" w:color="auto" w:sz="4" w:space="0"/>
            </w:tcBorders>
            <w:noWrap/>
            <w:vAlign w:val="center"/>
          </w:tcPr>
          <w:p w14:paraId="51170211">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0.35</w:t>
            </w:r>
          </w:p>
        </w:tc>
        <w:tc>
          <w:tcPr>
            <w:tcW w:w="1149" w:type="dxa"/>
            <w:tcBorders>
              <w:top w:val="single" w:color="auto" w:sz="4" w:space="0"/>
              <w:left w:val="single" w:color="auto" w:sz="4" w:space="0"/>
              <w:bottom w:val="single" w:color="auto" w:sz="4" w:space="0"/>
              <w:right w:val="single" w:color="auto" w:sz="4" w:space="0"/>
            </w:tcBorders>
            <w:noWrap/>
            <w:vAlign w:val="center"/>
          </w:tcPr>
          <w:p w14:paraId="4A216C70">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4642.05</w:t>
            </w:r>
          </w:p>
        </w:tc>
        <w:tc>
          <w:tcPr>
            <w:tcW w:w="1149" w:type="dxa"/>
            <w:tcBorders>
              <w:top w:val="single" w:color="auto" w:sz="4" w:space="0"/>
              <w:left w:val="single" w:color="auto" w:sz="4" w:space="0"/>
              <w:bottom w:val="single" w:color="auto" w:sz="4" w:space="0"/>
              <w:right w:val="single" w:color="auto" w:sz="4" w:space="0"/>
            </w:tcBorders>
            <w:noWrap/>
            <w:vAlign w:val="center"/>
          </w:tcPr>
          <w:p w14:paraId="50F43C5B">
            <w:pPr>
              <w:jc w:val="center"/>
              <w:rPr>
                <w:rFonts w:hint="eastAsia" w:ascii="宋体" w:hAnsi="宋体" w:cs="宋体"/>
                <w:kern w:val="0"/>
                <w:szCs w:val="21"/>
                <w:highlight w:val="none"/>
                <w:lang w:bidi="ar"/>
              </w:rPr>
            </w:pPr>
          </w:p>
        </w:tc>
      </w:tr>
      <w:tr w14:paraId="7488217E">
        <w:tblPrEx>
          <w:tblCellMar>
            <w:top w:w="0" w:type="dxa"/>
            <w:left w:w="108" w:type="dxa"/>
            <w:bottom w:w="0" w:type="dxa"/>
            <w:right w:w="108" w:type="dxa"/>
          </w:tblCellMar>
        </w:tblPrEx>
        <w:trPr>
          <w:trHeight w:val="110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0F6DE">
            <w:pPr>
              <w:keepNext w:val="0"/>
              <w:keepLines w:val="0"/>
              <w:widowControl/>
              <w:suppressLineNumbers w:val="0"/>
              <w:jc w:val="right"/>
              <w:textAlignment w:val="center"/>
              <w:rPr>
                <w:rFonts w:hint="eastAsia" w:ascii="宋体" w:hAnsi="宋体" w:cs="宋体"/>
                <w:kern w:val="0"/>
                <w:szCs w:val="21"/>
                <w:highlight w:val="none"/>
                <w:lang w:bidi="ar"/>
              </w:rPr>
            </w:pPr>
            <w:r>
              <w:rPr>
                <w:rFonts w:hint="eastAsia" w:ascii="宋体" w:hAnsi="宋体" w:eastAsia="宋体" w:cs="宋体"/>
                <w:i w:val="0"/>
                <w:iCs w:val="0"/>
                <w:color w:val="000000"/>
                <w:kern w:val="0"/>
                <w:sz w:val="22"/>
                <w:szCs w:val="22"/>
                <w:highlight w:val="none"/>
                <w:u w:val="none"/>
                <w:lang w:val="en-US" w:eastAsia="zh-CN" w:bidi="ar"/>
              </w:rPr>
              <w:t>30</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B1989C">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锐器保护套</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08407D">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2.4*4.6*35mm/ 2.4*4.6*45mm</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8DF4D5">
            <w:pPr>
              <w:widowControl/>
              <w:jc w:val="left"/>
              <w:textAlignment w:val="center"/>
              <w:rPr>
                <w:rFonts w:hint="eastAsia" w:ascii="宋体" w:hAnsi="宋体" w:cs="宋体"/>
                <w:kern w:val="0"/>
                <w:szCs w:val="21"/>
                <w:highlight w:val="none"/>
                <w:lang w:bidi="ar"/>
              </w:rPr>
            </w:pPr>
            <w:r>
              <w:rPr>
                <w:rFonts w:hint="eastAsia" w:cs="宋体"/>
                <w:kern w:val="0"/>
                <w:szCs w:val="21"/>
                <w:highlight w:val="none"/>
                <w:lang w:val="en-US" w:eastAsia="zh-CN" w:bidi="ar"/>
              </w:rPr>
              <w:t>·</w:t>
            </w:r>
            <w:r>
              <w:rPr>
                <w:rFonts w:hint="eastAsia" w:ascii="宋体" w:hAnsi="宋体" w:cs="宋体"/>
                <w:kern w:val="0"/>
                <w:szCs w:val="21"/>
                <w:highlight w:val="none"/>
                <w:lang w:bidi="ar"/>
              </w:rPr>
              <w:t>硅胶，内壁具有凸起纹路，带显影</w:t>
            </w:r>
          </w:p>
        </w:tc>
        <w:tc>
          <w:tcPr>
            <w:tcW w:w="545" w:type="dxa"/>
            <w:tcBorders>
              <w:top w:val="single" w:color="auto" w:sz="4" w:space="0"/>
              <w:left w:val="single" w:color="auto" w:sz="4" w:space="0"/>
              <w:bottom w:val="single" w:color="auto" w:sz="4" w:space="0"/>
              <w:right w:val="single" w:color="auto" w:sz="4" w:space="0"/>
            </w:tcBorders>
            <w:noWrap/>
            <w:vAlign w:val="center"/>
          </w:tcPr>
          <w:p w14:paraId="68F0F071">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个</w:t>
            </w:r>
          </w:p>
        </w:tc>
        <w:tc>
          <w:tcPr>
            <w:tcW w:w="940" w:type="dxa"/>
            <w:tcBorders>
              <w:top w:val="single" w:color="auto" w:sz="4" w:space="0"/>
              <w:left w:val="single" w:color="auto" w:sz="4" w:space="0"/>
              <w:bottom w:val="single" w:color="auto" w:sz="4" w:space="0"/>
              <w:right w:val="single" w:color="auto" w:sz="4" w:space="0"/>
            </w:tcBorders>
            <w:noWrap/>
            <w:vAlign w:val="center"/>
          </w:tcPr>
          <w:p w14:paraId="788D1AC4">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50</w:t>
            </w:r>
          </w:p>
        </w:tc>
        <w:tc>
          <w:tcPr>
            <w:tcW w:w="903" w:type="dxa"/>
            <w:tcBorders>
              <w:top w:val="single" w:color="auto" w:sz="4" w:space="0"/>
              <w:left w:val="single" w:color="auto" w:sz="4" w:space="0"/>
              <w:bottom w:val="single" w:color="auto" w:sz="4" w:space="0"/>
              <w:right w:val="single" w:color="auto" w:sz="4" w:space="0"/>
            </w:tcBorders>
            <w:noWrap/>
            <w:vAlign w:val="center"/>
          </w:tcPr>
          <w:p w14:paraId="2329B754">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0.19</w:t>
            </w:r>
          </w:p>
        </w:tc>
        <w:tc>
          <w:tcPr>
            <w:tcW w:w="1149" w:type="dxa"/>
            <w:tcBorders>
              <w:top w:val="single" w:color="auto" w:sz="4" w:space="0"/>
              <w:left w:val="single" w:color="auto" w:sz="4" w:space="0"/>
              <w:bottom w:val="single" w:color="auto" w:sz="4" w:space="0"/>
              <w:right w:val="single" w:color="auto" w:sz="4" w:space="0"/>
            </w:tcBorders>
            <w:noWrap/>
            <w:vAlign w:val="center"/>
          </w:tcPr>
          <w:p w14:paraId="41A7D203">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9.5</w:t>
            </w:r>
          </w:p>
        </w:tc>
        <w:tc>
          <w:tcPr>
            <w:tcW w:w="1149" w:type="dxa"/>
            <w:tcBorders>
              <w:top w:val="single" w:color="auto" w:sz="4" w:space="0"/>
              <w:left w:val="single" w:color="auto" w:sz="4" w:space="0"/>
              <w:bottom w:val="single" w:color="auto" w:sz="4" w:space="0"/>
              <w:right w:val="single" w:color="auto" w:sz="4" w:space="0"/>
            </w:tcBorders>
            <w:noWrap/>
            <w:vAlign w:val="center"/>
          </w:tcPr>
          <w:p w14:paraId="6F47E2CE">
            <w:pPr>
              <w:jc w:val="center"/>
              <w:rPr>
                <w:rFonts w:hint="eastAsia" w:ascii="宋体" w:hAnsi="宋体" w:cs="宋体"/>
                <w:kern w:val="0"/>
                <w:szCs w:val="21"/>
                <w:highlight w:val="none"/>
                <w:lang w:bidi="ar"/>
              </w:rPr>
            </w:pPr>
          </w:p>
        </w:tc>
      </w:tr>
      <w:tr w14:paraId="51DD72F2">
        <w:tblPrEx>
          <w:tblCellMar>
            <w:top w:w="0" w:type="dxa"/>
            <w:left w:w="108" w:type="dxa"/>
            <w:bottom w:w="0" w:type="dxa"/>
            <w:right w:w="108" w:type="dxa"/>
          </w:tblCellMar>
        </w:tblPrEx>
        <w:trPr>
          <w:trHeight w:val="110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19B35">
            <w:pPr>
              <w:keepNext w:val="0"/>
              <w:keepLines w:val="0"/>
              <w:widowControl/>
              <w:suppressLineNumbers w:val="0"/>
              <w:jc w:val="right"/>
              <w:textAlignment w:val="center"/>
              <w:rPr>
                <w:rFonts w:hint="eastAsia" w:ascii="宋体" w:hAnsi="宋体" w:cs="宋体"/>
                <w:kern w:val="0"/>
                <w:szCs w:val="21"/>
                <w:highlight w:val="none"/>
                <w:lang w:bidi="ar"/>
              </w:rPr>
            </w:pPr>
            <w:r>
              <w:rPr>
                <w:rFonts w:hint="eastAsia" w:ascii="宋体" w:hAnsi="宋体" w:eastAsia="宋体" w:cs="宋体"/>
                <w:i w:val="0"/>
                <w:iCs w:val="0"/>
                <w:color w:val="000000"/>
                <w:kern w:val="0"/>
                <w:sz w:val="22"/>
                <w:szCs w:val="22"/>
                <w:highlight w:val="none"/>
                <w:u w:val="none"/>
                <w:lang w:val="en-US" w:eastAsia="zh-CN" w:bidi="ar"/>
              </w:rPr>
              <w:t>31</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2AF96B">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锐器保护套</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571292">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1.4*3.2*35mm /1.4*3.2*45mm</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883063">
            <w:pPr>
              <w:widowControl/>
              <w:jc w:val="left"/>
              <w:textAlignment w:val="center"/>
              <w:rPr>
                <w:rFonts w:hint="eastAsia" w:ascii="宋体" w:hAnsi="宋体" w:cs="宋体"/>
                <w:kern w:val="0"/>
                <w:szCs w:val="21"/>
                <w:highlight w:val="none"/>
                <w:lang w:bidi="ar"/>
              </w:rPr>
            </w:pPr>
            <w:r>
              <w:rPr>
                <w:rFonts w:hint="eastAsia" w:cs="宋体"/>
                <w:kern w:val="0"/>
                <w:szCs w:val="21"/>
                <w:highlight w:val="none"/>
                <w:lang w:val="en-US" w:eastAsia="zh-CN" w:bidi="ar"/>
              </w:rPr>
              <w:t>·</w:t>
            </w:r>
            <w:r>
              <w:rPr>
                <w:rFonts w:hint="eastAsia" w:ascii="宋体" w:hAnsi="宋体" w:cs="宋体"/>
                <w:kern w:val="0"/>
                <w:szCs w:val="21"/>
                <w:highlight w:val="none"/>
                <w:lang w:bidi="ar"/>
              </w:rPr>
              <w:t>硅胶，内壁具有凸起纹路，带显影</w:t>
            </w:r>
          </w:p>
        </w:tc>
        <w:tc>
          <w:tcPr>
            <w:tcW w:w="545" w:type="dxa"/>
            <w:tcBorders>
              <w:top w:val="single" w:color="auto" w:sz="4" w:space="0"/>
              <w:left w:val="single" w:color="auto" w:sz="4" w:space="0"/>
              <w:bottom w:val="single" w:color="auto" w:sz="4" w:space="0"/>
              <w:right w:val="single" w:color="auto" w:sz="4" w:space="0"/>
            </w:tcBorders>
            <w:noWrap/>
            <w:vAlign w:val="center"/>
          </w:tcPr>
          <w:p w14:paraId="7E68D1D3">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个</w:t>
            </w:r>
          </w:p>
        </w:tc>
        <w:tc>
          <w:tcPr>
            <w:tcW w:w="940" w:type="dxa"/>
            <w:tcBorders>
              <w:top w:val="single" w:color="auto" w:sz="4" w:space="0"/>
              <w:left w:val="single" w:color="auto" w:sz="4" w:space="0"/>
              <w:bottom w:val="single" w:color="auto" w:sz="4" w:space="0"/>
              <w:right w:val="single" w:color="auto" w:sz="4" w:space="0"/>
            </w:tcBorders>
            <w:noWrap/>
            <w:vAlign w:val="center"/>
          </w:tcPr>
          <w:p w14:paraId="63B4A476">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50</w:t>
            </w:r>
          </w:p>
        </w:tc>
        <w:tc>
          <w:tcPr>
            <w:tcW w:w="903" w:type="dxa"/>
            <w:tcBorders>
              <w:top w:val="single" w:color="auto" w:sz="4" w:space="0"/>
              <w:left w:val="single" w:color="auto" w:sz="4" w:space="0"/>
              <w:bottom w:val="single" w:color="auto" w:sz="4" w:space="0"/>
              <w:right w:val="single" w:color="auto" w:sz="4" w:space="0"/>
            </w:tcBorders>
            <w:noWrap/>
            <w:vAlign w:val="center"/>
          </w:tcPr>
          <w:p w14:paraId="0E7EDFC0">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0.12</w:t>
            </w:r>
          </w:p>
        </w:tc>
        <w:tc>
          <w:tcPr>
            <w:tcW w:w="1149" w:type="dxa"/>
            <w:tcBorders>
              <w:top w:val="single" w:color="auto" w:sz="4" w:space="0"/>
              <w:left w:val="single" w:color="auto" w:sz="4" w:space="0"/>
              <w:bottom w:val="single" w:color="auto" w:sz="4" w:space="0"/>
              <w:right w:val="single" w:color="auto" w:sz="4" w:space="0"/>
            </w:tcBorders>
            <w:noWrap/>
            <w:vAlign w:val="center"/>
          </w:tcPr>
          <w:p w14:paraId="7E132313">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w:t>
            </w:r>
          </w:p>
        </w:tc>
        <w:tc>
          <w:tcPr>
            <w:tcW w:w="1149" w:type="dxa"/>
            <w:tcBorders>
              <w:top w:val="single" w:color="auto" w:sz="4" w:space="0"/>
              <w:left w:val="single" w:color="auto" w:sz="4" w:space="0"/>
              <w:bottom w:val="single" w:color="auto" w:sz="4" w:space="0"/>
              <w:right w:val="single" w:color="auto" w:sz="4" w:space="0"/>
            </w:tcBorders>
            <w:noWrap/>
            <w:vAlign w:val="center"/>
          </w:tcPr>
          <w:p w14:paraId="74053987">
            <w:pPr>
              <w:jc w:val="center"/>
              <w:rPr>
                <w:rFonts w:hint="eastAsia" w:ascii="宋体" w:hAnsi="宋体" w:cs="宋体"/>
                <w:kern w:val="0"/>
                <w:szCs w:val="21"/>
                <w:highlight w:val="none"/>
                <w:lang w:bidi="ar"/>
              </w:rPr>
            </w:pPr>
          </w:p>
        </w:tc>
      </w:tr>
      <w:tr w14:paraId="288C203D">
        <w:tblPrEx>
          <w:tblCellMar>
            <w:top w:w="0" w:type="dxa"/>
            <w:left w:w="108" w:type="dxa"/>
            <w:bottom w:w="0" w:type="dxa"/>
            <w:right w:w="108" w:type="dxa"/>
          </w:tblCellMar>
        </w:tblPrEx>
        <w:trPr>
          <w:trHeight w:val="110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841A7">
            <w:pPr>
              <w:keepNext w:val="0"/>
              <w:keepLines w:val="0"/>
              <w:widowControl/>
              <w:suppressLineNumbers w:val="0"/>
              <w:jc w:val="right"/>
              <w:textAlignment w:val="center"/>
              <w:rPr>
                <w:rFonts w:hint="eastAsia" w:ascii="宋体" w:hAnsi="宋体" w:cs="宋体"/>
                <w:kern w:val="0"/>
                <w:szCs w:val="21"/>
                <w:highlight w:val="none"/>
                <w:lang w:bidi="ar"/>
              </w:rPr>
            </w:pPr>
            <w:r>
              <w:rPr>
                <w:rFonts w:hint="eastAsia" w:ascii="宋体" w:hAnsi="宋体" w:eastAsia="宋体" w:cs="宋体"/>
                <w:i w:val="0"/>
                <w:iCs w:val="0"/>
                <w:color w:val="000000"/>
                <w:kern w:val="0"/>
                <w:sz w:val="22"/>
                <w:szCs w:val="22"/>
                <w:highlight w:val="none"/>
                <w:u w:val="none"/>
                <w:lang w:val="en-US" w:eastAsia="zh-CN" w:bidi="ar"/>
              </w:rPr>
              <w:t>32</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C0672F">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管腔器械清洗通条</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B86D42">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白色棉质-各种规格</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E2F937">
            <w:pPr>
              <w:widowControl/>
              <w:jc w:val="left"/>
              <w:textAlignment w:val="center"/>
              <w:rPr>
                <w:rFonts w:hint="eastAsia" w:ascii="宋体" w:hAnsi="宋体" w:cs="宋体"/>
                <w:kern w:val="0"/>
                <w:szCs w:val="21"/>
                <w:highlight w:val="none"/>
                <w:lang w:bidi="ar"/>
              </w:rPr>
            </w:pPr>
            <w:r>
              <w:rPr>
                <w:rFonts w:hint="eastAsia" w:cs="宋体"/>
                <w:kern w:val="0"/>
                <w:szCs w:val="21"/>
                <w:highlight w:val="none"/>
                <w:lang w:val="en-US" w:eastAsia="zh-CN" w:bidi="ar"/>
              </w:rPr>
              <w:t>·</w:t>
            </w:r>
            <w:r>
              <w:rPr>
                <w:rFonts w:hint="eastAsia" w:ascii="宋体" w:hAnsi="宋体" w:cs="宋体"/>
                <w:kern w:val="0"/>
                <w:szCs w:val="21"/>
                <w:highlight w:val="none"/>
                <w:lang w:bidi="ar"/>
              </w:rPr>
              <w:t>材质白色棉质，不易掉毛，各规格尺寸，支持定制长度及直径</w:t>
            </w:r>
          </w:p>
        </w:tc>
        <w:tc>
          <w:tcPr>
            <w:tcW w:w="545" w:type="dxa"/>
            <w:tcBorders>
              <w:top w:val="single" w:color="auto" w:sz="4" w:space="0"/>
              <w:left w:val="single" w:color="auto" w:sz="4" w:space="0"/>
              <w:bottom w:val="single" w:color="auto" w:sz="4" w:space="0"/>
              <w:right w:val="single" w:color="auto" w:sz="4" w:space="0"/>
            </w:tcBorders>
            <w:noWrap/>
            <w:vAlign w:val="center"/>
          </w:tcPr>
          <w:p w14:paraId="3044634C">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个</w:t>
            </w:r>
          </w:p>
        </w:tc>
        <w:tc>
          <w:tcPr>
            <w:tcW w:w="940" w:type="dxa"/>
            <w:tcBorders>
              <w:top w:val="single" w:color="auto" w:sz="4" w:space="0"/>
              <w:left w:val="single" w:color="auto" w:sz="4" w:space="0"/>
              <w:bottom w:val="single" w:color="auto" w:sz="4" w:space="0"/>
              <w:right w:val="single" w:color="auto" w:sz="4" w:space="0"/>
            </w:tcBorders>
            <w:noWrap/>
            <w:vAlign w:val="center"/>
          </w:tcPr>
          <w:p w14:paraId="36478A31">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200</w:t>
            </w:r>
          </w:p>
        </w:tc>
        <w:tc>
          <w:tcPr>
            <w:tcW w:w="903" w:type="dxa"/>
            <w:tcBorders>
              <w:top w:val="single" w:color="auto" w:sz="4" w:space="0"/>
              <w:left w:val="single" w:color="auto" w:sz="4" w:space="0"/>
              <w:bottom w:val="single" w:color="auto" w:sz="4" w:space="0"/>
              <w:right w:val="single" w:color="auto" w:sz="4" w:space="0"/>
            </w:tcBorders>
            <w:noWrap/>
            <w:vAlign w:val="center"/>
          </w:tcPr>
          <w:p w14:paraId="7B20EF92">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12.88</w:t>
            </w:r>
          </w:p>
        </w:tc>
        <w:tc>
          <w:tcPr>
            <w:tcW w:w="1149" w:type="dxa"/>
            <w:tcBorders>
              <w:top w:val="single" w:color="auto" w:sz="4" w:space="0"/>
              <w:left w:val="single" w:color="auto" w:sz="4" w:space="0"/>
              <w:bottom w:val="single" w:color="auto" w:sz="4" w:space="0"/>
              <w:right w:val="single" w:color="auto" w:sz="4" w:space="0"/>
            </w:tcBorders>
            <w:noWrap/>
            <w:vAlign w:val="center"/>
          </w:tcPr>
          <w:p w14:paraId="0D784ED1">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2576</w:t>
            </w:r>
          </w:p>
        </w:tc>
        <w:tc>
          <w:tcPr>
            <w:tcW w:w="1149" w:type="dxa"/>
            <w:tcBorders>
              <w:top w:val="single" w:color="auto" w:sz="4" w:space="0"/>
              <w:left w:val="single" w:color="auto" w:sz="4" w:space="0"/>
              <w:bottom w:val="single" w:color="auto" w:sz="4" w:space="0"/>
              <w:right w:val="single" w:color="auto" w:sz="4" w:space="0"/>
            </w:tcBorders>
            <w:noWrap/>
            <w:vAlign w:val="center"/>
          </w:tcPr>
          <w:p w14:paraId="0D63DB62">
            <w:pPr>
              <w:jc w:val="center"/>
              <w:rPr>
                <w:rFonts w:hint="eastAsia" w:ascii="宋体" w:hAnsi="宋体" w:cs="宋体"/>
                <w:kern w:val="0"/>
                <w:szCs w:val="21"/>
                <w:highlight w:val="none"/>
                <w:lang w:bidi="ar"/>
              </w:rPr>
            </w:pPr>
          </w:p>
        </w:tc>
      </w:tr>
      <w:tr w14:paraId="682C0B2B">
        <w:tblPrEx>
          <w:tblCellMar>
            <w:top w:w="0" w:type="dxa"/>
            <w:left w:w="108" w:type="dxa"/>
            <w:bottom w:w="0" w:type="dxa"/>
            <w:right w:w="108" w:type="dxa"/>
          </w:tblCellMar>
        </w:tblPrEx>
        <w:trPr>
          <w:trHeight w:val="110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86FD3">
            <w:pPr>
              <w:keepNext w:val="0"/>
              <w:keepLines w:val="0"/>
              <w:widowControl/>
              <w:suppressLineNumbers w:val="0"/>
              <w:jc w:val="right"/>
              <w:textAlignment w:val="center"/>
              <w:rPr>
                <w:rFonts w:hint="eastAsia" w:ascii="宋体" w:hAnsi="宋体" w:cs="宋体"/>
                <w:kern w:val="0"/>
                <w:szCs w:val="21"/>
                <w:highlight w:val="none"/>
                <w:lang w:bidi="ar"/>
              </w:rPr>
            </w:pPr>
            <w:r>
              <w:rPr>
                <w:rFonts w:hint="eastAsia" w:ascii="宋体" w:hAnsi="宋体" w:eastAsia="宋体" w:cs="宋体"/>
                <w:i w:val="0"/>
                <w:iCs w:val="0"/>
                <w:color w:val="000000"/>
                <w:kern w:val="0"/>
                <w:sz w:val="22"/>
                <w:szCs w:val="22"/>
                <w:highlight w:val="none"/>
                <w:u w:val="none"/>
                <w:lang w:val="en-US" w:eastAsia="zh-CN" w:bidi="ar"/>
              </w:rPr>
              <w:t>33</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F55D52">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内窥镜器械消毒盒</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3DFEB6">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小号不小于28*8*4.5cm           大号不小于45*8*4.5cm</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FB2103">
            <w:pPr>
              <w:widowControl/>
              <w:jc w:val="left"/>
              <w:textAlignment w:val="center"/>
              <w:rPr>
                <w:rFonts w:hint="eastAsia" w:ascii="宋体" w:hAnsi="宋体" w:cs="宋体"/>
                <w:kern w:val="0"/>
                <w:szCs w:val="21"/>
                <w:highlight w:val="none"/>
                <w:lang w:bidi="ar"/>
              </w:rPr>
            </w:pPr>
            <w:r>
              <w:rPr>
                <w:rFonts w:hint="eastAsia" w:cs="宋体"/>
                <w:kern w:val="0"/>
                <w:szCs w:val="21"/>
                <w:highlight w:val="none"/>
                <w:lang w:val="en-US" w:eastAsia="zh-CN" w:bidi="ar"/>
              </w:rPr>
              <w:t>·</w:t>
            </w:r>
            <w:r>
              <w:rPr>
                <w:rFonts w:hint="eastAsia" w:ascii="宋体" w:hAnsi="宋体" w:cs="宋体"/>
                <w:kern w:val="0"/>
                <w:szCs w:val="21"/>
                <w:highlight w:val="none"/>
                <w:lang w:bidi="ar"/>
              </w:rPr>
              <w:t xml:space="preserve">1.材质：PPSU                 </w:t>
            </w:r>
            <w:r>
              <w:rPr>
                <w:rFonts w:hint="eastAsia" w:cs="宋体"/>
                <w:kern w:val="0"/>
                <w:szCs w:val="21"/>
                <w:highlight w:val="none"/>
                <w:lang w:val="en-US" w:eastAsia="zh-CN" w:bidi="ar"/>
              </w:rPr>
              <w:t>·</w:t>
            </w:r>
            <w:r>
              <w:rPr>
                <w:rFonts w:hint="eastAsia" w:ascii="宋体" w:hAnsi="宋体" w:cs="宋体"/>
                <w:kern w:val="0"/>
                <w:szCs w:val="21"/>
                <w:highlight w:val="none"/>
                <w:lang w:bidi="ar"/>
              </w:rPr>
              <w:t>2.带卡扣，用于盛放腔镜镜头</w:t>
            </w:r>
          </w:p>
        </w:tc>
        <w:tc>
          <w:tcPr>
            <w:tcW w:w="545" w:type="dxa"/>
            <w:tcBorders>
              <w:top w:val="single" w:color="auto" w:sz="4" w:space="0"/>
              <w:left w:val="single" w:color="auto" w:sz="4" w:space="0"/>
              <w:bottom w:val="single" w:color="auto" w:sz="4" w:space="0"/>
              <w:right w:val="single" w:color="auto" w:sz="4" w:space="0"/>
            </w:tcBorders>
            <w:noWrap/>
            <w:vAlign w:val="center"/>
          </w:tcPr>
          <w:p w14:paraId="2D8F4FAA">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个</w:t>
            </w:r>
          </w:p>
        </w:tc>
        <w:tc>
          <w:tcPr>
            <w:tcW w:w="940" w:type="dxa"/>
            <w:tcBorders>
              <w:top w:val="single" w:color="auto" w:sz="4" w:space="0"/>
              <w:left w:val="single" w:color="auto" w:sz="4" w:space="0"/>
              <w:bottom w:val="single" w:color="auto" w:sz="4" w:space="0"/>
              <w:right w:val="single" w:color="auto" w:sz="4" w:space="0"/>
            </w:tcBorders>
            <w:noWrap/>
            <w:vAlign w:val="center"/>
          </w:tcPr>
          <w:p w14:paraId="10EB30FA">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20</w:t>
            </w:r>
          </w:p>
        </w:tc>
        <w:tc>
          <w:tcPr>
            <w:tcW w:w="903" w:type="dxa"/>
            <w:tcBorders>
              <w:top w:val="single" w:color="auto" w:sz="4" w:space="0"/>
              <w:left w:val="single" w:color="auto" w:sz="4" w:space="0"/>
              <w:bottom w:val="single" w:color="auto" w:sz="4" w:space="0"/>
              <w:right w:val="single" w:color="auto" w:sz="4" w:space="0"/>
            </w:tcBorders>
            <w:noWrap/>
            <w:vAlign w:val="center"/>
          </w:tcPr>
          <w:p w14:paraId="50580037">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1265</w:t>
            </w:r>
          </w:p>
        </w:tc>
        <w:tc>
          <w:tcPr>
            <w:tcW w:w="1149" w:type="dxa"/>
            <w:tcBorders>
              <w:top w:val="single" w:color="auto" w:sz="4" w:space="0"/>
              <w:left w:val="single" w:color="auto" w:sz="4" w:space="0"/>
              <w:bottom w:val="single" w:color="auto" w:sz="4" w:space="0"/>
              <w:right w:val="single" w:color="auto" w:sz="4" w:space="0"/>
            </w:tcBorders>
            <w:noWrap/>
            <w:vAlign w:val="center"/>
          </w:tcPr>
          <w:p w14:paraId="6AF7521C">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25300</w:t>
            </w:r>
          </w:p>
        </w:tc>
        <w:tc>
          <w:tcPr>
            <w:tcW w:w="1149" w:type="dxa"/>
            <w:tcBorders>
              <w:top w:val="single" w:color="auto" w:sz="4" w:space="0"/>
              <w:left w:val="single" w:color="auto" w:sz="4" w:space="0"/>
              <w:bottom w:val="single" w:color="auto" w:sz="4" w:space="0"/>
              <w:right w:val="single" w:color="auto" w:sz="4" w:space="0"/>
            </w:tcBorders>
            <w:noWrap/>
            <w:vAlign w:val="center"/>
          </w:tcPr>
          <w:p w14:paraId="2B6CC07F">
            <w:pPr>
              <w:jc w:val="center"/>
              <w:rPr>
                <w:rFonts w:hint="eastAsia" w:ascii="宋体" w:hAnsi="宋体" w:cs="宋体"/>
                <w:kern w:val="0"/>
                <w:szCs w:val="21"/>
                <w:highlight w:val="none"/>
                <w:lang w:bidi="ar"/>
              </w:rPr>
            </w:pPr>
          </w:p>
        </w:tc>
      </w:tr>
      <w:tr w14:paraId="5419E44F">
        <w:tblPrEx>
          <w:tblCellMar>
            <w:top w:w="0" w:type="dxa"/>
            <w:left w:w="108" w:type="dxa"/>
            <w:bottom w:w="0" w:type="dxa"/>
            <w:right w:w="108" w:type="dxa"/>
          </w:tblCellMar>
        </w:tblPrEx>
        <w:trPr>
          <w:trHeight w:val="110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764E0A">
            <w:pPr>
              <w:keepNext w:val="0"/>
              <w:keepLines w:val="0"/>
              <w:widowControl/>
              <w:suppressLineNumbers w:val="0"/>
              <w:jc w:val="right"/>
              <w:textAlignment w:val="center"/>
              <w:rPr>
                <w:rFonts w:hint="eastAsia" w:ascii="宋体" w:hAnsi="宋体" w:cs="宋体"/>
                <w:kern w:val="0"/>
                <w:szCs w:val="21"/>
                <w:highlight w:val="none"/>
                <w:lang w:bidi="ar"/>
              </w:rPr>
            </w:pPr>
            <w:r>
              <w:rPr>
                <w:rFonts w:hint="eastAsia" w:ascii="宋体" w:hAnsi="宋体" w:eastAsia="宋体" w:cs="宋体"/>
                <w:i w:val="0"/>
                <w:iCs w:val="0"/>
                <w:color w:val="000000"/>
                <w:kern w:val="0"/>
                <w:sz w:val="22"/>
                <w:szCs w:val="22"/>
                <w:highlight w:val="none"/>
                <w:u w:val="none"/>
                <w:lang w:val="en-US" w:eastAsia="zh-CN" w:bidi="ar"/>
              </w:rPr>
              <w:t>34</w:t>
            </w:r>
          </w:p>
        </w:tc>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67B363">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精密器械消毒盒</w:t>
            </w:r>
          </w:p>
        </w:tc>
        <w:tc>
          <w:tcPr>
            <w:tcW w:w="1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C3C950">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各号</w:t>
            </w:r>
          </w:p>
        </w:tc>
        <w:tc>
          <w:tcPr>
            <w:tcW w:w="267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D2609E">
            <w:pPr>
              <w:widowControl/>
              <w:jc w:val="left"/>
              <w:textAlignment w:val="center"/>
              <w:rPr>
                <w:rFonts w:hint="eastAsia" w:ascii="宋体" w:hAnsi="宋体" w:eastAsia="宋体" w:cs="宋体"/>
                <w:kern w:val="0"/>
                <w:szCs w:val="21"/>
                <w:highlight w:val="none"/>
                <w:lang w:eastAsia="zh-CN" w:bidi="ar"/>
              </w:rPr>
            </w:pPr>
            <w:r>
              <w:rPr>
                <w:rFonts w:hint="eastAsia" w:cs="宋体"/>
                <w:kern w:val="0"/>
                <w:szCs w:val="21"/>
                <w:highlight w:val="none"/>
                <w:lang w:val="en-US" w:eastAsia="zh-CN" w:bidi="ar"/>
              </w:rPr>
              <w:t>·</w:t>
            </w:r>
            <w:r>
              <w:rPr>
                <w:rFonts w:hint="eastAsia" w:ascii="宋体" w:hAnsi="宋体" w:cs="宋体"/>
                <w:kern w:val="0"/>
                <w:szCs w:val="21"/>
                <w:highlight w:val="none"/>
                <w:lang w:bidi="ar"/>
              </w:rPr>
              <w:t>1.材质：高分子树脂/合金，耐134°高温，高低温通用</w:t>
            </w:r>
            <w:r>
              <w:rPr>
                <w:rFonts w:hint="eastAsia" w:cs="宋体"/>
                <w:kern w:val="0"/>
                <w:szCs w:val="21"/>
                <w:highlight w:val="none"/>
                <w:lang w:eastAsia="zh-CN" w:bidi="ar"/>
              </w:rPr>
              <w:t>。</w:t>
            </w:r>
          </w:p>
          <w:p w14:paraId="4DA6F7A5">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 xml:space="preserve"> </w:t>
            </w:r>
            <w:r>
              <w:rPr>
                <w:rFonts w:hint="eastAsia" w:cs="宋体"/>
                <w:kern w:val="0"/>
                <w:szCs w:val="21"/>
                <w:highlight w:val="none"/>
                <w:lang w:val="en-US" w:eastAsia="zh-CN" w:bidi="ar"/>
              </w:rPr>
              <w:t>·</w:t>
            </w:r>
            <w:r>
              <w:rPr>
                <w:rFonts w:hint="eastAsia" w:ascii="宋体" w:hAnsi="宋体" w:cs="宋体"/>
                <w:kern w:val="0"/>
                <w:szCs w:val="21"/>
                <w:highlight w:val="none"/>
                <w:lang w:bidi="ar"/>
              </w:rPr>
              <w:t>2.用于盛放精密器械，带卡扣/硅胶垫</w:t>
            </w:r>
          </w:p>
        </w:tc>
        <w:tc>
          <w:tcPr>
            <w:tcW w:w="545" w:type="dxa"/>
            <w:tcBorders>
              <w:top w:val="single" w:color="auto" w:sz="4" w:space="0"/>
              <w:left w:val="single" w:color="auto" w:sz="4" w:space="0"/>
              <w:bottom w:val="single" w:color="auto" w:sz="4" w:space="0"/>
              <w:right w:val="single" w:color="auto" w:sz="4" w:space="0"/>
            </w:tcBorders>
            <w:noWrap/>
            <w:vAlign w:val="center"/>
          </w:tcPr>
          <w:p w14:paraId="28B155C1">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个</w:t>
            </w:r>
          </w:p>
        </w:tc>
        <w:tc>
          <w:tcPr>
            <w:tcW w:w="940" w:type="dxa"/>
            <w:tcBorders>
              <w:top w:val="single" w:color="auto" w:sz="4" w:space="0"/>
              <w:left w:val="single" w:color="auto" w:sz="4" w:space="0"/>
              <w:bottom w:val="single" w:color="auto" w:sz="4" w:space="0"/>
              <w:right w:val="single" w:color="auto" w:sz="4" w:space="0"/>
            </w:tcBorders>
            <w:noWrap/>
            <w:vAlign w:val="center"/>
          </w:tcPr>
          <w:p w14:paraId="3BA40219">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20</w:t>
            </w:r>
          </w:p>
        </w:tc>
        <w:tc>
          <w:tcPr>
            <w:tcW w:w="903" w:type="dxa"/>
            <w:tcBorders>
              <w:top w:val="single" w:color="auto" w:sz="4" w:space="0"/>
              <w:left w:val="single" w:color="auto" w:sz="4" w:space="0"/>
              <w:bottom w:val="single" w:color="auto" w:sz="4" w:space="0"/>
              <w:right w:val="single" w:color="auto" w:sz="4" w:space="0"/>
            </w:tcBorders>
            <w:noWrap/>
            <w:vAlign w:val="center"/>
          </w:tcPr>
          <w:p w14:paraId="34B84EBD">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1370</w:t>
            </w:r>
          </w:p>
        </w:tc>
        <w:tc>
          <w:tcPr>
            <w:tcW w:w="1149" w:type="dxa"/>
            <w:tcBorders>
              <w:top w:val="single" w:color="auto" w:sz="4" w:space="0"/>
              <w:left w:val="single" w:color="auto" w:sz="4" w:space="0"/>
              <w:bottom w:val="single" w:color="auto" w:sz="4" w:space="0"/>
              <w:right w:val="single" w:color="auto" w:sz="4" w:space="0"/>
            </w:tcBorders>
            <w:noWrap/>
            <w:vAlign w:val="center"/>
          </w:tcPr>
          <w:p w14:paraId="09DB4421">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27400</w:t>
            </w:r>
          </w:p>
        </w:tc>
        <w:tc>
          <w:tcPr>
            <w:tcW w:w="1149" w:type="dxa"/>
            <w:tcBorders>
              <w:top w:val="single" w:color="auto" w:sz="4" w:space="0"/>
              <w:left w:val="single" w:color="auto" w:sz="4" w:space="0"/>
              <w:bottom w:val="single" w:color="auto" w:sz="4" w:space="0"/>
              <w:right w:val="single" w:color="auto" w:sz="4" w:space="0"/>
            </w:tcBorders>
            <w:noWrap/>
            <w:vAlign w:val="center"/>
          </w:tcPr>
          <w:p w14:paraId="4B948B0A">
            <w:pPr>
              <w:jc w:val="center"/>
              <w:rPr>
                <w:rFonts w:hint="default" w:ascii="宋体" w:hAnsi="宋体" w:eastAsia="宋体" w:cs="宋体"/>
                <w:kern w:val="0"/>
                <w:szCs w:val="21"/>
                <w:highlight w:val="none"/>
                <w:lang w:val="en-US" w:eastAsia="zh-CN" w:bidi="ar"/>
              </w:rPr>
            </w:pPr>
          </w:p>
        </w:tc>
      </w:tr>
    </w:tbl>
    <w:p w14:paraId="44F85210">
      <w:pPr>
        <w:spacing w:line="360" w:lineRule="auto"/>
        <w:ind w:firstLine="482" w:firstLineChars="200"/>
        <w:rPr>
          <w:rFonts w:hint="eastAsia" w:ascii="宋体" w:hAnsi="宋体" w:cs="宋体"/>
          <w:b/>
          <w:sz w:val="24"/>
        </w:rPr>
      </w:pPr>
    </w:p>
    <w:p w14:paraId="655F818D">
      <w:pPr>
        <w:spacing w:line="360" w:lineRule="auto"/>
        <w:ind w:firstLine="482" w:firstLineChars="200"/>
        <w:rPr>
          <w:rFonts w:hint="eastAsia" w:ascii="宋体" w:hAnsi="宋体" w:eastAsia="宋体" w:cs="宋体"/>
          <w:b/>
          <w:iCs/>
          <w:kern w:val="2"/>
          <w:sz w:val="24"/>
          <w:szCs w:val="22"/>
          <w:shd w:val="clear" w:color="auto" w:fill="FFFFFF" w:themeFill="background1"/>
          <w:lang w:val="zh-CN" w:eastAsia="zh-CN" w:bidi="ar-SA"/>
        </w:rPr>
      </w:pPr>
      <w:r>
        <w:rPr>
          <w:rFonts w:hint="eastAsia" w:ascii="宋体" w:hAnsi="宋体" w:eastAsia="宋体" w:cs="宋体"/>
          <w:b/>
          <w:iCs/>
          <w:kern w:val="2"/>
          <w:sz w:val="24"/>
          <w:szCs w:val="22"/>
          <w:shd w:val="clear" w:color="auto" w:fill="FFFFFF" w:themeFill="background1"/>
          <w:lang w:val="zh-CN" w:eastAsia="zh-CN" w:bidi="ar-SA"/>
        </w:rPr>
        <w:t>核心产品：医用吸水纸（30cm*40cm）</w:t>
      </w:r>
    </w:p>
    <w:p w14:paraId="1F3FCE35">
      <w:pPr>
        <w:pStyle w:val="40"/>
        <w:spacing w:line="360" w:lineRule="auto"/>
        <w:rPr>
          <w:rFonts w:hint="eastAsia" w:ascii="宋体" w:hAnsi="宋体" w:cs="宋体"/>
          <w:b/>
          <w:sz w:val="24"/>
        </w:rPr>
      </w:pPr>
      <w:r>
        <w:rPr>
          <w:rFonts w:hint="eastAsia" w:ascii="宋体" w:hAnsi="宋体" w:cs="宋体"/>
          <w:b/>
          <w:sz w:val="24"/>
        </w:rPr>
        <w:t>核心产品提供相同品牌产品且通过资格审查、符合性审查的不同供应商，按一家供应商计算，评审后得分最高的同品牌供应商获得中标人推荐资格；评审得分相同的，按投标报价最低的获得中标人推荐资格；评审得分和投标报价均相同的，按商务技术评审得分最高的获得中标人推荐资格，评审得分、投标报价和商务技术评审得分三项均相同的由评标委员会采取随机抽取方式确定，其他同品牌供应商不作为中标候选人。</w:t>
      </w:r>
    </w:p>
    <w:p w14:paraId="0103E64F">
      <w:pPr>
        <w:pStyle w:val="79"/>
      </w:pPr>
    </w:p>
    <w:p w14:paraId="6AF319AA">
      <w:pPr>
        <w:pStyle w:val="40"/>
        <w:spacing w:line="360" w:lineRule="auto"/>
        <w:rPr>
          <w:rFonts w:hint="eastAsia" w:ascii="宋体" w:hAnsi="宋体" w:cs="宋体"/>
          <w:b/>
          <w:sz w:val="24"/>
        </w:rPr>
      </w:pPr>
    </w:p>
    <w:p w14:paraId="07318354">
      <w:pPr>
        <w:pStyle w:val="3"/>
        <w:spacing w:before="0" w:after="0" w:line="360" w:lineRule="auto"/>
      </w:pPr>
      <w:bookmarkStart w:id="280" w:name="_Toc32026"/>
      <w:r>
        <w:rPr>
          <w:rFonts w:hint="eastAsia"/>
        </w:rPr>
        <w:t>二、商务要求</w:t>
      </w:r>
      <w:bookmarkEnd w:id="280"/>
    </w:p>
    <w:p w14:paraId="1D70996D">
      <w:pPr>
        <w:pStyle w:val="40"/>
        <w:spacing w:line="360" w:lineRule="auto"/>
        <w:rPr>
          <w:snapToGrid w:val="0"/>
        </w:rPr>
      </w:pPr>
      <w:r>
        <w:rPr>
          <w:snapToGrid w:val="0"/>
        </w:rPr>
        <w:t xml:space="preserve">1. </w:t>
      </w:r>
      <w:r>
        <w:rPr>
          <w:rFonts w:hint="eastAsia"/>
          <w:b/>
          <w:bCs/>
          <w:snapToGrid w:val="0"/>
        </w:rPr>
        <w:t>★</w:t>
      </w:r>
      <w:r>
        <w:rPr>
          <w:rFonts w:hint="eastAsia"/>
          <w:snapToGrid w:val="0"/>
          <w:lang w:val="en-US" w:eastAsia="zh-CN"/>
        </w:rPr>
        <w:t>供货期、交货期、</w:t>
      </w:r>
      <w:r>
        <w:rPr>
          <w:rFonts w:hint="eastAsia"/>
          <w:snapToGrid w:val="0"/>
        </w:rPr>
        <w:t>地点</w:t>
      </w:r>
    </w:p>
    <w:p w14:paraId="59E4E81A">
      <w:pPr>
        <w:pStyle w:val="40"/>
        <w:spacing w:line="360" w:lineRule="auto"/>
        <w:rPr>
          <w:snapToGrid w:val="0"/>
        </w:rPr>
      </w:pPr>
      <w:r>
        <w:rPr>
          <w:rFonts w:hint="eastAsia"/>
          <w:snapToGrid w:val="0"/>
          <w:lang w:val="en-US" w:eastAsia="zh-CN"/>
        </w:rPr>
        <w:t>供货期</w:t>
      </w:r>
      <w:r>
        <w:rPr>
          <w:rFonts w:hint="eastAsia"/>
          <w:snapToGrid w:val="0"/>
        </w:rPr>
        <w:t xml:space="preserve">： </w:t>
      </w:r>
      <w:r>
        <w:rPr>
          <w:rFonts w:hint="eastAsia" w:ascii="宋体" w:hAnsi="宋体" w:cs="宋体"/>
          <w:kern w:val="0"/>
          <w:sz w:val="24"/>
        </w:rPr>
        <w:t>合同签订后二年。合同一年一签，在财政预算保障同时年度考核合格的前提下逐年签订合同</w:t>
      </w:r>
      <w:r>
        <w:rPr>
          <w:rFonts w:hint="eastAsia"/>
          <w:snapToGrid w:val="0"/>
        </w:rPr>
        <w:t>。</w:t>
      </w:r>
    </w:p>
    <w:p w14:paraId="2A29F926">
      <w:pPr>
        <w:spacing w:before="75" w:after="75" w:line="360" w:lineRule="auto"/>
        <w:ind w:firstLine="420"/>
        <w:rPr>
          <w:rFonts w:hint="eastAsia" w:ascii="宋体" w:hAnsi="宋体" w:cs="宋体"/>
          <w:kern w:val="0"/>
          <w:sz w:val="24"/>
        </w:rPr>
      </w:pPr>
      <w:r>
        <w:rPr>
          <w:rFonts w:ascii="宋体" w:hAnsi="宋体" w:cs="宋体"/>
          <w:kern w:val="0"/>
          <w:sz w:val="24"/>
        </w:rPr>
        <w:t>交货期：</w:t>
      </w:r>
      <w:r>
        <w:rPr>
          <w:rFonts w:hint="eastAsia" w:ascii="宋体" w:hAnsi="宋体" w:cs="宋体"/>
          <w:kern w:val="0"/>
          <w:sz w:val="24"/>
        </w:rPr>
        <w:t>接甲方通知，规定时间内送货。</w:t>
      </w:r>
    </w:p>
    <w:p w14:paraId="7417E537">
      <w:pPr>
        <w:spacing w:before="75" w:after="75" w:line="360" w:lineRule="auto"/>
        <w:ind w:firstLine="420"/>
        <w:rPr>
          <w:rFonts w:hint="eastAsia" w:ascii="宋体" w:hAnsi="宋体" w:cs="宋体"/>
          <w:kern w:val="0"/>
          <w:sz w:val="24"/>
        </w:rPr>
      </w:pPr>
      <w:r>
        <w:rPr>
          <w:rFonts w:hint="eastAsia" w:ascii="宋体" w:hAnsi="宋体"/>
          <w:sz w:val="24"/>
        </w:rPr>
        <w:t>供货地点：新疆医科大学附属肿瘤医院</w:t>
      </w:r>
    </w:p>
    <w:p w14:paraId="3B3AF6E8">
      <w:pPr>
        <w:pStyle w:val="40"/>
        <w:spacing w:line="360" w:lineRule="auto"/>
        <w:rPr>
          <w:rFonts w:hint="eastAsia"/>
          <w:snapToGrid w:val="0"/>
        </w:rPr>
      </w:pPr>
      <w:r>
        <w:rPr>
          <w:snapToGrid w:val="0"/>
        </w:rPr>
        <w:t xml:space="preserve">2. </w:t>
      </w:r>
      <w:r>
        <w:rPr>
          <w:rFonts w:hint="eastAsia"/>
          <w:b/>
          <w:bCs/>
          <w:snapToGrid w:val="0"/>
        </w:rPr>
        <w:t>★</w:t>
      </w:r>
      <w:r>
        <w:rPr>
          <w:rFonts w:hint="eastAsia"/>
          <w:snapToGrid w:val="0"/>
        </w:rPr>
        <w:t>付款条件（进度和方式）</w:t>
      </w:r>
      <w:r>
        <w:rPr>
          <w:rFonts w:hint="eastAsia"/>
          <w:snapToGrid w:val="0"/>
          <w:lang w:eastAsia="zh-CN"/>
        </w:rPr>
        <w:t>：</w:t>
      </w:r>
      <w:r>
        <w:rPr>
          <w:rFonts w:hint="eastAsia" w:ascii="宋体" w:hAnsi="宋体" w:cs="宋体"/>
          <w:sz w:val="24"/>
          <w:u w:val="single"/>
        </w:rPr>
        <w:t>合同签订后，按合同单价乘以甲方实际采购数量进行结算，于验收合格次月起至付款时间为12个月，以网银、承兑、供应链等方式支付。</w:t>
      </w:r>
    </w:p>
    <w:p w14:paraId="4B6D5076">
      <w:pPr>
        <w:pStyle w:val="40"/>
        <w:spacing w:line="360" w:lineRule="auto"/>
        <w:rPr>
          <w:rFonts w:hint="eastAsia" w:ascii="宋体" w:hAnsi="宋体" w:cs="@宋体"/>
          <w:kern w:val="0"/>
          <w:sz w:val="24"/>
        </w:rPr>
      </w:pPr>
      <w:r>
        <w:rPr>
          <w:rFonts w:hint="eastAsia"/>
          <w:sz w:val="24"/>
          <w:lang w:val="en-US" w:eastAsia="zh-CN"/>
        </w:rPr>
        <w:t>3.</w:t>
      </w:r>
      <w:r>
        <w:rPr>
          <w:rFonts w:hint="eastAsia"/>
          <w:b/>
          <w:bCs/>
          <w:snapToGrid w:val="0"/>
        </w:rPr>
        <w:t>★</w:t>
      </w:r>
      <w:r>
        <w:rPr>
          <w:rFonts w:hint="eastAsia" w:ascii="宋体" w:hAnsi="宋体"/>
          <w:sz w:val="24"/>
        </w:rPr>
        <w:t>质保期：</w:t>
      </w:r>
      <w:r>
        <w:rPr>
          <w:rFonts w:hint="eastAsia" w:ascii="宋体" w:hAnsi="宋体" w:cs="@宋体"/>
          <w:kern w:val="0"/>
          <w:sz w:val="24"/>
        </w:rPr>
        <w:t>自标的物通过最终验收之日起计算，且质量保证期限不低于1年。</w:t>
      </w:r>
    </w:p>
    <w:p w14:paraId="3EC81F71">
      <w:pPr>
        <w:pStyle w:val="40"/>
        <w:spacing w:line="360" w:lineRule="auto"/>
        <w:rPr>
          <w:rFonts w:hint="eastAsia" w:eastAsia="宋体"/>
          <w:snapToGrid w:val="0"/>
          <w:lang w:val="en-US" w:eastAsia="zh-CN"/>
        </w:rPr>
      </w:pPr>
      <w:r>
        <w:rPr>
          <w:rFonts w:hint="eastAsia"/>
          <w:snapToGrid w:val="0"/>
          <w:lang w:val="en-US" w:eastAsia="zh-CN"/>
        </w:rPr>
        <w:t>4</w:t>
      </w:r>
      <w:r>
        <w:rPr>
          <w:snapToGrid w:val="0"/>
        </w:rPr>
        <w:t>.履约保证金：</w:t>
      </w:r>
      <w:r>
        <w:rPr>
          <w:rFonts w:hint="eastAsia"/>
          <w:snapToGrid w:val="0"/>
          <w:lang w:val="en-US" w:eastAsia="zh-CN"/>
        </w:rPr>
        <w:t>不收取</w:t>
      </w:r>
    </w:p>
    <w:p w14:paraId="20B52BBA">
      <w:pPr>
        <w:pStyle w:val="40"/>
        <w:spacing w:line="360" w:lineRule="auto"/>
        <w:rPr>
          <w:snapToGrid w:val="0"/>
        </w:rPr>
      </w:pPr>
      <w:r>
        <w:rPr>
          <w:rFonts w:hint="eastAsia"/>
          <w:snapToGrid w:val="0"/>
          <w:lang w:val="en-US" w:eastAsia="zh-CN"/>
        </w:rPr>
        <w:t>5</w:t>
      </w:r>
      <w:r>
        <w:rPr>
          <w:snapToGrid w:val="0"/>
        </w:rPr>
        <w:t>.</w:t>
      </w:r>
      <w:r>
        <w:rPr>
          <w:rFonts w:hint="eastAsia"/>
          <w:snapToGrid w:val="0"/>
        </w:rPr>
        <w:t>包装和运输（如适用，须满足《关于印发〈商品包装政府采购需求标准（试行）〉、〈快递包装政府采购需求标准（试行）〉的通知》（财办库﹝</w:t>
      </w:r>
      <w:r>
        <w:rPr>
          <w:snapToGrid w:val="0"/>
        </w:rPr>
        <w:t>2020</w:t>
      </w:r>
      <w:r>
        <w:rPr>
          <w:rFonts w:hint="eastAsia"/>
          <w:snapToGrid w:val="0"/>
        </w:rPr>
        <w:t>﹞</w:t>
      </w:r>
      <w:r>
        <w:rPr>
          <w:snapToGrid w:val="0"/>
        </w:rPr>
        <w:t xml:space="preserve">123 </w:t>
      </w:r>
      <w:r>
        <w:rPr>
          <w:rFonts w:hint="eastAsia"/>
          <w:snapToGrid w:val="0"/>
        </w:rPr>
        <w:t xml:space="preserve">号）） </w:t>
      </w:r>
    </w:p>
    <w:bookmarkEnd w:id="276"/>
    <w:bookmarkEnd w:id="277"/>
    <w:bookmarkEnd w:id="278"/>
    <w:p w14:paraId="5609133F">
      <w:pPr>
        <w:spacing w:line="360" w:lineRule="auto"/>
        <w:jc w:val="both"/>
        <w:outlineLvl w:val="1"/>
        <w:rPr>
          <w:rFonts w:hint="eastAsia" w:ascii="宋体" w:hAnsi="宋体" w:cs="宋体"/>
          <w:b/>
          <w:bCs/>
          <w:kern w:val="0"/>
          <w:sz w:val="24"/>
          <w:szCs w:val="27"/>
        </w:rPr>
      </w:pPr>
      <w:bookmarkStart w:id="281" w:name="_Toc163492892"/>
      <w:bookmarkStart w:id="282" w:name="_Toc155185895"/>
      <w:r>
        <w:rPr>
          <w:rFonts w:ascii="宋体" w:hAnsi="宋体" w:cs="宋体"/>
          <w:b/>
          <w:bCs/>
          <w:kern w:val="0"/>
          <w:sz w:val="24"/>
          <w:szCs w:val="27"/>
        </w:rPr>
        <w:t>三、其他要求</w:t>
      </w:r>
    </w:p>
    <w:p w14:paraId="4058EB07">
      <w:pPr>
        <w:pStyle w:val="79"/>
        <w:spacing w:line="360" w:lineRule="auto"/>
        <w:rPr>
          <w:rFonts w:ascii="宋体" w:hAnsi="宋体"/>
          <w:b/>
          <w:sz w:val="24"/>
        </w:rPr>
      </w:pPr>
      <w:r>
        <w:rPr>
          <w:rFonts w:ascii="宋体" w:hAnsi="宋体"/>
          <w:b/>
          <w:sz w:val="24"/>
        </w:rPr>
        <w:t>（一）供应商需递交样品，样品递交要求如下：</w:t>
      </w:r>
    </w:p>
    <w:p w14:paraId="265ABEE0">
      <w:pPr>
        <w:pStyle w:val="79"/>
        <w:spacing w:line="360" w:lineRule="auto"/>
        <w:rPr>
          <w:rFonts w:ascii="宋体" w:hAnsi="宋体"/>
          <w:b/>
          <w:sz w:val="24"/>
        </w:rPr>
      </w:pPr>
      <w:r>
        <w:rPr>
          <w:rFonts w:hint="eastAsia" w:ascii="宋体" w:hAnsi="宋体"/>
          <w:b/>
          <w:sz w:val="24"/>
        </w:rPr>
        <w:t>1、递交品类及数量：投标规格的样品至少</w:t>
      </w:r>
      <w:r>
        <w:rPr>
          <w:rFonts w:ascii="宋体" w:hAnsi="宋体"/>
          <w:b/>
          <w:sz w:val="24"/>
        </w:rPr>
        <w:t>1</w:t>
      </w:r>
      <w:r>
        <w:rPr>
          <w:rFonts w:hint="eastAsia" w:ascii="宋体" w:hAnsi="宋体"/>
          <w:b/>
          <w:sz w:val="24"/>
        </w:rPr>
        <w:t>个（若投标规格为多个规格的，每个规格各</w:t>
      </w:r>
      <w:r>
        <w:rPr>
          <w:rFonts w:ascii="宋体" w:hAnsi="宋体"/>
          <w:b/>
          <w:sz w:val="24"/>
        </w:rPr>
        <w:t>1</w:t>
      </w:r>
      <w:r>
        <w:rPr>
          <w:rFonts w:hint="eastAsia" w:ascii="宋体" w:hAnsi="宋体"/>
          <w:b/>
          <w:sz w:val="24"/>
        </w:rPr>
        <w:t>个）</w:t>
      </w:r>
    </w:p>
    <w:p w14:paraId="076DBB7D">
      <w:pPr>
        <w:pStyle w:val="79"/>
        <w:spacing w:line="360" w:lineRule="auto"/>
        <w:rPr>
          <w:rFonts w:ascii="宋体" w:hAnsi="宋体"/>
          <w:b/>
          <w:sz w:val="24"/>
        </w:rPr>
      </w:pPr>
      <w:r>
        <w:rPr>
          <w:rFonts w:hint="eastAsia" w:ascii="宋体" w:hAnsi="宋体"/>
          <w:b/>
          <w:sz w:val="24"/>
        </w:rPr>
        <w:t>2、</w:t>
      </w:r>
      <w:r>
        <w:rPr>
          <w:rFonts w:ascii="宋体" w:hAnsi="宋体"/>
          <w:b/>
          <w:sz w:val="24"/>
        </w:rPr>
        <w:t>递交时间：投标截止日前</w:t>
      </w:r>
    </w:p>
    <w:p w14:paraId="070662B0">
      <w:pPr>
        <w:pStyle w:val="79"/>
        <w:spacing w:line="360" w:lineRule="auto"/>
        <w:rPr>
          <w:rFonts w:hint="default" w:ascii="宋体" w:hAnsi="宋体" w:eastAsia="宋体"/>
          <w:b/>
          <w:sz w:val="24"/>
          <w:lang w:val="en-US" w:eastAsia="zh-CN"/>
        </w:rPr>
      </w:pPr>
      <w:r>
        <w:rPr>
          <w:rFonts w:hint="eastAsia" w:ascii="宋体" w:hAnsi="宋体"/>
          <w:b/>
          <w:sz w:val="24"/>
        </w:rPr>
        <w:t>3、递交地点：</w:t>
      </w:r>
      <w:r>
        <w:rPr>
          <w:rFonts w:hint="eastAsia" w:ascii="宋体" w:hAnsi="宋体"/>
          <w:b/>
          <w:sz w:val="24"/>
          <w:lang w:val="en-US" w:eastAsia="zh-CN"/>
        </w:rPr>
        <w:t>乌鲁木齐市水磨沟区南湖北路南湖明珠大厦南区8层</w:t>
      </w:r>
    </w:p>
    <w:p w14:paraId="22ED4362">
      <w:pPr>
        <w:pStyle w:val="79"/>
        <w:spacing w:line="360" w:lineRule="auto"/>
        <w:rPr>
          <w:rFonts w:ascii="宋体" w:hAnsi="宋体"/>
          <w:b/>
          <w:sz w:val="24"/>
        </w:rPr>
      </w:pPr>
      <w:r>
        <w:rPr>
          <w:rFonts w:hint="eastAsia" w:ascii="宋体" w:hAnsi="宋体"/>
          <w:b/>
          <w:sz w:val="24"/>
        </w:rPr>
        <w:t>4、递交要求：无菌类医用耗材需采用符合标准的无菌包装，注明生产厂家、品牌、规格型号。单个样品包装后，统一将所有样品密封装进一个箱体内，并在外封装注明单位名称。</w:t>
      </w:r>
    </w:p>
    <w:p w14:paraId="795A45B8">
      <w:pPr>
        <w:pStyle w:val="79"/>
        <w:spacing w:line="360" w:lineRule="auto"/>
        <w:rPr>
          <w:rFonts w:ascii="宋体" w:hAnsi="宋体"/>
          <w:b/>
          <w:sz w:val="24"/>
        </w:rPr>
      </w:pPr>
      <w:r>
        <w:rPr>
          <w:rFonts w:hint="eastAsia" w:ascii="宋体" w:hAnsi="宋体"/>
          <w:b/>
          <w:sz w:val="24"/>
        </w:rPr>
        <w:t>5、未按要求提交样品的，不作废标处理，但影响其商务技术评分。</w:t>
      </w:r>
    </w:p>
    <w:p w14:paraId="1E07CF93">
      <w:pPr>
        <w:pStyle w:val="79"/>
        <w:spacing w:line="360" w:lineRule="auto"/>
        <w:rPr>
          <w:rFonts w:hint="eastAsia" w:ascii="宋体" w:hAnsi="宋体"/>
          <w:b/>
          <w:sz w:val="24"/>
        </w:rPr>
      </w:pPr>
      <w:r>
        <w:rPr>
          <w:rFonts w:ascii="宋体" w:hAnsi="宋体"/>
          <w:b/>
          <w:sz w:val="24"/>
        </w:rPr>
        <w:t>6</w:t>
      </w:r>
      <w:r>
        <w:rPr>
          <w:rFonts w:hint="eastAsia" w:ascii="宋体" w:hAnsi="宋体"/>
          <w:b/>
          <w:sz w:val="24"/>
        </w:rPr>
        <w:t>、中标供应商样品留存，作为后续履约验收的参考依据。</w:t>
      </w:r>
    </w:p>
    <w:p w14:paraId="63CEE0E9">
      <w:pPr>
        <w:pStyle w:val="40"/>
        <w:keepNext w:val="0"/>
        <w:keepLines w:val="0"/>
        <w:pageBreakBefore w:val="0"/>
        <w:widowControl w:val="0"/>
        <w:kinsoku/>
        <w:overflowPunct/>
        <w:topLinePunct w:val="0"/>
        <w:autoSpaceDE/>
        <w:autoSpaceDN/>
        <w:bidi w:val="0"/>
        <w:adjustRightInd/>
        <w:spacing w:line="360" w:lineRule="auto"/>
        <w:ind w:right="0" w:rightChars="0"/>
        <w:textAlignment w:val="auto"/>
        <w:rPr>
          <w:rFonts w:hint="eastAsia"/>
          <w:snapToGrid w:val="0"/>
          <w:color w:val="auto"/>
          <w:sz w:val="24"/>
          <w:szCs w:val="24"/>
          <w:highlight w:val="none"/>
          <w:lang w:val="en-US" w:eastAsia="zh-CN"/>
        </w:rPr>
      </w:pPr>
    </w:p>
    <w:p w14:paraId="1C4245D0">
      <w:pPr>
        <w:pStyle w:val="40"/>
        <w:keepNext w:val="0"/>
        <w:keepLines w:val="0"/>
        <w:pageBreakBefore w:val="0"/>
        <w:widowControl w:val="0"/>
        <w:kinsoku/>
        <w:overflowPunct/>
        <w:topLinePunct w:val="0"/>
        <w:autoSpaceDE/>
        <w:autoSpaceDN/>
        <w:bidi w:val="0"/>
        <w:adjustRightInd/>
        <w:spacing w:line="360" w:lineRule="auto"/>
        <w:ind w:right="0" w:rightChars="0"/>
        <w:textAlignment w:val="auto"/>
        <w:rPr>
          <w:rFonts w:hint="eastAsia"/>
          <w:snapToGrid w:val="0"/>
          <w:color w:val="auto"/>
          <w:sz w:val="24"/>
          <w:szCs w:val="24"/>
          <w:highlight w:val="none"/>
          <w:lang w:val="en-US" w:eastAsia="zh-CN"/>
        </w:rPr>
      </w:pPr>
    </w:p>
    <w:p w14:paraId="6C37748B">
      <w:pPr>
        <w:pStyle w:val="40"/>
        <w:keepNext w:val="0"/>
        <w:keepLines w:val="0"/>
        <w:pageBreakBefore w:val="0"/>
        <w:widowControl w:val="0"/>
        <w:kinsoku/>
        <w:overflowPunct/>
        <w:topLinePunct w:val="0"/>
        <w:autoSpaceDE/>
        <w:autoSpaceDN/>
        <w:bidi w:val="0"/>
        <w:adjustRightInd/>
        <w:spacing w:line="360" w:lineRule="auto"/>
        <w:ind w:right="0" w:rightChars="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注：★为实质性响应条款，不满足作废标处理；</w:t>
      </w:r>
    </w:p>
    <w:p w14:paraId="28BC0505">
      <w:pPr>
        <w:spacing w:line="360" w:lineRule="auto"/>
        <w:rPr>
          <w:highlight w:val="none"/>
        </w:rPr>
      </w:pPr>
    </w:p>
    <w:p w14:paraId="759A8B61">
      <w:pPr>
        <w:spacing w:line="360" w:lineRule="auto"/>
        <w:rPr>
          <w:rFonts w:hint="eastAsia"/>
          <w:highlight w:val="none"/>
        </w:rPr>
      </w:pPr>
      <w:r>
        <w:rPr>
          <w:rFonts w:hint="eastAsia"/>
          <w:highlight w:val="none"/>
        </w:rPr>
        <w:br w:type="page"/>
      </w:r>
    </w:p>
    <w:p w14:paraId="116AD867">
      <w:pPr>
        <w:pStyle w:val="2"/>
        <w:spacing w:line="360" w:lineRule="auto"/>
      </w:pPr>
      <w:bookmarkStart w:id="283" w:name="_Toc18577"/>
      <w:r>
        <w:rPr>
          <w:rFonts w:hint="eastAsia"/>
        </w:rPr>
        <w:t>第四章 资格审查</w:t>
      </w:r>
      <w:bookmarkEnd w:id="281"/>
      <w:bookmarkEnd w:id="282"/>
      <w:bookmarkEnd w:id="283"/>
    </w:p>
    <w:p w14:paraId="0D527F00">
      <w:pPr>
        <w:pStyle w:val="3"/>
        <w:spacing w:line="360" w:lineRule="auto"/>
        <w:rPr>
          <w:lang w:val="zh-CN"/>
        </w:rPr>
      </w:pPr>
      <w:bookmarkStart w:id="284" w:name="_Toc26583"/>
      <w:bookmarkStart w:id="285" w:name="_Toc4412"/>
      <w:r>
        <w:rPr>
          <w:rFonts w:hint="eastAsia"/>
        </w:rPr>
        <w:t>一、资格审查程序</w:t>
      </w:r>
      <w:bookmarkEnd w:id="284"/>
      <w:bookmarkEnd w:id="285"/>
      <w:r>
        <w:rPr>
          <w:rFonts w:hint="eastAsia"/>
        </w:rPr>
        <w:t xml:space="preserve"> </w:t>
      </w:r>
    </w:p>
    <w:p w14:paraId="67458B8A">
      <w:pPr>
        <w:pStyle w:val="40"/>
        <w:spacing w:line="360" w:lineRule="auto"/>
      </w:pPr>
      <w:r>
        <w:rPr>
          <w:rFonts w:hint="eastAsia"/>
        </w:rPr>
        <w:t xml:space="preserve">1 开标结束后，采购人或采购代理机构将根据《资格审查要求》中的规定，对投标人进行资格审查，并形成资格审查结果。 </w:t>
      </w:r>
    </w:p>
    <w:p w14:paraId="079857D2">
      <w:pPr>
        <w:pStyle w:val="40"/>
        <w:spacing w:line="360" w:lineRule="auto"/>
      </w:pPr>
      <w:r>
        <w:rPr>
          <w:rFonts w:hint="eastAsia"/>
        </w:rPr>
        <w:t>2 投标人《资格证明文件》有任何一项不符合《资格审查要求》的，资格审查不合格，其</w:t>
      </w:r>
      <w:r>
        <w:rPr>
          <w:rFonts w:hint="eastAsia"/>
          <w:b/>
          <w:bCs/>
        </w:rPr>
        <w:t>投标无效</w:t>
      </w:r>
      <w:r>
        <w:rPr>
          <w:rFonts w:hint="eastAsia"/>
        </w:rPr>
        <w:t xml:space="preserve">。 </w:t>
      </w:r>
    </w:p>
    <w:p w14:paraId="7BCC2D77">
      <w:pPr>
        <w:pStyle w:val="40"/>
        <w:spacing w:line="360" w:lineRule="auto"/>
      </w:pPr>
      <w:r>
        <w:rPr>
          <w:rFonts w:hint="eastAsia"/>
        </w:rPr>
        <w:t xml:space="preserve">3 资格审查合格的投标人不足 3 家的，不进行评标。 </w:t>
      </w:r>
    </w:p>
    <w:p w14:paraId="6255854D">
      <w:pPr>
        <w:pStyle w:val="3"/>
        <w:spacing w:line="360" w:lineRule="auto"/>
      </w:pPr>
      <w:bookmarkStart w:id="286" w:name="_Toc6358"/>
      <w:bookmarkStart w:id="287" w:name="_Toc32303"/>
      <w:r>
        <w:rPr>
          <w:rFonts w:hint="eastAsia"/>
        </w:rPr>
        <w:t>二、资格审查要求</w:t>
      </w:r>
      <w:bookmarkEnd w:id="286"/>
      <w:bookmarkEnd w:id="287"/>
      <w:r>
        <w:rPr>
          <w:rFonts w:hint="eastAsia"/>
        </w:rPr>
        <w:t xml:space="preserve"> </w:t>
      </w:r>
    </w:p>
    <w:tbl>
      <w:tblPr>
        <w:tblStyle w:val="32"/>
        <w:tblW w:w="5381"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105"/>
        <w:gridCol w:w="1915"/>
        <w:gridCol w:w="4898"/>
        <w:gridCol w:w="906"/>
        <w:gridCol w:w="805"/>
      </w:tblGrid>
      <w:tr w14:paraId="090EFF7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restart"/>
            <w:tcBorders>
              <w:top w:val="outset" w:color="auto" w:sz="6" w:space="0"/>
              <w:left w:val="outset" w:color="auto" w:sz="6" w:space="0"/>
              <w:bottom w:val="outset" w:color="auto" w:sz="6" w:space="0"/>
              <w:right w:val="outset" w:color="auto" w:sz="6" w:space="0"/>
            </w:tcBorders>
            <w:vAlign w:val="center"/>
          </w:tcPr>
          <w:p w14:paraId="4DE7235E">
            <w:pPr>
              <w:spacing w:line="360" w:lineRule="auto"/>
              <w:jc w:val="center"/>
              <w:rPr>
                <w:szCs w:val="24"/>
              </w:rPr>
            </w:pPr>
            <w:r>
              <w:rPr>
                <w:rFonts w:hint="eastAsia"/>
                <w:szCs w:val="24"/>
              </w:rPr>
              <w:t>评分因素</w:t>
            </w:r>
          </w:p>
        </w:tc>
        <w:tc>
          <w:tcPr>
            <w:tcW w:w="2543" w:type="pct"/>
            <w:vMerge w:val="restart"/>
            <w:tcBorders>
              <w:top w:val="outset" w:color="auto" w:sz="6" w:space="0"/>
              <w:left w:val="outset" w:color="auto" w:sz="6" w:space="0"/>
              <w:bottom w:val="outset" w:color="auto" w:sz="6" w:space="0"/>
              <w:right w:val="outset" w:color="auto" w:sz="6" w:space="0"/>
            </w:tcBorders>
            <w:vAlign w:val="center"/>
          </w:tcPr>
          <w:p w14:paraId="40980C72">
            <w:pPr>
              <w:spacing w:line="360" w:lineRule="auto"/>
              <w:jc w:val="center"/>
              <w:rPr>
                <w:szCs w:val="24"/>
              </w:rPr>
            </w:pPr>
            <w:r>
              <w:rPr>
                <w:rFonts w:hint="eastAsia"/>
                <w:szCs w:val="24"/>
              </w:rPr>
              <w:t>评审标准</w:t>
            </w:r>
          </w:p>
        </w:tc>
        <w:tc>
          <w:tcPr>
            <w:tcW w:w="888" w:type="pct"/>
            <w:gridSpan w:val="2"/>
            <w:tcBorders>
              <w:top w:val="outset" w:color="auto" w:sz="6" w:space="0"/>
              <w:left w:val="outset" w:color="auto" w:sz="6" w:space="0"/>
              <w:bottom w:val="outset" w:color="auto" w:sz="6" w:space="0"/>
              <w:right w:val="outset" w:color="auto" w:sz="6" w:space="0"/>
            </w:tcBorders>
            <w:vAlign w:val="center"/>
          </w:tcPr>
          <w:p w14:paraId="4923C78A">
            <w:pPr>
              <w:spacing w:line="360" w:lineRule="auto"/>
              <w:rPr>
                <w:szCs w:val="24"/>
              </w:rPr>
            </w:pPr>
            <w:r>
              <w:rPr>
                <w:rFonts w:hint="eastAsia"/>
                <w:szCs w:val="24"/>
              </w:rPr>
              <w:t>评审意见</w:t>
            </w:r>
          </w:p>
        </w:tc>
      </w:tr>
      <w:tr w14:paraId="6428E97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continue"/>
            <w:tcBorders>
              <w:top w:val="outset" w:color="auto" w:sz="6" w:space="0"/>
              <w:left w:val="outset" w:color="auto" w:sz="6" w:space="0"/>
              <w:bottom w:val="outset" w:color="auto" w:sz="6" w:space="0"/>
              <w:right w:val="outset" w:color="auto" w:sz="6" w:space="0"/>
            </w:tcBorders>
            <w:vAlign w:val="center"/>
          </w:tcPr>
          <w:p w14:paraId="2A909A04">
            <w:pPr>
              <w:spacing w:line="360" w:lineRule="auto"/>
              <w:rPr>
                <w:szCs w:val="24"/>
              </w:rPr>
            </w:pPr>
          </w:p>
        </w:tc>
        <w:tc>
          <w:tcPr>
            <w:tcW w:w="2543" w:type="pct"/>
            <w:vMerge w:val="continue"/>
            <w:tcBorders>
              <w:top w:val="outset" w:color="auto" w:sz="6" w:space="0"/>
              <w:left w:val="outset" w:color="auto" w:sz="6" w:space="0"/>
              <w:bottom w:val="outset" w:color="auto" w:sz="6" w:space="0"/>
              <w:right w:val="outset" w:color="auto" w:sz="6" w:space="0"/>
            </w:tcBorders>
            <w:vAlign w:val="center"/>
          </w:tcPr>
          <w:p w14:paraId="18A867CA">
            <w:pPr>
              <w:spacing w:line="360" w:lineRule="auto"/>
              <w:rPr>
                <w:szCs w:val="24"/>
              </w:rPr>
            </w:pPr>
          </w:p>
        </w:tc>
        <w:tc>
          <w:tcPr>
            <w:tcW w:w="470" w:type="pct"/>
            <w:tcBorders>
              <w:top w:val="outset" w:color="auto" w:sz="6" w:space="0"/>
              <w:left w:val="outset" w:color="auto" w:sz="6" w:space="0"/>
              <w:bottom w:val="outset" w:color="auto" w:sz="6" w:space="0"/>
              <w:right w:val="outset" w:color="auto" w:sz="6" w:space="0"/>
            </w:tcBorders>
            <w:vAlign w:val="center"/>
          </w:tcPr>
          <w:p w14:paraId="0218E882">
            <w:pPr>
              <w:spacing w:line="360" w:lineRule="auto"/>
              <w:rPr>
                <w:szCs w:val="24"/>
              </w:rPr>
            </w:pPr>
            <w:r>
              <w:rPr>
                <w:rFonts w:hint="eastAsia"/>
                <w:szCs w:val="24"/>
              </w:rPr>
              <w:t>是</w:t>
            </w:r>
          </w:p>
        </w:tc>
        <w:tc>
          <w:tcPr>
            <w:tcW w:w="417" w:type="pct"/>
            <w:tcBorders>
              <w:top w:val="outset" w:color="auto" w:sz="6" w:space="0"/>
              <w:left w:val="outset" w:color="auto" w:sz="6" w:space="0"/>
              <w:bottom w:val="outset" w:color="auto" w:sz="6" w:space="0"/>
              <w:right w:val="outset" w:color="auto" w:sz="6" w:space="0"/>
            </w:tcBorders>
            <w:vAlign w:val="center"/>
          </w:tcPr>
          <w:p w14:paraId="32881315">
            <w:pPr>
              <w:spacing w:line="360" w:lineRule="auto"/>
              <w:rPr>
                <w:szCs w:val="24"/>
              </w:rPr>
            </w:pPr>
            <w:r>
              <w:rPr>
                <w:rFonts w:hint="eastAsia"/>
                <w:szCs w:val="24"/>
              </w:rPr>
              <w:t>否</w:t>
            </w:r>
          </w:p>
        </w:tc>
      </w:tr>
      <w:tr w14:paraId="18E55C2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52" w:hRule="atLeast"/>
          <w:jc w:val="center"/>
        </w:trPr>
        <w:tc>
          <w:tcPr>
            <w:tcW w:w="573" w:type="pct"/>
            <w:vMerge w:val="restart"/>
            <w:tcBorders>
              <w:top w:val="outset" w:color="auto" w:sz="6" w:space="0"/>
              <w:left w:val="outset" w:color="auto" w:sz="6" w:space="0"/>
              <w:bottom w:val="outset" w:color="auto" w:sz="6" w:space="0"/>
              <w:right w:val="outset" w:color="auto" w:sz="6" w:space="0"/>
            </w:tcBorders>
            <w:vAlign w:val="center"/>
          </w:tcPr>
          <w:p w14:paraId="4D8C5268">
            <w:pPr>
              <w:spacing w:line="360" w:lineRule="auto"/>
              <w:rPr>
                <w:szCs w:val="24"/>
              </w:rPr>
            </w:pPr>
            <w:r>
              <w:rPr>
                <w:rFonts w:hint="eastAsia"/>
                <w:szCs w:val="24"/>
              </w:rPr>
              <w:t>资格检查</w:t>
            </w:r>
          </w:p>
        </w:tc>
        <w:tc>
          <w:tcPr>
            <w:tcW w:w="994" w:type="pct"/>
            <w:tcBorders>
              <w:top w:val="outset" w:color="auto" w:sz="6" w:space="0"/>
              <w:left w:val="outset" w:color="auto" w:sz="6" w:space="0"/>
              <w:bottom w:val="outset" w:color="auto" w:sz="6" w:space="0"/>
              <w:right w:val="outset" w:color="auto" w:sz="6" w:space="0"/>
            </w:tcBorders>
            <w:vAlign w:val="center"/>
          </w:tcPr>
          <w:p w14:paraId="441F20D4">
            <w:pPr>
              <w:pStyle w:val="62"/>
              <w:spacing w:line="360" w:lineRule="auto"/>
              <w:ind w:left="120" w:leftChars="50"/>
              <w:rPr>
                <w:rFonts w:ascii="宋体" w:hAnsi="宋体" w:cs="宋体"/>
              </w:rPr>
            </w:pPr>
            <w:r>
              <w:rPr>
                <w:rFonts w:hint="eastAsia" w:ascii="宋体" w:hAnsi="宋体" w:cs="宋体"/>
              </w:rPr>
              <w:t>具有独立承担民事责任的能力</w:t>
            </w:r>
          </w:p>
        </w:tc>
        <w:tc>
          <w:tcPr>
            <w:tcW w:w="2543" w:type="pct"/>
            <w:tcBorders>
              <w:top w:val="outset" w:color="auto" w:sz="6" w:space="0"/>
              <w:left w:val="outset" w:color="auto" w:sz="6" w:space="0"/>
              <w:bottom w:val="outset" w:color="auto" w:sz="6" w:space="0"/>
              <w:right w:val="outset" w:color="auto" w:sz="6" w:space="0"/>
            </w:tcBorders>
            <w:vAlign w:val="center"/>
          </w:tcPr>
          <w:p w14:paraId="5FC16FD9">
            <w:pPr>
              <w:pStyle w:val="62"/>
              <w:spacing w:line="360" w:lineRule="auto"/>
              <w:ind w:left="120" w:leftChars="50"/>
              <w:rPr>
                <w:rFonts w:ascii="宋体" w:hAnsi="宋体" w:cs="宋体"/>
              </w:rPr>
            </w:pPr>
            <w:r>
              <w:rPr>
                <w:rFonts w:hint="eastAsia" w:ascii="宋体" w:hAnsi="宋体" w:cs="宋体"/>
              </w:rPr>
              <w:t>投标时，提供在中华人民共和国境内注册的法人或其他组织的营业执照或事业单位法人证书或社会团体法人登记证书复印件</w:t>
            </w:r>
            <w:r>
              <w:rPr>
                <w:rFonts w:ascii="宋体" w:hAnsi="宋体" w:cs="宋体"/>
              </w:rPr>
              <w:t>/扫描件）</w:t>
            </w:r>
          </w:p>
        </w:tc>
        <w:tc>
          <w:tcPr>
            <w:tcW w:w="470" w:type="pct"/>
            <w:tcBorders>
              <w:top w:val="outset" w:color="auto" w:sz="6" w:space="0"/>
              <w:left w:val="outset" w:color="auto" w:sz="6" w:space="0"/>
              <w:bottom w:val="outset" w:color="auto" w:sz="6" w:space="0"/>
              <w:right w:val="outset" w:color="auto" w:sz="6" w:space="0"/>
            </w:tcBorders>
            <w:vAlign w:val="center"/>
          </w:tcPr>
          <w:p w14:paraId="5D07E7F7">
            <w:pPr>
              <w:spacing w:line="360" w:lineRule="auto"/>
              <w:rPr>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10096DFE">
            <w:pPr>
              <w:spacing w:line="360" w:lineRule="auto"/>
              <w:rPr>
                <w:szCs w:val="24"/>
              </w:rPr>
            </w:pPr>
          </w:p>
        </w:tc>
      </w:tr>
      <w:tr w14:paraId="5370CEA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98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D53B566">
            <w:pPr>
              <w:spacing w:line="360" w:lineRule="auto"/>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75364C73">
            <w:pPr>
              <w:pStyle w:val="62"/>
              <w:spacing w:line="360" w:lineRule="auto"/>
              <w:ind w:left="120" w:leftChars="50"/>
              <w:rPr>
                <w:rFonts w:ascii="宋体" w:hAnsi="宋体" w:cs="宋体"/>
              </w:rPr>
            </w:pPr>
            <w:r>
              <w:rPr>
                <w:rFonts w:hint="eastAsia" w:ascii="宋体" w:hAnsi="宋体" w:cs="宋体"/>
              </w:rPr>
              <w:t>具有良好的商业信誉和健全的财务会计制度</w:t>
            </w:r>
          </w:p>
        </w:tc>
        <w:tc>
          <w:tcPr>
            <w:tcW w:w="2543" w:type="pct"/>
            <w:tcBorders>
              <w:top w:val="outset" w:color="auto" w:sz="6" w:space="0"/>
              <w:left w:val="outset" w:color="auto" w:sz="6" w:space="0"/>
              <w:bottom w:val="outset" w:color="auto" w:sz="6" w:space="0"/>
              <w:right w:val="outset" w:color="auto" w:sz="6" w:space="0"/>
            </w:tcBorders>
            <w:vAlign w:val="center"/>
          </w:tcPr>
          <w:p w14:paraId="63C46854">
            <w:pPr>
              <w:pStyle w:val="62"/>
              <w:spacing w:line="360" w:lineRule="auto"/>
              <w:ind w:left="120" w:leftChars="50"/>
              <w:rPr>
                <w:rFonts w:ascii="宋体" w:hAnsi="宋体" w:cs="宋体"/>
              </w:rPr>
            </w:pPr>
            <w:r>
              <w:rPr>
                <w:rFonts w:hint="eastAsia" w:ascii="宋体" w:hAnsi="宋体" w:cs="宋体"/>
              </w:rPr>
              <w:t>若投标人成立超过一年需提供</w:t>
            </w:r>
            <w:r>
              <w:rPr>
                <w:rFonts w:ascii="宋体" w:hAnsi="宋体" w:cs="宋体"/>
              </w:rPr>
              <w:t>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70" w:type="pct"/>
            <w:tcBorders>
              <w:top w:val="outset" w:color="auto" w:sz="6" w:space="0"/>
              <w:left w:val="outset" w:color="auto" w:sz="6" w:space="0"/>
              <w:bottom w:val="outset" w:color="auto" w:sz="6" w:space="0"/>
              <w:right w:val="outset" w:color="auto" w:sz="6" w:space="0"/>
            </w:tcBorders>
            <w:vAlign w:val="center"/>
          </w:tcPr>
          <w:p w14:paraId="6E4D79CE">
            <w:pPr>
              <w:spacing w:line="360" w:lineRule="auto"/>
              <w:rPr>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1126D1FF">
            <w:pPr>
              <w:spacing w:line="360" w:lineRule="auto"/>
              <w:rPr>
                <w:szCs w:val="24"/>
              </w:rPr>
            </w:pPr>
          </w:p>
        </w:tc>
      </w:tr>
      <w:tr w14:paraId="1DFEB4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9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6E4EB6A2">
            <w:pPr>
              <w:spacing w:line="360" w:lineRule="auto"/>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33A1E96D">
            <w:pPr>
              <w:pStyle w:val="62"/>
              <w:spacing w:line="360" w:lineRule="auto"/>
              <w:ind w:left="120" w:leftChars="50"/>
              <w:rPr>
                <w:rFonts w:ascii="宋体" w:hAnsi="宋体" w:cs="宋体"/>
              </w:rPr>
            </w:pPr>
            <w:r>
              <w:rPr>
                <w:rFonts w:hint="eastAsia" w:ascii="宋体" w:hAnsi="宋体" w:cs="宋体"/>
              </w:rPr>
              <w:t>有依法缴纳税收和社会保障资金的良好记录</w:t>
            </w:r>
          </w:p>
        </w:tc>
        <w:tc>
          <w:tcPr>
            <w:tcW w:w="2543" w:type="pct"/>
            <w:tcBorders>
              <w:top w:val="outset" w:color="auto" w:sz="6" w:space="0"/>
              <w:left w:val="outset" w:color="auto" w:sz="6" w:space="0"/>
              <w:bottom w:val="outset" w:color="auto" w:sz="6" w:space="0"/>
              <w:right w:val="outset" w:color="auto" w:sz="6" w:space="0"/>
            </w:tcBorders>
            <w:vAlign w:val="center"/>
          </w:tcPr>
          <w:p w14:paraId="1F0CF52E">
            <w:pPr>
              <w:pStyle w:val="62"/>
              <w:spacing w:line="360" w:lineRule="auto"/>
              <w:ind w:left="120" w:leftChars="50"/>
              <w:rPr>
                <w:rFonts w:ascii="宋体" w:hAnsi="宋体" w:cs="宋体"/>
              </w:rPr>
            </w:pPr>
            <w:r>
              <w:rPr>
                <w:rFonts w:hint="eastAsia" w:ascii="宋体" w:hAnsi="宋体" w:cs="宋体"/>
              </w:rPr>
              <w:t>提供至本项目投标截止日前一年内任意</w:t>
            </w:r>
            <w:r>
              <w:rPr>
                <w:rFonts w:ascii="宋体" w:hAnsi="宋体" w:cs="宋体"/>
              </w:rPr>
              <w:t>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w:t>
            </w:r>
          </w:p>
        </w:tc>
        <w:tc>
          <w:tcPr>
            <w:tcW w:w="470" w:type="pct"/>
            <w:tcBorders>
              <w:top w:val="outset" w:color="auto" w:sz="6" w:space="0"/>
              <w:left w:val="outset" w:color="auto" w:sz="6" w:space="0"/>
              <w:bottom w:val="outset" w:color="auto" w:sz="6" w:space="0"/>
              <w:right w:val="outset" w:color="auto" w:sz="6" w:space="0"/>
            </w:tcBorders>
            <w:vAlign w:val="center"/>
          </w:tcPr>
          <w:p w14:paraId="75675DC1">
            <w:pPr>
              <w:spacing w:line="360" w:lineRule="auto"/>
              <w:rPr>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21E06394">
            <w:pPr>
              <w:spacing w:line="360" w:lineRule="auto"/>
              <w:rPr>
                <w:szCs w:val="24"/>
              </w:rPr>
            </w:pPr>
          </w:p>
        </w:tc>
      </w:tr>
      <w:tr w14:paraId="620372E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0AD43EA">
            <w:pPr>
              <w:spacing w:line="360" w:lineRule="auto"/>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748D6FEE">
            <w:pPr>
              <w:pStyle w:val="62"/>
              <w:spacing w:line="360" w:lineRule="auto"/>
              <w:ind w:left="120" w:leftChars="50"/>
              <w:rPr>
                <w:rFonts w:ascii="宋体" w:hAnsi="宋体" w:cs="宋体"/>
              </w:rPr>
            </w:pPr>
            <w:r>
              <w:rPr>
                <w:rFonts w:hint="eastAsia" w:ascii="宋体" w:hAnsi="宋体" w:cs="宋体"/>
              </w:rPr>
              <w:t>具有履行合同所必需的设备和专业技术能力</w:t>
            </w:r>
          </w:p>
        </w:tc>
        <w:tc>
          <w:tcPr>
            <w:tcW w:w="2543" w:type="pct"/>
            <w:tcBorders>
              <w:top w:val="outset" w:color="auto" w:sz="6" w:space="0"/>
              <w:left w:val="outset" w:color="auto" w:sz="6" w:space="0"/>
              <w:bottom w:val="outset" w:color="auto" w:sz="6" w:space="0"/>
              <w:right w:val="outset" w:color="auto" w:sz="6" w:space="0"/>
            </w:tcBorders>
            <w:vAlign w:val="center"/>
          </w:tcPr>
          <w:p w14:paraId="2E734AEA">
            <w:pPr>
              <w:pStyle w:val="62"/>
              <w:spacing w:line="360" w:lineRule="auto"/>
              <w:ind w:left="120" w:leftChars="50"/>
              <w:rPr>
                <w:rFonts w:ascii="宋体" w:hAnsi="宋体" w:cs="宋体"/>
              </w:rPr>
            </w:pPr>
            <w:r>
              <w:rPr>
                <w:rFonts w:hint="eastAsia" w:ascii="宋体" w:hAnsi="宋体" w:cs="宋体"/>
              </w:rPr>
              <w:t>投标人履行合同所必须的设备和专业技术能力的证明材料或声明。（投标时，投标人出具承诺函，承诺满足要求，加盖投标人公章。）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44F35014">
            <w:pPr>
              <w:spacing w:line="360" w:lineRule="auto"/>
              <w:rPr>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331F6C2E">
            <w:pPr>
              <w:spacing w:line="360" w:lineRule="auto"/>
              <w:rPr>
                <w:szCs w:val="24"/>
              </w:rPr>
            </w:pPr>
          </w:p>
        </w:tc>
      </w:tr>
      <w:tr w14:paraId="5FF97A0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64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4C3DDAA6">
            <w:pPr>
              <w:spacing w:line="360" w:lineRule="auto"/>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675F26C0">
            <w:pPr>
              <w:pStyle w:val="62"/>
              <w:spacing w:line="360" w:lineRule="auto"/>
              <w:ind w:left="120" w:leftChars="50"/>
              <w:rPr>
                <w:rFonts w:ascii="宋体" w:hAnsi="宋体" w:cs="宋体"/>
              </w:rPr>
            </w:pPr>
            <w:r>
              <w:rPr>
                <w:rFonts w:hint="eastAsia" w:ascii="宋体" w:hAnsi="宋体" w:cs="宋体"/>
              </w:rPr>
              <w:t>参加政府采购活动前三年内，在经营活动中没有重大违法记录</w:t>
            </w:r>
          </w:p>
        </w:tc>
        <w:tc>
          <w:tcPr>
            <w:tcW w:w="2543" w:type="pct"/>
            <w:tcBorders>
              <w:top w:val="outset" w:color="auto" w:sz="6" w:space="0"/>
              <w:left w:val="outset" w:color="auto" w:sz="6" w:space="0"/>
              <w:bottom w:val="outset" w:color="auto" w:sz="6" w:space="0"/>
              <w:right w:val="outset" w:color="auto" w:sz="6" w:space="0"/>
            </w:tcBorders>
            <w:vAlign w:val="center"/>
          </w:tcPr>
          <w:p w14:paraId="153A4FE3">
            <w:pPr>
              <w:pStyle w:val="62"/>
              <w:spacing w:line="360" w:lineRule="auto"/>
              <w:ind w:left="120" w:leftChars="50"/>
              <w:rPr>
                <w:rFonts w:ascii="宋体" w:hAnsi="宋体" w:cs="宋体"/>
              </w:rPr>
            </w:pPr>
            <w:r>
              <w:rPr>
                <w:rFonts w:hint="eastAsia" w:ascii="宋体" w:hAnsi="宋体" w:cs="宋体"/>
              </w:rPr>
              <w:t>参加政府采购活动前三年内在经营活动中没有重大违法记录的书面声明。（投标时，投标人出具承诺函，加盖投标人公章。）</w:t>
            </w:r>
          </w:p>
          <w:p w14:paraId="1F507CC7">
            <w:pPr>
              <w:pStyle w:val="62"/>
              <w:spacing w:line="360" w:lineRule="auto"/>
              <w:ind w:left="120" w:leftChars="50"/>
              <w:rPr>
                <w:rFonts w:ascii="宋体" w:hAnsi="宋体" w:cs="宋体"/>
              </w:rPr>
            </w:pPr>
            <w:r>
              <w:rPr>
                <w:rFonts w:hint="eastAsia" w:ascii="宋体" w:hAnsi="宋体" w:cs="宋体"/>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70" w:type="pct"/>
            <w:tcBorders>
              <w:top w:val="outset" w:color="auto" w:sz="6" w:space="0"/>
              <w:left w:val="outset" w:color="auto" w:sz="6" w:space="0"/>
              <w:bottom w:val="outset" w:color="auto" w:sz="6" w:space="0"/>
              <w:right w:val="outset" w:color="auto" w:sz="6" w:space="0"/>
            </w:tcBorders>
            <w:vAlign w:val="center"/>
          </w:tcPr>
          <w:p w14:paraId="26ECFA5C">
            <w:pPr>
              <w:spacing w:line="360" w:lineRule="auto"/>
              <w:rPr>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6749EEBE">
            <w:pPr>
              <w:spacing w:line="360" w:lineRule="auto"/>
              <w:rPr>
                <w:szCs w:val="24"/>
              </w:rPr>
            </w:pPr>
          </w:p>
        </w:tc>
      </w:tr>
      <w:tr w14:paraId="1B4C857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31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EA0902A">
            <w:pPr>
              <w:spacing w:line="360" w:lineRule="auto"/>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0B000683">
            <w:pPr>
              <w:pStyle w:val="62"/>
              <w:spacing w:line="360" w:lineRule="auto"/>
              <w:ind w:left="120" w:leftChars="50"/>
              <w:rPr>
                <w:rFonts w:ascii="宋体" w:hAnsi="宋体" w:cs="宋体"/>
              </w:rPr>
            </w:pPr>
            <w:r>
              <w:rPr>
                <w:rFonts w:hint="eastAsia" w:ascii="宋体" w:hAnsi="宋体" w:cs="宋体"/>
              </w:rPr>
              <w:t>信用记录</w:t>
            </w:r>
          </w:p>
        </w:tc>
        <w:tc>
          <w:tcPr>
            <w:tcW w:w="2543" w:type="pct"/>
            <w:tcBorders>
              <w:top w:val="outset" w:color="auto" w:sz="6" w:space="0"/>
              <w:left w:val="outset" w:color="auto" w:sz="6" w:space="0"/>
              <w:bottom w:val="outset" w:color="auto" w:sz="6" w:space="0"/>
              <w:right w:val="outset" w:color="auto" w:sz="6" w:space="0"/>
            </w:tcBorders>
            <w:vAlign w:val="center"/>
          </w:tcPr>
          <w:p w14:paraId="7029D305">
            <w:pPr>
              <w:pStyle w:val="62"/>
              <w:wordWrap w:val="0"/>
              <w:spacing w:line="360" w:lineRule="auto"/>
              <w:ind w:left="120" w:leftChars="50"/>
              <w:rPr>
                <w:rFonts w:ascii="宋体" w:hAnsi="宋体" w:cs="宋体"/>
              </w:rPr>
            </w:pPr>
            <w:r>
              <w:rPr>
                <w:rFonts w:hint="eastAsia" w:ascii="宋体" w:hAnsi="宋体" w:cs="宋体"/>
              </w:rPr>
              <w:t>供应商未被列入“信用中国”网站</w:t>
            </w:r>
            <w:r>
              <w:rPr>
                <w:rFonts w:ascii="宋体" w:hAnsi="宋体" w:cs="宋体"/>
              </w:rPr>
              <w:t>(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tc>
        <w:tc>
          <w:tcPr>
            <w:tcW w:w="470" w:type="pct"/>
            <w:tcBorders>
              <w:top w:val="outset" w:color="auto" w:sz="6" w:space="0"/>
              <w:left w:val="outset" w:color="auto" w:sz="6" w:space="0"/>
              <w:bottom w:val="outset" w:color="auto" w:sz="6" w:space="0"/>
              <w:right w:val="outset" w:color="auto" w:sz="6" w:space="0"/>
            </w:tcBorders>
            <w:vAlign w:val="center"/>
          </w:tcPr>
          <w:p w14:paraId="45C20780">
            <w:pPr>
              <w:spacing w:line="360" w:lineRule="auto"/>
              <w:rPr>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5DFFDB09">
            <w:pPr>
              <w:spacing w:line="360" w:lineRule="auto"/>
              <w:rPr>
                <w:szCs w:val="24"/>
              </w:rPr>
            </w:pPr>
          </w:p>
        </w:tc>
      </w:tr>
      <w:tr w14:paraId="0AA9C02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5D760BF">
            <w:pPr>
              <w:spacing w:line="360" w:lineRule="auto"/>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0391C9F6">
            <w:pPr>
              <w:pStyle w:val="62"/>
              <w:spacing w:line="360" w:lineRule="auto"/>
              <w:ind w:left="120" w:leftChars="50"/>
              <w:rPr>
                <w:rFonts w:ascii="宋体" w:hAnsi="宋体" w:cs="宋体"/>
              </w:rPr>
            </w:pPr>
            <w:r>
              <w:rPr>
                <w:rFonts w:hint="eastAsia" w:ascii="宋体" w:hAnsi="宋体" w:cs="宋体"/>
              </w:rPr>
              <w:t>存在利害关系</w:t>
            </w:r>
          </w:p>
        </w:tc>
        <w:tc>
          <w:tcPr>
            <w:tcW w:w="2543" w:type="pct"/>
            <w:tcBorders>
              <w:top w:val="outset" w:color="auto" w:sz="6" w:space="0"/>
              <w:left w:val="outset" w:color="auto" w:sz="6" w:space="0"/>
              <w:bottom w:val="outset" w:color="auto" w:sz="6" w:space="0"/>
              <w:right w:val="outset" w:color="auto" w:sz="6" w:space="0"/>
            </w:tcBorders>
            <w:vAlign w:val="center"/>
          </w:tcPr>
          <w:p w14:paraId="6D0531B6">
            <w:pPr>
              <w:pStyle w:val="62"/>
              <w:spacing w:line="360" w:lineRule="auto"/>
              <w:ind w:left="120" w:leftChars="50"/>
              <w:rPr>
                <w:rFonts w:ascii="宋体" w:hAnsi="宋体" w:cs="宋体"/>
              </w:rPr>
            </w:pPr>
            <w:r>
              <w:rPr>
                <w:rFonts w:hint="eastAsia" w:ascii="宋体" w:hAnsi="宋体" w:cs="宋体"/>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00636E8B">
            <w:pPr>
              <w:spacing w:line="360" w:lineRule="auto"/>
              <w:rPr>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1C470356">
            <w:pPr>
              <w:spacing w:line="360" w:lineRule="auto"/>
              <w:rPr>
                <w:szCs w:val="24"/>
              </w:rPr>
            </w:pPr>
          </w:p>
        </w:tc>
      </w:tr>
      <w:tr w14:paraId="320B86B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6201137">
            <w:pPr>
              <w:spacing w:line="360" w:lineRule="auto"/>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7BCCF28E">
            <w:pPr>
              <w:pStyle w:val="62"/>
              <w:spacing w:line="360" w:lineRule="auto"/>
              <w:ind w:left="120" w:leftChars="50"/>
              <w:rPr>
                <w:rFonts w:ascii="宋体" w:hAnsi="宋体" w:cs="宋体"/>
              </w:rPr>
            </w:pPr>
            <w:r>
              <w:rPr>
                <w:rFonts w:hint="eastAsia" w:ascii="宋体" w:hAnsi="宋体" w:cs="宋体"/>
              </w:rPr>
              <w:t>联合体</w:t>
            </w:r>
          </w:p>
        </w:tc>
        <w:tc>
          <w:tcPr>
            <w:tcW w:w="2543" w:type="pct"/>
            <w:tcBorders>
              <w:top w:val="outset" w:color="auto" w:sz="6" w:space="0"/>
              <w:left w:val="outset" w:color="auto" w:sz="6" w:space="0"/>
              <w:bottom w:val="outset" w:color="auto" w:sz="6" w:space="0"/>
              <w:right w:val="outset" w:color="auto" w:sz="6" w:space="0"/>
            </w:tcBorders>
            <w:vAlign w:val="center"/>
          </w:tcPr>
          <w:p w14:paraId="33527419">
            <w:pPr>
              <w:pStyle w:val="62"/>
              <w:spacing w:line="360" w:lineRule="auto"/>
              <w:rPr>
                <w:rFonts w:ascii="宋体" w:hAnsi="宋体" w:cs="宋体"/>
              </w:rPr>
            </w:pPr>
            <w:r>
              <w:rPr>
                <w:rFonts w:hint="eastAsia" w:ascii="宋体" w:hAnsi="宋体" w:cs="宋体"/>
              </w:rPr>
              <w:t>本项目不接受联合体投标。</w:t>
            </w:r>
          </w:p>
        </w:tc>
        <w:tc>
          <w:tcPr>
            <w:tcW w:w="470" w:type="pct"/>
            <w:tcBorders>
              <w:top w:val="outset" w:color="auto" w:sz="6" w:space="0"/>
              <w:left w:val="outset" w:color="auto" w:sz="6" w:space="0"/>
              <w:bottom w:val="outset" w:color="auto" w:sz="6" w:space="0"/>
              <w:right w:val="outset" w:color="auto" w:sz="6" w:space="0"/>
            </w:tcBorders>
            <w:vAlign w:val="center"/>
          </w:tcPr>
          <w:p w14:paraId="2A30323A">
            <w:pPr>
              <w:spacing w:line="360" w:lineRule="auto"/>
              <w:rPr>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58A598D9">
            <w:pPr>
              <w:spacing w:line="360" w:lineRule="auto"/>
              <w:rPr>
                <w:szCs w:val="24"/>
              </w:rPr>
            </w:pPr>
          </w:p>
        </w:tc>
      </w:tr>
      <w:tr w14:paraId="25124C1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2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0E069CF">
            <w:pPr>
              <w:spacing w:line="360" w:lineRule="auto"/>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6822005F">
            <w:pPr>
              <w:pStyle w:val="62"/>
              <w:spacing w:line="360" w:lineRule="auto"/>
              <w:ind w:left="120" w:leftChars="50"/>
              <w:rPr>
                <w:rFonts w:ascii="宋体" w:hAnsi="宋体" w:cs="宋体"/>
              </w:rPr>
            </w:pPr>
            <w:r>
              <w:rPr>
                <w:rFonts w:hint="eastAsia" w:ascii="宋体" w:hAnsi="宋体" w:cs="宋体"/>
              </w:rPr>
              <w:t>落实政府采购政策需满足的资格要求</w:t>
            </w:r>
          </w:p>
        </w:tc>
        <w:tc>
          <w:tcPr>
            <w:tcW w:w="2543" w:type="pct"/>
            <w:tcBorders>
              <w:top w:val="outset" w:color="auto" w:sz="6" w:space="0"/>
              <w:left w:val="outset" w:color="auto" w:sz="6" w:space="0"/>
              <w:bottom w:val="outset" w:color="auto" w:sz="6" w:space="0"/>
              <w:right w:val="outset" w:color="auto" w:sz="6" w:space="0"/>
            </w:tcBorders>
            <w:vAlign w:val="center"/>
          </w:tcPr>
          <w:p w14:paraId="0CA5F3B9">
            <w:pPr>
              <w:pStyle w:val="62"/>
              <w:spacing w:line="360" w:lineRule="auto"/>
              <w:ind w:left="120" w:leftChars="50"/>
              <w:rPr>
                <w:rFonts w:ascii="宋体" w:hAnsi="宋体" w:cs="宋体"/>
              </w:rPr>
            </w:pPr>
            <w:r>
              <w:rPr>
                <w:rFonts w:hint="eastAsia" w:ascii="宋体" w:hAnsi="宋体" w:cs="宋体"/>
              </w:rPr>
              <w:t>满足招标公告中“落实政府采购政策需满足的资格要求”</w:t>
            </w:r>
          </w:p>
        </w:tc>
        <w:tc>
          <w:tcPr>
            <w:tcW w:w="470" w:type="pct"/>
            <w:tcBorders>
              <w:top w:val="outset" w:color="auto" w:sz="6" w:space="0"/>
              <w:left w:val="outset" w:color="auto" w:sz="6" w:space="0"/>
              <w:bottom w:val="outset" w:color="auto" w:sz="6" w:space="0"/>
              <w:right w:val="outset" w:color="auto" w:sz="6" w:space="0"/>
            </w:tcBorders>
            <w:vAlign w:val="center"/>
          </w:tcPr>
          <w:p w14:paraId="184944C6">
            <w:pPr>
              <w:pStyle w:val="52"/>
              <w:spacing w:line="360" w:lineRule="auto"/>
              <w:jc w:val="center"/>
              <w:rPr>
                <w:rFonts w:cs="宋体"/>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5AA45CDF">
            <w:pPr>
              <w:spacing w:line="360" w:lineRule="auto"/>
              <w:rPr>
                <w:szCs w:val="24"/>
              </w:rPr>
            </w:pPr>
          </w:p>
        </w:tc>
      </w:tr>
      <w:tr w14:paraId="69F8553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81"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5C510AA6">
            <w:pPr>
              <w:spacing w:line="360" w:lineRule="auto"/>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4ED5B858">
            <w:pPr>
              <w:pStyle w:val="62"/>
              <w:spacing w:line="360" w:lineRule="auto"/>
              <w:ind w:left="120" w:leftChars="50"/>
              <w:rPr>
                <w:rFonts w:ascii="宋体" w:hAnsi="宋体" w:cs="宋体"/>
              </w:rPr>
            </w:pPr>
            <w:r>
              <w:rPr>
                <w:rFonts w:hint="eastAsia" w:ascii="宋体" w:hAnsi="宋体" w:cs="宋体"/>
              </w:rPr>
              <w:t>特定资格条件</w:t>
            </w:r>
          </w:p>
        </w:tc>
        <w:tc>
          <w:tcPr>
            <w:tcW w:w="2543" w:type="pct"/>
            <w:tcBorders>
              <w:top w:val="outset" w:color="auto" w:sz="6" w:space="0"/>
              <w:left w:val="outset" w:color="auto" w:sz="6" w:space="0"/>
              <w:bottom w:val="outset" w:color="auto" w:sz="6" w:space="0"/>
              <w:right w:val="outset" w:color="auto" w:sz="6" w:space="0"/>
            </w:tcBorders>
            <w:vAlign w:val="center"/>
          </w:tcPr>
          <w:p w14:paraId="4A6AEF87">
            <w:pPr>
              <w:pStyle w:val="62"/>
              <w:spacing w:line="360" w:lineRule="auto"/>
              <w:rPr>
                <w:rFonts w:ascii="宋体" w:hAnsi="宋体" w:cs="宋体"/>
              </w:rPr>
            </w:pPr>
            <w:r>
              <w:rPr>
                <w:rFonts w:hint="eastAsia" w:ascii="宋体" w:hAnsi="宋体" w:cs="宋体"/>
              </w:rPr>
              <w:t>满足招标公告中特定资格要求</w:t>
            </w:r>
          </w:p>
        </w:tc>
        <w:tc>
          <w:tcPr>
            <w:tcW w:w="470" w:type="pct"/>
            <w:tcBorders>
              <w:top w:val="outset" w:color="auto" w:sz="6" w:space="0"/>
              <w:left w:val="outset" w:color="auto" w:sz="6" w:space="0"/>
              <w:bottom w:val="outset" w:color="auto" w:sz="6" w:space="0"/>
              <w:right w:val="outset" w:color="auto" w:sz="6" w:space="0"/>
            </w:tcBorders>
            <w:vAlign w:val="center"/>
          </w:tcPr>
          <w:p w14:paraId="3BA14802">
            <w:pPr>
              <w:spacing w:line="360" w:lineRule="auto"/>
              <w:rPr>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013FAE1B">
            <w:pPr>
              <w:spacing w:line="360" w:lineRule="auto"/>
              <w:rPr>
                <w:szCs w:val="24"/>
              </w:rPr>
            </w:pPr>
          </w:p>
        </w:tc>
      </w:tr>
    </w:tbl>
    <w:p w14:paraId="1D72EC9C">
      <w:pPr>
        <w:spacing w:line="360" w:lineRule="auto"/>
      </w:pPr>
      <w:r>
        <w:rPr>
          <w:rFonts w:hint="eastAsia"/>
          <w:lang w:bidi="ar"/>
        </w:rPr>
        <w:t xml:space="preserve"> </w:t>
      </w:r>
    </w:p>
    <w:p w14:paraId="64DF6EE9">
      <w:pPr>
        <w:spacing w:line="360" w:lineRule="auto"/>
      </w:pPr>
      <w:r>
        <w:rPr>
          <w:rFonts w:hint="eastAsia"/>
          <w:lang w:bidi="ar"/>
        </w:rPr>
        <w:t xml:space="preserve"> </w:t>
      </w:r>
    </w:p>
    <w:p w14:paraId="667C073D">
      <w:pPr>
        <w:bidi w:val="0"/>
        <w:rPr>
          <w:rFonts w:hint="eastAsia"/>
        </w:rPr>
      </w:pPr>
      <w:bookmarkStart w:id="288" w:name="_Toc155185903"/>
      <w:bookmarkStart w:id="289" w:name="_Toc163492899"/>
      <w:bookmarkStart w:id="290" w:name="_Toc11221"/>
    </w:p>
    <w:p w14:paraId="36E64832">
      <w:pPr>
        <w:spacing w:line="360" w:lineRule="auto"/>
        <w:rPr>
          <w:rFonts w:hint="eastAsia"/>
        </w:rPr>
      </w:pPr>
      <w:r>
        <w:rPr>
          <w:rFonts w:hint="eastAsia"/>
        </w:rPr>
        <w:br w:type="page"/>
      </w:r>
    </w:p>
    <w:p w14:paraId="359BE85A">
      <w:pPr>
        <w:pStyle w:val="2"/>
        <w:bidi w:val="0"/>
        <w:spacing w:line="360" w:lineRule="auto"/>
      </w:pPr>
      <w:r>
        <w:rPr>
          <w:rFonts w:hint="eastAsia"/>
        </w:rPr>
        <w:t>第五章 评标方法</w:t>
      </w:r>
      <w:bookmarkEnd w:id="288"/>
      <w:r>
        <w:rPr>
          <w:rFonts w:hint="eastAsia"/>
        </w:rPr>
        <w:t>及标准</w:t>
      </w:r>
      <w:bookmarkEnd w:id="289"/>
      <w:r>
        <w:rPr>
          <w:rFonts w:hint="eastAsia"/>
        </w:rPr>
        <w:t>(综合评分法)</w:t>
      </w:r>
      <w:bookmarkEnd w:id="290"/>
    </w:p>
    <w:p w14:paraId="2A067B2B">
      <w:pPr>
        <w:pStyle w:val="40"/>
        <w:spacing w:line="360" w:lineRule="auto"/>
      </w:pPr>
      <w:r>
        <w:rPr>
          <w:rFonts w:hint="eastAsia"/>
        </w:rPr>
        <w:t>根据《中华人民共和国政府采购法》及其实施条例、《政府采购货物和服务招标投标管理办法》</w:t>
      </w:r>
      <w:r>
        <w:rPr>
          <w:rFonts w:hint="eastAsia"/>
          <w:lang w:val="en-US"/>
        </w:rPr>
        <w:t>及</w:t>
      </w:r>
      <w:r>
        <w:rPr>
          <w:rFonts w:hint="eastAsia"/>
        </w:rPr>
        <w:t>相关法律法规确定以下评标</w:t>
      </w:r>
      <w:r>
        <w:rPr>
          <w:rFonts w:hint="eastAsia"/>
          <w:lang w:val="en-US"/>
        </w:rPr>
        <w:t>方</w:t>
      </w:r>
      <w:r>
        <w:rPr>
          <w:rFonts w:hint="eastAsia"/>
        </w:rPr>
        <w:t>法及标准。</w:t>
      </w:r>
    </w:p>
    <w:p w14:paraId="59EE192E">
      <w:pPr>
        <w:pStyle w:val="3"/>
        <w:spacing w:line="360" w:lineRule="auto"/>
        <w:rPr>
          <w:lang w:val="zh-CN"/>
        </w:rPr>
      </w:pPr>
      <w:bookmarkStart w:id="291" w:name="_Toc163492900"/>
      <w:bookmarkStart w:id="292" w:name="_Toc18841"/>
      <w:bookmarkStart w:id="293" w:name="_Toc278891606"/>
      <w:bookmarkStart w:id="294" w:name="_Toc155185905"/>
      <w:bookmarkStart w:id="295" w:name="_Toc109899484"/>
      <w:bookmarkStart w:id="296" w:name="_Toc109900322"/>
      <w:bookmarkStart w:id="297" w:name="_Toc61280402"/>
      <w:bookmarkStart w:id="298" w:name="_Toc109899903"/>
      <w:bookmarkStart w:id="299" w:name="_Toc511894518"/>
      <w:bookmarkStart w:id="300" w:name="_Toc140132826"/>
      <w:bookmarkStart w:id="301" w:name="_Toc272247709"/>
      <w:bookmarkStart w:id="302" w:name="_Toc494561962"/>
      <w:r>
        <w:rPr>
          <w:rFonts w:hint="eastAsia"/>
          <w:lang w:val="zh-CN"/>
        </w:rPr>
        <w:t>一、评标</w:t>
      </w:r>
      <w:r>
        <w:rPr>
          <w:rFonts w:hint="eastAsia"/>
        </w:rPr>
        <w:t>方</w:t>
      </w:r>
      <w:r>
        <w:rPr>
          <w:rFonts w:hint="eastAsia"/>
          <w:lang w:val="zh-CN"/>
        </w:rPr>
        <w:t>法</w:t>
      </w:r>
      <w:bookmarkEnd w:id="291"/>
      <w:bookmarkEnd w:id="292"/>
    </w:p>
    <w:p w14:paraId="5D4836F1">
      <w:pPr>
        <w:pStyle w:val="40"/>
        <w:spacing w:line="360" w:lineRule="auto"/>
      </w:pPr>
      <w:r>
        <w:rPr>
          <w:rFonts w:hint="eastAsia"/>
        </w:rPr>
        <w:t>1.</w:t>
      </w:r>
      <w:r>
        <w:rPr>
          <w:rFonts w:hint="eastAsia"/>
          <w:b/>
          <w:bCs/>
        </w:rPr>
        <w:t>本项目采用综合评分法</w:t>
      </w:r>
      <w:r>
        <w:rPr>
          <w:rFonts w:hint="eastAsia"/>
        </w:rPr>
        <w:t>。综合评分法，是指投标文件满足招标文件全部实质性要求，且按照评审因素的量化指标评审得分最高的投标人为中标候选人的评标方法。</w:t>
      </w:r>
    </w:p>
    <w:p w14:paraId="4533A7D9">
      <w:pPr>
        <w:pStyle w:val="3"/>
        <w:spacing w:line="360" w:lineRule="auto"/>
        <w:rPr>
          <w:lang w:val="zh-CN"/>
        </w:rPr>
      </w:pPr>
      <w:bookmarkStart w:id="303" w:name="_Toc20986"/>
      <w:r>
        <w:rPr>
          <w:rFonts w:hint="eastAsia"/>
        </w:rPr>
        <w:t>二</w:t>
      </w:r>
      <w:r>
        <w:rPr>
          <w:rFonts w:hint="eastAsia"/>
          <w:lang w:val="zh-CN"/>
        </w:rPr>
        <w:t>、评标程序</w:t>
      </w:r>
      <w:bookmarkEnd w:id="303"/>
    </w:p>
    <w:p w14:paraId="63ABCD08">
      <w:pPr>
        <w:pStyle w:val="4"/>
        <w:spacing w:line="360" w:lineRule="auto"/>
        <w:rPr>
          <w:lang w:val="zh-CN"/>
        </w:rPr>
      </w:pPr>
      <w:r>
        <w:rPr>
          <w:rFonts w:hint="eastAsia"/>
          <w:lang w:val="zh-CN"/>
        </w:rPr>
        <w:t>（一）符合性审查</w:t>
      </w:r>
    </w:p>
    <w:p w14:paraId="4A0C45A9">
      <w:pPr>
        <w:pStyle w:val="40"/>
        <w:spacing w:line="360" w:lineRule="auto"/>
      </w:pPr>
      <w:r>
        <w:rPr>
          <w:rFonts w:hint="eastAsia"/>
          <w:lang w:val="en-US"/>
        </w:rPr>
        <w:t>2.</w:t>
      </w:r>
      <w:r>
        <w:rPr>
          <w:rFonts w:hint="eastAsia"/>
        </w:rPr>
        <w:t>评标委员会应当对</w:t>
      </w:r>
      <w:r>
        <w:rPr>
          <w:rFonts w:hint="eastAsia"/>
          <w:lang w:val="en-US"/>
        </w:rPr>
        <w:t>通过</w:t>
      </w:r>
      <w:r>
        <w:rPr>
          <w:rFonts w:hint="eastAsia"/>
        </w:rPr>
        <w:t>资格</w:t>
      </w:r>
      <w:r>
        <w:rPr>
          <w:rFonts w:hint="eastAsia"/>
          <w:lang w:val="en-US"/>
        </w:rPr>
        <w:t>审查</w:t>
      </w:r>
      <w:r>
        <w:rPr>
          <w:rFonts w:hint="eastAsia"/>
        </w:rPr>
        <w:t>的投标人的投标文件进行符合性审查，以确定其是否满足招标文件的实质性要求。投标人必须通过符合性审查的全部评审指标，不满足招标文件的实质性要求的，</w:t>
      </w:r>
      <w:r>
        <w:rPr>
          <w:rFonts w:hint="eastAsia"/>
          <w:lang w:val="en-US"/>
        </w:rPr>
        <w:t>其</w:t>
      </w:r>
      <w:r>
        <w:rPr>
          <w:rFonts w:hint="eastAsia"/>
          <w:b/>
          <w:bCs/>
        </w:rPr>
        <w:t>投标无效</w:t>
      </w:r>
      <w:r>
        <w:rPr>
          <w:rFonts w:hint="eastAsia"/>
        </w:rPr>
        <w:t>。</w:t>
      </w:r>
      <w:r>
        <w:rPr>
          <w:rFonts w:hint="eastAsia"/>
          <w:lang w:val="en-US"/>
        </w:rPr>
        <w:t>具体内容详见</w:t>
      </w:r>
      <w:r>
        <w:rPr>
          <w:rFonts w:hint="eastAsia"/>
        </w:rPr>
        <w:t>本章“</w:t>
      </w:r>
      <w:r>
        <w:rPr>
          <w:rFonts w:hint="eastAsia"/>
          <w:lang w:val="en-US"/>
        </w:rPr>
        <w:t>四</w:t>
      </w:r>
      <w:r>
        <w:rPr>
          <w:rFonts w:hint="eastAsia"/>
        </w:rPr>
        <w:t>、评标标准”中</w:t>
      </w:r>
      <w:r>
        <w:rPr>
          <w:rFonts w:hint="eastAsia"/>
          <w:lang w:val="en-US"/>
        </w:rPr>
        <w:t>的</w:t>
      </w:r>
      <w:r>
        <w:rPr>
          <w:rFonts w:hint="eastAsia"/>
        </w:rPr>
        <w:t>“（一）符合性审查”。</w:t>
      </w:r>
    </w:p>
    <w:p w14:paraId="1C0D931E">
      <w:pPr>
        <w:pStyle w:val="40"/>
        <w:spacing w:line="360" w:lineRule="auto"/>
      </w:pPr>
      <w:r>
        <w:rPr>
          <w:rFonts w:hint="eastAsia"/>
          <w:lang w:val="en-US"/>
        </w:rPr>
        <w:t>通过</w:t>
      </w:r>
      <w:r>
        <w:rPr>
          <w:rFonts w:hint="eastAsia"/>
        </w:rPr>
        <w:t>符合性审查</w:t>
      </w:r>
      <w:r>
        <w:rPr>
          <w:rFonts w:hint="eastAsia"/>
          <w:lang w:val="en-US"/>
        </w:rPr>
        <w:t>的</w:t>
      </w:r>
      <w:r>
        <w:rPr>
          <w:rFonts w:hint="eastAsia"/>
        </w:rPr>
        <w:t>有效供应商不足3家的应当终止采购活动，发布项目终止公告并说明原因，重新开展采购活动。</w:t>
      </w:r>
    </w:p>
    <w:p w14:paraId="1C213F69">
      <w:pPr>
        <w:pStyle w:val="4"/>
        <w:spacing w:line="360" w:lineRule="auto"/>
        <w:rPr>
          <w:lang w:val="zh-CN"/>
        </w:rPr>
      </w:pPr>
      <w:bookmarkStart w:id="304" w:name="_Toc155185907"/>
      <w:bookmarkStart w:id="305" w:name="_Toc102056244"/>
      <w:bookmarkStart w:id="306" w:name="_Toc102057744"/>
      <w:bookmarkStart w:id="307" w:name="_Toc102116178"/>
      <w:bookmarkStart w:id="308" w:name="_Toc102119879"/>
      <w:bookmarkStart w:id="309" w:name="_Toc102116048"/>
      <w:bookmarkStart w:id="310" w:name="_Toc102114946"/>
      <w:bookmarkStart w:id="311" w:name="_Toc163492903"/>
      <w:r>
        <w:rPr>
          <w:rFonts w:hint="eastAsia"/>
          <w:lang w:val="zh-CN"/>
        </w:rPr>
        <w:t>（</w:t>
      </w:r>
      <w:r>
        <w:rPr>
          <w:rFonts w:hint="eastAsia"/>
        </w:rPr>
        <w:t>二</w:t>
      </w:r>
      <w:r>
        <w:rPr>
          <w:rFonts w:hint="eastAsia"/>
          <w:lang w:val="zh-CN"/>
        </w:rPr>
        <w:t>）投标文件澄清</w:t>
      </w:r>
      <w:bookmarkEnd w:id="304"/>
      <w:bookmarkEnd w:id="305"/>
      <w:bookmarkEnd w:id="306"/>
      <w:bookmarkEnd w:id="307"/>
      <w:bookmarkEnd w:id="308"/>
      <w:bookmarkEnd w:id="309"/>
      <w:bookmarkEnd w:id="310"/>
      <w:r>
        <w:rPr>
          <w:rFonts w:hint="eastAsia"/>
          <w:lang w:val="zh-CN"/>
        </w:rPr>
        <w:t>及修正</w:t>
      </w:r>
      <w:bookmarkEnd w:id="311"/>
    </w:p>
    <w:p w14:paraId="1B9ECCD6">
      <w:pPr>
        <w:pStyle w:val="40"/>
        <w:spacing w:line="360" w:lineRule="auto"/>
      </w:pPr>
      <w:r>
        <w:rPr>
          <w:rFonts w:hint="eastAsia"/>
          <w:lang w:val="en-US"/>
        </w:rPr>
        <w:t>3</w:t>
      </w:r>
      <w:r>
        <w:rPr>
          <w:rFonts w:hint="eastAsia"/>
        </w:rPr>
        <w:t>.评标期间，对于投标文件中含义不明确、同类问题表述不一致或者有明显文字和计算错误的内容需要投标人作出必要的澄清、说明或者补正的，评标委员会应当在</w:t>
      </w:r>
      <w:r>
        <w:rPr>
          <w:rFonts w:hint="eastAsia"/>
          <w:lang w:val="en-US"/>
        </w:rPr>
        <w:t>政采云平台评标</w:t>
      </w:r>
      <w:r>
        <w:rPr>
          <w:rFonts w:hint="eastAsia"/>
        </w:rPr>
        <w:t>系统中以书面形式要求投标人作出必要的澄清、说明或者补正。</w:t>
      </w:r>
    </w:p>
    <w:p w14:paraId="3ABA2235">
      <w:pPr>
        <w:pStyle w:val="40"/>
        <w:spacing w:line="360" w:lineRule="auto"/>
      </w:pPr>
      <w:r>
        <w:rPr>
          <w:rFonts w:hint="eastAsia"/>
          <w:lang w:val="en-US"/>
        </w:rPr>
        <w:t>4</w:t>
      </w:r>
      <w:r>
        <w:rPr>
          <w:rFonts w:hint="eastAsia"/>
        </w:rPr>
        <w:t>.投标人应按照评标委员会要求在规定时间内作出澄清、说明或者补正，澄清、说明或者补正不得超出投标文件的范围或者改变投标文件的实质性内容。</w:t>
      </w:r>
    </w:p>
    <w:p w14:paraId="500C4A84">
      <w:pPr>
        <w:pStyle w:val="40"/>
        <w:spacing w:line="360" w:lineRule="auto"/>
      </w:pPr>
      <w:r>
        <w:rPr>
          <w:rFonts w:hint="eastAsia"/>
          <w:lang w:val="en-US"/>
        </w:rPr>
        <w:t>5</w:t>
      </w:r>
      <w:r>
        <w:rPr>
          <w:rFonts w:hint="eastAsia"/>
        </w:rPr>
        <w:t>.投标人的澄清、说明或者补正是其投标文件的有效组成部分，澄清、说明或者补正应当在</w:t>
      </w:r>
      <w:r>
        <w:rPr>
          <w:rFonts w:hint="eastAsia"/>
          <w:lang w:val="en-US"/>
        </w:rPr>
        <w:t>政采云平台评标</w:t>
      </w:r>
      <w:r>
        <w:rPr>
          <w:rFonts w:hint="eastAsia"/>
        </w:rPr>
        <w:t>系统中加盖电子印章后提交。</w:t>
      </w:r>
    </w:p>
    <w:p w14:paraId="2AF3276F">
      <w:pPr>
        <w:pStyle w:val="40"/>
        <w:spacing w:line="360" w:lineRule="auto"/>
      </w:pPr>
      <w:r>
        <w:rPr>
          <w:rFonts w:hint="eastAsia"/>
          <w:lang w:val="en-US"/>
        </w:rPr>
        <w:t>6</w:t>
      </w:r>
      <w:r>
        <w:rPr>
          <w:rFonts w:hint="eastAsia"/>
        </w:rPr>
        <w:t>.报价合理性说明：评标委员会认为投标人的报价明显低于其他通过符合性审查投标人的报价，有可能影响</w:t>
      </w:r>
      <w:r>
        <w:rPr>
          <w:rFonts w:hint="eastAsia"/>
          <w:lang w:val="en-US"/>
        </w:rPr>
        <w:t>货物</w:t>
      </w:r>
      <w:r>
        <w:rPr>
          <w:rFonts w:hint="eastAsia"/>
        </w:rPr>
        <w:t>质量或者不能诚信履约的，</w:t>
      </w:r>
      <w:r>
        <w:rPr>
          <w:rFonts w:hint="eastAsia"/>
          <w:lang w:val="en-US"/>
        </w:rPr>
        <w:t>应当</w:t>
      </w:r>
      <w:r>
        <w:rPr>
          <w:rFonts w:hint="eastAsia"/>
        </w:rPr>
        <w:t>要求</w:t>
      </w:r>
      <w:r>
        <w:rPr>
          <w:rFonts w:hint="eastAsia"/>
          <w:lang w:val="en-US"/>
        </w:rPr>
        <w:t>该投标人</w:t>
      </w:r>
      <w:r>
        <w:rPr>
          <w:rFonts w:hint="eastAsia"/>
        </w:rPr>
        <w:t>在合理的时间内提供说明，必要时提交相关证明材料；</w:t>
      </w:r>
      <w:r>
        <w:rPr>
          <w:rFonts w:hint="eastAsia"/>
          <w:lang w:val="en-US"/>
        </w:rPr>
        <w:t>若</w:t>
      </w:r>
      <w:r>
        <w:rPr>
          <w:rFonts w:hint="eastAsia"/>
        </w:rPr>
        <w:t>投标人不能证明其报价合理性的，评标委员</w:t>
      </w:r>
      <w:r>
        <w:rPr>
          <w:rFonts w:hint="eastAsia"/>
          <w:lang w:val="en-US"/>
        </w:rPr>
        <w:t>会应当</w:t>
      </w:r>
      <w:r>
        <w:rPr>
          <w:rFonts w:hint="eastAsia"/>
        </w:rPr>
        <w:t>将其作</w:t>
      </w:r>
      <w:r>
        <w:rPr>
          <w:rFonts w:hint="eastAsia"/>
          <w:b/>
          <w:bCs/>
        </w:rPr>
        <w:t>无效投标</w:t>
      </w:r>
      <w:r>
        <w:rPr>
          <w:rFonts w:hint="eastAsia"/>
        </w:rPr>
        <w:t>处理。</w:t>
      </w:r>
    </w:p>
    <w:p w14:paraId="0FE7BE40">
      <w:pPr>
        <w:pStyle w:val="40"/>
        <w:spacing w:line="360" w:lineRule="auto"/>
      </w:pPr>
      <w:r>
        <w:rPr>
          <w:rFonts w:hint="eastAsia"/>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rPr>
        <w:t>投标无效</w:t>
      </w:r>
      <w:r>
        <w:rPr>
          <w:rFonts w:hint="eastAsia"/>
        </w:rPr>
        <w:t>。</w:t>
      </w:r>
    </w:p>
    <w:p w14:paraId="1951460A">
      <w:pPr>
        <w:pStyle w:val="40"/>
        <w:spacing w:line="360" w:lineRule="auto"/>
      </w:pPr>
      <w:r>
        <w:rPr>
          <w:rFonts w:hint="eastAsia"/>
        </w:rPr>
        <w:t>8.投标文件报价出现前后不一致的，除招标文件另有规定外，按照下列规定修正：</w:t>
      </w:r>
    </w:p>
    <w:p w14:paraId="4535CAA5">
      <w:pPr>
        <w:pStyle w:val="40"/>
        <w:spacing w:line="360" w:lineRule="auto"/>
      </w:pPr>
      <w:r>
        <w:rPr>
          <w:rFonts w:hint="eastAsia"/>
        </w:rPr>
        <w:t>8.1</w:t>
      </w:r>
      <w:bookmarkStart w:id="312" w:name="OLE_LINK1"/>
      <w:r>
        <w:rPr>
          <w:rFonts w:hint="eastAsia"/>
        </w:rPr>
        <w:t>投标文件中开标一览表（报价表）内容与投标文件中相应内容不一致的，以开标一览表（报价表）为准；</w:t>
      </w:r>
      <w:bookmarkEnd w:id="312"/>
    </w:p>
    <w:p w14:paraId="7F15FF95">
      <w:pPr>
        <w:pStyle w:val="40"/>
        <w:spacing w:line="360" w:lineRule="auto"/>
      </w:pPr>
      <w:r>
        <w:rPr>
          <w:rFonts w:hint="eastAsia"/>
        </w:rPr>
        <w:t>8.2大写金额和小写金额不一致的，以大写金额为准；</w:t>
      </w:r>
    </w:p>
    <w:p w14:paraId="0556FBFB">
      <w:pPr>
        <w:pStyle w:val="40"/>
        <w:spacing w:line="360" w:lineRule="auto"/>
      </w:pPr>
      <w:r>
        <w:rPr>
          <w:rFonts w:hint="eastAsia"/>
        </w:rPr>
        <w:t>8.3单价金额小数点或者百分比有明显错位的，以开标一览表的总价为准，并修改单价；</w:t>
      </w:r>
    </w:p>
    <w:p w14:paraId="26E82AB8">
      <w:pPr>
        <w:pStyle w:val="40"/>
        <w:spacing w:line="360" w:lineRule="auto"/>
      </w:pPr>
      <w:r>
        <w:rPr>
          <w:rFonts w:hint="eastAsia"/>
        </w:rPr>
        <w:t>8.4总价金额与按单价汇总金额不一致的，以单价金额计算结果为准。</w:t>
      </w:r>
    </w:p>
    <w:p w14:paraId="40B2E35A">
      <w:pPr>
        <w:pStyle w:val="40"/>
        <w:spacing w:line="360" w:lineRule="auto"/>
      </w:pPr>
      <w:r>
        <w:rPr>
          <w:rFonts w:hint="eastAsia"/>
        </w:rPr>
        <w:t>同时出现两种以上不一致的，按照8.1—8.4的顺序修正。修正后的报价采用书面形式，并加盖公章，或者由法定代表人或其授权的代表签字，经投标人确认后产生约束力，投标人不确认的，其</w:t>
      </w:r>
      <w:r>
        <w:rPr>
          <w:rFonts w:hint="eastAsia"/>
          <w:b/>
          <w:bCs/>
        </w:rPr>
        <w:t>投标无效</w:t>
      </w:r>
      <w:r>
        <w:rPr>
          <w:rFonts w:hint="eastAsia"/>
        </w:rPr>
        <w:t>。</w:t>
      </w:r>
    </w:p>
    <w:p w14:paraId="0F569D39">
      <w:pPr>
        <w:pStyle w:val="4"/>
        <w:spacing w:line="360" w:lineRule="auto"/>
        <w:rPr>
          <w:lang w:val="zh-CN"/>
        </w:rPr>
      </w:pPr>
      <w:r>
        <w:rPr>
          <w:rFonts w:hint="eastAsia"/>
          <w:lang w:val="zh-CN"/>
        </w:rPr>
        <w:t>（</w:t>
      </w:r>
      <w:r>
        <w:rPr>
          <w:rFonts w:hint="eastAsia"/>
        </w:rPr>
        <w:t>三</w:t>
      </w:r>
      <w:r>
        <w:rPr>
          <w:rFonts w:hint="eastAsia"/>
          <w:lang w:val="zh-CN"/>
        </w:rPr>
        <w:t>）比较与评价</w:t>
      </w:r>
    </w:p>
    <w:p w14:paraId="3345EC1C">
      <w:pPr>
        <w:pStyle w:val="40"/>
        <w:spacing w:line="360" w:lineRule="auto"/>
      </w:pPr>
      <w:r>
        <w:rPr>
          <w:rFonts w:hint="eastAsia"/>
          <w:lang w:val="en-US"/>
        </w:rPr>
        <w:t>9.</w:t>
      </w:r>
      <w:r>
        <w:rPr>
          <w:rFonts w:hint="eastAsia"/>
        </w:rPr>
        <w:t>评标委员会应当按照招标文件中规定的评标方法和标准，对符合性审查合格的投标文件进行商务和技术评</w:t>
      </w:r>
      <w:r>
        <w:rPr>
          <w:rFonts w:hint="eastAsia"/>
          <w:lang w:val="en-US"/>
        </w:rPr>
        <w:t>估</w:t>
      </w:r>
      <w:r>
        <w:rPr>
          <w:rFonts w:hint="eastAsia"/>
        </w:rPr>
        <w:t>，综合比较与评价</w:t>
      </w:r>
      <w:r>
        <w:rPr>
          <w:rFonts w:hint="eastAsia"/>
          <w:lang w:val="en-US"/>
        </w:rPr>
        <w:t>；未通过符合性审查的投标文件不得进入比较与评价</w:t>
      </w:r>
      <w:r>
        <w:rPr>
          <w:rFonts w:hint="eastAsia"/>
        </w:rPr>
        <w:t>。评审因素包括投标报价、商务技术以及落实政府采购政策。评审因素及标准见本章“</w:t>
      </w:r>
      <w:r>
        <w:rPr>
          <w:rFonts w:hint="eastAsia"/>
          <w:lang w:val="en-US"/>
        </w:rPr>
        <w:t>四、</w:t>
      </w:r>
      <w:r>
        <w:rPr>
          <w:rFonts w:hint="eastAsia"/>
        </w:rPr>
        <w:t>评</w:t>
      </w:r>
      <w:r>
        <w:rPr>
          <w:rFonts w:hint="eastAsia"/>
          <w:lang w:val="en-US"/>
        </w:rPr>
        <w:t>标</w:t>
      </w:r>
      <w:r>
        <w:rPr>
          <w:rFonts w:hint="eastAsia"/>
        </w:rPr>
        <w:t>标准”。</w:t>
      </w:r>
    </w:p>
    <w:p w14:paraId="736D8FE5">
      <w:pPr>
        <w:pStyle w:val="40"/>
        <w:spacing w:line="360" w:lineRule="auto"/>
      </w:pPr>
      <w:r>
        <w:rPr>
          <w:rFonts w:hint="eastAsia"/>
        </w:rPr>
        <w:t>10.相同品牌处理原则</w:t>
      </w:r>
    </w:p>
    <w:p w14:paraId="424503F2">
      <w:pPr>
        <w:pStyle w:val="40"/>
        <w:spacing w:line="360" w:lineRule="auto"/>
      </w:pPr>
      <w:r>
        <w:rPr>
          <w:rFonts w:hint="eastAsia"/>
          <w:lang w:val="en-US"/>
        </w:rPr>
        <w:t>10</w:t>
      </w:r>
      <w:r>
        <w:rPr>
          <w:rFonts w:hint="eastAsia"/>
        </w:rPr>
        <w:t>.1单一产品采购（或非单一产品采购中的核心产品），提供相同品牌产品且通过资格审查、符合性审查的不同投标人参加同一合同项下投标的，按一家投标人计算。</w:t>
      </w:r>
    </w:p>
    <w:p w14:paraId="47AA11FD">
      <w:pPr>
        <w:pStyle w:val="40"/>
        <w:spacing w:line="360" w:lineRule="auto"/>
      </w:pPr>
      <w:r>
        <w:rPr>
          <w:rFonts w:hint="eastAsia"/>
          <w:lang w:val="en-US"/>
        </w:rPr>
        <w:t>10</w:t>
      </w:r>
      <w:r>
        <w:rPr>
          <w:rFonts w:hint="eastAsia"/>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6A5E40B0">
      <w:pPr>
        <w:pStyle w:val="40"/>
        <w:spacing w:line="360" w:lineRule="auto"/>
      </w:pPr>
      <w:r>
        <w:rPr>
          <w:rFonts w:hint="eastAsia"/>
          <w:lang w:val="en-US"/>
        </w:rPr>
        <w:t>10</w:t>
      </w:r>
      <w:r>
        <w:rPr>
          <w:rFonts w:hint="eastAsia"/>
        </w:rPr>
        <w:t>.3有效投标品牌不足3家的应按</w:t>
      </w:r>
      <w:r>
        <w:rPr>
          <w:rFonts w:hint="eastAsia"/>
          <w:b/>
          <w:bCs/>
        </w:rPr>
        <w:t>废标</w:t>
      </w:r>
      <w:r>
        <w:rPr>
          <w:rFonts w:hint="eastAsia"/>
        </w:rPr>
        <w:t>处理。</w:t>
      </w:r>
    </w:p>
    <w:p w14:paraId="218B6D8C">
      <w:pPr>
        <w:pStyle w:val="4"/>
        <w:spacing w:line="360" w:lineRule="auto"/>
        <w:rPr>
          <w:lang w:val="zh-CN"/>
        </w:rPr>
      </w:pPr>
      <w:r>
        <w:rPr>
          <w:rFonts w:hint="eastAsia"/>
          <w:lang w:val="zh-CN"/>
        </w:rPr>
        <w:t>（</w:t>
      </w:r>
      <w:r>
        <w:rPr>
          <w:rFonts w:hint="eastAsia"/>
        </w:rPr>
        <w:t>四</w:t>
      </w:r>
      <w:r>
        <w:rPr>
          <w:rFonts w:hint="eastAsia"/>
          <w:lang w:val="zh-CN"/>
        </w:rPr>
        <w:t>）报价评审</w:t>
      </w:r>
    </w:p>
    <w:p w14:paraId="66266F24">
      <w:pPr>
        <w:pStyle w:val="40"/>
        <w:spacing w:line="360" w:lineRule="auto"/>
      </w:pPr>
      <w:r>
        <w:rPr>
          <w:rFonts w:hint="eastAsia"/>
          <w:lang w:val="en-US"/>
        </w:rPr>
        <w:t>11.</w:t>
      </w:r>
      <w:r>
        <w:rPr>
          <w:rFonts w:hint="eastAsia"/>
        </w:rPr>
        <w:t>投标报价评审</w:t>
      </w:r>
    </w:p>
    <w:p w14:paraId="061501B4">
      <w:pPr>
        <w:pStyle w:val="40"/>
        <w:spacing w:line="360" w:lineRule="auto"/>
      </w:pPr>
      <w:r>
        <w:rPr>
          <w:rFonts w:hint="eastAsia"/>
          <w:lang w:val="en-US"/>
        </w:rPr>
        <w:t>11.</w:t>
      </w:r>
      <w:r>
        <w:rPr>
          <w:rFonts w:hint="eastAsia"/>
        </w:rPr>
        <w:t>1</w:t>
      </w:r>
      <w:r>
        <w:rPr>
          <w:rFonts w:hint="eastAsia"/>
          <w:lang w:val="en-US"/>
        </w:rPr>
        <w:t>货物项目的价格分值占总分值的比重不得低于30%。执行国家统一定价标准和采用固定价格采购的项目，其价格不列为评审因素。</w:t>
      </w:r>
      <w:r>
        <w:rPr>
          <w:rFonts w:hint="eastAsia"/>
        </w:rPr>
        <w:t>价格分应当采用低价优先法计算，即满足招标文件要求且投标价格最低的投标报价为评标基准价，其价格分为满分。其他投标人的价格分统一按照下列公式计算：</w:t>
      </w:r>
    </w:p>
    <w:p w14:paraId="453B48C3">
      <w:pPr>
        <w:pStyle w:val="40"/>
        <w:spacing w:line="360" w:lineRule="auto"/>
      </w:pPr>
      <w:r>
        <w:rPr>
          <w:rFonts w:hint="eastAsia"/>
        </w:rPr>
        <w:t>投标报价得分=（评标基准价／投标报价)×价格分值</w:t>
      </w:r>
    </w:p>
    <w:p w14:paraId="29D50798">
      <w:pPr>
        <w:pStyle w:val="40"/>
        <w:spacing w:line="360" w:lineRule="auto"/>
      </w:pPr>
      <w:r>
        <w:rPr>
          <w:rFonts w:hint="eastAsia"/>
        </w:rPr>
        <w:t>评标过程中，不得去掉报价中的最高报价和最低报价。</w:t>
      </w:r>
    </w:p>
    <w:p w14:paraId="6C7CAF51">
      <w:pPr>
        <w:pStyle w:val="40"/>
        <w:spacing w:line="360" w:lineRule="auto"/>
      </w:pPr>
      <w:r>
        <w:rPr>
          <w:rFonts w:hint="eastAsia"/>
          <w:lang w:val="en-US"/>
        </w:rPr>
        <w:t>11.</w:t>
      </w:r>
      <w:r>
        <w:rPr>
          <w:rFonts w:hint="eastAsia"/>
        </w:rPr>
        <w:t>2除算术修正和落实政府采购政策的价格扣除外，不对投标报价进行调整；</w:t>
      </w:r>
    </w:p>
    <w:p w14:paraId="4D131A7F">
      <w:pPr>
        <w:pStyle w:val="40"/>
        <w:spacing w:line="360" w:lineRule="auto"/>
      </w:pPr>
      <w:r>
        <w:rPr>
          <w:rFonts w:hint="eastAsia"/>
          <w:lang w:val="en-US"/>
        </w:rPr>
        <w:t>11.</w:t>
      </w:r>
      <w:r>
        <w:rPr>
          <w:rFonts w:hint="eastAsia"/>
        </w:rPr>
        <w:t>3价格分值见本章“</w:t>
      </w:r>
      <w:r>
        <w:rPr>
          <w:rFonts w:hint="eastAsia"/>
          <w:lang w:val="en-US"/>
        </w:rPr>
        <w:t>四、</w:t>
      </w:r>
      <w:r>
        <w:rPr>
          <w:rFonts w:hint="eastAsia"/>
        </w:rPr>
        <w:t>评</w:t>
      </w:r>
      <w:r>
        <w:rPr>
          <w:rFonts w:hint="eastAsia"/>
          <w:lang w:val="en-US"/>
        </w:rPr>
        <w:t>标</w:t>
      </w:r>
      <w:r>
        <w:rPr>
          <w:rFonts w:hint="eastAsia"/>
        </w:rPr>
        <w:t>标准”。</w:t>
      </w:r>
    </w:p>
    <w:p w14:paraId="038057F7">
      <w:pPr>
        <w:pStyle w:val="40"/>
        <w:spacing w:line="360" w:lineRule="auto"/>
        <w:rPr>
          <w:lang w:val="en-US"/>
        </w:rPr>
      </w:pPr>
      <w:r>
        <w:rPr>
          <w:rFonts w:hint="eastAsia"/>
          <w:lang w:val="en-US"/>
        </w:rPr>
        <w:t>12.</w:t>
      </w:r>
      <w:r>
        <w:rPr>
          <w:rFonts w:hint="eastAsia"/>
        </w:rPr>
        <w:t>政府采购异常低价审查</w:t>
      </w:r>
    </w:p>
    <w:p w14:paraId="1901E575">
      <w:pPr>
        <w:spacing w:line="360" w:lineRule="auto"/>
      </w:pPr>
      <w:r>
        <w:rPr>
          <w:rFonts w:hint="eastAsia"/>
        </w:rPr>
        <w:t>12.1政府采购评审中出现下列情形之一的，评审委员会应当启动异常低价投标（响应）审查程序：</w:t>
      </w:r>
    </w:p>
    <w:p w14:paraId="2CED877D">
      <w:pPr>
        <w:spacing w:line="360" w:lineRule="auto"/>
      </w:pPr>
      <w:r>
        <w:rPr>
          <w:rFonts w:hint="eastAsia"/>
        </w:rPr>
        <w:t>（1）投标（响应）报价低于全部通过符合性审查供应商投标（响应）报价平均值50%的，即投标（响应）报价&lt;全部通过符合性审查供应商投标（响应）报价平均值×50%；</w:t>
      </w:r>
    </w:p>
    <w:p w14:paraId="63360E9E">
      <w:pPr>
        <w:spacing w:line="360" w:lineRule="auto"/>
      </w:pPr>
      <w:r>
        <w:rPr>
          <w:rFonts w:hint="eastAsia"/>
        </w:rPr>
        <w:t>（2）投标（响应）报价低于通过符合性审查的次低报价供应商投标（响应）报价50%的，即投标（响应）报价&lt;通过符合性审查的次低报价供应商投标（响应）报价×50%；</w:t>
      </w:r>
    </w:p>
    <w:p w14:paraId="1840E08A">
      <w:pPr>
        <w:spacing w:line="360" w:lineRule="auto"/>
      </w:pPr>
      <w:r>
        <w:rPr>
          <w:rFonts w:hint="eastAsia"/>
        </w:rPr>
        <w:t>（3）投标（响应）报价低于采购项目最高限价45%的，即投标（响应）报价&lt;采购项目最高限价×45%；</w:t>
      </w:r>
    </w:p>
    <w:p w14:paraId="0778E388">
      <w:pPr>
        <w:spacing w:line="360" w:lineRule="auto"/>
      </w:pPr>
      <w:r>
        <w:rPr>
          <w:rFonts w:hint="eastAsia"/>
        </w:rPr>
        <w:t>（4）评审委员会基于专业判断，认为供应商报价过低，有可能影响产品质量或者不能诚信履约的其他情形。</w:t>
      </w:r>
    </w:p>
    <w:p w14:paraId="3457F2CE">
      <w:pPr>
        <w:spacing w:line="360" w:lineRule="auto"/>
      </w:pPr>
      <w:r>
        <w:rPr>
          <w:rFonts w:hint="eastAsia"/>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D936B22">
      <w:pPr>
        <w:spacing w:line="360" w:lineRule="auto"/>
      </w:pPr>
      <w:r>
        <w:rPr>
          <w:rFonts w:hint="eastAsi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C98DDC0">
      <w:pPr>
        <w:pStyle w:val="40"/>
        <w:spacing w:line="360" w:lineRule="auto"/>
      </w:pPr>
      <w:r>
        <w:rPr>
          <w:rFonts w:hint="eastAsia"/>
        </w:rPr>
        <w:t>1</w:t>
      </w:r>
      <w:r>
        <w:rPr>
          <w:rFonts w:hint="eastAsia"/>
          <w:lang w:val="en-US"/>
        </w:rPr>
        <w:t>3</w:t>
      </w:r>
      <w:r>
        <w:rPr>
          <w:rFonts w:hint="eastAsia"/>
        </w:rPr>
        <w:t>.政府采购政策评审</w:t>
      </w:r>
    </w:p>
    <w:p w14:paraId="7AE757F9">
      <w:pPr>
        <w:pStyle w:val="40"/>
        <w:spacing w:line="360" w:lineRule="auto"/>
      </w:pPr>
      <w:r>
        <w:rPr>
          <w:rFonts w:hint="eastAsia"/>
        </w:rPr>
        <w:t>1</w:t>
      </w:r>
      <w:r>
        <w:rPr>
          <w:rFonts w:hint="eastAsia"/>
          <w:lang w:val="en-US"/>
        </w:rPr>
        <w:t>3</w:t>
      </w:r>
      <w:r>
        <w:rPr>
          <w:rFonts w:hint="eastAsia"/>
        </w:rPr>
        <w:t>.1非专门面向中小企业的采购项目或采购包，对符合规定的小微企业（</w:t>
      </w:r>
      <w:r>
        <w:rPr>
          <w:rFonts w:hint="eastAsia"/>
          <w:lang w:val="en-US"/>
        </w:rPr>
        <w:t>含</w:t>
      </w:r>
      <w:r>
        <w:rPr>
          <w:rFonts w:hint="eastAsia"/>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的报价按照本</w:t>
      </w:r>
      <w:r>
        <w:rPr>
          <w:rFonts w:hint="eastAsia"/>
          <w:lang w:val="en-US"/>
        </w:rPr>
        <w:t>招标</w:t>
      </w:r>
      <w:r>
        <w:rPr>
          <w:rFonts w:hint="eastAsia"/>
        </w:rPr>
        <w:t>文件“</w:t>
      </w:r>
      <w:r>
        <w:rPr>
          <w:rFonts w:hint="eastAsia"/>
          <w:lang w:val="en-US"/>
        </w:rPr>
        <w:t>投标人</w:t>
      </w:r>
      <w:r>
        <w:rPr>
          <w:rFonts w:hint="eastAsia"/>
        </w:rPr>
        <w:t>须知前附表”中的规定扣除，用扣除后的价格</w:t>
      </w:r>
      <w:r>
        <w:rPr>
          <w:rFonts w:hint="eastAsia"/>
          <w:lang w:val="en-US"/>
        </w:rPr>
        <w:t>参与</w:t>
      </w:r>
      <w:r>
        <w:rPr>
          <w:rFonts w:hint="eastAsia"/>
        </w:rPr>
        <w:t>评审，采购产品纳入创新产品应用示范推荐目录内企业、采购产品获得节能产品或环境标志产品认证证书</w:t>
      </w:r>
      <w:r>
        <w:rPr>
          <w:rFonts w:hint="eastAsia"/>
          <w:lang w:val="en-US"/>
        </w:rPr>
        <w:t>的投标人</w:t>
      </w:r>
      <w:r>
        <w:rPr>
          <w:rFonts w:hint="eastAsia"/>
        </w:rPr>
        <w:t>按照本</w:t>
      </w:r>
      <w:r>
        <w:rPr>
          <w:rFonts w:hint="eastAsia"/>
          <w:lang w:val="en-US"/>
        </w:rPr>
        <w:t>招标</w:t>
      </w:r>
      <w:r>
        <w:rPr>
          <w:rFonts w:hint="eastAsia"/>
        </w:rPr>
        <w:t>文件“</w:t>
      </w:r>
      <w:r>
        <w:rPr>
          <w:rFonts w:hint="eastAsia"/>
          <w:lang w:val="en-US"/>
        </w:rPr>
        <w:t>投标人</w:t>
      </w:r>
      <w:r>
        <w:rPr>
          <w:rFonts w:hint="eastAsia"/>
        </w:rPr>
        <w:t>须知前附表”中的规定</w:t>
      </w:r>
      <w:r>
        <w:rPr>
          <w:rFonts w:hint="eastAsia"/>
          <w:lang w:val="en-US"/>
        </w:rPr>
        <w:t>给予评审优惠</w:t>
      </w:r>
      <w:r>
        <w:rPr>
          <w:rFonts w:hint="eastAsia"/>
        </w:rPr>
        <w:t>。</w:t>
      </w:r>
    </w:p>
    <w:p w14:paraId="1EC42C65">
      <w:pPr>
        <w:pStyle w:val="40"/>
        <w:spacing w:line="360" w:lineRule="auto"/>
      </w:pPr>
      <w:r>
        <w:rPr>
          <w:rFonts w:hint="eastAsia"/>
          <w:lang w:val="en-US"/>
        </w:rPr>
        <w:t>13.</w:t>
      </w:r>
      <w:r>
        <w:rPr>
          <w:rFonts w:hint="eastAsia"/>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lang w:val="en-US"/>
        </w:rPr>
        <w:t>若供应商同时属于小型或微型企业、监狱企业、残疾人福利性单位 中的两种及以上，将不重复享受小微企业价格扣减的优惠政策。</w:t>
      </w:r>
    </w:p>
    <w:p w14:paraId="0E3E0ABD">
      <w:pPr>
        <w:pStyle w:val="40"/>
        <w:spacing w:line="360" w:lineRule="auto"/>
      </w:pPr>
      <w:r>
        <w:rPr>
          <w:rFonts w:hint="eastAsia"/>
        </w:rPr>
        <w:t>组成联合体或者接受分包的小微企业与联合体内其他企业、分包企业之间存在直接控股、管理关系的，不享受价格扣除优惠政策。</w:t>
      </w:r>
    </w:p>
    <w:p w14:paraId="293B1375">
      <w:pPr>
        <w:pStyle w:val="40"/>
        <w:spacing w:line="360" w:lineRule="auto"/>
      </w:pPr>
      <w:r>
        <w:rPr>
          <w:rFonts w:hint="eastAsia"/>
        </w:rPr>
        <w:t>价格扣除比例对小型企业和微型企业同等对待，不作区分。</w:t>
      </w:r>
    </w:p>
    <w:p w14:paraId="52040EA0">
      <w:pPr>
        <w:pStyle w:val="40"/>
        <w:spacing w:line="360" w:lineRule="auto"/>
      </w:pPr>
      <w:r>
        <w:rPr>
          <w:rFonts w:hint="eastAsia"/>
          <w:lang w:val="en-US"/>
        </w:rPr>
        <w:t>13.</w:t>
      </w:r>
      <w:r>
        <w:rPr>
          <w:rFonts w:hint="eastAsia"/>
        </w:rPr>
        <w:t>3专门面向中小企业、预留部分采购份额面向中小企业采购的项目或采购包，评审时不再进行价格扣除。</w:t>
      </w:r>
    </w:p>
    <w:p w14:paraId="575F7C0D">
      <w:pPr>
        <w:pStyle w:val="40"/>
        <w:spacing w:line="360" w:lineRule="auto"/>
      </w:pPr>
      <w:r>
        <w:rPr>
          <w:rFonts w:hint="eastAsia"/>
          <w:lang w:val="en-US"/>
        </w:rPr>
        <w:t>13.4</w:t>
      </w:r>
      <w:r>
        <w:rPr>
          <w:rFonts w:hint="eastAsia"/>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lang w:val="en-US"/>
        </w:rPr>
        <w:t>体</w:t>
      </w:r>
      <w:r>
        <w:rPr>
          <w:rFonts w:hint="eastAsia"/>
        </w:rPr>
        <w:t>协议</w:t>
      </w:r>
      <w:r>
        <w:rPr>
          <w:rFonts w:hint="eastAsia"/>
          <w:lang w:val="en-US"/>
        </w:rPr>
        <w:t>书</w:t>
      </w:r>
      <w:r>
        <w:rPr>
          <w:rFonts w:hint="eastAsia"/>
        </w:rPr>
        <w:t>或者分包意向协议</w:t>
      </w:r>
      <w:r>
        <w:rPr>
          <w:rFonts w:hint="eastAsia"/>
          <w:lang w:val="en-US"/>
        </w:rPr>
        <w:t>书</w:t>
      </w:r>
      <w:r>
        <w:rPr>
          <w:rFonts w:hint="eastAsia"/>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0056A096">
      <w:pPr>
        <w:pStyle w:val="40"/>
        <w:spacing w:line="360" w:lineRule="auto"/>
      </w:pPr>
      <w:r>
        <w:rPr>
          <w:rFonts w:hint="eastAsia"/>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5B10FE45">
      <w:pPr>
        <w:pStyle w:val="40"/>
        <w:spacing w:line="360" w:lineRule="auto"/>
      </w:pPr>
      <w:r>
        <w:rPr>
          <w:rFonts w:hint="eastAsia"/>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5361F1A">
      <w:pPr>
        <w:pStyle w:val="40"/>
        <w:spacing w:line="360" w:lineRule="auto"/>
      </w:pPr>
      <w:r>
        <w:rPr>
          <w:rFonts w:hint="eastAsia"/>
          <w:snapToGrid w:val="0"/>
        </w:rPr>
        <w:t>13.6采购标的仅包含单一产品时，</w:t>
      </w:r>
      <w:r>
        <w:rPr>
          <w:rFonts w:hint="eastAsia"/>
        </w:rPr>
        <w:t>政府采购活动中既有本国产品又有非本国产品参与竞争的，</w:t>
      </w:r>
      <w:r>
        <w:rPr>
          <w:rFonts w:hint="eastAsia"/>
          <w:snapToGrid w:val="0"/>
        </w:rPr>
        <w:t>供应商对其提供的产品出具《关于符合本国产品标准的声明函》，</w:t>
      </w:r>
      <w:r>
        <w:rPr>
          <w:rFonts w:hint="eastAsia"/>
        </w:rPr>
        <w:t>依法对本国产品给予价格评审优惠，对本国产品的报价给予20%的价格扣除，用扣除后的价格参与评审。</w:t>
      </w:r>
    </w:p>
    <w:p w14:paraId="0173A9BF">
      <w:pPr>
        <w:pStyle w:val="40"/>
        <w:spacing w:line="360" w:lineRule="auto"/>
        <w:rPr>
          <w:snapToGrid w:val="0"/>
        </w:rPr>
      </w:pPr>
      <w:r>
        <w:rPr>
          <w:rFonts w:hint="eastAsia"/>
          <w:snapToGrid w:val="0"/>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1A386A19">
      <w:pPr>
        <w:pStyle w:val="40"/>
        <w:spacing w:line="360" w:lineRule="auto"/>
        <w:rPr>
          <w:snapToGrid w:val="0"/>
        </w:rPr>
      </w:pPr>
      <w:r>
        <w:rPr>
          <w:rFonts w:hint="eastAsia"/>
          <w:snapToGrid w:val="0"/>
        </w:rPr>
        <w:t>13.8对于仅有本国产品参与竞争的政府采购项目，本国产品不享受价格扣除评审优惠。</w:t>
      </w:r>
    </w:p>
    <w:p w14:paraId="2A4A7717">
      <w:pPr>
        <w:pStyle w:val="40"/>
        <w:spacing w:line="360" w:lineRule="auto"/>
        <w:rPr>
          <w:snapToGrid w:val="0"/>
        </w:rPr>
      </w:pPr>
      <w:r>
        <w:rPr>
          <w:rFonts w:hint="eastAsia"/>
          <w:snapToGrid w:val="0"/>
        </w:rPr>
        <w:t>13.9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7514F59F">
      <w:pPr>
        <w:pStyle w:val="40"/>
        <w:spacing w:line="360" w:lineRule="auto"/>
        <w:rPr>
          <w:snapToGrid w:val="0"/>
        </w:rPr>
      </w:pPr>
      <w:r>
        <w:rPr>
          <w:rFonts w:hint="eastAsia"/>
          <w:snapToGrid w:val="0"/>
        </w:rPr>
        <w:t>对医疗器械产品，提供取得药品监督管理部门授予的准字号医疗器械注册证的，视为符合本国产品标准，无须填写《声明函》，</w:t>
      </w:r>
      <w:r>
        <w:rPr>
          <w:rFonts w:hint="eastAsia" w:cs="宋体"/>
          <w:szCs w:val="24"/>
        </w:rPr>
        <w:t>报价给予20%的价格扣除，用扣除后的价格参与评审。</w:t>
      </w:r>
    </w:p>
    <w:p w14:paraId="47ED6261">
      <w:pPr>
        <w:pStyle w:val="40"/>
        <w:spacing w:line="360" w:lineRule="auto"/>
        <w:rPr>
          <w:snapToGrid w:val="0"/>
        </w:rPr>
      </w:pPr>
      <w:r>
        <w:rPr>
          <w:rFonts w:hint="eastAsia"/>
          <w:snapToGrid w:val="0"/>
        </w:rPr>
        <w:t>13.10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2D48E9A3">
      <w:pPr>
        <w:pStyle w:val="4"/>
        <w:spacing w:line="360" w:lineRule="auto"/>
        <w:rPr>
          <w:lang w:val="zh-CN"/>
        </w:rPr>
      </w:pPr>
      <w:r>
        <w:rPr>
          <w:rFonts w:hint="eastAsia"/>
          <w:lang w:val="zh-CN"/>
        </w:rPr>
        <w:t>（</w:t>
      </w:r>
      <w:r>
        <w:rPr>
          <w:rFonts w:hint="eastAsia"/>
        </w:rPr>
        <w:t>五</w:t>
      </w:r>
      <w:r>
        <w:rPr>
          <w:rFonts w:hint="eastAsia"/>
          <w:lang w:val="zh-CN"/>
        </w:rPr>
        <w:t>）评标得分及复核</w:t>
      </w:r>
    </w:p>
    <w:p w14:paraId="04F5DF70">
      <w:pPr>
        <w:pStyle w:val="40"/>
        <w:spacing w:line="360" w:lineRule="auto"/>
      </w:pPr>
      <w:r>
        <w:rPr>
          <w:rFonts w:hint="eastAsia"/>
          <w:lang w:val="en-US"/>
        </w:rPr>
        <w:t>14.</w:t>
      </w:r>
      <w:r>
        <w:rPr>
          <w:rFonts w:hint="eastAsia"/>
        </w:rPr>
        <w:t>评标过程中，各项分值一般精确到小数点后两位，评标得分应为商务评分、技术评分、报价评分之和。评标委员会各成员应汇总每个投标人的得分。</w:t>
      </w:r>
    </w:p>
    <w:p w14:paraId="4FE906AE">
      <w:pPr>
        <w:pStyle w:val="40"/>
        <w:spacing w:line="360" w:lineRule="auto"/>
      </w:pPr>
      <w:r>
        <w:rPr>
          <w:rFonts w:hint="eastAsia"/>
          <w:lang w:val="en-US"/>
        </w:rPr>
        <w:t>14.1</w:t>
      </w:r>
      <w:r>
        <w:rPr>
          <w:rFonts w:hint="eastAsia"/>
        </w:rPr>
        <w:t>评标结果汇总完成后，采购代理机构应对评标结果进行复核。经复核发现存在以下情形之一的，评标委员会应当当场修改评标结果，并在评标报告中记载：</w:t>
      </w:r>
    </w:p>
    <w:p w14:paraId="5C5C5F9C">
      <w:pPr>
        <w:pStyle w:val="40"/>
        <w:spacing w:line="360" w:lineRule="auto"/>
      </w:pPr>
      <w:r>
        <w:rPr>
          <w:rFonts w:hint="eastAsia"/>
          <w:lang w:val="en-US"/>
        </w:rPr>
        <w:t>（1）</w:t>
      </w:r>
      <w:r>
        <w:rPr>
          <w:rFonts w:hint="eastAsia"/>
        </w:rPr>
        <w:t>分值汇总计算错误的；</w:t>
      </w:r>
    </w:p>
    <w:p w14:paraId="16132527">
      <w:pPr>
        <w:pStyle w:val="40"/>
        <w:spacing w:line="360" w:lineRule="auto"/>
      </w:pPr>
      <w:r>
        <w:rPr>
          <w:rFonts w:hint="eastAsia"/>
          <w:lang w:val="en-US"/>
        </w:rPr>
        <w:t>（2）</w:t>
      </w:r>
      <w:r>
        <w:rPr>
          <w:rFonts w:hint="eastAsia"/>
        </w:rPr>
        <w:t>分项评分超出评分标准范围的；</w:t>
      </w:r>
    </w:p>
    <w:p w14:paraId="4A488E57">
      <w:pPr>
        <w:pStyle w:val="40"/>
        <w:spacing w:line="360" w:lineRule="auto"/>
      </w:pPr>
      <w:r>
        <w:rPr>
          <w:rFonts w:hint="eastAsia"/>
          <w:lang w:val="en-US"/>
        </w:rPr>
        <w:t>（3）</w:t>
      </w:r>
      <w:r>
        <w:rPr>
          <w:rFonts w:hint="eastAsia"/>
        </w:rPr>
        <w:t>评标委员会成员对客观评审因素评分不一致的；</w:t>
      </w:r>
    </w:p>
    <w:p w14:paraId="3F4F6B58">
      <w:pPr>
        <w:pStyle w:val="40"/>
        <w:spacing w:line="360" w:lineRule="auto"/>
      </w:pPr>
      <w:r>
        <w:rPr>
          <w:rFonts w:hint="eastAsia"/>
          <w:lang w:val="en-US"/>
        </w:rPr>
        <w:t>（4）</w:t>
      </w:r>
      <w:r>
        <w:rPr>
          <w:rFonts w:hint="eastAsia"/>
        </w:rPr>
        <w:t>经评标委员会认定评分畸高、畸低的。</w:t>
      </w:r>
    </w:p>
    <w:p w14:paraId="14C15E37">
      <w:pPr>
        <w:pStyle w:val="40"/>
        <w:spacing w:line="360" w:lineRule="auto"/>
      </w:pPr>
      <w:r>
        <w:rPr>
          <w:rFonts w:hint="eastAsia"/>
          <w:lang w:val="en-US"/>
        </w:rPr>
        <w:t>15.</w:t>
      </w:r>
      <w:r>
        <w:rPr>
          <w:rFonts w:hint="eastAsia"/>
        </w:rPr>
        <w:t>各投标人的最终得分为评标委员会所有成员对各投标人评标得分汇总后的算术平均值。</w:t>
      </w:r>
    </w:p>
    <w:p w14:paraId="5F249DF0">
      <w:pPr>
        <w:pStyle w:val="40"/>
        <w:spacing w:line="360" w:lineRule="auto"/>
      </w:pPr>
      <w:r>
        <w:rPr>
          <w:rFonts w:hint="eastAsia"/>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75D09144">
      <w:pPr>
        <w:pStyle w:val="40"/>
        <w:spacing w:line="360" w:lineRule="auto"/>
      </w:pPr>
      <w:r>
        <w:rPr>
          <w:rFonts w:hint="eastAsia"/>
        </w:rPr>
        <w:t>15.2采购人或者采购代理机构不得通过对样品进行检测、对投标人进行考察等方式改变评审结果。</w:t>
      </w:r>
    </w:p>
    <w:p w14:paraId="3867F7E7">
      <w:pPr>
        <w:pStyle w:val="4"/>
        <w:spacing w:line="360" w:lineRule="auto"/>
        <w:rPr>
          <w:lang w:val="zh-CN"/>
        </w:rPr>
      </w:pPr>
      <w:r>
        <w:rPr>
          <w:rFonts w:hint="eastAsia"/>
          <w:lang w:val="zh-CN"/>
        </w:rPr>
        <w:t>（</w:t>
      </w:r>
      <w:r>
        <w:rPr>
          <w:rFonts w:hint="eastAsia"/>
        </w:rPr>
        <w:t>六</w:t>
      </w:r>
      <w:r>
        <w:rPr>
          <w:rFonts w:hint="eastAsia"/>
          <w:lang w:val="zh-CN"/>
        </w:rPr>
        <w:t>）排序与推荐</w:t>
      </w:r>
    </w:p>
    <w:p w14:paraId="4EF6ED73">
      <w:pPr>
        <w:pStyle w:val="40"/>
        <w:spacing w:line="360" w:lineRule="auto"/>
      </w:pPr>
      <w:r>
        <w:rPr>
          <w:rFonts w:hint="eastAsia"/>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288ECAD8">
      <w:pPr>
        <w:pStyle w:val="40"/>
        <w:spacing w:line="360" w:lineRule="auto"/>
      </w:pPr>
      <w:r>
        <w:rPr>
          <w:rFonts w:hint="eastAsia"/>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2D4B7557">
      <w:pPr>
        <w:pStyle w:val="40"/>
        <w:spacing w:line="360" w:lineRule="auto"/>
      </w:pPr>
      <w:r>
        <w:rPr>
          <w:rFonts w:hint="eastAsia"/>
        </w:rPr>
        <w:t>18.中标候选人推荐家数详见“投标人须知前附表”。</w:t>
      </w:r>
    </w:p>
    <w:p w14:paraId="717AA9CE">
      <w:pPr>
        <w:pStyle w:val="4"/>
        <w:spacing w:line="360" w:lineRule="auto"/>
        <w:rPr>
          <w:lang w:val="zh-CN"/>
        </w:rPr>
      </w:pPr>
      <w:r>
        <w:rPr>
          <w:rFonts w:hint="eastAsia"/>
          <w:lang w:val="zh-CN"/>
        </w:rPr>
        <w:t>（</w:t>
      </w:r>
      <w:r>
        <w:rPr>
          <w:rFonts w:hint="eastAsia"/>
        </w:rPr>
        <w:t>七</w:t>
      </w:r>
      <w:r>
        <w:rPr>
          <w:rFonts w:hint="eastAsia"/>
          <w:lang w:val="zh-CN"/>
        </w:rPr>
        <w:t>）编写评标报告</w:t>
      </w:r>
    </w:p>
    <w:p w14:paraId="10E82CC0">
      <w:pPr>
        <w:pStyle w:val="40"/>
        <w:spacing w:line="360" w:lineRule="auto"/>
      </w:pPr>
      <w:r>
        <w:rPr>
          <w:rFonts w:hint="eastAsia"/>
          <w:lang w:val="en-US"/>
        </w:rPr>
        <w:t>19.</w:t>
      </w:r>
      <w:r>
        <w:rPr>
          <w:rFonts w:hint="eastAsia"/>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3" w:name="_Toc163492906"/>
      <w:bookmarkStart w:id="314" w:name="_Toc102119852"/>
      <w:bookmarkStart w:id="315" w:name="_Toc102056217"/>
      <w:bookmarkStart w:id="316" w:name="_Toc102116151"/>
      <w:bookmarkStart w:id="317" w:name="_Toc155185913"/>
      <w:bookmarkStart w:id="318" w:name="_Toc102116021"/>
      <w:bookmarkStart w:id="319" w:name="_Toc102114919"/>
      <w:bookmarkStart w:id="320" w:name="_Toc102057717"/>
    </w:p>
    <w:p w14:paraId="4D476182">
      <w:pPr>
        <w:pStyle w:val="4"/>
        <w:spacing w:line="360" w:lineRule="auto"/>
        <w:rPr>
          <w:lang w:val="zh-CN"/>
        </w:rPr>
      </w:pPr>
      <w:r>
        <w:rPr>
          <w:rFonts w:hint="eastAsia"/>
          <w:lang w:val="zh-CN"/>
        </w:rPr>
        <w:t>（</w:t>
      </w:r>
      <w:r>
        <w:rPr>
          <w:rFonts w:hint="eastAsia"/>
        </w:rPr>
        <w:t>八</w:t>
      </w:r>
      <w:r>
        <w:rPr>
          <w:rFonts w:hint="eastAsia"/>
          <w:lang w:val="zh-CN"/>
        </w:rPr>
        <w:t>）</w:t>
      </w:r>
      <w:r>
        <w:rPr>
          <w:rFonts w:hint="eastAsia"/>
        </w:rPr>
        <w:t>投标无效及</w:t>
      </w:r>
      <w:r>
        <w:rPr>
          <w:rFonts w:hint="eastAsia"/>
          <w:lang w:val="zh-CN"/>
        </w:rPr>
        <w:t>应予废标的情形</w:t>
      </w:r>
      <w:bookmarkEnd w:id="313"/>
      <w:bookmarkEnd w:id="314"/>
      <w:bookmarkEnd w:id="315"/>
      <w:bookmarkEnd w:id="316"/>
      <w:bookmarkEnd w:id="317"/>
      <w:bookmarkEnd w:id="318"/>
      <w:bookmarkEnd w:id="319"/>
      <w:bookmarkEnd w:id="320"/>
    </w:p>
    <w:p w14:paraId="6BDFE51F">
      <w:pPr>
        <w:pStyle w:val="40"/>
        <w:spacing w:line="360" w:lineRule="auto"/>
      </w:pPr>
      <w:r>
        <w:rPr>
          <w:rFonts w:hint="eastAsia"/>
        </w:rPr>
        <w:t>20.投标人存在下列情形之一的，</w:t>
      </w:r>
      <w:r>
        <w:rPr>
          <w:rFonts w:hint="eastAsia"/>
          <w:b/>
          <w:bCs/>
        </w:rPr>
        <w:t>投标无效</w:t>
      </w:r>
      <w:r>
        <w:rPr>
          <w:rFonts w:hint="eastAsia"/>
        </w:rPr>
        <w:t>：</w:t>
      </w:r>
    </w:p>
    <w:p w14:paraId="379A23A7">
      <w:pPr>
        <w:pStyle w:val="40"/>
        <w:spacing w:line="360" w:lineRule="auto"/>
      </w:pPr>
      <w:r>
        <w:rPr>
          <w:rFonts w:hint="eastAsia"/>
          <w:lang w:val="en-US"/>
        </w:rPr>
        <w:t>20.</w:t>
      </w:r>
      <w:r>
        <w:rPr>
          <w:rFonts w:hint="eastAsia"/>
        </w:rPr>
        <w:t>1</w:t>
      </w:r>
      <w:r>
        <w:rPr>
          <w:rFonts w:hint="eastAsia"/>
          <w:lang w:val="en-US"/>
        </w:rPr>
        <w:t>投标人</w:t>
      </w:r>
      <w:r>
        <w:rPr>
          <w:rFonts w:hint="eastAsia"/>
        </w:rPr>
        <w:t>不具备《中华人民共和国政府采购法》第二十二条规定条件</w:t>
      </w:r>
      <w:r>
        <w:rPr>
          <w:rFonts w:hint="eastAsia"/>
          <w:lang w:val="en-US"/>
        </w:rPr>
        <w:t>；</w:t>
      </w:r>
    </w:p>
    <w:p w14:paraId="4C4A705D">
      <w:pPr>
        <w:pStyle w:val="40"/>
        <w:spacing w:line="360" w:lineRule="auto"/>
        <w:rPr>
          <w:lang w:val="en-US"/>
        </w:rPr>
      </w:pPr>
      <w:r>
        <w:rPr>
          <w:rFonts w:hint="eastAsia"/>
          <w:lang w:val="en-US"/>
        </w:rPr>
        <w:t>20.</w:t>
      </w:r>
      <w:r>
        <w:rPr>
          <w:rFonts w:hint="eastAsia"/>
        </w:rPr>
        <w:t>2投标文件未按招标文件要求签署、盖章的</w:t>
      </w:r>
      <w:r>
        <w:rPr>
          <w:rFonts w:hint="eastAsia"/>
          <w:lang w:val="en-US"/>
        </w:rPr>
        <w:t>；</w:t>
      </w:r>
    </w:p>
    <w:p w14:paraId="45A98F75">
      <w:pPr>
        <w:pStyle w:val="40"/>
        <w:spacing w:line="360" w:lineRule="auto"/>
      </w:pPr>
      <w:r>
        <w:rPr>
          <w:rFonts w:hint="eastAsia"/>
        </w:rPr>
        <w:t>20.3不具备招标文件中规定的资格要求的（投标人未提供有效资格文件的，视为投标人不具备招标文件中规定的资格要求）；</w:t>
      </w:r>
    </w:p>
    <w:p w14:paraId="0C616130">
      <w:pPr>
        <w:pStyle w:val="40"/>
        <w:spacing w:line="360" w:lineRule="auto"/>
      </w:pPr>
      <w:r>
        <w:rPr>
          <w:rFonts w:hint="eastAsia"/>
          <w:lang w:val="en-US"/>
        </w:rPr>
        <w:t>20.</w:t>
      </w:r>
      <w:r>
        <w:rPr>
          <w:rFonts w:hint="eastAsia"/>
        </w:rPr>
        <w:t>4</w:t>
      </w:r>
      <w:r>
        <w:rPr>
          <w:rFonts w:hint="eastAsia"/>
          <w:lang w:val="en-US"/>
        </w:rPr>
        <w:t>投标</w:t>
      </w:r>
      <w:r>
        <w:rPr>
          <w:rFonts w:hint="eastAsia"/>
        </w:rPr>
        <w:t>文件提供虚假材料的</w:t>
      </w:r>
      <w:r>
        <w:rPr>
          <w:rFonts w:hint="eastAsia"/>
          <w:lang w:val="en-US"/>
        </w:rPr>
        <w:t>；</w:t>
      </w:r>
    </w:p>
    <w:p w14:paraId="37ACC796">
      <w:pPr>
        <w:pStyle w:val="40"/>
        <w:spacing w:line="360" w:lineRule="auto"/>
      </w:pPr>
      <w:r>
        <w:rPr>
          <w:rFonts w:hint="eastAsia"/>
          <w:lang w:val="en-US"/>
        </w:rPr>
        <w:t>20.</w:t>
      </w:r>
      <w:r>
        <w:rPr>
          <w:rFonts w:hint="eastAsia"/>
        </w:rPr>
        <w:t>5</w:t>
      </w:r>
      <w:r>
        <w:rPr>
          <w:rFonts w:hint="eastAsia"/>
          <w:lang w:val="en-US"/>
        </w:rPr>
        <w:t>投标</w:t>
      </w:r>
      <w:r>
        <w:rPr>
          <w:rFonts w:hint="eastAsia"/>
        </w:rPr>
        <w:t>文件不满足</w:t>
      </w:r>
      <w:r>
        <w:rPr>
          <w:rFonts w:hint="eastAsia"/>
          <w:lang w:val="en-US"/>
        </w:rPr>
        <w:t>招标</w:t>
      </w:r>
      <w:r>
        <w:rPr>
          <w:rFonts w:hint="eastAsia"/>
        </w:rPr>
        <w:t>文件中标注“★”号的实质性条款（或指标）要求的</w:t>
      </w:r>
      <w:r>
        <w:rPr>
          <w:rFonts w:hint="eastAsia"/>
          <w:lang w:val="en-US"/>
        </w:rPr>
        <w:t>；</w:t>
      </w:r>
    </w:p>
    <w:p w14:paraId="068B3E67">
      <w:pPr>
        <w:pStyle w:val="40"/>
        <w:spacing w:line="360" w:lineRule="auto"/>
        <w:rPr>
          <w:lang w:val="en-US"/>
        </w:rPr>
      </w:pPr>
      <w:r>
        <w:rPr>
          <w:rFonts w:hint="eastAsia"/>
          <w:lang w:val="en-US"/>
        </w:rPr>
        <w:t>20.</w:t>
      </w:r>
      <w:r>
        <w:rPr>
          <w:rFonts w:hint="eastAsia"/>
        </w:rPr>
        <w:t>6</w:t>
      </w:r>
      <w:r>
        <w:rPr>
          <w:rFonts w:hint="eastAsia"/>
          <w:lang w:val="en-US"/>
        </w:rPr>
        <w:t>投标人</w:t>
      </w:r>
      <w:r>
        <w:rPr>
          <w:rFonts w:hint="eastAsia"/>
        </w:rPr>
        <w:t>报价超过招标文件中规定的最高限价或者预算金额的</w:t>
      </w:r>
      <w:r>
        <w:rPr>
          <w:rFonts w:hint="eastAsia"/>
          <w:lang w:val="en-US"/>
        </w:rPr>
        <w:t>；</w:t>
      </w:r>
    </w:p>
    <w:p w14:paraId="2FFF900A">
      <w:pPr>
        <w:pStyle w:val="40"/>
        <w:spacing w:line="360" w:lineRule="auto"/>
      </w:pPr>
      <w:r>
        <w:rPr>
          <w:rFonts w:hint="eastAsia"/>
          <w:lang w:val="en-US"/>
        </w:rPr>
        <w:t>20.</w:t>
      </w:r>
      <w:r>
        <w:rPr>
          <w:rFonts w:hint="eastAsia"/>
        </w:rPr>
        <w:t>7联合体的供应商未提交各方共同签署的</w:t>
      </w:r>
      <w:r>
        <w:rPr>
          <w:rFonts w:hint="eastAsia"/>
          <w:lang w:val="en-US"/>
        </w:rPr>
        <w:t>联合体</w:t>
      </w:r>
      <w:r>
        <w:rPr>
          <w:rFonts w:hint="eastAsia"/>
        </w:rPr>
        <w:t>协议</w:t>
      </w:r>
      <w:r>
        <w:rPr>
          <w:rFonts w:hint="eastAsia"/>
          <w:lang w:val="en-US"/>
        </w:rPr>
        <w:t>的；</w:t>
      </w:r>
    </w:p>
    <w:p w14:paraId="6CCA8DA8">
      <w:pPr>
        <w:pStyle w:val="40"/>
        <w:spacing w:line="360" w:lineRule="auto"/>
      </w:pPr>
      <w:r>
        <w:rPr>
          <w:rFonts w:hint="eastAsia"/>
        </w:rPr>
        <w:t>20.8投标人未按招标文件的规定交纳投标保证金的；</w:t>
      </w:r>
    </w:p>
    <w:p w14:paraId="414297DF">
      <w:pPr>
        <w:pStyle w:val="40"/>
        <w:spacing w:line="360" w:lineRule="auto"/>
      </w:pPr>
      <w:r>
        <w:rPr>
          <w:rFonts w:hint="eastAsia"/>
          <w:lang w:val="en-US"/>
        </w:rPr>
        <w:t>20.</w:t>
      </w:r>
      <w:r>
        <w:rPr>
          <w:rFonts w:hint="eastAsia"/>
        </w:rPr>
        <w:t>9评审期间，</w:t>
      </w:r>
      <w:r>
        <w:rPr>
          <w:rFonts w:hint="eastAsia"/>
          <w:lang w:val="en-US"/>
        </w:rPr>
        <w:t>投标人</w:t>
      </w:r>
      <w:r>
        <w:rPr>
          <w:rFonts w:hint="eastAsia"/>
        </w:rPr>
        <w:t>没有按评标委员会的要求提交经授权代表签字的澄清、说明、补正或改变了</w:t>
      </w:r>
      <w:r>
        <w:rPr>
          <w:rFonts w:hint="eastAsia"/>
          <w:lang w:val="en-US"/>
        </w:rPr>
        <w:t>投标</w:t>
      </w:r>
      <w:r>
        <w:rPr>
          <w:rFonts w:hint="eastAsia"/>
        </w:rPr>
        <w:t>文件的实质性内容</w:t>
      </w:r>
      <w:r>
        <w:rPr>
          <w:rFonts w:hint="eastAsia"/>
          <w:lang w:val="en-US"/>
        </w:rPr>
        <w:t>的；</w:t>
      </w:r>
    </w:p>
    <w:p w14:paraId="379E4985">
      <w:pPr>
        <w:pStyle w:val="40"/>
        <w:spacing w:line="360" w:lineRule="auto"/>
        <w:rPr>
          <w:lang w:val="en-US"/>
        </w:rPr>
      </w:pPr>
      <w:r>
        <w:rPr>
          <w:rFonts w:hint="eastAsia"/>
          <w:lang w:val="en-US"/>
        </w:rPr>
        <w:t>20.</w:t>
      </w:r>
      <w:r>
        <w:rPr>
          <w:rFonts w:hint="eastAsia"/>
        </w:rPr>
        <w:t>10</w:t>
      </w:r>
      <w:r>
        <w:rPr>
          <w:rFonts w:hint="eastAsia"/>
          <w:lang w:val="en-US"/>
        </w:rPr>
        <w:t>投标人</w:t>
      </w:r>
      <w:r>
        <w:rPr>
          <w:rFonts w:hint="eastAsia"/>
        </w:rPr>
        <w:t>对采购人、采购代理机构、评标委员会及其工作人员施加影响，有碍公平、公正</w:t>
      </w:r>
      <w:r>
        <w:rPr>
          <w:rFonts w:hint="eastAsia"/>
          <w:lang w:val="en-US"/>
        </w:rPr>
        <w:t>的；</w:t>
      </w:r>
    </w:p>
    <w:p w14:paraId="0E68F4EB">
      <w:pPr>
        <w:pStyle w:val="40"/>
        <w:spacing w:line="360" w:lineRule="auto"/>
      </w:pPr>
      <w:r>
        <w:rPr>
          <w:rFonts w:hint="eastAsia"/>
        </w:rPr>
        <w:t>20.11投标文件含有采购人不能接受的附加条件的；</w:t>
      </w:r>
    </w:p>
    <w:p w14:paraId="50E76903">
      <w:pPr>
        <w:pStyle w:val="40"/>
        <w:spacing w:line="360" w:lineRule="auto"/>
        <w:rPr>
          <w:lang w:val="en-US"/>
        </w:rPr>
      </w:pPr>
      <w:r>
        <w:rPr>
          <w:rFonts w:hint="eastAsia"/>
          <w:lang w:val="en-US"/>
        </w:rPr>
        <w:t>20.</w:t>
      </w:r>
      <w:r>
        <w:rPr>
          <w:rFonts w:hint="eastAsia"/>
        </w:rPr>
        <w:t>1</w:t>
      </w:r>
      <w:r>
        <w:rPr>
          <w:rFonts w:hint="eastAsia"/>
          <w:lang w:val="en-US"/>
        </w:rPr>
        <w:t>2</w:t>
      </w:r>
      <w:r>
        <w:rPr>
          <w:rFonts w:hint="eastAsia"/>
        </w:rPr>
        <w:t>法律、法规、规章规定属于</w:t>
      </w:r>
      <w:r>
        <w:rPr>
          <w:rFonts w:hint="eastAsia"/>
          <w:lang w:val="en-US"/>
        </w:rPr>
        <w:t>投标</w:t>
      </w:r>
      <w:r>
        <w:rPr>
          <w:rFonts w:hint="eastAsia"/>
        </w:rPr>
        <w:t>无效的其他情形。</w:t>
      </w:r>
    </w:p>
    <w:p w14:paraId="16D36936">
      <w:pPr>
        <w:pStyle w:val="40"/>
        <w:spacing w:line="360" w:lineRule="auto"/>
      </w:pPr>
      <w:r>
        <w:rPr>
          <w:rFonts w:hint="eastAsia"/>
        </w:rPr>
        <w:t>21.有下列情形之一的，视为投标人串通投标，其</w:t>
      </w:r>
      <w:r>
        <w:rPr>
          <w:rFonts w:hint="eastAsia"/>
          <w:b/>
          <w:bCs/>
        </w:rPr>
        <w:t>投标无效</w:t>
      </w:r>
      <w:r>
        <w:rPr>
          <w:rFonts w:hint="eastAsia"/>
        </w:rPr>
        <w:t>：</w:t>
      </w:r>
    </w:p>
    <w:p w14:paraId="4DBF702D">
      <w:pPr>
        <w:pStyle w:val="40"/>
        <w:spacing w:line="360" w:lineRule="auto"/>
      </w:pPr>
      <w:r>
        <w:rPr>
          <w:rFonts w:hint="eastAsia"/>
        </w:rPr>
        <w:t>21.1不同投标人的投标文件由同一单位或者个人编制；</w:t>
      </w:r>
    </w:p>
    <w:p w14:paraId="6B330755">
      <w:pPr>
        <w:pStyle w:val="40"/>
        <w:spacing w:line="360" w:lineRule="auto"/>
      </w:pPr>
      <w:r>
        <w:rPr>
          <w:rFonts w:hint="eastAsia"/>
        </w:rPr>
        <w:t>21.2不同投标人委托同一单位或者个人办理投标事宜；</w:t>
      </w:r>
    </w:p>
    <w:p w14:paraId="764082CE">
      <w:pPr>
        <w:pStyle w:val="40"/>
        <w:spacing w:line="360" w:lineRule="auto"/>
      </w:pPr>
      <w:r>
        <w:rPr>
          <w:rFonts w:hint="eastAsia"/>
        </w:rPr>
        <w:t>21.3不同投标人的投标文件载明的项目管理成员或者联系人员为同一人；</w:t>
      </w:r>
    </w:p>
    <w:p w14:paraId="59A267B2">
      <w:pPr>
        <w:pStyle w:val="40"/>
        <w:spacing w:line="360" w:lineRule="auto"/>
      </w:pPr>
      <w:r>
        <w:rPr>
          <w:rFonts w:hint="eastAsia"/>
        </w:rPr>
        <w:t>21.4不同投标人的投标文件异常一致或者投标报价呈规律性差异；</w:t>
      </w:r>
    </w:p>
    <w:p w14:paraId="5772D14E">
      <w:pPr>
        <w:pStyle w:val="40"/>
        <w:spacing w:line="360" w:lineRule="auto"/>
      </w:pPr>
      <w:r>
        <w:rPr>
          <w:rFonts w:hint="eastAsia"/>
        </w:rPr>
        <w:t>21.5不同投标人的投标文件相互混装；</w:t>
      </w:r>
    </w:p>
    <w:p w14:paraId="153B6329">
      <w:pPr>
        <w:pStyle w:val="40"/>
        <w:spacing w:line="360" w:lineRule="auto"/>
      </w:pPr>
      <w:r>
        <w:rPr>
          <w:rFonts w:hint="eastAsia"/>
        </w:rPr>
        <w:t>21.6不同投标人的投标保证金从同一单位或者个人的账户转出；</w:t>
      </w:r>
    </w:p>
    <w:p w14:paraId="3FB64D53">
      <w:pPr>
        <w:pStyle w:val="40"/>
        <w:spacing w:line="360" w:lineRule="auto"/>
        <w:rPr>
          <w:lang w:val="en-US"/>
        </w:rPr>
      </w:pPr>
      <w:r>
        <w:rPr>
          <w:rFonts w:hint="eastAsia"/>
          <w:lang w:val="en-US"/>
        </w:rPr>
        <w:t>21.7</w:t>
      </w:r>
      <w:r>
        <w:rPr>
          <w:rFonts w:hint="eastAsia"/>
        </w:rPr>
        <w:t>不同投标人使用同一电脑（机器特征值一致：如MAC地址等）或使用同一电子密钥，编制或上传电子投标文件</w:t>
      </w:r>
      <w:r>
        <w:rPr>
          <w:rFonts w:hint="eastAsia"/>
          <w:lang w:val="en-US"/>
        </w:rPr>
        <w:t>；</w:t>
      </w:r>
    </w:p>
    <w:p w14:paraId="7C9F7438">
      <w:pPr>
        <w:pStyle w:val="40"/>
        <w:spacing w:line="360" w:lineRule="auto"/>
      </w:pPr>
      <w:r>
        <w:rPr>
          <w:rFonts w:hint="eastAsia"/>
        </w:rPr>
        <w:t>21.8法律、法规、规章规定属于投标人串通投标的其他情形。</w:t>
      </w:r>
    </w:p>
    <w:p w14:paraId="2378CD94">
      <w:pPr>
        <w:pStyle w:val="40"/>
        <w:spacing w:line="360" w:lineRule="auto"/>
      </w:pPr>
      <w:r>
        <w:rPr>
          <w:rFonts w:hint="eastAsia"/>
          <w:lang w:val="en-US"/>
        </w:rPr>
        <w:t>22</w:t>
      </w:r>
      <w:r>
        <w:rPr>
          <w:rFonts w:hint="eastAsia"/>
        </w:rPr>
        <w:t>.根据《中华人民共和国政府采购法》第三十六条之规定，在招标采购过程中，出现下列情形之一的，应予</w:t>
      </w:r>
      <w:r>
        <w:rPr>
          <w:rFonts w:hint="eastAsia"/>
          <w:b/>
          <w:bCs/>
        </w:rPr>
        <w:t>废标</w:t>
      </w:r>
      <w:r>
        <w:rPr>
          <w:rFonts w:hint="eastAsia"/>
        </w:rPr>
        <w:t>：</w:t>
      </w:r>
    </w:p>
    <w:p w14:paraId="53B4C00C">
      <w:pPr>
        <w:pStyle w:val="40"/>
        <w:spacing w:line="360" w:lineRule="auto"/>
      </w:pPr>
      <w:r>
        <w:rPr>
          <w:rFonts w:hint="eastAsia"/>
          <w:lang w:val="en-US"/>
        </w:rPr>
        <w:t>22</w:t>
      </w:r>
      <w:r>
        <w:rPr>
          <w:rFonts w:hint="eastAsia"/>
        </w:rPr>
        <w:t>.1符合专业条件的供应商或者对招标文件作实质响应的供应商不足3家的；</w:t>
      </w:r>
    </w:p>
    <w:p w14:paraId="0DF07E0F">
      <w:pPr>
        <w:pStyle w:val="40"/>
        <w:spacing w:line="360" w:lineRule="auto"/>
      </w:pPr>
      <w:r>
        <w:rPr>
          <w:rFonts w:hint="eastAsia"/>
          <w:lang w:val="en-US"/>
        </w:rPr>
        <w:t>22</w:t>
      </w:r>
      <w:r>
        <w:rPr>
          <w:rFonts w:hint="eastAsia"/>
        </w:rPr>
        <w:t>.2出现影响采购公正的违法、违规行为的；</w:t>
      </w:r>
    </w:p>
    <w:p w14:paraId="1F2AE266">
      <w:pPr>
        <w:pStyle w:val="40"/>
        <w:spacing w:line="360" w:lineRule="auto"/>
      </w:pPr>
      <w:r>
        <w:rPr>
          <w:rFonts w:hint="eastAsia"/>
          <w:lang w:val="en-US"/>
        </w:rPr>
        <w:t>22</w:t>
      </w:r>
      <w:r>
        <w:rPr>
          <w:rFonts w:hint="eastAsia"/>
        </w:rPr>
        <w:t>.3投标人的报价均超过了采购预算，采购人不能支付的；</w:t>
      </w:r>
    </w:p>
    <w:p w14:paraId="572C965B">
      <w:pPr>
        <w:pStyle w:val="40"/>
        <w:spacing w:line="360" w:lineRule="auto"/>
        <w:rPr>
          <w:lang w:val="en-US"/>
        </w:rPr>
      </w:pPr>
      <w:r>
        <w:rPr>
          <w:rFonts w:hint="eastAsia"/>
          <w:lang w:val="en-US"/>
        </w:rPr>
        <w:t>22</w:t>
      </w:r>
      <w:r>
        <w:rPr>
          <w:rFonts w:hint="eastAsia"/>
        </w:rPr>
        <w:t>.4因重大变故，采购任务取消的</w:t>
      </w:r>
      <w:r>
        <w:rPr>
          <w:rFonts w:hint="eastAsia"/>
          <w:lang w:val="en-US"/>
        </w:rPr>
        <w:t>；</w:t>
      </w:r>
    </w:p>
    <w:p w14:paraId="3659CDD5">
      <w:pPr>
        <w:pStyle w:val="40"/>
        <w:spacing w:line="360" w:lineRule="auto"/>
      </w:pPr>
      <w:r>
        <w:rPr>
          <w:rFonts w:hint="eastAsia"/>
          <w:lang w:val="en-US"/>
        </w:rPr>
        <w:t xml:space="preserve">22.5 </w:t>
      </w:r>
      <w:r>
        <w:rPr>
          <w:rFonts w:hint="eastAsia"/>
        </w:rPr>
        <w:t>法律、法规、规章规定属于</w:t>
      </w:r>
      <w:r>
        <w:rPr>
          <w:rFonts w:hint="eastAsia"/>
          <w:lang w:val="en-US"/>
        </w:rPr>
        <w:t>废标</w:t>
      </w:r>
      <w:r>
        <w:rPr>
          <w:rFonts w:hint="eastAsia"/>
        </w:rPr>
        <w:t>的其他情形。</w:t>
      </w:r>
    </w:p>
    <w:p w14:paraId="0B570E98">
      <w:pPr>
        <w:pStyle w:val="40"/>
        <w:spacing w:line="360" w:lineRule="auto"/>
      </w:pPr>
      <w:r>
        <w:rPr>
          <w:rFonts w:hint="eastAsia"/>
          <w:lang w:val="en-US"/>
        </w:rPr>
        <w:t>23.</w:t>
      </w:r>
      <w:r>
        <w:rPr>
          <w:rFonts w:hint="eastAsia"/>
        </w:rPr>
        <w:t>废标后，采购人应当将废标理由通知所有投标人。</w:t>
      </w:r>
    </w:p>
    <w:p w14:paraId="5A151912">
      <w:pPr>
        <w:pStyle w:val="4"/>
        <w:spacing w:line="360" w:lineRule="auto"/>
        <w:rPr>
          <w:lang w:val="zh-CN"/>
        </w:rPr>
      </w:pPr>
      <w:bookmarkStart w:id="321" w:name="_Toc102116022"/>
      <w:bookmarkStart w:id="322" w:name="_Toc163492907"/>
      <w:bookmarkStart w:id="323" w:name="_Toc102056218"/>
      <w:bookmarkStart w:id="324" w:name="_Toc155185914"/>
      <w:bookmarkStart w:id="325" w:name="_Toc102114920"/>
      <w:bookmarkStart w:id="326" w:name="_Toc102057718"/>
      <w:bookmarkStart w:id="327" w:name="_Toc102119853"/>
      <w:bookmarkStart w:id="328" w:name="_Toc102116152"/>
      <w:r>
        <w:rPr>
          <w:rFonts w:hint="eastAsia"/>
          <w:lang w:val="zh-CN"/>
        </w:rPr>
        <w:t>（</w:t>
      </w:r>
      <w:r>
        <w:rPr>
          <w:rFonts w:hint="eastAsia"/>
        </w:rPr>
        <w:t>九</w:t>
      </w:r>
      <w:r>
        <w:rPr>
          <w:rFonts w:hint="eastAsia"/>
          <w:lang w:val="zh-CN"/>
        </w:rPr>
        <w:t>）停止评标的情形</w:t>
      </w:r>
      <w:bookmarkEnd w:id="321"/>
      <w:bookmarkEnd w:id="322"/>
      <w:bookmarkEnd w:id="323"/>
      <w:bookmarkEnd w:id="324"/>
      <w:bookmarkEnd w:id="325"/>
      <w:bookmarkEnd w:id="326"/>
      <w:bookmarkEnd w:id="327"/>
      <w:bookmarkEnd w:id="328"/>
    </w:p>
    <w:p w14:paraId="2E993390">
      <w:pPr>
        <w:pStyle w:val="40"/>
        <w:spacing w:line="360" w:lineRule="auto"/>
      </w:pPr>
      <w:r>
        <w:rPr>
          <w:rFonts w:hint="eastAsia"/>
          <w:lang w:val="en-US"/>
        </w:rPr>
        <w:t>24</w:t>
      </w:r>
      <w:r>
        <w:rPr>
          <w:rFonts w:hint="eastAsia"/>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51A8283">
      <w:pPr>
        <w:pStyle w:val="4"/>
        <w:spacing w:line="360" w:lineRule="auto"/>
        <w:rPr>
          <w:lang w:val="zh-CN"/>
        </w:rPr>
      </w:pPr>
      <w:r>
        <w:rPr>
          <w:rFonts w:hint="eastAsia"/>
          <w:lang w:val="zh-CN"/>
        </w:rPr>
        <w:t>（</w:t>
      </w:r>
      <w:r>
        <w:rPr>
          <w:rFonts w:hint="eastAsia"/>
        </w:rPr>
        <w:t>十</w:t>
      </w:r>
      <w:r>
        <w:rPr>
          <w:rFonts w:hint="eastAsia"/>
          <w:lang w:val="zh-CN"/>
        </w:rPr>
        <w:t>）重新开展采购</w:t>
      </w:r>
    </w:p>
    <w:p w14:paraId="1BB0BA25">
      <w:pPr>
        <w:pStyle w:val="40"/>
        <w:spacing w:line="360" w:lineRule="auto"/>
      </w:pPr>
      <w:r>
        <w:rPr>
          <w:rFonts w:hint="eastAsia"/>
          <w:lang w:val="en-US"/>
        </w:rPr>
        <w:t>25.</w:t>
      </w:r>
      <w:r>
        <w:rPr>
          <w:rFonts w:hint="eastAsia"/>
        </w:rPr>
        <w:t>有《中华人民共和国政府采购法》第七十一条、第七十二条规定的违法行为之一，影响或者可能影响中标结果的，依照下列规定处理：</w:t>
      </w:r>
    </w:p>
    <w:p w14:paraId="0D9C1B2D">
      <w:pPr>
        <w:pStyle w:val="40"/>
        <w:spacing w:line="360" w:lineRule="auto"/>
      </w:pPr>
      <w:r>
        <w:rPr>
          <w:rFonts w:hint="eastAsia"/>
          <w:lang w:val="en-US"/>
        </w:rPr>
        <w:t>25</w:t>
      </w:r>
      <w:r>
        <w:rPr>
          <w:rFonts w:hint="eastAsia"/>
        </w:rPr>
        <w:t>.1未确定中标供应商的，终止本次政府采购活动，重新开展政府采购活动。</w:t>
      </w:r>
    </w:p>
    <w:p w14:paraId="0547863C">
      <w:pPr>
        <w:pStyle w:val="40"/>
        <w:spacing w:line="360" w:lineRule="auto"/>
      </w:pPr>
      <w:r>
        <w:rPr>
          <w:rFonts w:hint="eastAsia"/>
          <w:lang w:val="en-US"/>
        </w:rPr>
        <w:t>25</w:t>
      </w:r>
      <w:r>
        <w:rPr>
          <w:rFonts w:hint="eastAsia"/>
        </w:rPr>
        <w:t>.2已确定中标供应商但尚未签订政府采购合同的，中标结果无效，从合格的中标候选人中另行确定中标供应商；没有合格的中标候选人的，重新开展政府采购活动。</w:t>
      </w:r>
    </w:p>
    <w:p w14:paraId="64D21FB9">
      <w:pPr>
        <w:pStyle w:val="40"/>
        <w:spacing w:line="360" w:lineRule="auto"/>
      </w:pPr>
      <w:r>
        <w:rPr>
          <w:rFonts w:hint="eastAsia"/>
          <w:lang w:val="en-US"/>
        </w:rPr>
        <w:t>25</w:t>
      </w:r>
      <w:r>
        <w:rPr>
          <w:rFonts w:hint="eastAsia"/>
        </w:rPr>
        <w:t>.3政府采购合同已签订但尚未履行的，撤销合同，从合格的中标候选人中另行确定中标供应商；没有合格的中标候选人的，重新开展政府采购活动。</w:t>
      </w:r>
    </w:p>
    <w:p w14:paraId="45A81838">
      <w:pPr>
        <w:pStyle w:val="40"/>
        <w:spacing w:line="360" w:lineRule="auto"/>
      </w:pPr>
      <w:r>
        <w:rPr>
          <w:rFonts w:hint="eastAsia"/>
          <w:lang w:val="en-US"/>
        </w:rPr>
        <w:t>25</w:t>
      </w:r>
      <w:r>
        <w:rPr>
          <w:rFonts w:hint="eastAsia"/>
        </w:rPr>
        <w:t>.4政府采购合同已经履行，给采购人、供应商造成损失的，由责任人承担赔偿责任。</w:t>
      </w:r>
    </w:p>
    <w:p w14:paraId="1A2B55B2">
      <w:pPr>
        <w:pStyle w:val="40"/>
        <w:spacing w:line="360" w:lineRule="auto"/>
      </w:pPr>
      <w:r>
        <w:rPr>
          <w:rFonts w:hint="eastAsia"/>
          <w:lang w:val="en-US"/>
        </w:rPr>
        <w:t>25</w:t>
      </w:r>
      <w:r>
        <w:rPr>
          <w:rFonts w:hint="eastAsia"/>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lang w:val="en-US"/>
        </w:rPr>
        <w:t>25</w:t>
      </w:r>
      <w:r>
        <w:rPr>
          <w:rFonts w:hint="eastAsia"/>
        </w:rPr>
        <w:t>.1—</w:t>
      </w:r>
      <w:r>
        <w:rPr>
          <w:rFonts w:hint="eastAsia"/>
          <w:lang w:val="en-US"/>
        </w:rPr>
        <w:t>25</w:t>
      </w:r>
      <w:r>
        <w:rPr>
          <w:rFonts w:hint="eastAsia"/>
        </w:rPr>
        <w:t>.4规定处理。</w:t>
      </w:r>
    </w:p>
    <w:bookmarkEnd w:id="293"/>
    <w:bookmarkEnd w:id="294"/>
    <w:bookmarkEnd w:id="295"/>
    <w:bookmarkEnd w:id="296"/>
    <w:bookmarkEnd w:id="297"/>
    <w:bookmarkEnd w:id="298"/>
    <w:bookmarkEnd w:id="299"/>
    <w:bookmarkEnd w:id="300"/>
    <w:bookmarkEnd w:id="301"/>
    <w:bookmarkEnd w:id="302"/>
    <w:p w14:paraId="01721EBD">
      <w:pPr>
        <w:pStyle w:val="3"/>
        <w:spacing w:line="360" w:lineRule="auto"/>
      </w:pPr>
      <w:bookmarkStart w:id="329" w:name="_Toc8700"/>
      <w:r>
        <w:rPr>
          <w:rFonts w:hint="eastAsia"/>
          <w:lang w:val="zh-CN"/>
        </w:rPr>
        <w:t>三、评标</w:t>
      </w:r>
      <w:r>
        <w:rPr>
          <w:rFonts w:hint="eastAsia"/>
        </w:rPr>
        <w:t>其他要求</w:t>
      </w:r>
      <w:bookmarkEnd w:id="329"/>
    </w:p>
    <w:p w14:paraId="79AD4A72">
      <w:pPr>
        <w:pStyle w:val="40"/>
        <w:spacing w:line="360" w:lineRule="auto"/>
      </w:pPr>
      <w:r>
        <w:rPr>
          <w:rFonts w:hint="eastAsia"/>
        </w:rPr>
        <w:t>【可根据项目的情况增加上述内容中未包含的要求】</w:t>
      </w:r>
    </w:p>
    <w:p w14:paraId="40EC80FF">
      <w:pPr>
        <w:pStyle w:val="3"/>
        <w:spacing w:line="360" w:lineRule="auto"/>
        <w:rPr>
          <w:lang w:val="zh-CN"/>
        </w:rPr>
      </w:pPr>
      <w:bookmarkStart w:id="330" w:name="_Toc155185915"/>
      <w:bookmarkStart w:id="331" w:name="_Toc163492908"/>
      <w:bookmarkStart w:id="332" w:name="_Toc3058"/>
      <w:r>
        <w:rPr>
          <w:rFonts w:hint="eastAsia"/>
        </w:rPr>
        <w:t>四</w:t>
      </w:r>
      <w:r>
        <w:rPr>
          <w:rFonts w:hint="eastAsia"/>
          <w:lang w:val="zh-CN"/>
        </w:rPr>
        <w:t>、评标标准</w:t>
      </w:r>
      <w:bookmarkEnd w:id="330"/>
      <w:bookmarkEnd w:id="331"/>
      <w:bookmarkEnd w:id="332"/>
    </w:p>
    <w:p w14:paraId="104C7C95">
      <w:pPr>
        <w:pStyle w:val="4"/>
        <w:spacing w:line="360" w:lineRule="auto"/>
        <w:rPr>
          <w:lang w:val="zh-CN"/>
        </w:rPr>
      </w:pPr>
      <w:bookmarkStart w:id="333" w:name="_Toc163492909"/>
      <w:r>
        <w:rPr>
          <w:rFonts w:hint="eastAsia"/>
          <w:lang w:val="zh-CN"/>
        </w:rPr>
        <w:t>（一）符合性审查表</w:t>
      </w:r>
      <w:bookmarkEnd w:id="333"/>
    </w:p>
    <w:tbl>
      <w:tblPr>
        <w:tblStyle w:val="32"/>
        <w:tblW w:w="5509"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8"/>
        <w:gridCol w:w="1692"/>
        <w:gridCol w:w="6160"/>
        <w:gridCol w:w="724"/>
        <w:gridCol w:w="984"/>
      </w:tblGrid>
      <w:tr w14:paraId="68568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57" w:type="pct"/>
            <w:vMerge w:val="restart"/>
            <w:shd w:val="clear" w:color="auto" w:fill="D8D8D8" w:themeFill="background1" w:themeFillShade="D9"/>
            <w:vAlign w:val="center"/>
          </w:tcPr>
          <w:p w14:paraId="71CBE4B8">
            <w:pPr>
              <w:pStyle w:val="52"/>
              <w:spacing w:line="360" w:lineRule="auto"/>
              <w:jc w:val="center"/>
              <w:rPr>
                <w:rFonts w:cs="宋体"/>
                <w:b/>
                <w:bCs/>
                <w:sz w:val="21"/>
                <w:szCs w:val="21"/>
                <w:highlight w:val="none"/>
                <w:lang w:val="zh-CN"/>
              </w:rPr>
            </w:pPr>
            <w:r>
              <w:rPr>
                <w:rFonts w:hint="eastAsia" w:cs="宋体"/>
                <w:b/>
                <w:bCs/>
                <w:sz w:val="21"/>
                <w:szCs w:val="21"/>
                <w:highlight w:val="none"/>
                <w:lang w:val="zh-CN"/>
              </w:rPr>
              <w:t>序号</w:t>
            </w:r>
          </w:p>
        </w:tc>
        <w:tc>
          <w:tcPr>
            <w:tcW w:w="839" w:type="pct"/>
            <w:vMerge w:val="restart"/>
            <w:shd w:val="clear" w:color="auto" w:fill="D8D8D8" w:themeFill="background1" w:themeFillShade="D9"/>
            <w:vAlign w:val="center"/>
          </w:tcPr>
          <w:p w14:paraId="7663ADA5">
            <w:pPr>
              <w:pStyle w:val="52"/>
              <w:spacing w:line="360" w:lineRule="auto"/>
              <w:jc w:val="center"/>
              <w:rPr>
                <w:rFonts w:cs="宋体"/>
                <w:b/>
                <w:bCs/>
                <w:sz w:val="21"/>
                <w:szCs w:val="21"/>
                <w:highlight w:val="none"/>
                <w:lang w:val="zh-CN"/>
              </w:rPr>
            </w:pPr>
            <w:r>
              <w:rPr>
                <w:rFonts w:hint="eastAsia" w:cs="宋体"/>
                <w:b/>
                <w:bCs/>
                <w:sz w:val="21"/>
                <w:szCs w:val="21"/>
                <w:highlight w:val="none"/>
                <w:lang w:val="zh-CN"/>
              </w:rPr>
              <w:t>审查项名称</w:t>
            </w:r>
          </w:p>
        </w:tc>
        <w:tc>
          <w:tcPr>
            <w:tcW w:w="3055" w:type="pct"/>
            <w:vMerge w:val="restart"/>
            <w:shd w:val="clear" w:color="auto" w:fill="D8D8D8" w:themeFill="background1" w:themeFillShade="D9"/>
            <w:vAlign w:val="center"/>
          </w:tcPr>
          <w:p w14:paraId="1B69FDB0">
            <w:pPr>
              <w:pStyle w:val="52"/>
              <w:spacing w:line="360" w:lineRule="auto"/>
              <w:jc w:val="center"/>
              <w:rPr>
                <w:rFonts w:cs="宋体"/>
                <w:b/>
                <w:bCs/>
                <w:sz w:val="21"/>
                <w:szCs w:val="21"/>
                <w:highlight w:val="none"/>
                <w:lang w:val="zh-CN"/>
              </w:rPr>
            </w:pPr>
            <w:r>
              <w:rPr>
                <w:rFonts w:hint="eastAsia" w:cs="宋体"/>
                <w:b/>
                <w:bCs/>
                <w:sz w:val="21"/>
                <w:szCs w:val="21"/>
                <w:highlight w:val="none"/>
                <w:lang w:val="zh-CN"/>
              </w:rPr>
              <w:t>审查内容</w:t>
            </w:r>
          </w:p>
        </w:tc>
        <w:tc>
          <w:tcPr>
            <w:tcW w:w="847" w:type="pct"/>
            <w:gridSpan w:val="2"/>
            <w:shd w:val="clear" w:color="auto" w:fill="D8D8D8" w:themeFill="background1" w:themeFillShade="D9"/>
            <w:vAlign w:val="center"/>
          </w:tcPr>
          <w:p w14:paraId="059B2F47">
            <w:pPr>
              <w:pStyle w:val="52"/>
              <w:spacing w:line="360" w:lineRule="auto"/>
              <w:jc w:val="center"/>
              <w:rPr>
                <w:rFonts w:cs="宋体"/>
                <w:b/>
                <w:bCs/>
                <w:sz w:val="21"/>
                <w:szCs w:val="21"/>
                <w:highlight w:val="none"/>
              </w:rPr>
            </w:pPr>
            <w:r>
              <w:rPr>
                <w:rFonts w:hint="eastAsia" w:cs="宋体"/>
                <w:b/>
                <w:bCs/>
                <w:sz w:val="21"/>
                <w:szCs w:val="21"/>
                <w:highlight w:val="none"/>
              </w:rPr>
              <w:t>审查结果</w:t>
            </w:r>
          </w:p>
        </w:tc>
      </w:tr>
      <w:tr w14:paraId="68EE8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7" w:type="pct"/>
            <w:vMerge w:val="continue"/>
            <w:shd w:val="clear" w:color="auto" w:fill="D8D8D8" w:themeFill="background1" w:themeFillShade="D9"/>
            <w:vAlign w:val="center"/>
          </w:tcPr>
          <w:p w14:paraId="4DEE82DD">
            <w:pPr>
              <w:pStyle w:val="52"/>
              <w:spacing w:line="360" w:lineRule="auto"/>
              <w:jc w:val="center"/>
              <w:rPr>
                <w:rFonts w:cs="宋体"/>
                <w:b/>
                <w:bCs/>
                <w:sz w:val="21"/>
                <w:szCs w:val="21"/>
                <w:highlight w:val="none"/>
                <w:lang w:val="zh-CN"/>
              </w:rPr>
            </w:pPr>
          </w:p>
        </w:tc>
        <w:tc>
          <w:tcPr>
            <w:tcW w:w="839" w:type="pct"/>
            <w:vMerge w:val="continue"/>
            <w:shd w:val="clear" w:color="auto" w:fill="D8D8D8" w:themeFill="background1" w:themeFillShade="D9"/>
            <w:vAlign w:val="center"/>
          </w:tcPr>
          <w:p w14:paraId="1E664684">
            <w:pPr>
              <w:pStyle w:val="52"/>
              <w:spacing w:line="360" w:lineRule="auto"/>
              <w:jc w:val="center"/>
              <w:rPr>
                <w:rFonts w:cs="宋体"/>
                <w:b/>
                <w:bCs/>
                <w:sz w:val="21"/>
                <w:szCs w:val="21"/>
                <w:highlight w:val="none"/>
                <w:lang w:val="zh-CN"/>
              </w:rPr>
            </w:pPr>
          </w:p>
        </w:tc>
        <w:tc>
          <w:tcPr>
            <w:tcW w:w="3055" w:type="pct"/>
            <w:vMerge w:val="continue"/>
            <w:shd w:val="clear" w:color="auto" w:fill="D8D8D8" w:themeFill="background1" w:themeFillShade="D9"/>
            <w:vAlign w:val="center"/>
          </w:tcPr>
          <w:p w14:paraId="3E340912">
            <w:pPr>
              <w:pStyle w:val="52"/>
              <w:spacing w:line="360" w:lineRule="auto"/>
              <w:jc w:val="center"/>
              <w:rPr>
                <w:rFonts w:cs="宋体"/>
                <w:b/>
                <w:bCs/>
                <w:sz w:val="21"/>
                <w:szCs w:val="21"/>
                <w:highlight w:val="none"/>
                <w:lang w:val="zh-CN"/>
              </w:rPr>
            </w:pPr>
          </w:p>
        </w:tc>
        <w:tc>
          <w:tcPr>
            <w:tcW w:w="359" w:type="pct"/>
            <w:shd w:val="clear" w:color="auto" w:fill="D8D8D8" w:themeFill="background1" w:themeFillShade="D9"/>
            <w:vAlign w:val="center"/>
          </w:tcPr>
          <w:p w14:paraId="33FD2C7B">
            <w:pPr>
              <w:pStyle w:val="52"/>
              <w:spacing w:line="360" w:lineRule="auto"/>
              <w:jc w:val="center"/>
              <w:rPr>
                <w:rFonts w:cs="宋体"/>
                <w:b/>
                <w:bCs/>
                <w:sz w:val="21"/>
                <w:szCs w:val="21"/>
                <w:highlight w:val="none"/>
              </w:rPr>
            </w:pPr>
            <w:r>
              <w:rPr>
                <w:rFonts w:hint="eastAsia" w:cs="宋体"/>
                <w:b/>
                <w:bCs/>
                <w:sz w:val="21"/>
                <w:szCs w:val="21"/>
                <w:highlight w:val="none"/>
              </w:rPr>
              <w:t>符合</w:t>
            </w:r>
          </w:p>
        </w:tc>
        <w:tc>
          <w:tcPr>
            <w:tcW w:w="488" w:type="pct"/>
            <w:shd w:val="clear" w:color="auto" w:fill="D8D8D8" w:themeFill="background1" w:themeFillShade="D9"/>
            <w:vAlign w:val="center"/>
          </w:tcPr>
          <w:p w14:paraId="21B59DB3">
            <w:pPr>
              <w:pStyle w:val="52"/>
              <w:spacing w:line="360" w:lineRule="auto"/>
              <w:jc w:val="center"/>
              <w:rPr>
                <w:rFonts w:cs="宋体"/>
                <w:b/>
                <w:bCs/>
                <w:sz w:val="21"/>
                <w:szCs w:val="21"/>
                <w:highlight w:val="none"/>
              </w:rPr>
            </w:pPr>
            <w:r>
              <w:rPr>
                <w:rFonts w:hint="eastAsia" w:cs="宋体"/>
                <w:b/>
                <w:bCs/>
                <w:sz w:val="21"/>
                <w:szCs w:val="21"/>
                <w:highlight w:val="none"/>
              </w:rPr>
              <w:t>不符合</w:t>
            </w:r>
          </w:p>
        </w:tc>
      </w:tr>
      <w:tr w14:paraId="58D5C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7" w:type="pct"/>
            <w:shd w:val="clear" w:color="auto" w:fill="auto"/>
            <w:vAlign w:val="center"/>
          </w:tcPr>
          <w:p w14:paraId="04E1953B">
            <w:pPr>
              <w:pStyle w:val="52"/>
              <w:spacing w:line="360" w:lineRule="auto"/>
              <w:ind w:left="420" w:hanging="420"/>
              <w:jc w:val="center"/>
              <w:rPr>
                <w:rFonts w:cs="宋体"/>
                <w:sz w:val="21"/>
                <w:szCs w:val="21"/>
                <w:highlight w:val="none"/>
                <w:lang w:val="zh-CN"/>
              </w:rPr>
            </w:pPr>
            <w:r>
              <w:rPr>
                <w:rFonts w:hint="eastAsia" w:cs="宋体"/>
                <w:sz w:val="21"/>
                <w:szCs w:val="21"/>
                <w:highlight w:val="none"/>
                <w:lang w:val="zh-CN"/>
              </w:rPr>
              <w:t>1</w:t>
            </w:r>
          </w:p>
        </w:tc>
        <w:tc>
          <w:tcPr>
            <w:tcW w:w="839" w:type="pct"/>
            <w:vAlign w:val="center"/>
          </w:tcPr>
          <w:p w14:paraId="40893614">
            <w:pPr>
              <w:pStyle w:val="62"/>
              <w:spacing w:line="360" w:lineRule="auto"/>
              <w:ind w:left="120" w:leftChars="50"/>
              <w:rPr>
                <w:rFonts w:cs="宋体"/>
                <w:sz w:val="21"/>
                <w:szCs w:val="21"/>
                <w:highlight w:val="none"/>
                <w:lang w:val="zh-CN"/>
              </w:rPr>
            </w:pPr>
            <w:r>
              <w:rPr>
                <w:rFonts w:hint="eastAsia" w:ascii="宋体" w:hAnsi="宋体" w:cs="宋体"/>
                <w:color w:val="auto"/>
                <w:sz w:val="21"/>
                <w:szCs w:val="21"/>
                <w:highlight w:val="none"/>
              </w:rPr>
              <w:t>投标人名称</w:t>
            </w:r>
          </w:p>
        </w:tc>
        <w:tc>
          <w:tcPr>
            <w:tcW w:w="3055" w:type="pct"/>
            <w:shd w:val="clear" w:color="auto" w:fill="auto"/>
            <w:vAlign w:val="center"/>
          </w:tcPr>
          <w:p w14:paraId="1553DCA2">
            <w:pPr>
              <w:pStyle w:val="62"/>
              <w:spacing w:line="360" w:lineRule="auto"/>
              <w:ind w:left="120" w:leftChars="50"/>
              <w:rPr>
                <w:rFonts w:cs="宋体"/>
                <w:sz w:val="21"/>
                <w:szCs w:val="21"/>
                <w:highlight w:val="none"/>
                <w:lang w:val="zh-CN"/>
              </w:rPr>
            </w:pPr>
            <w:r>
              <w:rPr>
                <w:rFonts w:hint="eastAsia" w:ascii="宋体" w:hAnsi="宋体" w:cs="宋体"/>
                <w:color w:val="auto"/>
                <w:sz w:val="21"/>
                <w:szCs w:val="21"/>
                <w:highlight w:val="none"/>
              </w:rPr>
              <w:t>是否与营业执照、资质证书一致或事业单位法人证书一致</w:t>
            </w:r>
          </w:p>
        </w:tc>
        <w:tc>
          <w:tcPr>
            <w:tcW w:w="359" w:type="pct"/>
            <w:shd w:val="clear" w:color="auto" w:fill="auto"/>
            <w:vAlign w:val="center"/>
          </w:tcPr>
          <w:p w14:paraId="370CB61A">
            <w:pPr>
              <w:pStyle w:val="52"/>
              <w:spacing w:line="360" w:lineRule="auto"/>
              <w:rPr>
                <w:rFonts w:cs="宋体"/>
                <w:sz w:val="21"/>
                <w:szCs w:val="21"/>
                <w:highlight w:val="none"/>
                <w:lang w:val="zh-CN"/>
              </w:rPr>
            </w:pPr>
          </w:p>
        </w:tc>
        <w:tc>
          <w:tcPr>
            <w:tcW w:w="488" w:type="pct"/>
            <w:shd w:val="clear" w:color="auto" w:fill="auto"/>
            <w:vAlign w:val="center"/>
          </w:tcPr>
          <w:p w14:paraId="2BDB978A">
            <w:pPr>
              <w:pStyle w:val="52"/>
              <w:spacing w:line="360" w:lineRule="auto"/>
              <w:rPr>
                <w:rFonts w:cs="宋体"/>
                <w:sz w:val="21"/>
                <w:szCs w:val="21"/>
                <w:highlight w:val="none"/>
                <w:lang w:val="zh-CN"/>
              </w:rPr>
            </w:pPr>
          </w:p>
        </w:tc>
      </w:tr>
      <w:tr w14:paraId="22B3B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7" w:type="pct"/>
            <w:shd w:val="clear" w:color="auto" w:fill="auto"/>
            <w:vAlign w:val="center"/>
          </w:tcPr>
          <w:p w14:paraId="0FF6BBBD">
            <w:pPr>
              <w:pStyle w:val="52"/>
              <w:spacing w:line="360" w:lineRule="auto"/>
              <w:ind w:left="420" w:leftChars="0" w:hanging="420" w:firstLineChars="0"/>
              <w:jc w:val="center"/>
              <w:rPr>
                <w:rFonts w:hint="eastAsia" w:ascii="宋体" w:hAnsi="宋体" w:eastAsia="宋体" w:cs="宋体"/>
                <w:kern w:val="2"/>
                <w:sz w:val="21"/>
                <w:szCs w:val="21"/>
                <w:highlight w:val="none"/>
                <w:lang w:val="zh-CN" w:eastAsia="zh-CN" w:bidi="ar-SA"/>
              </w:rPr>
            </w:pPr>
            <w:r>
              <w:rPr>
                <w:rFonts w:hint="eastAsia" w:cs="宋体"/>
                <w:sz w:val="21"/>
                <w:szCs w:val="21"/>
                <w:highlight w:val="none"/>
                <w:lang w:val="zh-CN"/>
              </w:rPr>
              <w:t>2</w:t>
            </w:r>
          </w:p>
        </w:tc>
        <w:tc>
          <w:tcPr>
            <w:tcW w:w="839" w:type="pct"/>
            <w:vAlign w:val="center"/>
          </w:tcPr>
          <w:p w14:paraId="11D4791F">
            <w:pPr>
              <w:pStyle w:val="52"/>
              <w:spacing w:line="360" w:lineRule="auto"/>
              <w:rPr>
                <w:rFonts w:hint="eastAsia" w:cs="宋体"/>
                <w:sz w:val="21"/>
                <w:szCs w:val="21"/>
                <w:highlight w:val="none"/>
                <w:lang w:val="zh-CN"/>
              </w:rPr>
            </w:pPr>
            <w:r>
              <w:rPr>
                <w:rFonts w:hint="eastAsia" w:cs="宋体"/>
                <w:sz w:val="21"/>
                <w:szCs w:val="21"/>
                <w:highlight w:val="none"/>
                <w:lang w:val="zh-CN"/>
              </w:rPr>
              <w:t>投标文件</w:t>
            </w:r>
            <w:r>
              <w:rPr>
                <w:rFonts w:hint="eastAsia" w:cs="宋体"/>
                <w:sz w:val="21"/>
                <w:szCs w:val="21"/>
                <w:highlight w:val="none"/>
              </w:rPr>
              <w:t>签署</w:t>
            </w:r>
          </w:p>
        </w:tc>
        <w:tc>
          <w:tcPr>
            <w:tcW w:w="3055" w:type="pct"/>
            <w:shd w:val="clear" w:color="auto" w:fill="auto"/>
            <w:vAlign w:val="center"/>
          </w:tcPr>
          <w:p w14:paraId="4A100292">
            <w:pPr>
              <w:pStyle w:val="52"/>
              <w:spacing w:line="360" w:lineRule="auto"/>
              <w:rPr>
                <w:rFonts w:hint="eastAsia" w:cs="宋体"/>
                <w:sz w:val="21"/>
                <w:szCs w:val="21"/>
                <w:highlight w:val="none"/>
              </w:rPr>
            </w:pPr>
            <w:r>
              <w:rPr>
                <w:rFonts w:hint="eastAsia" w:cs="宋体"/>
                <w:sz w:val="21"/>
                <w:szCs w:val="21"/>
                <w:highlight w:val="none"/>
              </w:rPr>
              <w:t>投标文件按招标文件要求签署、盖章的</w:t>
            </w:r>
          </w:p>
        </w:tc>
        <w:tc>
          <w:tcPr>
            <w:tcW w:w="359" w:type="pct"/>
            <w:shd w:val="clear" w:color="auto" w:fill="auto"/>
            <w:vAlign w:val="center"/>
          </w:tcPr>
          <w:p w14:paraId="2BD784EF">
            <w:pPr>
              <w:pStyle w:val="52"/>
              <w:spacing w:line="360" w:lineRule="auto"/>
              <w:rPr>
                <w:rFonts w:cs="宋体"/>
                <w:sz w:val="21"/>
                <w:szCs w:val="21"/>
                <w:highlight w:val="none"/>
                <w:lang w:val="zh-CN"/>
              </w:rPr>
            </w:pPr>
          </w:p>
        </w:tc>
        <w:tc>
          <w:tcPr>
            <w:tcW w:w="488" w:type="pct"/>
            <w:shd w:val="clear" w:color="auto" w:fill="auto"/>
            <w:vAlign w:val="center"/>
          </w:tcPr>
          <w:p w14:paraId="3DD08CF0">
            <w:pPr>
              <w:pStyle w:val="52"/>
              <w:spacing w:line="360" w:lineRule="auto"/>
              <w:rPr>
                <w:rFonts w:cs="宋体"/>
                <w:sz w:val="21"/>
                <w:szCs w:val="21"/>
                <w:highlight w:val="none"/>
                <w:lang w:val="zh-CN"/>
              </w:rPr>
            </w:pPr>
          </w:p>
        </w:tc>
      </w:tr>
      <w:tr w14:paraId="6F386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57" w:type="pct"/>
            <w:shd w:val="clear" w:color="auto" w:fill="auto"/>
            <w:vAlign w:val="center"/>
          </w:tcPr>
          <w:p w14:paraId="2EB45B76">
            <w:pPr>
              <w:pStyle w:val="52"/>
              <w:spacing w:line="360" w:lineRule="auto"/>
              <w:ind w:left="420" w:leftChars="0" w:hanging="420" w:firstLineChars="0"/>
              <w:jc w:val="center"/>
              <w:rPr>
                <w:rFonts w:ascii="宋体" w:hAnsi="宋体" w:eastAsia="宋体" w:cs="宋体"/>
                <w:kern w:val="2"/>
                <w:sz w:val="21"/>
                <w:szCs w:val="21"/>
                <w:highlight w:val="none"/>
                <w:lang w:val="zh-CN" w:eastAsia="zh-CN" w:bidi="ar-SA"/>
              </w:rPr>
            </w:pPr>
            <w:r>
              <w:rPr>
                <w:rFonts w:hint="eastAsia" w:cs="宋体"/>
                <w:sz w:val="21"/>
                <w:szCs w:val="21"/>
                <w:highlight w:val="none"/>
                <w:lang w:val="zh-CN"/>
              </w:rPr>
              <w:t>3</w:t>
            </w:r>
          </w:p>
        </w:tc>
        <w:tc>
          <w:tcPr>
            <w:tcW w:w="839" w:type="pct"/>
            <w:shd w:val="clear" w:color="auto" w:fill="auto"/>
            <w:vAlign w:val="center"/>
          </w:tcPr>
          <w:p w14:paraId="364048D6">
            <w:pPr>
              <w:pStyle w:val="52"/>
              <w:spacing w:line="360" w:lineRule="auto"/>
              <w:rPr>
                <w:rFonts w:cs="宋体"/>
                <w:sz w:val="21"/>
                <w:szCs w:val="21"/>
                <w:highlight w:val="none"/>
                <w:lang w:val="zh-CN"/>
              </w:rPr>
            </w:pPr>
            <w:r>
              <w:rPr>
                <w:rFonts w:hint="eastAsia" w:cs="宋体"/>
                <w:sz w:val="21"/>
                <w:szCs w:val="21"/>
                <w:highlight w:val="none"/>
                <w:lang w:val="zh-CN"/>
              </w:rPr>
              <w:t>实质性要求</w:t>
            </w:r>
          </w:p>
        </w:tc>
        <w:tc>
          <w:tcPr>
            <w:tcW w:w="3055" w:type="pct"/>
            <w:shd w:val="clear" w:color="auto" w:fill="auto"/>
            <w:vAlign w:val="center"/>
          </w:tcPr>
          <w:p w14:paraId="4B1F2707">
            <w:pPr>
              <w:pStyle w:val="52"/>
              <w:spacing w:line="360" w:lineRule="auto"/>
              <w:rPr>
                <w:rFonts w:cs="宋体"/>
                <w:sz w:val="21"/>
                <w:szCs w:val="21"/>
                <w:highlight w:val="none"/>
                <w:lang w:val="zh-CN"/>
              </w:rPr>
            </w:pPr>
            <w:r>
              <w:rPr>
                <w:rFonts w:hint="eastAsia" w:cs="宋体"/>
                <w:sz w:val="21"/>
                <w:szCs w:val="21"/>
                <w:highlight w:val="none"/>
              </w:rPr>
              <w:t>投标</w:t>
            </w:r>
            <w:r>
              <w:rPr>
                <w:rFonts w:hint="eastAsia" w:cs="宋体"/>
                <w:sz w:val="21"/>
                <w:szCs w:val="21"/>
                <w:highlight w:val="none"/>
                <w:lang w:val="zh-CN"/>
              </w:rPr>
              <w:t>文件满足</w:t>
            </w:r>
            <w:r>
              <w:rPr>
                <w:rFonts w:hint="eastAsia" w:cs="宋体"/>
                <w:sz w:val="21"/>
                <w:szCs w:val="21"/>
                <w:highlight w:val="none"/>
              </w:rPr>
              <w:t>招标</w:t>
            </w:r>
            <w:r>
              <w:rPr>
                <w:rFonts w:hint="eastAsia" w:cs="宋体"/>
                <w:sz w:val="21"/>
                <w:szCs w:val="21"/>
                <w:highlight w:val="none"/>
                <w:lang w:val="zh-CN"/>
              </w:rPr>
              <w:t>文件中标注“★”号的实质性条款（或指标）要求的</w:t>
            </w:r>
            <w:r>
              <w:rPr>
                <w:rFonts w:hint="eastAsia" w:cs="宋体"/>
                <w:sz w:val="21"/>
                <w:szCs w:val="21"/>
                <w:highlight w:val="none"/>
              </w:rPr>
              <w:t>，具体详见</w:t>
            </w:r>
            <w:r>
              <w:rPr>
                <w:rFonts w:hint="eastAsia" w:cs="宋体"/>
                <w:sz w:val="21"/>
                <w:szCs w:val="21"/>
                <w:highlight w:val="none"/>
                <w:lang w:val="zh-CN"/>
              </w:rPr>
              <w:t>“实质性响应一览表”</w:t>
            </w:r>
          </w:p>
        </w:tc>
        <w:tc>
          <w:tcPr>
            <w:tcW w:w="359" w:type="pct"/>
            <w:shd w:val="clear" w:color="auto" w:fill="auto"/>
            <w:vAlign w:val="center"/>
          </w:tcPr>
          <w:p w14:paraId="22E3EEDF">
            <w:pPr>
              <w:pStyle w:val="52"/>
              <w:spacing w:line="360" w:lineRule="auto"/>
              <w:rPr>
                <w:rFonts w:cs="宋体"/>
                <w:sz w:val="21"/>
                <w:szCs w:val="21"/>
                <w:highlight w:val="none"/>
                <w:lang w:val="zh-CN"/>
              </w:rPr>
            </w:pPr>
          </w:p>
        </w:tc>
        <w:tc>
          <w:tcPr>
            <w:tcW w:w="488" w:type="pct"/>
            <w:shd w:val="clear" w:color="auto" w:fill="auto"/>
            <w:vAlign w:val="center"/>
          </w:tcPr>
          <w:p w14:paraId="726F5238">
            <w:pPr>
              <w:pStyle w:val="52"/>
              <w:spacing w:line="360" w:lineRule="auto"/>
              <w:rPr>
                <w:rFonts w:cs="宋体"/>
                <w:sz w:val="21"/>
                <w:szCs w:val="21"/>
                <w:highlight w:val="none"/>
                <w:lang w:val="zh-CN"/>
              </w:rPr>
            </w:pPr>
          </w:p>
        </w:tc>
      </w:tr>
      <w:tr w14:paraId="16300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57" w:type="pct"/>
            <w:shd w:val="clear" w:color="auto" w:fill="auto"/>
            <w:vAlign w:val="center"/>
          </w:tcPr>
          <w:p w14:paraId="1DA0F58A">
            <w:pPr>
              <w:pStyle w:val="52"/>
              <w:spacing w:line="360" w:lineRule="auto"/>
              <w:rPr>
                <w:rFonts w:ascii="宋体" w:hAnsi="宋体" w:eastAsia="宋体" w:cs="宋体"/>
                <w:kern w:val="2"/>
                <w:sz w:val="21"/>
                <w:szCs w:val="21"/>
                <w:highlight w:val="none"/>
                <w:lang w:val="zh-CN" w:eastAsia="zh-CN" w:bidi="ar-SA"/>
              </w:rPr>
            </w:pPr>
            <w:r>
              <w:rPr>
                <w:rFonts w:hint="eastAsia" w:cs="宋体"/>
                <w:sz w:val="21"/>
                <w:szCs w:val="21"/>
                <w:highlight w:val="none"/>
              </w:rPr>
              <w:t>4</w:t>
            </w:r>
          </w:p>
        </w:tc>
        <w:tc>
          <w:tcPr>
            <w:tcW w:w="839" w:type="pct"/>
            <w:vAlign w:val="center"/>
          </w:tcPr>
          <w:p w14:paraId="72D312AD">
            <w:pPr>
              <w:pStyle w:val="52"/>
              <w:spacing w:line="360" w:lineRule="auto"/>
              <w:rPr>
                <w:rFonts w:cs="宋体"/>
                <w:sz w:val="21"/>
                <w:szCs w:val="21"/>
                <w:highlight w:val="none"/>
                <w:lang w:val="zh-CN"/>
              </w:rPr>
            </w:pPr>
            <w:r>
              <w:rPr>
                <w:rFonts w:hint="eastAsia" w:cs="宋体"/>
                <w:sz w:val="21"/>
                <w:szCs w:val="21"/>
                <w:highlight w:val="none"/>
                <w:lang w:val="zh-CN"/>
              </w:rPr>
              <w:t>投标报价</w:t>
            </w:r>
          </w:p>
        </w:tc>
        <w:tc>
          <w:tcPr>
            <w:tcW w:w="3055" w:type="pct"/>
            <w:shd w:val="clear" w:color="auto" w:fill="auto"/>
            <w:vAlign w:val="center"/>
          </w:tcPr>
          <w:p w14:paraId="66E9AD3B">
            <w:pPr>
              <w:pStyle w:val="52"/>
              <w:spacing w:line="360" w:lineRule="auto"/>
              <w:rPr>
                <w:rFonts w:cs="宋体"/>
                <w:sz w:val="21"/>
                <w:szCs w:val="21"/>
                <w:highlight w:val="none"/>
              </w:rPr>
            </w:pPr>
            <w:r>
              <w:rPr>
                <w:rFonts w:hint="eastAsia" w:cs="宋体"/>
                <w:sz w:val="21"/>
                <w:szCs w:val="21"/>
                <w:highlight w:val="none"/>
              </w:rPr>
              <w:t>投标人报价未超过招标文件中规定的最高限价或者预算金额的，同时投标单价未高于本项目单个采购设备最高限价单价的</w:t>
            </w:r>
          </w:p>
        </w:tc>
        <w:tc>
          <w:tcPr>
            <w:tcW w:w="359" w:type="pct"/>
            <w:shd w:val="clear" w:color="auto" w:fill="auto"/>
            <w:vAlign w:val="center"/>
          </w:tcPr>
          <w:p w14:paraId="49A8FE13">
            <w:pPr>
              <w:pStyle w:val="52"/>
              <w:spacing w:line="360" w:lineRule="auto"/>
              <w:rPr>
                <w:rFonts w:cs="宋体"/>
                <w:sz w:val="21"/>
                <w:szCs w:val="21"/>
                <w:highlight w:val="none"/>
                <w:lang w:val="zh-CN"/>
              </w:rPr>
            </w:pPr>
          </w:p>
        </w:tc>
        <w:tc>
          <w:tcPr>
            <w:tcW w:w="488" w:type="pct"/>
            <w:shd w:val="clear" w:color="auto" w:fill="auto"/>
            <w:vAlign w:val="center"/>
          </w:tcPr>
          <w:p w14:paraId="2A7EFFB7">
            <w:pPr>
              <w:pStyle w:val="52"/>
              <w:spacing w:line="360" w:lineRule="auto"/>
              <w:rPr>
                <w:rFonts w:cs="宋体"/>
                <w:sz w:val="21"/>
                <w:szCs w:val="21"/>
                <w:highlight w:val="none"/>
                <w:lang w:val="zh-CN"/>
              </w:rPr>
            </w:pPr>
          </w:p>
        </w:tc>
      </w:tr>
      <w:tr w14:paraId="6533D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57" w:type="pct"/>
            <w:shd w:val="clear" w:color="auto" w:fill="auto"/>
            <w:vAlign w:val="center"/>
          </w:tcPr>
          <w:p w14:paraId="6BE880E1">
            <w:pPr>
              <w:pStyle w:val="52"/>
              <w:spacing w:line="360" w:lineRule="auto"/>
              <w:ind w:left="420" w:leftChars="0" w:hanging="420" w:firstLineChars="0"/>
              <w:jc w:val="center"/>
              <w:rPr>
                <w:rFonts w:hint="eastAsia" w:ascii="宋体" w:hAnsi="宋体" w:eastAsia="宋体" w:cs="宋体"/>
                <w:kern w:val="2"/>
                <w:sz w:val="21"/>
                <w:szCs w:val="21"/>
                <w:highlight w:val="none"/>
                <w:lang w:val="zh-CN" w:eastAsia="zh-CN" w:bidi="ar-SA"/>
              </w:rPr>
            </w:pPr>
            <w:r>
              <w:rPr>
                <w:rFonts w:hint="eastAsia" w:cs="宋体"/>
                <w:sz w:val="21"/>
                <w:szCs w:val="21"/>
                <w:highlight w:val="none"/>
                <w:lang w:val="zh-CN"/>
              </w:rPr>
              <w:t>5</w:t>
            </w:r>
          </w:p>
        </w:tc>
        <w:tc>
          <w:tcPr>
            <w:tcW w:w="839" w:type="pct"/>
            <w:vAlign w:val="center"/>
          </w:tcPr>
          <w:p w14:paraId="4473F63C">
            <w:pPr>
              <w:pStyle w:val="52"/>
              <w:spacing w:line="360" w:lineRule="auto"/>
              <w:rPr>
                <w:rFonts w:hint="eastAsia" w:cs="宋体"/>
                <w:sz w:val="21"/>
                <w:szCs w:val="21"/>
                <w:highlight w:val="none"/>
                <w:lang w:val="zh-CN"/>
              </w:rPr>
            </w:pPr>
            <w:r>
              <w:rPr>
                <w:rFonts w:hint="eastAsia" w:cs="宋体"/>
                <w:sz w:val="21"/>
                <w:szCs w:val="21"/>
                <w:highlight w:val="none"/>
                <w:lang w:val="zh-CN"/>
              </w:rPr>
              <w:t>医疗器械注册证或备案证明</w:t>
            </w:r>
          </w:p>
        </w:tc>
        <w:tc>
          <w:tcPr>
            <w:tcW w:w="3055" w:type="pct"/>
            <w:shd w:val="clear" w:color="auto" w:fill="auto"/>
            <w:vAlign w:val="center"/>
          </w:tcPr>
          <w:p w14:paraId="1066B403">
            <w:pPr>
              <w:pStyle w:val="52"/>
              <w:spacing w:line="360" w:lineRule="auto"/>
              <w:rPr>
                <w:rFonts w:hint="eastAsia" w:cs="宋体"/>
                <w:sz w:val="21"/>
                <w:szCs w:val="21"/>
                <w:highlight w:val="none"/>
              </w:rPr>
            </w:pPr>
            <w:r>
              <w:rPr>
                <w:rFonts w:hint="eastAsia" w:cs="宋体"/>
                <w:sz w:val="21"/>
                <w:szCs w:val="21"/>
                <w:highlight w:val="none"/>
              </w:rPr>
              <w:t>有效期内的产品的医疗器械注册证或备案证明（提供所投产品（配件）或整机注册证或备案证明）；生产厂家医疗器械生产许可证或第一类医疗器械生产备案凭证。（根据所投内容提供）</w:t>
            </w:r>
          </w:p>
        </w:tc>
        <w:tc>
          <w:tcPr>
            <w:tcW w:w="359" w:type="pct"/>
            <w:shd w:val="clear" w:color="auto" w:fill="auto"/>
            <w:vAlign w:val="center"/>
          </w:tcPr>
          <w:p w14:paraId="23B05D3A">
            <w:pPr>
              <w:pStyle w:val="52"/>
              <w:spacing w:line="360" w:lineRule="auto"/>
              <w:rPr>
                <w:rFonts w:cs="宋体"/>
                <w:sz w:val="21"/>
                <w:szCs w:val="21"/>
                <w:highlight w:val="none"/>
                <w:lang w:val="zh-CN"/>
              </w:rPr>
            </w:pPr>
          </w:p>
        </w:tc>
        <w:tc>
          <w:tcPr>
            <w:tcW w:w="488" w:type="pct"/>
            <w:shd w:val="clear" w:color="auto" w:fill="auto"/>
            <w:vAlign w:val="center"/>
          </w:tcPr>
          <w:p w14:paraId="3003EABE">
            <w:pPr>
              <w:pStyle w:val="52"/>
              <w:spacing w:line="360" w:lineRule="auto"/>
              <w:rPr>
                <w:rFonts w:cs="宋体"/>
                <w:sz w:val="21"/>
                <w:szCs w:val="21"/>
                <w:highlight w:val="none"/>
                <w:lang w:val="zh-CN"/>
              </w:rPr>
            </w:pPr>
          </w:p>
        </w:tc>
      </w:tr>
      <w:tr w14:paraId="0DF96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257" w:type="pct"/>
            <w:shd w:val="clear" w:color="auto" w:fill="auto"/>
            <w:vAlign w:val="center"/>
          </w:tcPr>
          <w:p w14:paraId="49AF99E8">
            <w:pPr>
              <w:pStyle w:val="52"/>
              <w:spacing w:line="360" w:lineRule="auto"/>
              <w:ind w:left="420" w:leftChars="0" w:hanging="420" w:firstLineChars="0"/>
              <w:jc w:val="center"/>
              <w:rPr>
                <w:rFonts w:ascii="宋体" w:hAnsi="宋体" w:eastAsia="宋体" w:cs="宋体"/>
                <w:kern w:val="2"/>
                <w:sz w:val="21"/>
                <w:szCs w:val="21"/>
                <w:highlight w:val="none"/>
                <w:lang w:val="zh-CN" w:eastAsia="zh-CN" w:bidi="ar-SA"/>
              </w:rPr>
            </w:pPr>
            <w:r>
              <w:rPr>
                <w:rFonts w:hint="eastAsia" w:cs="宋体"/>
                <w:sz w:val="21"/>
                <w:szCs w:val="21"/>
                <w:highlight w:val="none"/>
                <w:lang w:val="zh-CN"/>
              </w:rPr>
              <w:t>6</w:t>
            </w:r>
          </w:p>
        </w:tc>
        <w:tc>
          <w:tcPr>
            <w:tcW w:w="839" w:type="pct"/>
            <w:shd w:val="clear" w:color="auto" w:fill="auto"/>
            <w:vAlign w:val="center"/>
          </w:tcPr>
          <w:p w14:paraId="42224ACA">
            <w:pPr>
              <w:pStyle w:val="52"/>
              <w:spacing w:line="360" w:lineRule="auto"/>
              <w:rPr>
                <w:rFonts w:cs="宋体"/>
                <w:sz w:val="21"/>
                <w:szCs w:val="21"/>
                <w:highlight w:val="none"/>
                <w:lang w:val="zh-CN"/>
              </w:rPr>
            </w:pPr>
            <w:r>
              <w:rPr>
                <w:rFonts w:hint="eastAsia" w:cs="宋体"/>
                <w:sz w:val="21"/>
                <w:szCs w:val="21"/>
                <w:highlight w:val="none"/>
              </w:rPr>
              <w:t>采购清单</w:t>
            </w:r>
          </w:p>
        </w:tc>
        <w:tc>
          <w:tcPr>
            <w:tcW w:w="3055" w:type="pct"/>
            <w:shd w:val="clear" w:color="auto" w:fill="auto"/>
            <w:vAlign w:val="center"/>
          </w:tcPr>
          <w:p w14:paraId="7598E897">
            <w:pPr>
              <w:pStyle w:val="52"/>
              <w:spacing w:line="360" w:lineRule="auto"/>
              <w:rPr>
                <w:rFonts w:cs="宋体"/>
                <w:sz w:val="21"/>
                <w:szCs w:val="21"/>
                <w:highlight w:val="none"/>
              </w:rPr>
            </w:pPr>
            <w:r>
              <w:rPr>
                <w:rFonts w:hint="eastAsia" w:cs="宋体"/>
                <w:sz w:val="21"/>
                <w:szCs w:val="21"/>
                <w:highlight w:val="none"/>
              </w:rPr>
              <w:t>未改变招标文件提供的采购标的清单数量和缺漏项的</w:t>
            </w:r>
          </w:p>
        </w:tc>
        <w:tc>
          <w:tcPr>
            <w:tcW w:w="359" w:type="pct"/>
            <w:shd w:val="clear" w:color="auto" w:fill="auto"/>
            <w:vAlign w:val="center"/>
          </w:tcPr>
          <w:p w14:paraId="4E1ADDAA">
            <w:pPr>
              <w:pStyle w:val="52"/>
              <w:spacing w:line="360" w:lineRule="auto"/>
              <w:rPr>
                <w:rFonts w:cs="宋体"/>
                <w:sz w:val="21"/>
                <w:szCs w:val="21"/>
                <w:highlight w:val="none"/>
                <w:lang w:val="zh-CN"/>
              </w:rPr>
            </w:pPr>
          </w:p>
        </w:tc>
        <w:tc>
          <w:tcPr>
            <w:tcW w:w="488" w:type="pct"/>
            <w:shd w:val="clear" w:color="auto" w:fill="auto"/>
            <w:vAlign w:val="center"/>
          </w:tcPr>
          <w:p w14:paraId="370599CE">
            <w:pPr>
              <w:pStyle w:val="52"/>
              <w:spacing w:line="360" w:lineRule="auto"/>
              <w:rPr>
                <w:rFonts w:cs="宋体"/>
                <w:sz w:val="21"/>
                <w:szCs w:val="21"/>
                <w:highlight w:val="none"/>
                <w:lang w:val="zh-CN"/>
              </w:rPr>
            </w:pPr>
          </w:p>
        </w:tc>
      </w:tr>
      <w:tr w14:paraId="2E605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57" w:type="pct"/>
            <w:shd w:val="clear" w:color="auto" w:fill="auto"/>
            <w:vAlign w:val="center"/>
          </w:tcPr>
          <w:p w14:paraId="3B81CAB1">
            <w:pPr>
              <w:pStyle w:val="52"/>
              <w:spacing w:line="360" w:lineRule="auto"/>
              <w:jc w:val="center"/>
              <w:rPr>
                <w:rFonts w:ascii="宋体" w:hAnsi="宋体" w:eastAsia="宋体" w:cs="宋体"/>
                <w:kern w:val="2"/>
                <w:sz w:val="21"/>
                <w:szCs w:val="21"/>
                <w:highlight w:val="none"/>
                <w:lang w:val="zh-CN" w:eastAsia="zh-CN" w:bidi="ar-SA"/>
              </w:rPr>
            </w:pPr>
            <w:r>
              <w:rPr>
                <w:rFonts w:hint="eastAsia" w:cs="宋体"/>
                <w:sz w:val="21"/>
                <w:szCs w:val="21"/>
                <w:highlight w:val="none"/>
              </w:rPr>
              <w:t>7</w:t>
            </w:r>
          </w:p>
        </w:tc>
        <w:tc>
          <w:tcPr>
            <w:tcW w:w="839" w:type="pct"/>
            <w:vAlign w:val="center"/>
          </w:tcPr>
          <w:p w14:paraId="43C8751E">
            <w:pPr>
              <w:pStyle w:val="52"/>
              <w:spacing w:line="360" w:lineRule="auto"/>
              <w:rPr>
                <w:rFonts w:cs="宋体"/>
                <w:sz w:val="21"/>
                <w:szCs w:val="21"/>
                <w:highlight w:val="none"/>
              </w:rPr>
            </w:pPr>
            <w:r>
              <w:rPr>
                <w:rFonts w:hint="eastAsia" w:cs="宋体"/>
                <w:sz w:val="21"/>
                <w:szCs w:val="21"/>
                <w:highlight w:val="none"/>
              </w:rPr>
              <w:t>虚假材料</w:t>
            </w:r>
          </w:p>
        </w:tc>
        <w:tc>
          <w:tcPr>
            <w:tcW w:w="3055" w:type="pct"/>
            <w:shd w:val="clear" w:color="auto" w:fill="auto"/>
            <w:vAlign w:val="center"/>
          </w:tcPr>
          <w:p w14:paraId="3AA01A22">
            <w:pPr>
              <w:pStyle w:val="52"/>
              <w:spacing w:line="360" w:lineRule="auto"/>
              <w:rPr>
                <w:rFonts w:cs="宋体"/>
                <w:sz w:val="21"/>
                <w:szCs w:val="21"/>
                <w:highlight w:val="none"/>
                <w:lang w:val="zh-CN"/>
              </w:rPr>
            </w:pPr>
            <w:r>
              <w:rPr>
                <w:rFonts w:hint="eastAsia" w:cs="宋体"/>
                <w:sz w:val="21"/>
                <w:szCs w:val="21"/>
                <w:highlight w:val="none"/>
              </w:rPr>
              <w:t>投标</w:t>
            </w:r>
            <w:r>
              <w:rPr>
                <w:rFonts w:hint="eastAsia" w:cs="宋体"/>
                <w:sz w:val="21"/>
                <w:szCs w:val="21"/>
                <w:highlight w:val="none"/>
                <w:lang w:val="zh-CN"/>
              </w:rPr>
              <w:t>文件</w:t>
            </w:r>
            <w:r>
              <w:rPr>
                <w:rFonts w:hint="eastAsia" w:cs="宋体"/>
                <w:sz w:val="21"/>
                <w:szCs w:val="21"/>
                <w:highlight w:val="none"/>
              </w:rPr>
              <w:t>未</w:t>
            </w:r>
            <w:r>
              <w:rPr>
                <w:rFonts w:hint="eastAsia" w:cs="宋体"/>
                <w:sz w:val="21"/>
                <w:szCs w:val="21"/>
                <w:highlight w:val="none"/>
                <w:lang w:val="zh-CN"/>
              </w:rPr>
              <w:t>提供虚假材料的</w:t>
            </w:r>
          </w:p>
        </w:tc>
        <w:tc>
          <w:tcPr>
            <w:tcW w:w="359" w:type="pct"/>
            <w:shd w:val="clear" w:color="auto" w:fill="auto"/>
            <w:vAlign w:val="center"/>
          </w:tcPr>
          <w:p w14:paraId="3D4CBEA1">
            <w:pPr>
              <w:pStyle w:val="52"/>
              <w:spacing w:line="360" w:lineRule="auto"/>
              <w:rPr>
                <w:rFonts w:cs="宋体"/>
                <w:sz w:val="21"/>
                <w:szCs w:val="21"/>
                <w:highlight w:val="none"/>
                <w:lang w:val="zh-CN"/>
              </w:rPr>
            </w:pPr>
          </w:p>
        </w:tc>
        <w:tc>
          <w:tcPr>
            <w:tcW w:w="488" w:type="pct"/>
            <w:shd w:val="clear" w:color="auto" w:fill="auto"/>
            <w:vAlign w:val="center"/>
          </w:tcPr>
          <w:p w14:paraId="1C8E5F34">
            <w:pPr>
              <w:pStyle w:val="52"/>
              <w:spacing w:line="360" w:lineRule="auto"/>
              <w:rPr>
                <w:rFonts w:cs="宋体"/>
                <w:sz w:val="21"/>
                <w:szCs w:val="21"/>
                <w:highlight w:val="none"/>
                <w:lang w:val="zh-CN"/>
              </w:rPr>
            </w:pPr>
          </w:p>
        </w:tc>
      </w:tr>
      <w:tr w14:paraId="0DF9E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57" w:type="pct"/>
            <w:shd w:val="clear" w:color="auto" w:fill="auto"/>
            <w:vAlign w:val="center"/>
          </w:tcPr>
          <w:p w14:paraId="6599F2F4">
            <w:pPr>
              <w:pStyle w:val="52"/>
              <w:spacing w:line="360" w:lineRule="auto"/>
              <w:ind w:left="420" w:leftChars="0" w:hanging="420" w:firstLineChars="0"/>
              <w:jc w:val="center"/>
              <w:rPr>
                <w:rFonts w:ascii="宋体" w:hAnsi="宋体" w:eastAsia="宋体" w:cs="宋体"/>
                <w:kern w:val="2"/>
                <w:sz w:val="21"/>
                <w:szCs w:val="21"/>
                <w:highlight w:val="none"/>
                <w:lang w:val="zh-CN" w:eastAsia="zh-CN" w:bidi="ar-SA"/>
              </w:rPr>
            </w:pPr>
            <w:r>
              <w:rPr>
                <w:rFonts w:hint="eastAsia" w:cs="宋体"/>
                <w:sz w:val="21"/>
                <w:szCs w:val="21"/>
                <w:highlight w:val="none"/>
              </w:rPr>
              <w:t>8</w:t>
            </w:r>
          </w:p>
        </w:tc>
        <w:tc>
          <w:tcPr>
            <w:tcW w:w="839" w:type="pct"/>
            <w:vAlign w:val="center"/>
          </w:tcPr>
          <w:p w14:paraId="4A13EC06">
            <w:pPr>
              <w:pStyle w:val="52"/>
              <w:spacing w:line="360" w:lineRule="auto"/>
              <w:rPr>
                <w:rFonts w:cs="宋体"/>
                <w:color w:val="FF0000"/>
                <w:sz w:val="21"/>
                <w:szCs w:val="21"/>
                <w:highlight w:val="none"/>
              </w:rPr>
            </w:pPr>
            <w:r>
              <w:rPr>
                <w:rFonts w:hint="eastAsia" w:cs="宋体"/>
                <w:sz w:val="21"/>
                <w:szCs w:val="21"/>
                <w:highlight w:val="none"/>
              </w:rPr>
              <w:t>投标保证金</w:t>
            </w:r>
          </w:p>
        </w:tc>
        <w:tc>
          <w:tcPr>
            <w:tcW w:w="3055" w:type="pct"/>
            <w:shd w:val="clear" w:color="auto" w:fill="auto"/>
            <w:vAlign w:val="center"/>
          </w:tcPr>
          <w:p w14:paraId="7DF395B8">
            <w:pPr>
              <w:pStyle w:val="52"/>
              <w:spacing w:line="360" w:lineRule="auto"/>
              <w:rPr>
                <w:rFonts w:cs="宋体"/>
                <w:color w:val="FF0000"/>
                <w:sz w:val="21"/>
                <w:szCs w:val="21"/>
                <w:highlight w:val="none"/>
              </w:rPr>
            </w:pPr>
            <w:r>
              <w:rPr>
                <w:rFonts w:hint="eastAsia" w:cs="宋体"/>
                <w:sz w:val="21"/>
                <w:szCs w:val="21"/>
                <w:highlight w:val="none"/>
              </w:rPr>
              <w:t>投标人按招标文件的规定交纳投标保证金的</w:t>
            </w:r>
          </w:p>
        </w:tc>
        <w:tc>
          <w:tcPr>
            <w:tcW w:w="359" w:type="pct"/>
            <w:shd w:val="clear" w:color="auto" w:fill="auto"/>
            <w:vAlign w:val="center"/>
          </w:tcPr>
          <w:p w14:paraId="73CD42C6">
            <w:pPr>
              <w:pStyle w:val="52"/>
              <w:spacing w:line="360" w:lineRule="auto"/>
              <w:rPr>
                <w:rFonts w:cs="宋体"/>
                <w:sz w:val="21"/>
                <w:szCs w:val="21"/>
                <w:highlight w:val="none"/>
                <w:lang w:val="zh-CN"/>
              </w:rPr>
            </w:pPr>
          </w:p>
        </w:tc>
        <w:tc>
          <w:tcPr>
            <w:tcW w:w="488" w:type="pct"/>
            <w:shd w:val="clear" w:color="auto" w:fill="auto"/>
            <w:vAlign w:val="center"/>
          </w:tcPr>
          <w:p w14:paraId="3019DFFE">
            <w:pPr>
              <w:pStyle w:val="52"/>
              <w:spacing w:line="360" w:lineRule="auto"/>
              <w:rPr>
                <w:rFonts w:cs="宋体"/>
                <w:sz w:val="21"/>
                <w:szCs w:val="21"/>
                <w:highlight w:val="none"/>
                <w:lang w:val="zh-CN"/>
              </w:rPr>
            </w:pPr>
          </w:p>
        </w:tc>
      </w:tr>
      <w:tr w14:paraId="6349E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57" w:type="pct"/>
            <w:shd w:val="clear" w:color="auto" w:fill="auto"/>
            <w:vAlign w:val="center"/>
          </w:tcPr>
          <w:p w14:paraId="200D3341">
            <w:pPr>
              <w:pStyle w:val="52"/>
              <w:spacing w:line="360" w:lineRule="auto"/>
              <w:ind w:left="420" w:leftChars="0" w:hanging="420" w:firstLineChars="0"/>
              <w:jc w:val="center"/>
              <w:rPr>
                <w:rFonts w:ascii="宋体" w:hAnsi="宋体" w:eastAsia="宋体" w:cs="宋体"/>
                <w:kern w:val="2"/>
                <w:sz w:val="21"/>
                <w:szCs w:val="21"/>
                <w:highlight w:val="none"/>
                <w:lang w:val="zh-CN" w:eastAsia="zh-CN" w:bidi="ar-SA"/>
              </w:rPr>
            </w:pPr>
            <w:r>
              <w:rPr>
                <w:rFonts w:hint="eastAsia" w:cs="宋体"/>
                <w:sz w:val="21"/>
                <w:szCs w:val="21"/>
                <w:highlight w:val="none"/>
              </w:rPr>
              <w:t>9</w:t>
            </w:r>
          </w:p>
        </w:tc>
        <w:tc>
          <w:tcPr>
            <w:tcW w:w="839" w:type="pct"/>
            <w:vAlign w:val="center"/>
          </w:tcPr>
          <w:p w14:paraId="094BB3D2">
            <w:pPr>
              <w:pStyle w:val="52"/>
              <w:spacing w:line="360" w:lineRule="auto"/>
              <w:rPr>
                <w:rFonts w:cs="宋体"/>
                <w:sz w:val="21"/>
                <w:szCs w:val="21"/>
                <w:highlight w:val="none"/>
              </w:rPr>
            </w:pPr>
            <w:r>
              <w:rPr>
                <w:rFonts w:hint="eastAsia" w:cs="宋体"/>
                <w:sz w:val="21"/>
                <w:szCs w:val="21"/>
                <w:highlight w:val="none"/>
              </w:rPr>
              <w:t>投标文件的澄清、说明、补正</w:t>
            </w:r>
          </w:p>
        </w:tc>
        <w:tc>
          <w:tcPr>
            <w:tcW w:w="3055" w:type="pct"/>
            <w:shd w:val="clear" w:color="auto" w:fill="auto"/>
            <w:vAlign w:val="center"/>
          </w:tcPr>
          <w:p w14:paraId="1245B30C">
            <w:pPr>
              <w:pStyle w:val="52"/>
              <w:spacing w:line="360" w:lineRule="auto"/>
              <w:rPr>
                <w:rFonts w:cs="宋体"/>
                <w:sz w:val="21"/>
                <w:szCs w:val="21"/>
                <w:highlight w:val="none"/>
                <w:lang w:val="zh-CN"/>
              </w:rPr>
            </w:pPr>
            <w:r>
              <w:rPr>
                <w:rFonts w:hint="eastAsia" w:cs="宋体"/>
                <w:sz w:val="21"/>
                <w:szCs w:val="21"/>
                <w:highlight w:val="none"/>
                <w:lang w:val="zh-CN"/>
              </w:rPr>
              <w:t>评审期间，</w:t>
            </w:r>
            <w:r>
              <w:rPr>
                <w:rFonts w:hint="eastAsia" w:cs="宋体"/>
                <w:sz w:val="21"/>
                <w:szCs w:val="21"/>
                <w:highlight w:val="none"/>
              </w:rPr>
              <w:t>投标人</w:t>
            </w:r>
            <w:r>
              <w:rPr>
                <w:rFonts w:hint="eastAsia" w:cs="宋体"/>
                <w:sz w:val="21"/>
                <w:szCs w:val="21"/>
                <w:highlight w:val="none"/>
                <w:lang w:val="zh-CN"/>
              </w:rPr>
              <w:t>按评标委员会的要求提交经授权代表签字的澄清、说明、补正或</w:t>
            </w:r>
            <w:r>
              <w:rPr>
                <w:rFonts w:hint="eastAsia" w:cs="宋体"/>
                <w:sz w:val="21"/>
                <w:szCs w:val="21"/>
                <w:highlight w:val="none"/>
              </w:rPr>
              <w:t>未</w:t>
            </w:r>
            <w:r>
              <w:rPr>
                <w:rFonts w:hint="eastAsia" w:cs="宋体"/>
                <w:sz w:val="21"/>
                <w:szCs w:val="21"/>
                <w:highlight w:val="none"/>
                <w:lang w:val="zh-CN"/>
              </w:rPr>
              <w:t>改变</w:t>
            </w:r>
            <w:r>
              <w:rPr>
                <w:rFonts w:hint="eastAsia" w:cs="宋体"/>
                <w:sz w:val="21"/>
                <w:szCs w:val="21"/>
                <w:highlight w:val="none"/>
              </w:rPr>
              <w:t>投标</w:t>
            </w:r>
            <w:r>
              <w:rPr>
                <w:rFonts w:hint="eastAsia" w:cs="宋体"/>
                <w:sz w:val="21"/>
                <w:szCs w:val="21"/>
                <w:highlight w:val="none"/>
                <w:lang w:val="zh-CN"/>
              </w:rPr>
              <w:t>文件的实质性内容</w:t>
            </w:r>
          </w:p>
        </w:tc>
        <w:tc>
          <w:tcPr>
            <w:tcW w:w="359" w:type="pct"/>
            <w:shd w:val="clear" w:color="auto" w:fill="auto"/>
            <w:vAlign w:val="center"/>
          </w:tcPr>
          <w:p w14:paraId="3F07154F">
            <w:pPr>
              <w:pStyle w:val="52"/>
              <w:spacing w:line="360" w:lineRule="auto"/>
              <w:rPr>
                <w:rFonts w:cs="宋体"/>
                <w:sz w:val="21"/>
                <w:szCs w:val="21"/>
                <w:highlight w:val="none"/>
                <w:lang w:val="zh-CN"/>
              </w:rPr>
            </w:pPr>
          </w:p>
        </w:tc>
        <w:tc>
          <w:tcPr>
            <w:tcW w:w="488" w:type="pct"/>
            <w:shd w:val="clear" w:color="auto" w:fill="auto"/>
            <w:vAlign w:val="center"/>
          </w:tcPr>
          <w:p w14:paraId="62254DF6">
            <w:pPr>
              <w:pStyle w:val="52"/>
              <w:spacing w:line="360" w:lineRule="auto"/>
              <w:rPr>
                <w:rFonts w:cs="宋体"/>
                <w:sz w:val="21"/>
                <w:szCs w:val="21"/>
                <w:highlight w:val="none"/>
                <w:lang w:val="zh-CN"/>
              </w:rPr>
            </w:pPr>
          </w:p>
        </w:tc>
      </w:tr>
      <w:tr w14:paraId="1173F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57" w:type="pct"/>
            <w:shd w:val="clear" w:color="auto" w:fill="auto"/>
            <w:vAlign w:val="center"/>
          </w:tcPr>
          <w:p w14:paraId="288C72DD">
            <w:pPr>
              <w:pStyle w:val="52"/>
              <w:spacing w:line="360" w:lineRule="auto"/>
              <w:ind w:left="420" w:leftChars="0" w:hanging="420" w:firstLineChars="0"/>
              <w:jc w:val="center"/>
              <w:rPr>
                <w:rFonts w:ascii="宋体" w:hAnsi="宋体" w:eastAsia="宋体" w:cs="宋体"/>
                <w:kern w:val="2"/>
                <w:sz w:val="21"/>
                <w:szCs w:val="21"/>
                <w:highlight w:val="none"/>
                <w:lang w:val="zh-CN" w:eastAsia="zh-CN" w:bidi="ar-SA"/>
              </w:rPr>
            </w:pPr>
            <w:r>
              <w:rPr>
                <w:rFonts w:hint="eastAsia" w:cs="宋体"/>
                <w:sz w:val="21"/>
                <w:szCs w:val="21"/>
                <w:highlight w:val="none"/>
              </w:rPr>
              <w:t>10</w:t>
            </w:r>
          </w:p>
        </w:tc>
        <w:tc>
          <w:tcPr>
            <w:tcW w:w="839" w:type="pct"/>
            <w:vAlign w:val="center"/>
          </w:tcPr>
          <w:p w14:paraId="05A77AC1">
            <w:pPr>
              <w:pStyle w:val="52"/>
              <w:spacing w:line="360" w:lineRule="auto"/>
              <w:rPr>
                <w:rFonts w:cs="宋体"/>
                <w:sz w:val="21"/>
                <w:szCs w:val="21"/>
                <w:highlight w:val="none"/>
              </w:rPr>
            </w:pPr>
            <w:r>
              <w:rPr>
                <w:rFonts w:hint="eastAsia" w:cs="宋体"/>
                <w:sz w:val="21"/>
                <w:szCs w:val="21"/>
                <w:highlight w:val="none"/>
              </w:rPr>
              <w:t>投标人影响评标</w:t>
            </w:r>
          </w:p>
        </w:tc>
        <w:tc>
          <w:tcPr>
            <w:tcW w:w="3055" w:type="pct"/>
            <w:shd w:val="clear" w:color="auto" w:fill="auto"/>
            <w:vAlign w:val="center"/>
          </w:tcPr>
          <w:p w14:paraId="08C861D8">
            <w:pPr>
              <w:pStyle w:val="52"/>
              <w:spacing w:line="360" w:lineRule="auto"/>
              <w:rPr>
                <w:rFonts w:cs="宋体"/>
                <w:sz w:val="21"/>
                <w:szCs w:val="21"/>
                <w:highlight w:val="none"/>
                <w:lang w:val="zh-CN"/>
              </w:rPr>
            </w:pPr>
            <w:r>
              <w:rPr>
                <w:rFonts w:hint="eastAsia" w:cs="宋体"/>
                <w:sz w:val="21"/>
                <w:szCs w:val="21"/>
                <w:highlight w:val="none"/>
              </w:rPr>
              <w:t>投标人</w:t>
            </w:r>
            <w:r>
              <w:rPr>
                <w:rFonts w:hint="eastAsia" w:cs="宋体"/>
                <w:sz w:val="21"/>
                <w:szCs w:val="21"/>
                <w:highlight w:val="none"/>
                <w:lang w:val="zh-CN"/>
              </w:rPr>
              <w:t>对采购人、采购代理机构、评标委员会及其工作人员</w:t>
            </w:r>
            <w:r>
              <w:rPr>
                <w:rFonts w:hint="eastAsia" w:cs="宋体"/>
                <w:sz w:val="21"/>
                <w:szCs w:val="21"/>
                <w:highlight w:val="none"/>
              </w:rPr>
              <w:t>未</w:t>
            </w:r>
            <w:r>
              <w:rPr>
                <w:rFonts w:hint="eastAsia" w:cs="宋体"/>
                <w:sz w:val="21"/>
                <w:szCs w:val="21"/>
                <w:highlight w:val="none"/>
                <w:lang w:val="zh-CN"/>
              </w:rPr>
              <w:t>施加影响，</w:t>
            </w:r>
            <w:r>
              <w:rPr>
                <w:rFonts w:hint="eastAsia" w:cs="宋体"/>
                <w:sz w:val="21"/>
                <w:szCs w:val="21"/>
                <w:highlight w:val="none"/>
              </w:rPr>
              <w:t>无</w:t>
            </w:r>
            <w:r>
              <w:rPr>
                <w:rFonts w:hint="eastAsia" w:cs="宋体"/>
                <w:sz w:val="21"/>
                <w:szCs w:val="21"/>
                <w:highlight w:val="none"/>
                <w:lang w:val="zh-CN"/>
              </w:rPr>
              <w:t>有碍公平、公正</w:t>
            </w:r>
            <w:r>
              <w:rPr>
                <w:rFonts w:hint="eastAsia" w:cs="宋体"/>
                <w:sz w:val="21"/>
                <w:szCs w:val="21"/>
                <w:highlight w:val="none"/>
              </w:rPr>
              <w:t>的</w:t>
            </w:r>
          </w:p>
        </w:tc>
        <w:tc>
          <w:tcPr>
            <w:tcW w:w="359" w:type="pct"/>
            <w:shd w:val="clear" w:color="auto" w:fill="auto"/>
            <w:vAlign w:val="center"/>
          </w:tcPr>
          <w:p w14:paraId="20B3A047">
            <w:pPr>
              <w:pStyle w:val="52"/>
              <w:spacing w:line="360" w:lineRule="auto"/>
              <w:rPr>
                <w:rFonts w:cs="宋体"/>
                <w:sz w:val="21"/>
                <w:szCs w:val="21"/>
                <w:highlight w:val="none"/>
                <w:lang w:val="zh-CN"/>
              </w:rPr>
            </w:pPr>
          </w:p>
        </w:tc>
        <w:tc>
          <w:tcPr>
            <w:tcW w:w="488" w:type="pct"/>
            <w:shd w:val="clear" w:color="auto" w:fill="auto"/>
            <w:vAlign w:val="center"/>
          </w:tcPr>
          <w:p w14:paraId="31817BCE">
            <w:pPr>
              <w:pStyle w:val="52"/>
              <w:spacing w:line="360" w:lineRule="auto"/>
              <w:rPr>
                <w:rFonts w:cs="宋体"/>
                <w:sz w:val="21"/>
                <w:szCs w:val="21"/>
                <w:highlight w:val="none"/>
                <w:lang w:val="zh-CN"/>
              </w:rPr>
            </w:pPr>
          </w:p>
        </w:tc>
      </w:tr>
      <w:tr w14:paraId="44C00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57" w:type="pct"/>
            <w:shd w:val="clear" w:color="auto" w:fill="auto"/>
            <w:vAlign w:val="center"/>
          </w:tcPr>
          <w:p w14:paraId="129042E6">
            <w:pPr>
              <w:pStyle w:val="52"/>
              <w:spacing w:line="360" w:lineRule="auto"/>
              <w:ind w:left="420" w:leftChars="0" w:hanging="420" w:firstLineChars="0"/>
              <w:jc w:val="center"/>
              <w:rPr>
                <w:rFonts w:ascii="宋体" w:hAnsi="宋体" w:eastAsia="宋体" w:cs="宋体"/>
                <w:kern w:val="2"/>
                <w:sz w:val="21"/>
                <w:szCs w:val="21"/>
                <w:highlight w:val="none"/>
                <w:lang w:val="zh-CN" w:eastAsia="zh-CN" w:bidi="ar-SA"/>
              </w:rPr>
            </w:pPr>
            <w:r>
              <w:rPr>
                <w:rFonts w:hint="eastAsia" w:cs="宋体"/>
                <w:sz w:val="21"/>
                <w:szCs w:val="21"/>
                <w:highlight w:val="none"/>
              </w:rPr>
              <w:t>11</w:t>
            </w:r>
          </w:p>
        </w:tc>
        <w:tc>
          <w:tcPr>
            <w:tcW w:w="839" w:type="pct"/>
            <w:vAlign w:val="center"/>
          </w:tcPr>
          <w:p w14:paraId="2653C501">
            <w:pPr>
              <w:pStyle w:val="52"/>
              <w:spacing w:line="360" w:lineRule="auto"/>
              <w:rPr>
                <w:rFonts w:cs="宋体"/>
                <w:sz w:val="21"/>
                <w:szCs w:val="21"/>
                <w:highlight w:val="none"/>
              </w:rPr>
            </w:pPr>
            <w:r>
              <w:rPr>
                <w:rFonts w:hint="eastAsia" w:cs="宋体"/>
                <w:sz w:val="21"/>
                <w:szCs w:val="21"/>
                <w:highlight w:val="none"/>
              </w:rPr>
              <w:t>围标串标情形</w:t>
            </w:r>
          </w:p>
        </w:tc>
        <w:tc>
          <w:tcPr>
            <w:tcW w:w="3055" w:type="pct"/>
            <w:shd w:val="clear" w:color="auto" w:fill="auto"/>
            <w:vAlign w:val="center"/>
          </w:tcPr>
          <w:p w14:paraId="15B3C9A9">
            <w:pPr>
              <w:pStyle w:val="52"/>
              <w:spacing w:line="360" w:lineRule="auto"/>
              <w:rPr>
                <w:rFonts w:cs="宋体"/>
                <w:sz w:val="21"/>
                <w:szCs w:val="21"/>
                <w:highlight w:val="none"/>
              </w:rPr>
            </w:pPr>
            <w:r>
              <w:rPr>
                <w:rFonts w:hint="eastAsia" w:cs="宋体"/>
                <w:sz w:val="21"/>
                <w:szCs w:val="21"/>
                <w:highlight w:val="none"/>
              </w:rPr>
              <w:t>没有</w:t>
            </w:r>
            <w:r>
              <w:rPr>
                <w:rFonts w:hint="eastAsia" w:cs="宋体"/>
                <w:sz w:val="21"/>
                <w:szCs w:val="21"/>
                <w:highlight w:val="none"/>
                <w:lang w:val="zh-CN"/>
              </w:rPr>
              <w:t>“第五章 评标方法及标准”</w:t>
            </w:r>
            <w:r>
              <w:rPr>
                <w:rFonts w:hint="eastAsia" w:cs="宋体"/>
                <w:sz w:val="21"/>
                <w:szCs w:val="21"/>
                <w:highlight w:val="none"/>
              </w:rPr>
              <w:t>第21条情形之一的</w:t>
            </w:r>
          </w:p>
        </w:tc>
        <w:tc>
          <w:tcPr>
            <w:tcW w:w="359" w:type="pct"/>
            <w:shd w:val="clear" w:color="auto" w:fill="auto"/>
            <w:vAlign w:val="center"/>
          </w:tcPr>
          <w:p w14:paraId="130297FF">
            <w:pPr>
              <w:pStyle w:val="52"/>
              <w:spacing w:line="360" w:lineRule="auto"/>
              <w:rPr>
                <w:rFonts w:cs="宋体"/>
                <w:sz w:val="21"/>
                <w:szCs w:val="21"/>
                <w:highlight w:val="none"/>
                <w:lang w:val="zh-CN"/>
              </w:rPr>
            </w:pPr>
          </w:p>
        </w:tc>
        <w:tc>
          <w:tcPr>
            <w:tcW w:w="488" w:type="pct"/>
            <w:shd w:val="clear" w:color="auto" w:fill="auto"/>
            <w:vAlign w:val="center"/>
          </w:tcPr>
          <w:p w14:paraId="08FE6A5A">
            <w:pPr>
              <w:pStyle w:val="52"/>
              <w:spacing w:line="360" w:lineRule="auto"/>
              <w:rPr>
                <w:rFonts w:cs="宋体"/>
                <w:sz w:val="21"/>
                <w:szCs w:val="21"/>
                <w:highlight w:val="none"/>
                <w:lang w:val="zh-CN"/>
              </w:rPr>
            </w:pPr>
          </w:p>
        </w:tc>
      </w:tr>
      <w:tr w14:paraId="5AC88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57" w:type="pct"/>
            <w:shd w:val="clear" w:color="auto" w:fill="auto"/>
            <w:vAlign w:val="center"/>
          </w:tcPr>
          <w:p w14:paraId="616DB571">
            <w:pPr>
              <w:pStyle w:val="52"/>
              <w:spacing w:line="360" w:lineRule="auto"/>
              <w:ind w:left="420" w:leftChars="0" w:hanging="420" w:firstLineChars="0"/>
              <w:jc w:val="center"/>
              <w:rPr>
                <w:rFonts w:hint="default" w:eastAsia="宋体" w:cs="宋体"/>
                <w:sz w:val="21"/>
                <w:szCs w:val="21"/>
                <w:highlight w:val="none"/>
                <w:lang w:val="en-US" w:eastAsia="zh-CN"/>
              </w:rPr>
            </w:pPr>
            <w:r>
              <w:rPr>
                <w:rFonts w:hint="eastAsia" w:cs="宋体"/>
                <w:sz w:val="21"/>
                <w:szCs w:val="21"/>
                <w:highlight w:val="none"/>
                <w:lang w:val="en-US" w:eastAsia="zh-CN"/>
              </w:rPr>
              <w:t>12</w:t>
            </w:r>
          </w:p>
        </w:tc>
        <w:tc>
          <w:tcPr>
            <w:tcW w:w="1718" w:type="dxa"/>
            <w:vAlign w:val="center"/>
          </w:tcPr>
          <w:p w14:paraId="20308DA0">
            <w:pPr>
              <w:pStyle w:val="52"/>
              <w:rPr>
                <w:rFonts w:hint="eastAsia" w:cs="宋体"/>
                <w:sz w:val="21"/>
                <w:szCs w:val="21"/>
                <w:highlight w:val="none"/>
              </w:rPr>
            </w:pPr>
            <w:r>
              <w:rPr>
                <w:rFonts w:hint="eastAsia" w:ascii="宋体" w:hAnsi="宋体" w:eastAsia="宋体" w:cs="宋体"/>
                <w:sz w:val="21"/>
                <w:szCs w:val="21"/>
                <w:highlight w:val="none"/>
                <w:lang w:val="en-US" w:eastAsia="zh-CN"/>
              </w:rPr>
              <w:t>不参与围标串标承诺书</w:t>
            </w:r>
          </w:p>
        </w:tc>
        <w:tc>
          <w:tcPr>
            <w:tcW w:w="6254" w:type="dxa"/>
            <w:shd w:val="clear" w:color="auto" w:fill="auto"/>
            <w:vAlign w:val="center"/>
          </w:tcPr>
          <w:p w14:paraId="653825E5">
            <w:pPr>
              <w:pStyle w:val="86"/>
              <w:spacing w:before="61" w:line="221" w:lineRule="auto"/>
              <w:ind w:left="142" w:leftChars="0"/>
              <w:jc w:val="both"/>
              <w:rPr>
                <w:rFonts w:hint="eastAsia" w:cs="宋体"/>
                <w:sz w:val="21"/>
                <w:szCs w:val="21"/>
                <w:highlight w:val="none"/>
              </w:rPr>
            </w:pPr>
            <w:r>
              <w:rPr>
                <w:rFonts w:hint="eastAsia" w:ascii="Arial" w:hAnsi="Arial" w:eastAsia="Arial" w:cs="宋体"/>
                <w:snapToGrid w:val="0"/>
                <w:color w:val="auto"/>
                <w:kern w:val="0"/>
                <w:sz w:val="21"/>
                <w:szCs w:val="21"/>
                <w:highlight w:val="none"/>
                <w:shd w:val="clear" w:color="auto" w:fill="auto"/>
                <w:lang w:val="en-US" w:eastAsia="zh-CN" w:bidi="ar-SA"/>
              </w:rPr>
              <w:t>附有有效的《不参与围标串标承诺书》</w:t>
            </w:r>
          </w:p>
        </w:tc>
        <w:tc>
          <w:tcPr>
            <w:tcW w:w="359" w:type="pct"/>
            <w:shd w:val="clear" w:color="auto" w:fill="auto"/>
            <w:vAlign w:val="center"/>
          </w:tcPr>
          <w:p w14:paraId="6BDE6935">
            <w:pPr>
              <w:pStyle w:val="52"/>
              <w:spacing w:line="360" w:lineRule="auto"/>
              <w:rPr>
                <w:rFonts w:cs="宋体"/>
                <w:sz w:val="21"/>
                <w:szCs w:val="21"/>
                <w:highlight w:val="none"/>
                <w:lang w:val="zh-CN"/>
              </w:rPr>
            </w:pPr>
          </w:p>
        </w:tc>
        <w:tc>
          <w:tcPr>
            <w:tcW w:w="488" w:type="pct"/>
            <w:shd w:val="clear" w:color="auto" w:fill="auto"/>
            <w:vAlign w:val="center"/>
          </w:tcPr>
          <w:p w14:paraId="62F2AE9F">
            <w:pPr>
              <w:pStyle w:val="52"/>
              <w:spacing w:line="360" w:lineRule="auto"/>
              <w:rPr>
                <w:rFonts w:cs="宋体"/>
                <w:sz w:val="21"/>
                <w:szCs w:val="21"/>
                <w:highlight w:val="none"/>
                <w:lang w:val="zh-CN"/>
              </w:rPr>
            </w:pPr>
          </w:p>
        </w:tc>
      </w:tr>
      <w:tr w14:paraId="66953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57" w:type="pct"/>
            <w:shd w:val="clear" w:color="auto" w:fill="auto"/>
            <w:vAlign w:val="center"/>
          </w:tcPr>
          <w:p w14:paraId="74ECF37E">
            <w:pPr>
              <w:pStyle w:val="52"/>
              <w:spacing w:line="360" w:lineRule="auto"/>
              <w:ind w:left="420" w:leftChars="0" w:hanging="420" w:firstLineChars="0"/>
              <w:jc w:val="center"/>
              <w:rPr>
                <w:rFonts w:hint="default" w:eastAsia="宋体" w:cs="宋体"/>
                <w:sz w:val="21"/>
                <w:szCs w:val="21"/>
                <w:highlight w:val="none"/>
                <w:lang w:val="en-US" w:eastAsia="zh-CN"/>
              </w:rPr>
            </w:pPr>
            <w:r>
              <w:rPr>
                <w:rFonts w:hint="eastAsia" w:cs="宋体"/>
                <w:sz w:val="21"/>
                <w:szCs w:val="21"/>
                <w:highlight w:val="none"/>
                <w:lang w:val="en-US" w:eastAsia="zh-CN"/>
              </w:rPr>
              <w:t>13</w:t>
            </w:r>
          </w:p>
        </w:tc>
        <w:tc>
          <w:tcPr>
            <w:tcW w:w="1718" w:type="dxa"/>
            <w:vAlign w:val="center"/>
          </w:tcPr>
          <w:p w14:paraId="61BF8584">
            <w:pPr>
              <w:pStyle w:val="52"/>
              <w:rPr>
                <w:rFonts w:hint="eastAsia" w:cs="宋体"/>
                <w:sz w:val="21"/>
                <w:szCs w:val="21"/>
                <w:highlight w:val="none"/>
              </w:rPr>
            </w:pPr>
            <w:r>
              <w:rPr>
                <w:rFonts w:hint="eastAsia" w:ascii="宋体" w:hAnsi="宋体" w:eastAsia="宋体" w:cs="宋体"/>
                <w:sz w:val="21"/>
                <w:szCs w:val="21"/>
                <w:highlight w:val="none"/>
                <w:lang w:val="en-US" w:eastAsia="zh-CN"/>
              </w:rPr>
              <w:t>供应商诚信承诺书</w:t>
            </w:r>
          </w:p>
        </w:tc>
        <w:tc>
          <w:tcPr>
            <w:tcW w:w="6254" w:type="dxa"/>
            <w:shd w:val="clear" w:color="auto" w:fill="auto"/>
            <w:vAlign w:val="center"/>
          </w:tcPr>
          <w:p w14:paraId="0D38E430">
            <w:pPr>
              <w:pStyle w:val="86"/>
              <w:spacing w:before="61" w:line="221" w:lineRule="auto"/>
              <w:ind w:left="142" w:leftChars="0"/>
              <w:jc w:val="both"/>
              <w:rPr>
                <w:rFonts w:hint="eastAsia" w:cs="宋体"/>
                <w:sz w:val="21"/>
                <w:szCs w:val="21"/>
                <w:highlight w:val="none"/>
              </w:rPr>
            </w:pPr>
            <w:r>
              <w:rPr>
                <w:rFonts w:hint="eastAsia" w:ascii="Arial" w:hAnsi="Arial" w:eastAsia="Arial" w:cs="宋体"/>
                <w:snapToGrid w:val="0"/>
                <w:color w:val="auto"/>
                <w:kern w:val="0"/>
                <w:sz w:val="21"/>
                <w:szCs w:val="21"/>
                <w:highlight w:val="none"/>
                <w:shd w:val="clear" w:color="auto" w:fill="auto"/>
                <w:lang w:val="en-US" w:eastAsia="zh-CN" w:bidi="ar-SA"/>
              </w:rPr>
              <w:t>附有有效的《供应商诚信承诺书》</w:t>
            </w:r>
          </w:p>
        </w:tc>
        <w:tc>
          <w:tcPr>
            <w:tcW w:w="359" w:type="pct"/>
            <w:shd w:val="clear" w:color="auto" w:fill="auto"/>
            <w:vAlign w:val="center"/>
          </w:tcPr>
          <w:p w14:paraId="0D8F7C00">
            <w:pPr>
              <w:pStyle w:val="52"/>
              <w:spacing w:line="360" w:lineRule="auto"/>
              <w:rPr>
                <w:rFonts w:cs="宋体"/>
                <w:sz w:val="21"/>
                <w:szCs w:val="21"/>
                <w:highlight w:val="none"/>
                <w:lang w:val="zh-CN"/>
              </w:rPr>
            </w:pPr>
          </w:p>
        </w:tc>
        <w:tc>
          <w:tcPr>
            <w:tcW w:w="488" w:type="pct"/>
            <w:shd w:val="clear" w:color="auto" w:fill="auto"/>
            <w:vAlign w:val="center"/>
          </w:tcPr>
          <w:p w14:paraId="5F427174">
            <w:pPr>
              <w:pStyle w:val="52"/>
              <w:spacing w:line="360" w:lineRule="auto"/>
              <w:rPr>
                <w:rFonts w:cs="宋体"/>
                <w:sz w:val="21"/>
                <w:szCs w:val="21"/>
                <w:highlight w:val="none"/>
                <w:lang w:val="zh-CN"/>
              </w:rPr>
            </w:pPr>
          </w:p>
        </w:tc>
      </w:tr>
      <w:tr w14:paraId="1A27A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257" w:type="pct"/>
            <w:shd w:val="clear" w:color="auto" w:fill="auto"/>
            <w:vAlign w:val="center"/>
          </w:tcPr>
          <w:p w14:paraId="38E27C09">
            <w:pPr>
              <w:pStyle w:val="52"/>
              <w:spacing w:line="360" w:lineRule="auto"/>
              <w:ind w:left="420" w:leftChars="0" w:hanging="420" w:firstLineChars="0"/>
              <w:jc w:val="center"/>
              <w:rPr>
                <w:rFonts w:hint="default"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14</w:t>
            </w:r>
          </w:p>
        </w:tc>
        <w:tc>
          <w:tcPr>
            <w:tcW w:w="839" w:type="pct"/>
            <w:vAlign w:val="center"/>
          </w:tcPr>
          <w:p w14:paraId="43FE7FB3">
            <w:pPr>
              <w:pStyle w:val="52"/>
              <w:spacing w:line="360" w:lineRule="auto"/>
              <w:rPr>
                <w:rFonts w:cs="宋体"/>
                <w:sz w:val="21"/>
                <w:szCs w:val="21"/>
                <w:highlight w:val="none"/>
                <w:lang w:val="zh-CN"/>
              </w:rPr>
            </w:pPr>
            <w:r>
              <w:rPr>
                <w:rFonts w:hint="eastAsia" w:cs="宋体"/>
                <w:sz w:val="21"/>
                <w:szCs w:val="21"/>
                <w:highlight w:val="none"/>
              </w:rPr>
              <w:t>附加条件</w:t>
            </w:r>
          </w:p>
        </w:tc>
        <w:tc>
          <w:tcPr>
            <w:tcW w:w="3055" w:type="pct"/>
            <w:shd w:val="clear" w:color="auto" w:fill="auto"/>
            <w:vAlign w:val="center"/>
          </w:tcPr>
          <w:p w14:paraId="738D2B36">
            <w:pPr>
              <w:pStyle w:val="52"/>
              <w:spacing w:line="360" w:lineRule="auto"/>
              <w:rPr>
                <w:rFonts w:cs="宋体"/>
                <w:sz w:val="21"/>
                <w:szCs w:val="21"/>
                <w:highlight w:val="none"/>
              </w:rPr>
            </w:pPr>
            <w:r>
              <w:rPr>
                <w:rFonts w:hint="eastAsia" w:cs="宋体"/>
                <w:sz w:val="21"/>
                <w:szCs w:val="21"/>
                <w:highlight w:val="none"/>
              </w:rPr>
              <w:t>投标文件没有采购人不能接受的附加条件的</w:t>
            </w:r>
          </w:p>
        </w:tc>
        <w:tc>
          <w:tcPr>
            <w:tcW w:w="359" w:type="pct"/>
            <w:shd w:val="clear" w:color="auto" w:fill="auto"/>
            <w:vAlign w:val="center"/>
          </w:tcPr>
          <w:p w14:paraId="1262625D">
            <w:pPr>
              <w:pStyle w:val="52"/>
              <w:spacing w:line="360" w:lineRule="auto"/>
              <w:rPr>
                <w:rFonts w:cs="宋体"/>
                <w:sz w:val="21"/>
                <w:szCs w:val="21"/>
                <w:highlight w:val="none"/>
                <w:lang w:val="zh-CN"/>
              </w:rPr>
            </w:pPr>
          </w:p>
        </w:tc>
        <w:tc>
          <w:tcPr>
            <w:tcW w:w="488" w:type="pct"/>
            <w:shd w:val="clear" w:color="auto" w:fill="auto"/>
            <w:vAlign w:val="center"/>
          </w:tcPr>
          <w:p w14:paraId="19104B3C">
            <w:pPr>
              <w:pStyle w:val="52"/>
              <w:spacing w:line="360" w:lineRule="auto"/>
              <w:rPr>
                <w:rFonts w:cs="宋体"/>
                <w:sz w:val="21"/>
                <w:szCs w:val="21"/>
                <w:highlight w:val="none"/>
                <w:lang w:val="zh-CN"/>
              </w:rPr>
            </w:pPr>
          </w:p>
        </w:tc>
      </w:tr>
    </w:tbl>
    <w:p w14:paraId="6559E265">
      <w:pPr>
        <w:spacing w:line="360" w:lineRule="auto"/>
      </w:pPr>
    </w:p>
    <w:p w14:paraId="54AF9C41">
      <w:pPr>
        <w:spacing w:line="360" w:lineRule="auto"/>
        <w:rPr>
          <w:rFonts w:hint="eastAsia"/>
        </w:rPr>
      </w:pPr>
      <w:r>
        <w:rPr>
          <w:rFonts w:hint="eastAsia"/>
        </w:rPr>
        <w:br w:type="page"/>
      </w:r>
    </w:p>
    <w:p w14:paraId="31F602CE">
      <w:pPr>
        <w:spacing w:line="360" w:lineRule="auto"/>
      </w:pPr>
      <w:r>
        <w:rPr>
          <w:rFonts w:hint="eastAsia"/>
        </w:rPr>
        <w:t>符合性审查表－附表</w:t>
      </w:r>
    </w:p>
    <w:p w14:paraId="6E218CEB">
      <w:pPr>
        <w:pStyle w:val="4"/>
        <w:spacing w:line="360" w:lineRule="auto"/>
        <w:jc w:val="center"/>
        <w:rPr>
          <w:lang w:val="zh-CN"/>
        </w:rPr>
      </w:pPr>
      <w:r>
        <w:rPr>
          <w:rFonts w:hint="eastAsia"/>
          <w:lang w:val="zh-CN"/>
        </w:rPr>
        <w:t>实质性响应一览表</w:t>
      </w:r>
    </w:p>
    <w:p w14:paraId="51F77063">
      <w:pPr>
        <w:spacing w:line="360" w:lineRule="auto"/>
      </w:pPr>
      <w:r>
        <w:rPr>
          <w:rFonts w:hint="eastAsia"/>
        </w:rPr>
        <w:t>（投标人须对本附表所有内容逐条响应且无负偏离，否则其</w:t>
      </w:r>
      <w:r>
        <w:rPr>
          <w:rFonts w:hint="eastAsia"/>
          <w:b/>
        </w:rPr>
        <w:t>投标无效</w:t>
      </w:r>
      <w:r>
        <w:rPr>
          <w:rFonts w:hint="eastAsia"/>
        </w:rPr>
        <w:t>）</w:t>
      </w:r>
    </w:p>
    <w:p w14:paraId="153F8BF4">
      <w:pPr>
        <w:pStyle w:val="25"/>
        <w:spacing w:line="360" w:lineRule="auto"/>
      </w:pPr>
    </w:p>
    <w:tbl>
      <w:tblPr>
        <w:tblStyle w:val="32"/>
        <w:tblW w:w="5243"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922"/>
        <w:gridCol w:w="4554"/>
        <w:gridCol w:w="1939"/>
        <w:gridCol w:w="756"/>
      </w:tblGrid>
      <w:tr w14:paraId="5E0E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vAlign w:val="center"/>
          </w:tcPr>
          <w:p w14:paraId="123C5E35">
            <w:pPr>
              <w:spacing w:line="360" w:lineRule="auto"/>
            </w:pPr>
            <w:r>
              <w:rPr>
                <w:rFonts w:hint="eastAsia"/>
              </w:rPr>
              <w:t>序号</w:t>
            </w:r>
          </w:p>
        </w:tc>
        <w:tc>
          <w:tcPr>
            <w:tcW w:w="3375" w:type="pct"/>
            <w:gridSpan w:val="2"/>
            <w:vAlign w:val="center"/>
          </w:tcPr>
          <w:p w14:paraId="773F412A">
            <w:pPr>
              <w:spacing w:line="360" w:lineRule="auto"/>
            </w:pPr>
            <w:r>
              <w:rPr>
                <w:rFonts w:hint="eastAsia"/>
              </w:rPr>
              <w:t>招标文件要求的实质性响应内容</w:t>
            </w:r>
          </w:p>
        </w:tc>
        <w:tc>
          <w:tcPr>
            <w:tcW w:w="1010" w:type="pct"/>
            <w:vMerge w:val="restart"/>
            <w:vAlign w:val="center"/>
          </w:tcPr>
          <w:p w14:paraId="61FF0C4B">
            <w:pPr>
              <w:spacing w:line="360" w:lineRule="auto"/>
            </w:pPr>
            <w:r>
              <w:rPr>
                <w:rFonts w:hint="eastAsia"/>
              </w:rPr>
              <w:t>投标文件响应的具体内容</w:t>
            </w:r>
          </w:p>
        </w:tc>
        <w:tc>
          <w:tcPr>
            <w:tcW w:w="394" w:type="pct"/>
            <w:vMerge w:val="restart"/>
            <w:vAlign w:val="center"/>
          </w:tcPr>
          <w:p w14:paraId="5355821F">
            <w:pPr>
              <w:spacing w:line="360" w:lineRule="auto"/>
            </w:pPr>
            <w:r>
              <w:rPr>
                <w:rFonts w:hint="eastAsia"/>
              </w:rPr>
              <w:t>备注</w:t>
            </w:r>
          </w:p>
        </w:tc>
      </w:tr>
      <w:tr w14:paraId="7857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vAlign w:val="center"/>
          </w:tcPr>
          <w:p w14:paraId="76BF9804">
            <w:pPr>
              <w:spacing w:line="360" w:lineRule="auto"/>
            </w:pPr>
          </w:p>
        </w:tc>
        <w:tc>
          <w:tcPr>
            <w:tcW w:w="1002" w:type="pct"/>
            <w:shd w:val="clear" w:color="auto" w:fill="auto"/>
            <w:vAlign w:val="center"/>
          </w:tcPr>
          <w:p w14:paraId="2B5ED6BA">
            <w:pPr>
              <w:spacing w:line="360" w:lineRule="auto"/>
            </w:pPr>
            <w:r>
              <w:rPr>
                <w:rFonts w:hint="eastAsia"/>
              </w:rPr>
              <w:t>实质性要求</w:t>
            </w:r>
          </w:p>
        </w:tc>
        <w:tc>
          <w:tcPr>
            <w:tcW w:w="2373" w:type="pct"/>
            <w:shd w:val="clear" w:color="auto" w:fill="auto"/>
            <w:vAlign w:val="center"/>
          </w:tcPr>
          <w:p w14:paraId="21473917">
            <w:pPr>
              <w:spacing w:line="360" w:lineRule="auto"/>
            </w:pPr>
            <w:r>
              <w:rPr>
                <w:rFonts w:hint="eastAsia"/>
              </w:rPr>
              <w:t>招标文件中的规定</w:t>
            </w:r>
          </w:p>
        </w:tc>
        <w:tc>
          <w:tcPr>
            <w:tcW w:w="1010" w:type="pct"/>
            <w:vMerge w:val="continue"/>
            <w:vAlign w:val="center"/>
          </w:tcPr>
          <w:p w14:paraId="7E074CA1">
            <w:pPr>
              <w:spacing w:line="360" w:lineRule="auto"/>
            </w:pPr>
          </w:p>
        </w:tc>
        <w:tc>
          <w:tcPr>
            <w:tcW w:w="394" w:type="pct"/>
            <w:vMerge w:val="continue"/>
            <w:vAlign w:val="center"/>
          </w:tcPr>
          <w:p w14:paraId="641D33AF">
            <w:pPr>
              <w:spacing w:line="360" w:lineRule="auto"/>
            </w:pPr>
          </w:p>
        </w:tc>
      </w:tr>
      <w:tr w14:paraId="67E4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Align w:val="center"/>
          </w:tcPr>
          <w:p w14:paraId="2722F611">
            <w:pPr>
              <w:spacing w:line="360" w:lineRule="auto"/>
            </w:pPr>
            <w:r>
              <w:rPr>
                <w:rFonts w:hint="eastAsia"/>
              </w:rPr>
              <w:t>1</w:t>
            </w:r>
          </w:p>
        </w:tc>
        <w:tc>
          <w:tcPr>
            <w:tcW w:w="1002" w:type="pct"/>
            <w:shd w:val="clear" w:color="auto" w:fill="auto"/>
            <w:vAlign w:val="center"/>
          </w:tcPr>
          <w:p w14:paraId="136DF3E9">
            <w:pPr>
              <w:spacing w:line="360" w:lineRule="auto"/>
              <w:rPr>
                <w:rFonts w:hint="eastAsia"/>
              </w:rPr>
            </w:pPr>
            <w:r>
              <w:rPr>
                <w:rFonts w:hint="eastAsia"/>
              </w:rPr>
              <w:t>投标内容</w:t>
            </w:r>
          </w:p>
        </w:tc>
        <w:tc>
          <w:tcPr>
            <w:tcW w:w="2373" w:type="pct"/>
            <w:shd w:val="clear" w:color="auto" w:fill="auto"/>
            <w:vAlign w:val="center"/>
          </w:tcPr>
          <w:p w14:paraId="0756B887">
            <w:pPr>
              <w:spacing w:line="360" w:lineRule="auto"/>
              <w:rPr>
                <w:rFonts w:hint="eastAsia"/>
              </w:rPr>
            </w:pPr>
            <w:r>
              <w:rPr>
                <w:rFonts w:hint="eastAsia"/>
              </w:rPr>
              <w:t>对采购标的全部报价，无缺项漏项或改变清单数量</w:t>
            </w:r>
          </w:p>
        </w:tc>
        <w:tc>
          <w:tcPr>
            <w:tcW w:w="1010" w:type="pct"/>
            <w:vAlign w:val="center"/>
          </w:tcPr>
          <w:p w14:paraId="38CE613B">
            <w:pPr>
              <w:spacing w:line="360" w:lineRule="auto"/>
            </w:pPr>
            <w:r>
              <w:rPr>
                <w:rFonts w:hint="eastAsia"/>
              </w:rPr>
              <w:t>【投标人在此处填写投标文件的相关内容】</w:t>
            </w:r>
          </w:p>
        </w:tc>
        <w:tc>
          <w:tcPr>
            <w:tcW w:w="394" w:type="pct"/>
            <w:vAlign w:val="center"/>
          </w:tcPr>
          <w:p w14:paraId="06CA1B07">
            <w:pPr>
              <w:spacing w:line="360" w:lineRule="auto"/>
            </w:pPr>
          </w:p>
        </w:tc>
      </w:tr>
      <w:tr w14:paraId="0C11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9" w:type="pct"/>
            <w:vAlign w:val="center"/>
          </w:tcPr>
          <w:p w14:paraId="64ED593E">
            <w:pPr>
              <w:spacing w:line="360" w:lineRule="auto"/>
            </w:pPr>
            <w:r>
              <w:t>2</w:t>
            </w:r>
          </w:p>
        </w:tc>
        <w:tc>
          <w:tcPr>
            <w:tcW w:w="1002" w:type="pct"/>
            <w:shd w:val="clear" w:color="auto" w:fill="auto"/>
            <w:vAlign w:val="center"/>
          </w:tcPr>
          <w:p w14:paraId="0B77057A">
            <w:pPr>
              <w:spacing w:line="360" w:lineRule="auto"/>
            </w:pPr>
            <w:r>
              <w:rPr>
                <w:rFonts w:hint="eastAsia"/>
              </w:rPr>
              <w:t>投标有效期</w:t>
            </w:r>
          </w:p>
        </w:tc>
        <w:tc>
          <w:tcPr>
            <w:tcW w:w="2373" w:type="pct"/>
            <w:shd w:val="clear" w:color="auto" w:fill="auto"/>
            <w:vAlign w:val="center"/>
          </w:tcPr>
          <w:p w14:paraId="1C0ED6A8">
            <w:pPr>
              <w:spacing w:line="360" w:lineRule="auto"/>
            </w:pPr>
            <w:r>
              <w:rPr>
                <w:rFonts w:hint="eastAsia"/>
              </w:rPr>
              <w:t>招标文件“第二章 投标须知”关于投标有效期的规定</w:t>
            </w:r>
          </w:p>
        </w:tc>
        <w:tc>
          <w:tcPr>
            <w:tcW w:w="1010" w:type="pct"/>
            <w:shd w:val="clear" w:color="auto" w:fill="auto"/>
            <w:vAlign w:val="center"/>
          </w:tcPr>
          <w:p w14:paraId="615B7F8C">
            <w:pPr>
              <w:spacing w:line="360" w:lineRule="auto"/>
            </w:pPr>
          </w:p>
        </w:tc>
        <w:tc>
          <w:tcPr>
            <w:tcW w:w="394" w:type="pct"/>
            <w:vAlign w:val="center"/>
          </w:tcPr>
          <w:p w14:paraId="0B5294FE">
            <w:pPr>
              <w:spacing w:line="360" w:lineRule="auto"/>
            </w:pPr>
          </w:p>
        </w:tc>
      </w:tr>
      <w:tr w14:paraId="5A93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vAlign w:val="center"/>
          </w:tcPr>
          <w:p w14:paraId="3FCEA4F5">
            <w:pPr>
              <w:spacing w:line="360" w:lineRule="auto"/>
            </w:pPr>
            <w:r>
              <w:t>3</w:t>
            </w:r>
          </w:p>
        </w:tc>
        <w:tc>
          <w:tcPr>
            <w:tcW w:w="1002" w:type="pct"/>
            <w:shd w:val="clear" w:color="auto" w:fill="auto"/>
            <w:vAlign w:val="center"/>
          </w:tcPr>
          <w:p w14:paraId="6F630530">
            <w:pPr>
              <w:spacing w:line="360" w:lineRule="auto"/>
              <w:rPr>
                <w:rFonts w:hint="eastAsia" w:eastAsia="宋体"/>
                <w:lang w:val="en-US" w:eastAsia="zh-CN"/>
              </w:rPr>
            </w:pPr>
            <w:r>
              <w:rPr>
                <w:rFonts w:hint="eastAsia"/>
                <w:lang w:val="en-US" w:eastAsia="zh-CN"/>
              </w:rPr>
              <w:t>供货期</w:t>
            </w:r>
          </w:p>
        </w:tc>
        <w:tc>
          <w:tcPr>
            <w:tcW w:w="2373" w:type="pct"/>
            <w:shd w:val="clear" w:color="auto" w:fill="auto"/>
            <w:vAlign w:val="center"/>
          </w:tcPr>
          <w:p w14:paraId="63560D21">
            <w:pPr>
              <w:spacing w:line="360" w:lineRule="auto"/>
            </w:pPr>
            <w:r>
              <w:rPr>
                <w:rFonts w:hint="eastAsia"/>
              </w:rPr>
              <w:t>招标文件“第三章 采购需求”-商务要求关于</w:t>
            </w:r>
            <w:r>
              <w:rPr>
                <w:rFonts w:hint="eastAsia"/>
                <w:lang w:val="en-US" w:eastAsia="zh-CN"/>
              </w:rPr>
              <w:t>供</w:t>
            </w:r>
            <w:r>
              <w:rPr>
                <w:rFonts w:hint="eastAsia"/>
              </w:rPr>
              <w:t>货期的规定</w:t>
            </w:r>
          </w:p>
        </w:tc>
        <w:tc>
          <w:tcPr>
            <w:tcW w:w="1010" w:type="pct"/>
            <w:shd w:val="clear" w:color="auto" w:fill="auto"/>
            <w:vAlign w:val="center"/>
          </w:tcPr>
          <w:p w14:paraId="76F1076D">
            <w:pPr>
              <w:spacing w:line="360" w:lineRule="auto"/>
            </w:pPr>
          </w:p>
        </w:tc>
        <w:tc>
          <w:tcPr>
            <w:tcW w:w="394" w:type="pct"/>
            <w:vAlign w:val="center"/>
          </w:tcPr>
          <w:p w14:paraId="3B4AD46C">
            <w:pPr>
              <w:spacing w:line="360" w:lineRule="auto"/>
            </w:pPr>
          </w:p>
        </w:tc>
      </w:tr>
      <w:tr w14:paraId="4DFF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shd w:val="clear" w:color="auto" w:fill="auto"/>
            <w:vAlign w:val="center"/>
          </w:tcPr>
          <w:p w14:paraId="503F74E3">
            <w:pPr>
              <w:spacing w:line="360" w:lineRule="auto"/>
            </w:pPr>
            <w:r>
              <w:t>4</w:t>
            </w:r>
          </w:p>
        </w:tc>
        <w:tc>
          <w:tcPr>
            <w:tcW w:w="1002" w:type="pct"/>
            <w:shd w:val="clear" w:color="auto" w:fill="auto"/>
            <w:vAlign w:val="center"/>
          </w:tcPr>
          <w:p w14:paraId="7F8ACA54">
            <w:pPr>
              <w:spacing w:line="360" w:lineRule="auto"/>
            </w:pPr>
            <w:r>
              <w:rPr>
                <w:rFonts w:hint="eastAsia"/>
              </w:rPr>
              <w:t>交货期</w:t>
            </w:r>
          </w:p>
        </w:tc>
        <w:tc>
          <w:tcPr>
            <w:tcW w:w="2373" w:type="pct"/>
            <w:shd w:val="clear" w:color="auto" w:fill="auto"/>
            <w:vAlign w:val="center"/>
          </w:tcPr>
          <w:p w14:paraId="3B338933">
            <w:pPr>
              <w:spacing w:line="360" w:lineRule="auto"/>
            </w:pPr>
            <w:r>
              <w:rPr>
                <w:rFonts w:hint="eastAsia"/>
              </w:rPr>
              <w:t>招标文件“第三章 采购需求”-商务要求关于交货期的规定</w:t>
            </w:r>
          </w:p>
        </w:tc>
        <w:tc>
          <w:tcPr>
            <w:tcW w:w="1010" w:type="pct"/>
            <w:shd w:val="clear" w:color="auto" w:fill="auto"/>
            <w:vAlign w:val="center"/>
          </w:tcPr>
          <w:p w14:paraId="5C1D8A85">
            <w:pPr>
              <w:spacing w:line="360" w:lineRule="auto"/>
            </w:pPr>
          </w:p>
        </w:tc>
        <w:tc>
          <w:tcPr>
            <w:tcW w:w="394" w:type="pct"/>
            <w:vAlign w:val="center"/>
          </w:tcPr>
          <w:p w14:paraId="05B081F7">
            <w:pPr>
              <w:spacing w:line="360" w:lineRule="auto"/>
            </w:pPr>
          </w:p>
        </w:tc>
      </w:tr>
      <w:tr w14:paraId="16F4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085E1DF1">
            <w:pPr>
              <w:spacing w:line="360" w:lineRule="auto"/>
            </w:pPr>
            <w:r>
              <w:t>5</w:t>
            </w:r>
          </w:p>
        </w:tc>
        <w:tc>
          <w:tcPr>
            <w:tcW w:w="1002" w:type="pct"/>
            <w:shd w:val="clear" w:color="auto" w:fill="auto"/>
            <w:vAlign w:val="center"/>
          </w:tcPr>
          <w:p w14:paraId="1B21B6B2">
            <w:pPr>
              <w:spacing w:line="360" w:lineRule="auto"/>
            </w:pPr>
            <w:r>
              <w:rPr>
                <w:rFonts w:hint="eastAsia"/>
              </w:rPr>
              <w:t>交货地点</w:t>
            </w:r>
          </w:p>
        </w:tc>
        <w:tc>
          <w:tcPr>
            <w:tcW w:w="2373" w:type="pct"/>
            <w:shd w:val="clear" w:color="auto" w:fill="auto"/>
            <w:vAlign w:val="center"/>
          </w:tcPr>
          <w:p w14:paraId="40DBB43C">
            <w:pPr>
              <w:pStyle w:val="52"/>
              <w:spacing w:line="360" w:lineRule="auto"/>
            </w:pPr>
            <w:r>
              <w:rPr>
                <w:rFonts w:hint="eastAsia"/>
              </w:rPr>
              <w:t>招标文件“第三章 采购需求”-商务要求关于交货地点的规定</w:t>
            </w:r>
          </w:p>
        </w:tc>
        <w:tc>
          <w:tcPr>
            <w:tcW w:w="1010" w:type="pct"/>
            <w:shd w:val="clear" w:color="auto" w:fill="auto"/>
            <w:vAlign w:val="center"/>
          </w:tcPr>
          <w:p w14:paraId="1FD60917">
            <w:pPr>
              <w:spacing w:line="360" w:lineRule="auto"/>
            </w:pPr>
          </w:p>
        </w:tc>
        <w:tc>
          <w:tcPr>
            <w:tcW w:w="394" w:type="pct"/>
            <w:vAlign w:val="center"/>
          </w:tcPr>
          <w:p w14:paraId="49D3EE34">
            <w:pPr>
              <w:spacing w:line="360" w:lineRule="auto"/>
            </w:pPr>
          </w:p>
        </w:tc>
      </w:tr>
      <w:tr w14:paraId="04F6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6AE913A7">
            <w:pPr>
              <w:spacing w:line="360" w:lineRule="auto"/>
              <w:rPr>
                <w:rFonts w:hint="eastAsia"/>
              </w:rPr>
            </w:pPr>
            <w:r>
              <w:t>6</w:t>
            </w:r>
          </w:p>
        </w:tc>
        <w:tc>
          <w:tcPr>
            <w:tcW w:w="1002" w:type="pct"/>
            <w:shd w:val="clear" w:color="auto" w:fill="auto"/>
            <w:vAlign w:val="center"/>
          </w:tcPr>
          <w:p w14:paraId="3923588D">
            <w:pPr>
              <w:spacing w:line="360" w:lineRule="auto"/>
              <w:rPr>
                <w:rFonts w:hint="eastAsia"/>
              </w:rPr>
            </w:pPr>
            <w:r>
              <w:rPr>
                <w:rFonts w:hint="eastAsia"/>
              </w:rPr>
              <w:t>付款方式</w:t>
            </w:r>
          </w:p>
        </w:tc>
        <w:tc>
          <w:tcPr>
            <w:tcW w:w="2373" w:type="pct"/>
            <w:shd w:val="clear" w:color="auto" w:fill="auto"/>
            <w:vAlign w:val="center"/>
          </w:tcPr>
          <w:p w14:paraId="38989B40">
            <w:pPr>
              <w:pStyle w:val="52"/>
              <w:spacing w:line="360" w:lineRule="auto"/>
              <w:rPr>
                <w:rFonts w:hint="eastAsia"/>
              </w:rPr>
            </w:pPr>
            <w:r>
              <w:rPr>
                <w:rFonts w:hint="eastAsia"/>
              </w:rPr>
              <w:t>招标文件“第三章 采购需求”-商务要求关于付款方式的规定</w:t>
            </w:r>
          </w:p>
        </w:tc>
        <w:tc>
          <w:tcPr>
            <w:tcW w:w="1010" w:type="pct"/>
            <w:shd w:val="clear" w:color="auto" w:fill="auto"/>
            <w:vAlign w:val="center"/>
          </w:tcPr>
          <w:p w14:paraId="594B8F10">
            <w:pPr>
              <w:spacing w:line="360" w:lineRule="auto"/>
            </w:pPr>
          </w:p>
        </w:tc>
        <w:tc>
          <w:tcPr>
            <w:tcW w:w="394" w:type="pct"/>
            <w:vAlign w:val="center"/>
          </w:tcPr>
          <w:p w14:paraId="4695EB59">
            <w:pPr>
              <w:spacing w:line="360" w:lineRule="auto"/>
            </w:pPr>
          </w:p>
        </w:tc>
      </w:tr>
      <w:tr w14:paraId="34A2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61622E8B">
            <w:pPr>
              <w:spacing w:line="360" w:lineRule="auto"/>
            </w:pPr>
            <w:r>
              <w:t>7</w:t>
            </w:r>
          </w:p>
        </w:tc>
        <w:tc>
          <w:tcPr>
            <w:tcW w:w="1002" w:type="pct"/>
            <w:shd w:val="clear" w:color="auto" w:fill="auto"/>
            <w:vAlign w:val="center"/>
          </w:tcPr>
          <w:p w14:paraId="32CE9420">
            <w:pPr>
              <w:spacing w:line="360" w:lineRule="auto"/>
              <w:rPr>
                <w:rFonts w:hint="eastAsia" w:eastAsia="宋体"/>
                <w:lang w:val="en-US" w:eastAsia="zh-CN"/>
              </w:rPr>
            </w:pPr>
            <w:r>
              <w:rPr>
                <w:rFonts w:hint="eastAsia"/>
                <w:lang w:val="en-US" w:eastAsia="zh-CN"/>
              </w:rPr>
              <w:t>质保期</w:t>
            </w:r>
          </w:p>
        </w:tc>
        <w:tc>
          <w:tcPr>
            <w:tcW w:w="2373" w:type="pct"/>
            <w:shd w:val="clear" w:color="auto" w:fill="auto"/>
            <w:vAlign w:val="center"/>
          </w:tcPr>
          <w:p w14:paraId="0C654790">
            <w:pPr>
              <w:pStyle w:val="52"/>
              <w:spacing w:line="360" w:lineRule="auto"/>
              <w:rPr>
                <w:rFonts w:hint="eastAsia"/>
              </w:rPr>
            </w:pPr>
            <w:r>
              <w:rPr>
                <w:rFonts w:hint="eastAsia"/>
              </w:rPr>
              <w:t>招标文件“第三章 采购需求”-商务要求关于</w:t>
            </w:r>
            <w:r>
              <w:rPr>
                <w:rFonts w:hint="eastAsia"/>
                <w:lang w:val="en-US" w:eastAsia="zh-CN"/>
              </w:rPr>
              <w:t>质保期</w:t>
            </w:r>
            <w:r>
              <w:rPr>
                <w:rFonts w:hint="eastAsia"/>
              </w:rPr>
              <w:t>的规定</w:t>
            </w:r>
          </w:p>
        </w:tc>
        <w:tc>
          <w:tcPr>
            <w:tcW w:w="1010" w:type="pct"/>
            <w:shd w:val="clear" w:color="auto" w:fill="auto"/>
            <w:vAlign w:val="center"/>
          </w:tcPr>
          <w:p w14:paraId="49E043EB">
            <w:pPr>
              <w:spacing w:line="360" w:lineRule="auto"/>
            </w:pPr>
          </w:p>
        </w:tc>
        <w:tc>
          <w:tcPr>
            <w:tcW w:w="394" w:type="pct"/>
            <w:vAlign w:val="center"/>
          </w:tcPr>
          <w:p w14:paraId="487B76A2">
            <w:pPr>
              <w:spacing w:line="360" w:lineRule="auto"/>
            </w:pPr>
          </w:p>
        </w:tc>
      </w:tr>
      <w:tr w14:paraId="218A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vAlign w:val="center"/>
          </w:tcPr>
          <w:p w14:paraId="6DFE23C3">
            <w:pPr>
              <w:spacing w:line="360" w:lineRule="auto"/>
              <w:jc w:val="center"/>
            </w:pPr>
            <w:r>
              <w:rPr>
                <w:rFonts w:hint="eastAsia"/>
              </w:rPr>
              <w:t>8</w:t>
            </w:r>
          </w:p>
        </w:tc>
        <w:tc>
          <w:tcPr>
            <w:tcW w:w="1002" w:type="pct"/>
            <w:shd w:val="clear" w:color="auto" w:fill="auto"/>
            <w:vAlign w:val="center"/>
          </w:tcPr>
          <w:p w14:paraId="56E08B37">
            <w:pPr>
              <w:spacing w:line="360" w:lineRule="auto"/>
            </w:pPr>
            <w:r>
              <w:rPr>
                <w:rFonts w:hint="eastAsia"/>
              </w:rPr>
              <w:t>技术要求</w:t>
            </w:r>
          </w:p>
        </w:tc>
        <w:tc>
          <w:tcPr>
            <w:tcW w:w="2373" w:type="pct"/>
            <w:shd w:val="clear" w:color="auto" w:fill="auto"/>
            <w:vAlign w:val="center"/>
          </w:tcPr>
          <w:p w14:paraId="70F6238C">
            <w:pPr>
              <w:spacing w:line="360" w:lineRule="auto"/>
            </w:pPr>
            <w:r>
              <w:rPr>
                <w:rFonts w:hint="eastAsia"/>
              </w:rPr>
              <w:t>如有，详见招标文件“第三章 采购需求”关于技术要求★的规定，以及非★条款重大偏差的规定</w:t>
            </w:r>
          </w:p>
        </w:tc>
        <w:tc>
          <w:tcPr>
            <w:tcW w:w="1010" w:type="pct"/>
            <w:shd w:val="clear" w:color="auto" w:fill="auto"/>
            <w:vAlign w:val="center"/>
          </w:tcPr>
          <w:p w14:paraId="6F494014">
            <w:pPr>
              <w:spacing w:line="360" w:lineRule="auto"/>
            </w:pPr>
          </w:p>
        </w:tc>
        <w:tc>
          <w:tcPr>
            <w:tcW w:w="394" w:type="pct"/>
            <w:vAlign w:val="center"/>
          </w:tcPr>
          <w:p w14:paraId="773E1457">
            <w:pPr>
              <w:spacing w:line="360" w:lineRule="auto"/>
            </w:pPr>
          </w:p>
        </w:tc>
      </w:tr>
      <w:tr w14:paraId="455E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9" w:type="pct"/>
            <w:vAlign w:val="center"/>
          </w:tcPr>
          <w:p w14:paraId="509A63AB">
            <w:pPr>
              <w:spacing w:line="360" w:lineRule="auto"/>
              <w:jc w:val="center"/>
              <w:rPr>
                <w:rFonts w:hint="eastAsia" w:eastAsia="宋体"/>
                <w:lang w:val="en-US" w:eastAsia="zh-CN"/>
              </w:rPr>
            </w:pPr>
            <w:r>
              <w:rPr>
                <w:rFonts w:hint="eastAsia"/>
                <w:lang w:val="en-US" w:eastAsia="zh-CN"/>
              </w:rPr>
              <w:t>9</w:t>
            </w:r>
          </w:p>
        </w:tc>
        <w:tc>
          <w:tcPr>
            <w:tcW w:w="1002" w:type="pct"/>
            <w:shd w:val="clear" w:color="auto" w:fill="auto"/>
            <w:vAlign w:val="center"/>
          </w:tcPr>
          <w:p w14:paraId="5708B351">
            <w:pPr>
              <w:spacing w:line="360" w:lineRule="auto"/>
              <w:rPr>
                <w:lang w:val="zh-CN"/>
              </w:rPr>
            </w:pPr>
            <w:r>
              <w:rPr>
                <w:rFonts w:hint="eastAsia"/>
                <w:lang w:val="zh-CN"/>
              </w:rPr>
              <w:t>其他实质性要求</w:t>
            </w:r>
          </w:p>
        </w:tc>
        <w:tc>
          <w:tcPr>
            <w:tcW w:w="2373" w:type="pct"/>
            <w:vAlign w:val="center"/>
          </w:tcPr>
          <w:p w14:paraId="49C20CFC">
            <w:pPr>
              <w:spacing w:line="360" w:lineRule="auto"/>
              <w:rPr>
                <w:rFonts w:hint="eastAsia"/>
              </w:rPr>
            </w:pPr>
            <w:r>
              <w:t>详见招标文件中明确投标无效的条款规定</w:t>
            </w:r>
          </w:p>
        </w:tc>
        <w:tc>
          <w:tcPr>
            <w:tcW w:w="1010" w:type="pct"/>
            <w:vAlign w:val="center"/>
          </w:tcPr>
          <w:p w14:paraId="44774458">
            <w:pPr>
              <w:spacing w:line="360" w:lineRule="auto"/>
            </w:pPr>
          </w:p>
        </w:tc>
        <w:tc>
          <w:tcPr>
            <w:tcW w:w="394" w:type="pct"/>
            <w:vAlign w:val="center"/>
          </w:tcPr>
          <w:p w14:paraId="31A13FA2">
            <w:pPr>
              <w:spacing w:line="360" w:lineRule="auto"/>
            </w:pPr>
          </w:p>
        </w:tc>
      </w:tr>
    </w:tbl>
    <w:p w14:paraId="6F39C172">
      <w:pPr>
        <w:spacing w:line="360" w:lineRule="auto"/>
      </w:pPr>
    </w:p>
    <w:p w14:paraId="172C5EF7">
      <w:pPr>
        <w:spacing w:line="360" w:lineRule="auto"/>
      </w:pPr>
      <w:r>
        <w:rPr>
          <w:rFonts w:hint="eastAsia"/>
        </w:rPr>
        <w:t>注：“实质性响应一览表”中的内容为参考，可根据项目情况自行设置。</w:t>
      </w:r>
    </w:p>
    <w:p w14:paraId="4947C104">
      <w:pPr>
        <w:spacing w:line="360" w:lineRule="auto"/>
        <w:rPr>
          <w:lang w:val="zh-CN"/>
        </w:rPr>
      </w:pPr>
      <w:bookmarkStart w:id="334" w:name="_Toc163492910"/>
      <w:bookmarkStart w:id="335" w:name="_Toc155185917"/>
      <w:r>
        <w:rPr>
          <w:rFonts w:hint="eastAsia"/>
          <w:lang w:val="zh-CN"/>
        </w:rPr>
        <w:br w:type="page"/>
      </w:r>
    </w:p>
    <w:p w14:paraId="48606EF8">
      <w:pPr>
        <w:pStyle w:val="4"/>
        <w:spacing w:line="360" w:lineRule="auto"/>
        <w:rPr>
          <w:lang w:val="zh-CN"/>
        </w:rPr>
      </w:pPr>
      <w:r>
        <w:rPr>
          <w:rFonts w:hint="eastAsia"/>
          <w:lang w:val="zh-CN"/>
        </w:rPr>
        <w:t>（二）评分标准</w:t>
      </w:r>
      <w:bookmarkEnd w:id="334"/>
      <w:bookmarkEnd w:id="335"/>
    </w:p>
    <w:tbl>
      <w:tblPr>
        <w:tblStyle w:val="32"/>
        <w:tblW w:w="10146" w:type="dxa"/>
        <w:jc w:val="center"/>
        <w:tblLayout w:type="autofit"/>
        <w:tblCellMar>
          <w:top w:w="0" w:type="dxa"/>
          <w:left w:w="108" w:type="dxa"/>
          <w:bottom w:w="0" w:type="dxa"/>
          <w:right w:w="108" w:type="dxa"/>
        </w:tblCellMar>
      </w:tblPr>
      <w:tblGrid>
        <w:gridCol w:w="955"/>
        <w:gridCol w:w="1140"/>
        <w:gridCol w:w="1320"/>
        <w:gridCol w:w="5947"/>
        <w:gridCol w:w="784"/>
      </w:tblGrid>
      <w:tr w14:paraId="292F5BB3">
        <w:tblPrEx>
          <w:tblCellMar>
            <w:top w:w="0" w:type="dxa"/>
            <w:left w:w="108" w:type="dxa"/>
            <w:bottom w:w="0" w:type="dxa"/>
            <w:right w:w="108" w:type="dxa"/>
          </w:tblCellMar>
        </w:tblPrEx>
        <w:trPr>
          <w:trHeight w:val="310" w:hRule="atLeast"/>
          <w:jc w:val="center"/>
        </w:trPr>
        <w:tc>
          <w:tcPr>
            <w:tcW w:w="2095" w:type="dxa"/>
            <w:gridSpan w:val="2"/>
            <w:tcBorders>
              <w:top w:val="single" w:color="000000" w:sz="4" w:space="0"/>
              <w:left w:val="single" w:color="000000" w:sz="4" w:space="0"/>
              <w:bottom w:val="single" w:color="000000" w:sz="4" w:space="0"/>
              <w:right w:val="single" w:color="000000" w:sz="4" w:space="0"/>
            </w:tcBorders>
            <w:vAlign w:val="center"/>
          </w:tcPr>
          <w:p w14:paraId="59B9871F">
            <w:pPr>
              <w:spacing w:line="360" w:lineRule="auto"/>
              <w:rPr>
                <w:sz w:val="21"/>
                <w:szCs w:val="21"/>
                <w:highlight w:val="none"/>
              </w:rPr>
            </w:pPr>
            <w:r>
              <w:rPr>
                <w:rFonts w:hint="eastAsia"/>
                <w:sz w:val="21"/>
                <w:szCs w:val="21"/>
                <w:highlight w:val="none"/>
                <w:lang w:bidi="ar"/>
              </w:rPr>
              <w:t>评分因素</w:t>
            </w:r>
          </w:p>
        </w:tc>
        <w:tc>
          <w:tcPr>
            <w:tcW w:w="1320" w:type="dxa"/>
            <w:tcBorders>
              <w:top w:val="single" w:color="000000" w:sz="4" w:space="0"/>
              <w:left w:val="single" w:color="000000" w:sz="4" w:space="0"/>
              <w:bottom w:val="single" w:color="000000" w:sz="4" w:space="0"/>
              <w:right w:val="single" w:color="000000" w:sz="4" w:space="0"/>
            </w:tcBorders>
            <w:vAlign w:val="center"/>
          </w:tcPr>
          <w:p w14:paraId="316E4C2A">
            <w:pPr>
              <w:spacing w:line="360" w:lineRule="auto"/>
              <w:rPr>
                <w:sz w:val="21"/>
                <w:szCs w:val="21"/>
                <w:highlight w:val="none"/>
              </w:rPr>
            </w:pPr>
            <w:r>
              <w:rPr>
                <w:rFonts w:hint="eastAsia"/>
                <w:sz w:val="21"/>
                <w:szCs w:val="21"/>
                <w:highlight w:val="none"/>
                <w:lang w:bidi="ar"/>
              </w:rPr>
              <w:t>评分点</w:t>
            </w:r>
          </w:p>
        </w:tc>
        <w:tc>
          <w:tcPr>
            <w:tcW w:w="5947" w:type="dxa"/>
            <w:tcBorders>
              <w:top w:val="single" w:color="000000" w:sz="4" w:space="0"/>
              <w:left w:val="single" w:color="000000" w:sz="4" w:space="0"/>
              <w:bottom w:val="single" w:color="000000" w:sz="4" w:space="0"/>
              <w:right w:val="single" w:color="000000" w:sz="4" w:space="0"/>
            </w:tcBorders>
            <w:vAlign w:val="center"/>
          </w:tcPr>
          <w:p w14:paraId="74DE4611">
            <w:pPr>
              <w:spacing w:line="360" w:lineRule="auto"/>
              <w:rPr>
                <w:sz w:val="21"/>
                <w:szCs w:val="21"/>
                <w:highlight w:val="none"/>
              </w:rPr>
            </w:pPr>
            <w:r>
              <w:rPr>
                <w:rFonts w:hint="eastAsia"/>
                <w:sz w:val="21"/>
                <w:szCs w:val="21"/>
                <w:highlight w:val="none"/>
                <w:lang w:bidi="ar"/>
              </w:rPr>
              <w:t>评分标准</w:t>
            </w:r>
          </w:p>
        </w:tc>
        <w:tc>
          <w:tcPr>
            <w:tcW w:w="784" w:type="dxa"/>
            <w:tcBorders>
              <w:top w:val="single" w:color="000000" w:sz="4" w:space="0"/>
              <w:left w:val="single" w:color="000000" w:sz="4" w:space="0"/>
              <w:bottom w:val="single" w:color="000000" w:sz="4" w:space="0"/>
              <w:right w:val="single" w:color="000000" w:sz="4" w:space="0"/>
            </w:tcBorders>
            <w:vAlign w:val="center"/>
          </w:tcPr>
          <w:p w14:paraId="648201D1">
            <w:pPr>
              <w:spacing w:line="360" w:lineRule="auto"/>
              <w:rPr>
                <w:sz w:val="21"/>
                <w:szCs w:val="21"/>
                <w:highlight w:val="none"/>
              </w:rPr>
            </w:pPr>
            <w:r>
              <w:rPr>
                <w:rFonts w:hint="eastAsia"/>
                <w:sz w:val="21"/>
                <w:szCs w:val="21"/>
                <w:highlight w:val="none"/>
                <w:lang w:bidi="ar"/>
              </w:rPr>
              <w:t>分值</w:t>
            </w:r>
          </w:p>
        </w:tc>
      </w:tr>
      <w:tr w14:paraId="36A2B178">
        <w:tblPrEx>
          <w:tblCellMar>
            <w:top w:w="0" w:type="dxa"/>
            <w:left w:w="108" w:type="dxa"/>
            <w:bottom w:w="0" w:type="dxa"/>
            <w:right w:w="108" w:type="dxa"/>
          </w:tblCellMar>
        </w:tblPrEx>
        <w:trPr>
          <w:trHeight w:val="1160" w:hRule="atLeast"/>
          <w:jc w:val="center"/>
        </w:trPr>
        <w:tc>
          <w:tcPr>
            <w:tcW w:w="955" w:type="dxa"/>
            <w:vMerge w:val="restart"/>
            <w:tcBorders>
              <w:top w:val="single" w:color="000000" w:sz="4" w:space="0"/>
              <w:left w:val="single" w:color="000000" w:sz="4" w:space="0"/>
              <w:bottom w:val="single" w:color="000000" w:sz="4" w:space="0"/>
              <w:right w:val="single" w:color="000000" w:sz="4" w:space="0"/>
            </w:tcBorders>
            <w:vAlign w:val="center"/>
          </w:tcPr>
          <w:p w14:paraId="4628688F">
            <w:pPr>
              <w:spacing w:line="360" w:lineRule="auto"/>
              <w:rPr>
                <w:sz w:val="21"/>
                <w:szCs w:val="21"/>
                <w:highlight w:val="none"/>
              </w:rPr>
            </w:pPr>
            <w:r>
              <w:rPr>
                <w:rFonts w:hint="eastAsia"/>
                <w:sz w:val="21"/>
                <w:szCs w:val="21"/>
                <w:highlight w:val="none"/>
                <w:lang w:bidi="ar"/>
              </w:rPr>
              <w:t>详细评审</w:t>
            </w:r>
          </w:p>
        </w:tc>
        <w:tc>
          <w:tcPr>
            <w:tcW w:w="1140" w:type="dxa"/>
            <w:tcBorders>
              <w:top w:val="single" w:color="000000" w:sz="4" w:space="0"/>
              <w:left w:val="single" w:color="000000" w:sz="4" w:space="0"/>
              <w:bottom w:val="single" w:color="000000" w:sz="4" w:space="0"/>
              <w:right w:val="single" w:color="000000" w:sz="4" w:space="0"/>
            </w:tcBorders>
            <w:vAlign w:val="center"/>
          </w:tcPr>
          <w:p w14:paraId="102DD7F9">
            <w:pPr>
              <w:widowControl/>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价格评审（30分）</w:t>
            </w:r>
          </w:p>
        </w:tc>
        <w:tc>
          <w:tcPr>
            <w:tcW w:w="1320" w:type="dxa"/>
            <w:tcBorders>
              <w:top w:val="single" w:color="000000" w:sz="4" w:space="0"/>
              <w:left w:val="single" w:color="000000" w:sz="4" w:space="0"/>
              <w:bottom w:val="single" w:color="000000" w:sz="4" w:space="0"/>
              <w:right w:val="single" w:color="000000" w:sz="4" w:space="0"/>
            </w:tcBorders>
            <w:vAlign w:val="center"/>
          </w:tcPr>
          <w:p w14:paraId="0CE1AF7C">
            <w:pPr>
              <w:widowControl/>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投标报价</w:t>
            </w:r>
          </w:p>
          <w:p w14:paraId="2CE63A7F">
            <w:pPr>
              <w:widowControl/>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（30分）</w:t>
            </w:r>
          </w:p>
        </w:tc>
        <w:tc>
          <w:tcPr>
            <w:tcW w:w="5947" w:type="dxa"/>
            <w:tcBorders>
              <w:top w:val="single" w:color="000000" w:sz="4" w:space="0"/>
              <w:left w:val="single" w:color="000000" w:sz="4" w:space="0"/>
              <w:bottom w:val="single" w:color="000000" w:sz="4" w:space="0"/>
              <w:right w:val="single" w:color="000000" w:sz="4" w:space="0"/>
            </w:tcBorders>
            <w:vAlign w:val="center"/>
          </w:tcPr>
          <w:p w14:paraId="715D4271">
            <w:pPr>
              <w:widowControl/>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价格分采用低价优先法计算，即满足采购文件要求且投标价格最低的投标报价为评标基准价，其价格分为满分30分。其他供应商的价格分统一按照下列公式计算：</w:t>
            </w:r>
          </w:p>
          <w:p w14:paraId="64934786">
            <w:pPr>
              <w:widowControl/>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投标报价得分=(评标基准价／投标报价)×价格分值×100%，小数点保留2位。</w:t>
            </w:r>
          </w:p>
        </w:tc>
        <w:tc>
          <w:tcPr>
            <w:tcW w:w="784" w:type="dxa"/>
            <w:tcBorders>
              <w:top w:val="single" w:color="000000" w:sz="4" w:space="0"/>
              <w:left w:val="single" w:color="000000" w:sz="4" w:space="0"/>
              <w:bottom w:val="single" w:color="000000" w:sz="4" w:space="0"/>
              <w:right w:val="single" w:color="000000" w:sz="4" w:space="0"/>
            </w:tcBorders>
            <w:vAlign w:val="center"/>
          </w:tcPr>
          <w:p w14:paraId="27043728">
            <w:pPr>
              <w:spacing w:line="360" w:lineRule="auto"/>
              <w:rPr>
                <w:sz w:val="21"/>
                <w:szCs w:val="21"/>
                <w:highlight w:val="none"/>
              </w:rPr>
            </w:pPr>
            <w:r>
              <w:rPr>
                <w:rFonts w:hint="eastAsia"/>
                <w:sz w:val="21"/>
                <w:szCs w:val="21"/>
                <w:highlight w:val="none"/>
                <w:lang w:bidi="ar"/>
              </w:rPr>
              <w:t>30</w:t>
            </w:r>
          </w:p>
        </w:tc>
      </w:tr>
      <w:tr w14:paraId="6E4C8AF5">
        <w:tblPrEx>
          <w:tblCellMar>
            <w:top w:w="0" w:type="dxa"/>
            <w:left w:w="108" w:type="dxa"/>
            <w:bottom w:w="0" w:type="dxa"/>
            <w:right w:w="108" w:type="dxa"/>
          </w:tblCellMar>
        </w:tblPrEx>
        <w:trPr>
          <w:trHeight w:val="90"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1CA704F4">
            <w:pPr>
              <w:spacing w:line="360" w:lineRule="auto"/>
              <w:rPr>
                <w:sz w:val="21"/>
                <w:szCs w:val="21"/>
                <w:highlight w:val="none"/>
              </w:rPr>
            </w:pPr>
          </w:p>
        </w:tc>
        <w:tc>
          <w:tcPr>
            <w:tcW w:w="1140" w:type="dxa"/>
            <w:vMerge w:val="restart"/>
            <w:tcBorders>
              <w:top w:val="single" w:color="000000" w:sz="4" w:space="0"/>
              <w:left w:val="single" w:color="000000" w:sz="4" w:space="0"/>
              <w:right w:val="single" w:color="000000" w:sz="4" w:space="0"/>
            </w:tcBorders>
            <w:vAlign w:val="center"/>
          </w:tcPr>
          <w:p w14:paraId="601F8B75">
            <w:pPr>
              <w:widowControl/>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商务标评审（</w:t>
            </w:r>
            <w:r>
              <w:rPr>
                <w:rFonts w:hint="eastAsia" w:cs="宋体"/>
                <w:color w:val="auto"/>
                <w:kern w:val="0"/>
                <w:sz w:val="21"/>
                <w:szCs w:val="21"/>
                <w:highlight w:val="none"/>
                <w:lang w:val="en-US" w:eastAsia="zh-CN" w:bidi="ar-SA"/>
              </w:rPr>
              <w:t>26</w:t>
            </w:r>
            <w:r>
              <w:rPr>
                <w:rFonts w:hint="eastAsia" w:ascii="宋体" w:hAnsi="宋体" w:eastAsia="宋体" w:cs="宋体"/>
                <w:color w:val="auto"/>
                <w:kern w:val="0"/>
                <w:sz w:val="21"/>
                <w:szCs w:val="21"/>
                <w:highlight w:val="none"/>
                <w:lang w:val="en-US" w:eastAsia="zh-CN" w:bidi="ar-SA"/>
              </w:rPr>
              <w:t>分）</w:t>
            </w:r>
          </w:p>
        </w:tc>
        <w:tc>
          <w:tcPr>
            <w:tcW w:w="1320" w:type="dxa"/>
            <w:tcBorders>
              <w:top w:val="single" w:color="000000" w:sz="4" w:space="0"/>
              <w:left w:val="single" w:color="000000" w:sz="4" w:space="0"/>
              <w:bottom w:val="single" w:color="000000" w:sz="4" w:space="0"/>
              <w:right w:val="single" w:color="000000" w:sz="4" w:space="0"/>
            </w:tcBorders>
            <w:vAlign w:val="center"/>
          </w:tcPr>
          <w:p w14:paraId="11E054F2">
            <w:pPr>
              <w:widowControl/>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全国性非特定行业业绩（14分</w:t>
            </w:r>
            <w:r>
              <w:rPr>
                <w:rFonts w:hint="eastAsia" w:cs="宋体"/>
                <w:color w:val="auto"/>
                <w:kern w:val="0"/>
                <w:sz w:val="21"/>
                <w:szCs w:val="21"/>
                <w:highlight w:val="none"/>
                <w:lang w:val="en-US" w:eastAsia="zh-CN" w:bidi="ar-SA"/>
              </w:rPr>
              <w:t>）</w:t>
            </w:r>
          </w:p>
        </w:tc>
        <w:tc>
          <w:tcPr>
            <w:tcW w:w="5947" w:type="dxa"/>
            <w:tcBorders>
              <w:top w:val="single" w:color="000000" w:sz="4" w:space="0"/>
              <w:left w:val="single" w:color="000000" w:sz="4" w:space="0"/>
              <w:bottom w:val="single" w:color="000000" w:sz="4" w:space="0"/>
              <w:right w:val="single" w:color="000000" w:sz="4" w:space="0"/>
            </w:tcBorders>
            <w:vAlign w:val="center"/>
          </w:tcPr>
          <w:p w14:paraId="064B00DA">
            <w:pPr>
              <w:widowControl/>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截止日前三年的类似项目产品业绩，需提供类似业绩证明材料，提供一项得2分，最多得14分。业绩认定：业绩必须提供合同协议书或中标通知书的复印件或扫描件。未按上述要求提供业绩证明材或内容模糊不清的，其业绩不予认定。</w:t>
            </w:r>
          </w:p>
        </w:tc>
        <w:tc>
          <w:tcPr>
            <w:tcW w:w="784" w:type="dxa"/>
            <w:tcBorders>
              <w:top w:val="single" w:color="000000" w:sz="4" w:space="0"/>
              <w:left w:val="single" w:color="000000" w:sz="4" w:space="0"/>
              <w:bottom w:val="single" w:color="000000" w:sz="4" w:space="0"/>
              <w:right w:val="single" w:color="000000" w:sz="4" w:space="0"/>
            </w:tcBorders>
            <w:vAlign w:val="center"/>
          </w:tcPr>
          <w:p w14:paraId="558D0F11">
            <w:pPr>
              <w:spacing w:line="360" w:lineRule="auto"/>
              <w:rPr>
                <w:rFonts w:hint="default" w:eastAsia="宋体"/>
                <w:sz w:val="21"/>
                <w:szCs w:val="21"/>
                <w:highlight w:val="none"/>
                <w:lang w:val="en-US" w:eastAsia="zh-CN"/>
              </w:rPr>
            </w:pPr>
            <w:r>
              <w:rPr>
                <w:rFonts w:hint="eastAsia"/>
                <w:sz w:val="21"/>
                <w:szCs w:val="21"/>
                <w:highlight w:val="none"/>
                <w:lang w:val="en-US" w:eastAsia="zh-CN"/>
              </w:rPr>
              <w:t>14</w:t>
            </w:r>
          </w:p>
        </w:tc>
      </w:tr>
      <w:tr w14:paraId="5D560A76">
        <w:tblPrEx>
          <w:tblCellMar>
            <w:top w:w="0" w:type="dxa"/>
            <w:left w:w="108" w:type="dxa"/>
            <w:bottom w:w="0" w:type="dxa"/>
            <w:right w:w="108" w:type="dxa"/>
          </w:tblCellMar>
        </w:tblPrEx>
        <w:trPr>
          <w:trHeight w:val="90"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4C960226">
            <w:pPr>
              <w:spacing w:line="360" w:lineRule="auto"/>
              <w:rPr>
                <w:sz w:val="21"/>
                <w:szCs w:val="21"/>
                <w:highlight w:val="none"/>
              </w:rPr>
            </w:pPr>
          </w:p>
        </w:tc>
        <w:tc>
          <w:tcPr>
            <w:tcW w:w="1140" w:type="dxa"/>
            <w:vMerge w:val="continue"/>
            <w:tcBorders>
              <w:left w:val="single" w:color="000000" w:sz="4" w:space="0"/>
              <w:right w:val="single" w:color="000000" w:sz="4" w:space="0"/>
            </w:tcBorders>
            <w:vAlign w:val="center"/>
          </w:tcPr>
          <w:p w14:paraId="61D029CA">
            <w:pPr>
              <w:widowControl/>
              <w:spacing w:line="360" w:lineRule="auto"/>
              <w:rPr>
                <w:rFonts w:hint="eastAsia" w:ascii="宋体" w:hAnsi="宋体" w:eastAsia="宋体" w:cs="宋体"/>
                <w:color w:val="auto"/>
                <w:kern w:val="0"/>
                <w:sz w:val="21"/>
                <w:szCs w:val="21"/>
                <w:highlight w:val="none"/>
                <w:lang w:val="en-US" w:eastAsia="zh-CN" w:bidi="ar-SA"/>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5C66FCF1">
            <w:pPr>
              <w:widowControl/>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用户使用评价（</w:t>
            </w:r>
            <w:r>
              <w:rPr>
                <w:rFonts w:hint="eastAsia" w:cs="宋体"/>
                <w:color w:val="auto"/>
                <w:kern w:val="0"/>
                <w:sz w:val="21"/>
                <w:szCs w:val="21"/>
                <w:highlight w:val="none"/>
                <w:lang w:val="en-US" w:eastAsia="zh-CN" w:bidi="ar-SA"/>
              </w:rPr>
              <w:t>4</w:t>
            </w:r>
            <w:r>
              <w:rPr>
                <w:rFonts w:hint="eastAsia" w:ascii="宋体" w:hAnsi="宋体" w:eastAsia="宋体" w:cs="宋体"/>
                <w:color w:val="auto"/>
                <w:kern w:val="0"/>
                <w:sz w:val="21"/>
                <w:szCs w:val="21"/>
                <w:highlight w:val="none"/>
                <w:lang w:val="en-US" w:eastAsia="zh-CN" w:bidi="ar-SA"/>
              </w:rPr>
              <w:t>分</w:t>
            </w:r>
            <w:r>
              <w:rPr>
                <w:rFonts w:hint="eastAsia" w:cs="宋体"/>
                <w:color w:val="auto"/>
                <w:kern w:val="0"/>
                <w:sz w:val="21"/>
                <w:szCs w:val="21"/>
                <w:highlight w:val="none"/>
                <w:lang w:val="en-US" w:eastAsia="zh-CN" w:bidi="ar-SA"/>
              </w:rPr>
              <w:t>）</w:t>
            </w:r>
          </w:p>
        </w:tc>
        <w:tc>
          <w:tcPr>
            <w:tcW w:w="5947" w:type="dxa"/>
            <w:tcBorders>
              <w:top w:val="single" w:color="000000" w:sz="4" w:space="0"/>
              <w:left w:val="single" w:color="000000" w:sz="4" w:space="0"/>
              <w:bottom w:val="single" w:color="000000" w:sz="4" w:space="0"/>
              <w:right w:val="single" w:color="000000" w:sz="4" w:space="0"/>
            </w:tcBorders>
            <w:vAlign w:val="center"/>
          </w:tcPr>
          <w:p w14:paraId="72B8C039">
            <w:pPr>
              <w:widowControl/>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由甲方单位出具对投标人所提供的类似相关服务的供应评价，每提供一项评价满意或优秀的得1分，满分</w:t>
            </w:r>
            <w:r>
              <w:rPr>
                <w:rFonts w:hint="eastAsia" w:cs="宋体"/>
                <w:color w:val="auto"/>
                <w:kern w:val="0"/>
                <w:sz w:val="21"/>
                <w:szCs w:val="21"/>
                <w:highlight w:val="none"/>
                <w:lang w:val="en-US" w:eastAsia="zh-CN" w:bidi="ar-SA"/>
              </w:rPr>
              <w:t>4</w:t>
            </w:r>
            <w:r>
              <w:rPr>
                <w:rFonts w:hint="eastAsia" w:ascii="宋体" w:hAnsi="宋体" w:eastAsia="宋体" w:cs="宋体"/>
                <w:color w:val="auto"/>
                <w:kern w:val="0"/>
                <w:sz w:val="21"/>
                <w:szCs w:val="21"/>
                <w:highlight w:val="none"/>
                <w:lang w:val="en-US" w:eastAsia="zh-CN" w:bidi="ar-SA"/>
              </w:rPr>
              <w:t>分。（须提供加盖甲方单位公章的业主评价函）</w:t>
            </w:r>
          </w:p>
        </w:tc>
        <w:tc>
          <w:tcPr>
            <w:tcW w:w="784" w:type="dxa"/>
            <w:tcBorders>
              <w:top w:val="single" w:color="000000" w:sz="4" w:space="0"/>
              <w:left w:val="single" w:color="000000" w:sz="4" w:space="0"/>
              <w:bottom w:val="single" w:color="000000" w:sz="4" w:space="0"/>
              <w:right w:val="single" w:color="000000" w:sz="4" w:space="0"/>
            </w:tcBorders>
            <w:vAlign w:val="center"/>
          </w:tcPr>
          <w:p w14:paraId="765B0E4B">
            <w:pPr>
              <w:spacing w:line="360" w:lineRule="auto"/>
              <w:rPr>
                <w:rFonts w:hint="default"/>
                <w:sz w:val="21"/>
                <w:szCs w:val="21"/>
                <w:highlight w:val="none"/>
                <w:lang w:val="en-US" w:eastAsia="zh-CN"/>
              </w:rPr>
            </w:pPr>
            <w:r>
              <w:rPr>
                <w:rFonts w:hint="eastAsia"/>
                <w:sz w:val="21"/>
                <w:szCs w:val="21"/>
                <w:highlight w:val="none"/>
                <w:lang w:val="en-US" w:eastAsia="zh-CN"/>
              </w:rPr>
              <w:t>4</w:t>
            </w:r>
          </w:p>
        </w:tc>
      </w:tr>
      <w:tr w14:paraId="514994E6">
        <w:tblPrEx>
          <w:tblCellMar>
            <w:top w:w="0" w:type="dxa"/>
            <w:left w:w="108" w:type="dxa"/>
            <w:bottom w:w="0" w:type="dxa"/>
            <w:right w:w="108" w:type="dxa"/>
          </w:tblCellMar>
        </w:tblPrEx>
        <w:trPr>
          <w:trHeight w:val="90"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55DF7404">
            <w:pPr>
              <w:spacing w:line="360" w:lineRule="auto"/>
              <w:rPr>
                <w:sz w:val="21"/>
                <w:szCs w:val="21"/>
                <w:highlight w:val="none"/>
              </w:rPr>
            </w:pPr>
          </w:p>
        </w:tc>
        <w:tc>
          <w:tcPr>
            <w:tcW w:w="1140" w:type="dxa"/>
            <w:vMerge w:val="continue"/>
            <w:tcBorders>
              <w:left w:val="single" w:color="000000" w:sz="4" w:space="0"/>
              <w:right w:val="single" w:color="000000" w:sz="4" w:space="0"/>
            </w:tcBorders>
            <w:vAlign w:val="center"/>
          </w:tcPr>
          <w:p w14:paraId="6F5D607F">
            <w:pPr>
              <w:widowControl/>
              <w:spacing w:line="360" w:lineRule="auto"/>
              <w:rPr>
                <w:rFonts w:hint="eastAsia" w:ascii="宋体" w:hAnsi="宋体" w:eastAsia="宋体" w:cs="宋体"/>
                <w:color w:val="auto"/>
                <w:kern w:val="0"/>
                <w:sz w:val="21"/>
                <w:szCs w:val="21"/>
                <w:highlight w:val="none"/>
                <w:lang w:val="en-US" w:eastAsia="zh-CN" w:bidi="ar-SA"/>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021B1AF7">
            <w:pPr>
              <w:widowControl/>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服务方案</w:t>
            </w:r>
            <w:r>
              <w:rPr>
                <w:rFonts w:hint="eastAsia" w:cs="宋体"/>
                <w:color w:val="auto"/>
                <w:kern w:val="0"/>
                <w:sz w:val="21"/>
                <w:szCs w:val="21"/>
                <w:highlight w:val="none"/>
                <w:lang w:val="en-US" w:eastAsia="zh-CN" w:bidi="ar-SA"/>
              </w:rPr>
              <w:t>（5分）</w:t>
            </w:r>
          </w:p>
        </w:tc>
        <w:tc>
          <w:tcPr>
            <w:tcW w:w="5947" w:type="dxa"/>
            <w:tcBorders>
              <w:top w:val="single" w:color="000000" w:sz="4" w:space="0"/>
              <w:left w:val="single" w:color="000000" w:sz="4" w:space="0"/>
              <w:bottom w:val="single" w:color="000000" w:sz="4" w:space="0"/>
              <w:right w:val="single" w:color="000000" w:sz="4" w:space="0"/>
            </w:tcBorders>
            <w:vAlign w:val="center"/>
          </w:tcPr>
          <w:p w14:paraId="0FBA8616">
            <w:pPr>
              <w:widowControl/>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据投标人提供的服务方案进行打分，服务方案须包括：产品质量管理方案、库存管理方案、产品出现问题的补救方案、质量故障退（换）承诺、配送方案。上内容完整且完全满足项目要求得5分，每缺失一项内容扣1分，每项内容中每有一处内容缺陷扣0.5 分，扣完为止。(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c>
          <w:tcPr>
            <w:tcW w:w="784" w:type="dxa"/>
            <w:tcBorders>
              <w:top w:val="single" w:color="000000" w:sz="4" w:space="0"/>
              <w:left w:val="single" w:color="000000" w:sz="4" w:space="0"/>
              <w:bottom w:val="single" w:color="000000" w:sz="4" w:space="0"/>
              <w:right w:val="single" w:color="000000" w:sz="4" w:space="0"/>
            </w:tcBorders>
            <w:vAlign w:val="center"/>
          </w:tcPr>
          <w:p w14:paraId="6F57C310">
            <w:pPr>
              <w:spacing w:line="360" w:lineRule="auto"/>
              <w:jc w:val="center"/>
              <w:rPr>
                <w:rFonts w:hint="default"/>
                <w:sz w:val="21"/>
                <w:szCs w:val="21"/>
                <w:highlight w:val="none"/>
                <w:lang w:val="en-US" w:eastAsia="zh-CN"/>
              </w:rPr>
            </w:pPr>
            <w:r>
              <w:rPr>
                <w:rFonts w:hint="eastAsia"/>
                <w:sz w:val="21"/>
                <w:szCs w:val="21"/>
                <w:highlight w:val="none"/>
                <w:lang w:val="en-US" w:eastAsia="zh-CN"/>
              </w:rPr>
              <w:t>5</w:t>
            </w:r>
          </w:p>
        </w:tc>
      </w:tr>
      <w:tr w14:paraId="153DFA8F">
        <w:tblPrEx>
          <w:tblCellMar>
            <w:top w:w="0" w:type="dxa"/>
            <w:left w:w="108" w:type="dxa"/>
            <w:bottom w:w="0" w:type="dxa"/>
            <w:right w:w="108" w:type="dxa"/>
          </w:tblCellMar>
        </w:tblPrEx>
        <w:trPr>
          <w:trHeight w:val="90"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4EC86CA0">
            <w:pPr>
              <w:spacing w:line="360" w:lineRule="auto"/>
              <w:rPr>
                <w:sz w:val="21"/>
                <w:szCs w:val="21"/>
                <w:highlight w:val="none"/>
              </w:rPr>
            </w:pPr>
          </w:p>
        </w:tc>
        <w:tc>
          <w:tcPr>
            <w:tcW w:w="1140" w:type="dxa"/>
            <w:vMerge w:val="continue"/>
            <w:tcBorders>
              <w:left w:val="single" w:color="000000" w:sz="4" w:space="0"/>
              <w:bottom w:val="single" w:color="000000" w:sz="4" w:space="0"/>
              <w:right w:val="single" w:color="000000" w:sz="4" w:space="0"/>
            </w:tcBorders>
            <w:vAlign w:val="center"/>
          </w:tcPr>
          <w:p w14:paraId="1614260E">
            <w:pPr>
              <w:widowControl/>
              <w:spacing w:line="360" w:lineRule="auto"/>
              <w:rPr>
                <w:rFonts w:hint="eastAsia" w:ascii="宋体" w:hAnsi="宋体" w:eastAsia="宋体" w:cs="宋体"/>
                <w:color w:val="auto"/>
                <w:kern w:val="0"/>
                <w:sz w:val="21"/>
                <w:szCs w:val="21"/>
                <w:highlight w:val="none"/>
                <w:lang w:val="en-US" w:eastAsia="zh-CN" w:bidi="ar-SA"/>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7BA6ABC">
            <w:pPr>
              <w:widowControl/>
              <w:spacing w:line="360" w:lineRule="auto"/>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售后服务方案（3分）</w:t>
            </w:r>
          </w:p>
        </w:tc>
        <w:tc>
          <w:tcPr>
            <w:tcW w:w="5947" w:type="dxa"/>
            <w:tcBorders>
              <w:top w:val="single" w:color="000000" w:sz="4" w:space="0"/>
              <w:left w:val="single" w:color="000000" w:sz="4" w:space="0"/>
              <w:bottom w:val="single" w:color="000000" w:sz="4" w:space="0"/>
              <w:right w:val="single" w:color="000000" w:sz="4" w:space="0"/>
            </w:tcBorders>
            <w:vAlign w:val="center"/>
          </w:tcPr>
          <w:p w14:paraId="54B7A8C2">
            <w:pPr>
              <w:widowControl/>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据本项目采购需求制定售后服务方案，方案内容须包括：1、售后服务场所设立情况。2、应急配送和节假日配送保障。3、响应时间、到场时间。4、人员配置。5、配送流程的可追溯性。6、售后承诺及退换货承诺。提供以上方案且方案内容详实，满足服务得</w:t>
            </w:r>
            <w:r>
              <w:rPr>
                <w:rFonts w:hint="eastAsia"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分，每缺失一项或有缺陷的扣</w:t>
            </w:r>
            <w:r>
              <w:rPr>
                <w:rFonts w:hint="eastAsia" w:cs="宋体"/>
                <w:color w:val="auto"/>
                <w:kern w:val="0"/>
                <w:sz w:val="21"/>
                <w:szCs w:val="21"/>
                <w:highlight w:val="none"/>
                <w:lang w:val="en-US" w:eastAsia="zh-CN" w:bidi="ar-SA"/>
              </w:rPr>
              <w:t>0.5</w:t>
            </w:r>
            <w:r>
              <w:rPr>
                <w:rFonts w:hint="eastAsia" w:ascii="宋体" w:hAnsi="宋体" w:eastAsia="宋体" w:cs="宋体"/>
                <w:color w:val="auto"/>
                <w:kern w:val="0"/>
                <w:sz w:val="21"/>
                <w:szCs w:val="21"/>
                <w:highlight w:val="none"/>
                <w:lang w:val="en-US" w:eastAsia="zh-CN" w:bidi="ar-SA"/>
              </w:rPr>
              <w:t>分，扣完为止。(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c>
          <w:tcPr>
            <w:tcW w:w="784" w:type="dxa"/>
            <w:tcBorders>
              <w:top w:val="single" w:color="000000" w:sz="4" w:space="0"/>
              <w:left w:val="single" w:color="000000" w:sz="4" w:space="0"/>
              <w:bottom w:val="single" w:color="000000" w:sz="4" w:space="0"/>
              <w:right w:val="single" w:color="000000" w:sz="4" w:space="0"/>
            </w:tcBorders>
            <w:vAlign w:val="center"/>
          </w:tcPr>
          <w:p w14:paraId="0C6CD060">
            <w:pPr>
              <w:spacing w:line="360" w:lineRule="auto"/>
              <w:rPr>
                <w:rFonts w:hint="default"/>
                <w:sz w:val="21"/>
                <w:szCs w:val="21"/>
                <w:highlight w:val="none"/>
                <w:lang w:val="en-US" w:eastAsia="zh-CN"/>
              </w:rPr>
            </w:pPr>
            <w:r>
              <w:rPr>
                <w:rFonts w:hint="eastAsia"/>
                <w:sz w:val="21"/>
                <w:szCs w:val="21"/>
                <w:highlight w:val="none"/>
                <w:lang w:val="en-US" w:eastAsia="zh-CN"/>
              </w:rPr>
              <w:t>3</w:t>
            </w:r>
          </w:p>
        </w:tc>
      </w:tr>
      <w:tr w14:paraId="1AE2D7FA">
        <w:tblPrEx>
          <w:tblCellMar>
            <w:top w:w="0" w:type="dxa"/>
            <w:left w:w="108" w:type="dxa"/>
            <w:bottom w:w="0" w:type="dxa"/>
            <w:right w:w="108" w:type="dxa"/>
          </w:tblCellMar>
        </w:tblPrEx>
        <w:trPr>
          <w:trHeight w:val="227"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2E340D74">
            <w:pPr>
              <w:spacing w:line="360" w:lineRule="auto"/>
              <w:rPr>
                <w:sz w:val="21"/>
                <w:szCs w:val="21"/>
                <w:highlight w:val="none"/>
              </w:rPr>
            </w:pP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14:paraId="045D2929">
            <w:pPr>
              <w:widowControl/>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技术标评审</w:t>
            </w:r>
            <w:r>
              <w:rPr>
                <w:rFonts w:hint="eastAsia" w:ascii="宋体" w:hAnsi="宋体" w:eastAsia="宋体" w:cs="宋体"/>
                <w:color w:val="auto"/>
                <w:kern w:val="0"/>
                <w:sz w:val="21"/>
                <w:szCs w:val="21"/>
                <w:highlight w:val="none"/>
                <w:lang w:val="en-US" w:eastAsia="zh-CN" w:bidi="ar-SA"/>
              </w:rPr>
              <w:br w:type="textWrapping"/>
            </w:r>
            <w:r>
              <w:rPr>
                <w:rFonts w:hint="eastAsia" w:ascii="宋体" w:hAnsi="宋体" w:eastAsia="宋体" w:cs="宋体"/>
                <w:color w:val="auto"/>
                <w:kern w:val="0"/>
                <w:sz w:val="21"/>
                <w:szCs w:val="21"/>
                <w:highlight w:val="none"/>
                <w:lang w:val="en-US" w:eastAsia="zh-CN" w:bidi="ar-SA"/>
              </w:rPr>
              <w:t>（</w:t>
            </w:r>
            <w:r>
              <w:rPr>
                <w:rFonts w:hint="eastAsia" w:cs="宋体"/>
                <w:color w:val="auto"/>
                <w:kern w:val="0"/>
                <w:sz w:val="21"/>
                <w:szCs w:val="21"/>
                <w:highlight w:val="none"/>
                <w:lang w:val="en-US" w:eastAsia="zh-CN" w:bidi="ar-SA"/>
              </w:rPr>
              <w:t>44</w:t>
            </w:r>
            <w:r>
              <w:rPr>
                <w:rFonts w:hint="eastAsia" w:ascii="宋体" w:hAnsi="宋体" w:eastAsia="宋体" w:cs="宋体"/>
                <w:color w:val="auto"/>
                <w:kern w:val="0"/>
                <w:sz w:val="21"/>
                <w:szCs w:val="21"/>
                <w:highlight w:val="none"/>
                <w:lang w:val="en-US" w:eastAsia="zh-CN" w:bidi="ar-SA"/>
              </w:rPr>
              <w:t>分）</w:t>
            </w:r>
          </w:p>
        </w:tc>
        <w:tc>
          <w:tcPr>
            <w:tcW w:w="1320" w:type="dxa"/>
            <w:tcBorders>
              <w:top w:val="single" w:color="000000" w:sz="4" w:space="0"/>
              <w:left w:val="single" w:color="000000" w:sz="4" w:space="0"/>
              <w:bottom w:val="single" w:color="000000" w:sz="4" w:space="0"/>
              <w:right w:val="single" w:color="000000" w:sz="4" w:space="0"/>
            </w:tcBorders>
            <w:vAlign w:val="center"/>
          </w:tcPr>
          <w:p w14:paraId="1C1B1F89">
            <w:pPr>
              <w:widowControl/>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产品技术参数响应（</w:t>
            </w:r>
            <w:r>
              <w:rPr>
                <w:rFonts w:hint="eastAsia" w:cs="宋体"/>
                <w:color w:val="auto"/>
                <w:kern w:val="0"/>
                <w:sz w:val="21"/>
                <w:szCs w:val="21"/>
                <w:highlight w:val="none"/>
                <w:lang w:val="en-US" w:eastAsia="zh-CN" w:bidi="ar-SA"/>
              </w:rPr>
              <w:t>34</w:t>
            </w:r>
            <w:r>
              <w:rPr>
                <w:rFonts w:hint="eastAsia" w:ascii="宋体" w:hAnsi="宋体" w:eastAsia="宋体" w:cs="宋体"/>
                <w:color w:val="auto"/>
                <w:kern w:val="0"/>
                <w:sz w:val="21"/>
                <w:szCs w:val="21"/>
                <w:highlight w:val="none"/>
                <w:lang w:val="en-US" w:eastAsia="zh-CN" w:bidi="ar-SA"/>
              </w:rPr>
              <w:t>分）</w:t>
            </w:r>
          </w:p>
        </w:tc>
        <w:tc>
          <w:tcPr>
            <w:tcW w:w="5947" w:type="dxa"/>
            <w:tcBorders>
              <w:top w:val="single" w:color="000000" w:sz="4" w:space="0"/>
              <w:left w:val="single" w:color="000000" w:sz="4" w:space="0"/>
              <w:bottom w:val="single" w:color="auto" w:sz="4" w:space="0"/>
              <w:right w:val="single" w:color="000000" w:sz="4" w:space="0"/>
            </w:tcBorders>
            <w:vAlign w:val="center"/>
          </w:tcPr>
          <w:p w14:paraId="5F65082B">
            <w:pPr>
              <w:widowControl/>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Hans" w:bidi="ar-SA"/>
              </w:rPr>
              <w:t>针对招标文件技术参数，满足招标文件要求，全部满足要求得3</w:t>
            </w:r>
            <w:r>
              <w:rPr>
                <w:rFonts w:hint="eastAsia" w:ascii="宋体" w:hAnsi="宋体" w:eastAsia="宋体" w:cs="宋体"/>
                <w:color w:val="auto"/>
                <w:kern w:val="0"/>
                <w:sz w:val="21"/>
                <w:szCs w:val="21"/>
                <w:highlight w:val="none"/>
                <w:lang w:val="en-US" w:eastAsia="zh-CN" w:bidi="ar-SA"/>
              </w:rPr>
              <w:t>4</w:t>
            </w:r>
            <w:r>
              <w:rPr>
                <w:rFonts w:hint="eastAsia" w:ascii="宋体" w:hAnsi="宋体" w:eastAsia="宋体" w:cs="宋体"/>
                <w:color w:val="auto"/>
                <w:kern w:val="0"/>
                <w:sz w:val="21"/>
                <w:szCs w:val="21"/>
                <w:highlight w:val="none"/>
                <w:lang w:val="en-US" w:eastAsia="zh-Hans" w:bidi="ar-SA"/>
              </w:rPr>
              <w:t>分。</w:t>
            </w:r>
            <w:r>
              <w:rPr>
                <w:rFonts w:hint="eastAsia" w:ascii="宋体" w:hAnsi="宋体" w:eastAsia="宋体" w:cs="宋体"/>
                <w:color w:val="auto"/>
                <w:kern w:val="0"/>
                <w:sz w:val="21"/>
                <w:szCs w:val="21"/>
                <w:highlight w:val="none"/>
                <w:lang w:val="en-US" w:eastAsia="zh-CN" w:bidi="ar-SA"/>
              </w:rPr>
              <w:t>每有</w:t>
            </w:r>
            <w:r>
              <w:rPr>
                <w:rFonts w:hint="eastAsia" w:ascii="宋体" w:hAnsi="宋体" w:eastAsia="宋体" w:cs="宋体"/>
                <w:color w:val="auto"/>
                <w:kern w:val="0"/>
                <w:sz w:val="21"/>
                <w:szCs w:val="21"/>
                <w:highlight w:val="none"/>
                <w:lang w:val="en-US" w:eastAsia="zh-Hans" w:bidi="ar-SA"/>
              </w:rPr>
              <w:t>一</w:t>
            </w:r>
            <w:r>
              <w:rPr>
                <w:rFonts w:hint="eastAsia" w:cs="宋体"/>
                <w:color w:val="auto"/>
                <w:kern w:val="0"/>
                <w:sz w:val="21"/>
                <w:szCs w:val="21"/>
                <w:highlight w:val="none"/>
                <w:lang w:val="en-US" w:eastAsia="zh-CN" w:bidi="ar-SA"/>
              </w:rPr>
              <w:t>项产品的</w:t>
            </w:r>
            <w:r>
              <w:rPr>
                <w:rFonts w:hint="eastAsia" w:ascii="宋体" w:hAnsi="宋体" w:eastAsia="宋体" w:cs="宋体"/>
                <w:color w:val="auto"/>
                <w:kern w:val="0"/>
                <w:sz w:val="21"/>
                <w:szCs w:val="21"/>
                <w:highlight w:val="none"/>
                <w:lang w:val="en-US" w:eastAsia="zh-Hans" w:bidi="ar-SA"/>
              </w:rPr>
              <w:t>技术参数每</w:t>
            </w:r>
            <w:r>
              <w:rPr>
                <w:rFonts w:hint="eastAsia" w:cs="宋体"/>
                <w:color w:val="auto"/>
                <w:kern w:val="0"/>
                <w:sz w:val="21"/>
                <w:szCs w:val="21"/>
                <w:highlight w:val="none"/>
                <w:lang w:val="en-US" w:eastAsia="zh-CN" w:bidi="ar-SA"/>
              </w:rPr>
              <w:t>存在</w:t>
            </w:r>
            <w:r>
              <w:rPr>
                <w:rFonts w:hint="eastAsia" w:ascii="宋体" w:hAnsi="宋体" w:eastAsia="宋体" w:cs="宋体"/>
                <w:color w:val="auto"/>
                <w:kern w:val="0"/>
                <w:sz w:val="21"/>
                <w:szCs w:val="21"/>
                <w:highlight w:val="none"/>
                <w:lang w:val="en-US" w:eastAsia="zh-Hans" w:bidi="ar-SA"/>
              </w:rPr>
              <w:t>负偏离扣</w:t>
            </w:r>
            <w:r>
              <w:rPr>
                <w:rFonts w:hint="eastAsia"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eastAsia="zh-Hans" w:bidi="ar-SA"/>
              </w:rPr>
              <w:t>分，扣完为止。（1）供应商应在《技术条款响应表》中按要求逐条按顺序响应，未逐条响应或未写明偏离说明的，将视同为负偏离；（2）投标人须结合所投产品的实际参数值，并提供相关证明材料，若技术参数有明确证明材料形式要求的，必须按要求提供，未提供或不符合要求的，视为不响应技术参数，若技术参数无明确证明材料形式要求的，投标人需提供完整有效的产品检测报告（具备法定检测机构认证）、详细技术规格说明书（技术白皮书）、官方彩色样本资料产品彩页等证明材料，以证明其参数满足要求，否则视为负偏离。若以上证明材料表述不一致的，按照产品检测报告、详细技术规格说明书、官方彩色样本资料的顺序优先认定。（3）中标产品交付标准必须以投标文件中技术参数为准，如有虚假应标采购人有权终止合同，并将追究其法律责任。</w:t>
            </w:r>
          </w:p>
        </w:tc>
        <w:tc>
          <w:tcPr>
            <w:tcW w:w="784" w:type="dxa"/>
            <w:tcBorders>
              <w:top w:val="single" w:color="000000" w:sz="4" w:space="0"/>
              <w:left w:val="single" w:color="000000" w:sz="4" w:space="0"/>
              <w:bottom w:val="single" w:color="auto" w:sz="4" w:space="0"/>
              <w:right w:val="single" w:color="000000" w:sz="4" w:space="0"/>
            </w:tcBorders>
            <w:vAlign w:val="center"/>
          </w:tcPr>
          <w:p w14:paraId="6FE87524">
            <w:pPr>
              <w:spacing w:line="360" w:lineRule="auto"/>
              <w:jc w:val="center"/>
              <w:rPr>
                <w:rFonts w:hint="default" w:eastAsia="宋体"/>
                <w:sz w:val="21"/>
                <w:szCs w:val="21"/>
                <w:highlight w:val="none"/>
                <w:lang w:val="en-US" w:eastAsia="zh-CN"/>
              </w:rPr>
            </w:pPr>
            <w:r>
              <w:rPr>
                <w:rFonts w:hint="eastAsia"/>
                <w:sz w:val="21"/>
                <w:szCs w:val="21"/>
                <w:highlight w:val="none"/>
                <w:lang w:val="en-US" w:eastAsia="zh-CN" w:bidi="ar"/>
              </w:rPr>
              <w:t>34</w:t>
            </w:r>
          </w:p>
        </w:tc>
      </w:tr>
      <w:tr w14:paraId="784DE2D8">
        <w:tblPrEx>
          <w:tblCellMar>
            <w:top w:w="0" w:type="dxa"/>
            <w:left w:w="108" w:type="dxa"/>
            <w:bottom w:w="0" w:type="dxa"/>
            <w:right w:w="108" w:type="dxa"/>
          </w:tblCellMar>
        </w:tblPrEx>
        <w:trPr>
          <w:trHeight w:val="227"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2FFA187F">
            <w:pPr>
              <w:spacing w:line="360" w:lineRule="auto"/>
              <w:rPr>
                <w:sz w:val="21"/>
                <w:szCs w:val="21"/>
                <w:highlight w:val="none"/>
              </w:rPr>
            </w:pPr>
          </w:p>
        </w:tc>
        <w:tc>
          <w:tcPr>
            <w:tcW w:w="1140" w:type="dxa"/>
            <w:vMerge w:val="continue"/>
            <w:tcBorders>
              <w:left w:val="single" w:color="000000" w:sz="4" w:space="0"/>
              <w:right w:val="single" w:color="000000" w:sz="4" w:space="0"/>
            </w:tcBorders>
            <w:vAlign w:val="center"/>
          </w:tcPr>
          <w:p w14:paraId="5590F4B1">
            <w:pPr>
              <w:widowControl/>
              <w:spacing w:line="360" w:lineRule="auto"/>
              <w:rPr>
                <w:rFonts w:hint="eastAsia" w:ascii="宋体" w:hAnsi="宋体" w:eastAsia="宋体" w:cs="宋体"/>
                <w:color w:val="auto"/>
                <w:kern w:val="0"/>
                <w:sz w:val="21"/>
                <w:szCs w:val="21"/>
                <w:highlight w:val="none"/>
                <w:lang w:val="en-US" w:eastAsia="zh-CN" w:bidi="ar-SA"/>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74792A06">
            <w:pPr>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样品评审（5分）</w:t>
            </w:r>
          </w:p>
        </w:tc>
        <w:tc>
          <w:tcPr>
            <w:tcW w:w="5947" w:type="dxa"/>
            <w:tcBorders>
              <w:top w:val="single" w:color="000000" w:sz="4" w:space="0"/>
              <w:left w:val="single" w:color="000000" w:sz="4" w:space="0"/>
              <w:bottom w:val="single" w:color="auto" w:sz="4" w:space="0"/>
              <w:right w:val="single" w:color="000000" w:sz="4" w:space="0"/>
            </w:tcBorders>
            <w:vAlign w:val="center"/>
          </w:tcPr>
          <w:p w14:paraId="582AC061">
            <w:pPr>
              <w:widowControl/>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样品评审要求：</w:t>
            </w:r>
          </w:p>
          <w:p w14:paraId="122732BF">
            <w:pPr>
              <w:widowControl/>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1、无异味、无破损、无变形、无裂纹，表面光滑（特殊设计除外），无明显瑕疵（如气泡、杂质、色差等）。</w:t>
            </w:r>
          </w:p>
          <w:p w14:paraId="7F93A189">
            <w:pPr>
              <w:widowControl/>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2、结构装配牢固（若为组装类产品），衔接处无松动、渗漏，零部件配合精准，符合临床使用操作逻辑。</w:t>
            </w:r>
          </w:p>
          <w:p w14:paraId="30207A7E">
            <w:pPr>
              <w:widowControl/>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3、无菌类医用耗材需采用符合标准的无菌包装，包装完好无破损、无泄漏，无菌标识清晰。</w:t>
            </w:r>
          </w:p>
          <w:p w14:paraId="5F50532E">
            <w:pPr>
              <w:widowControl/>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4、规格尺寸需适配采购需求，确保操作灵活性，通过直观观察、模拟操作等方式确保样品性能满足临床诊疗需求。</w:t>
            </w:r>
          </w:p>
          <w:p w14:paraId="4B05F439">
            <w:pPr>
              <w:widowControl/>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5、样品的核心功能需与投标文件描述一致，无功能缺失、功能不符等情况。</w:t>
            </w:r>
          </w:p>
          <w:p w14:paraId="246C2711">
            <w:pPr>
              <w:widowControl/>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6、包装设计合理，具备防护性能（如防震、防压、防破损），便于运输、储存和临床取用；标识印刷清晰、不易脱落，信息无错误、无遗漏。</w:t>
            </w:r>
          </w:p>
          <w:p w14:paraId="73E66CF3">
            <w:pPr>
              <w:widowControl/>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样品按照上述标准评审，一处不满足要求的扣1分，最低得0分。</w:t>
            </w:r>
          </w:p>
          <w:p w14:paraId="6FBDD822">
            <w:pPr>
              <w:widowControl/>
              <w:spacing w:line="360" w:lineRule="auto"/>
              <w:rPr>
                <w:rFonts w:hint="eastAsia" w:ascii="宋体" w:hAnsi="宋体" w:eastAsia="宋体" w:cs="宋体"/>
                <w:color w:val="auto"/>
                <w:kern w:val="0"/>
                <w:sz w:val="21"/>
                <w:szCs w:val="21"/>
                <w:highlight w:val="none"/>
                <w:lang w:val="en-US" w:eastAsia="zh-Hans" w:bidi="ar-SA"/>
              </w:rPr>
            </w:pPr>
            <w:r>
              <w:rPr>
                <w:rFonts w:hint="eastAsia" w:ascii="宋体" w:hAnsi="宋体" w:eastAsia="宋体" w:cs="宋体"/>
                <w:color w:val="auto"/>
                <w:kern w:val="0"/>
                <w:sz w:val="21"/>
                <w:szCs w:val="21"/>
                <w:highlight w:val="none"/>
                <w:lang w:val="en-US" w:eastAsia="zh-CN" w:bidi="ar-SA"/>
              </w:rPr>
              <w:t>注：未提供样品或样品提供不完整的，本项得0分。</w:t>
            </w:r>
          </w:p>
        </w:tc>
        <w:tc>
          <w:tcPr>
            <w:tcW w:w="784" w:type="dxa"/>
            <w:tcBorders>
              <w:top w:val="single" w:color="000000" w:sz="4" w:space="0"/>
              <w:left w:val="single" w:color="000000" w:sz="4" w:space="0"/>
              <w:bottom w:val="single" w:color="auto" w:sz="4" w:space="0"/>
              <w:right w:val="single" w:color="000000" w:sz="4" w:space="0"/>
            </w:tcBorders>
            <w:vAlign w:val="center"/>
          </w:tcPr>
          <w:p w14:paraId="394CEE8B">
            <w:pPr>
              <w:spacing w:line="360" w:lineRule="auto"/>
              <w:jc w:val="center"/>
              <w:rPr>
                <w:rFonts w:hint="default"/>
                <w:sz w:val="21"/>
                <w:szCs w:val="21"/>
                <w:highlight w:val="none"/>
                <w:lang w:val="en-US" w:eastAsia="zh-CN" w:bidi="ar"/>
              </w:rPr>
            </w:pPr>
            <w:r>
              <w:rPr>
                <w:rFonts w:hint="eastAsia"/>
                <w:sz w:val="21"/>
                <w:szCs w:val="21"/>
                <w:highlight w:val="none"/>
                <w:lang w:val="en-US" w:eastAsia="zh-CN" w:bidi="ar"/>
              </w:rPr>
              <w:t>5分</w:t>
            </w:r>
          </w:p>
        </w:tc>
      </w:tr>
      <w:tr w14:paraId="33CCE77F">
        <w:tblPrEx>
          <w:tblCellMar>
            <w:top w:w="0" w:type="dxa"/>
            <w:left w:w="108" w:type="dxa"/>
            <w:bottom w:w="0" w:type="dxa"/>
            <w:right w:w="108" w:type="dxa"/>
          </w:tblCellMar>
        </w:tblPrEx>
        <w:trPr>
          <w:trHeight w:val="227"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39AED1A4">
            <w:pPr>
              <w:spacing w:line="360" w:lineRule="auto"/>
              <w:rPr>
                <w:sz w:val="21"/>
                <w:szCs w:val="21"/>
                <w:highlight w:val="none"/>
              </w:rPr>
            </w:pP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14:paraId="13A59DBD">
            <w:pPr>
              <w:widowControl/>
              <w:spacing w:line="360" w:lineRule="auto"/>
              <w:rPr>
                <w:rFonts w:hint="eastAsia" w:ascii="宋体" w:hAnsi="宋体" w:eastAsia="宋体" w:cs="宋体"/>
                <w:color w:val="auto"/>
                <w:kern w:val="0"/>
                <w:sz w:val="21"/>
                <w:szCs w:val="21"/>
                <w:highlight w:val="none"/>
                <w:lang w:val="en-US" w:eastAsia="zh-CN" w:bidi="ar-SA"/>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0933DB0A">
            <w:pPr>
              <w:widowControl/>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配送及质量保障方案（</w:t>
            </w:r>
            <w:r>
              <w:rPr>
                <w:rFonts w:hint="eastAsia"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分）</w:t>
            </w:r>
          </w:p>
        </w:tc>
        <w:tc>
          <w:tcPr>
            <w:tcW w:w="5947" w:type="dxa"/>
            <w:tcBorders>
              <w:top w:val="single" w:color="auto" w:sz="4" w:space="0"/>
              <w:left w:val="single" w:color="000000" w:sz="4" w:space="0"/>
              <w:bottom w:val="single" w:color="auto" w:sz="4" w:space="0"/>
              <w:right w:val="single" w:color="000000" w:sz="4" w:space="0"/>
            </w:tcBorders>
            <w:vAlign w:val="center"/>
          </w:tcPr>
          <w:p w14:paraId="0B0F97F7">
            <w:pPr>
              <w:widowControl/>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供应商根据采购需求内容，提供配送及质量保障方案，应包含以下内容：1、交货期保证措施；2、质量保障及控制方案；3、质量问题退（换）承诺；4、应急供货方案；5、验收方案上内容完整且完全满足项目要求得5分，每缺失一项内容扣1分，每项内容中每有一处内容缺陷扣0.5分，扣完为止。(缺陷是指：指方案内容缺项、内容表述不完整、缺少任意一项内容的针对性描述分析或缺少关键分析点，方案内容生搬硬5</w:t>
            </w:r>
          </w:p>
          <w:p w14:paraId="650E6959">
            <w:pPr>
              <w:widowControl/>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c>
          <w:tcPr>
            <w:tcW w:w="784" w:type="dxa"/>
            <w:tcBorders>
              <w:top w:val="single" w:color="auto" w:sz="4" w:space="0"/>
              <w:left w:val="single" w:color="000000" w:sz="4" w:space="0"/>
              <w:bottom w:val="single" w:color="auto" w:sz="4" w:space="0"/>
              <w:right w:val="single" w:color="000000" w:sz="4" w:space="0"/>
            </w:tcBorders>
            <w:vAlign w:val="center"/>
          </w:tcPr>
          <w:p w14:paraId="698944F2">
            <w:pPr>
              <w:spacing w:line="360" w:lineRule="auto"/>
              <w:jc w:val="center"/>
              <w:rPr>
                <w:rFonts w:hint="eastAsia" w:eastAsia="宋体"/>
                <w:sz w:val="21"/>
                <w:szCs w:val="21"/>
                <w:highlight w:val="none"/>
                <w:lang w:eastAsia="zh-CN"/>
              </w:rPr>
            </w:pPr>
            <w:r>
              <w:rPr>
                <w:rFonts w:hint="eastAsia"/>
                <w:sz w:val="21"/>
                <w:szCs w:val="21"/>
                <w:highlight w:val="none"/>
                <w:lang w:val="en-US" w:eastAsia="zh-CN"/>
              </w:rPr>
              <w:t>5</w:t>
            </w:r>
          </w:p>
        </w:tc>
      </w:tr>
      <w:tr w14:paraId="3DFE3FA9">
        <w:tblPrEx>
          <w:tblCellMar>
            <w:top w:w="0" w:type="dxa"/>
            <w:left w:w="108" w:type="dxa"/>
            <w:bottom w:w="0" w:type="dxa"/>
            <w:right w:w="108" w:type="dxa"/>
          </w:tblCellMar>
        </w:tblPrEx>
        <w:trPr>
          <w:trHeight w:val="310" w:hRule="atLeast"/>
          <w:jc w:val="center"/>
        </w:trPr>
        <w:tc>
          <w:tcPr>
            <w:tcW w:w="955" w:type="dxa"/>
            <w:vMerge w:val="restart"/>
            <w:tcBorders>
              <w:top w:val="single" w:color="000000" w:sz="4" w:space="0"/>
              <w:left w:val="single" w:color="000000" w:sz="4" w:space="0"/>
              <w:bottom w:val="single" w:color="000000" w:sz="4" w:space="0"/>
              <w:right w:val="single" w:color="000000" w:sz="4" w:space="0"/>
            </w:tcBorders>
            <w:vAlign w:val="center"/>
          </w:tcPr>
          <w:p w14:paraId="74A7CBE8">
            <w:pPr>
              <w:spacing w:line="360" w:lineRule="auto"/>
              <w:rPr>
                <w:sz w:val="21"/>
                <w:szCs w:val="21"/>
                <w:highlight w:val="none"/>
              </w:rPr>
            </w:pPr>
          </w:p>
        </w:tc>
        <w:tc>
          <w:tcPr>
            <w:tcW w:w="8407" w:type="dxa"/>
            <w:gridSpan w:val="3"/>
            <w:tcBorders>
              <w:top w:val="single" w:color="000000" w:sz="4" w:space="0"/>
              <w:left w:val="single" w:color="000000" w:sz="4" w:space="0"/>
              <w:bottom w:val="single" w:color="000000" w:sz="4" w:space="0"/>
              <w:right w:val="single" w:color="000000" w:sz="4" w:space="0"/>
            </w:tcBorders>
            <w:vAlign w:val="center"/>
          </w:tcPr>
          <w:p w14:paraId="35199503">
            <w:pPr>
              <w:spacing w:line="360" w:lineRule="auto"/>
              <w:jc w:val="center"/>
              <w:rPr>
                <w:sz w:val="21"/>
                <w:szCs w:val="21"/>
                <w:highlight w:val="none"/>
              </w:rPr>
            </w:pPr>
            <w:r>
              <w:rPr>
                <w:rFonts w:hint="eastAsia"/>
                <w:sz w:val="21"/>
                <w:szCs w:val="21"/>
                <w:highlight w:val="none"/>
                <w:lang w:bidi="ar"/>
              </w:rPr>
              <w:t>合计</w:t>
            </w:r>
          </w:p>
        </w:tc>
        <w:tc>
          <w:tcPr>
            <w:tcW w:w="784" w:type="dxa"/>
            <w:tcBorders>
              <w:top w:val="single" w:color="000000" w:sz="4" w:space="0"/>
              <w:left w:val="single" w:color="000000" w:sz="4" w:space="0"/>
              <w:bottom w:val="single" w:color="000000" w:sz="4" w:space="0"/>
              <w:right w:val="single" w:color="000000" w:sz="4" w:space="0"/>
            </w:tcBorders>
            <w:vAlign w:val="center"/>
          </w:tcPr>
          <w:p w14:paraId="59767187">
            <w:pPr>
              <w:spacing w:line="360" w:lineRule="auto"/>
              <w:rPr>
                <w:sz w:val="21"/>
                <w:szCs w:val="21"/>
                <w:highlight w:val="none"/>
              </w:rPr>
            </w:pPr>
            <w:r>
              <w:rPr>
                <w:rFonts w:hint="eastAsia"/>
                <w:sz w:val="21"/>
                <w:szCs w:val="21"/>
                <w:highlight w:val="none"/>
                <w:lang w:bidi="ar"/>
              </w:rPr>
              <w:t>100</w:t>
            </w:r>
          </w:p>
        </w:tc>
      </w:tr>
      <w:tr w14:paraId="0D997085">
        <w:tblPrEx>
          <w:tblCellMar>
            <w:top w:w="0" w:type="dxa"/>
            <w:left w:w="108" w:type="dxa"/>
            <w:bottom w:w="0" w:type="dxa"/>
            <w:right w:w="108" w:type="dxa"/>
          </w:tblCellMar>
        </w:tblPrEx>
        <w:trPr>
          <w:trHeight w:val="555" w:hRule="atLeast"/>
          <w:jc w:val="center"/>
        </w:trPr>
        <w:tc>
          <w:tcPr>
            <w:tcW w:w="955" w:type="dxa"/>
            <w:vMerge w:val="continue"/>
            <w:tcBorders>
              <w:top w:val="single" w:color="000000" w:sz="4" w:space="0"/>
              <w:left w:val="single" w:color="000000" w:sz="4" w:space="0"/>
              <w:bottom w:val="single" w:color="auto" w:sz="4" w:space="0"/>
              <w:right w:val="single" w:color="000000" w:sz="4" w:space="0"/>
            </w:tcBorders>
            <w:vAlign w:val="center"/>
          </w:tcPr>
          <w:p w14:paraId="5119B9D7">
            <w:pPr>
              <w:spacing w:line="360" w:lineRule="auto"/>
              <w:rPr>
                <w:sz w:val="21"/>
                <w:szCs w:val="21"/>
                <w:highlight w:val="none"/>
              </w:rPr>
            </w:pPr>
          </w:p>
        </w:tc>
        <w:tc>
          <w:tcPr>
            <w:tcW w:w="9191" w:type="dxa"/>
            <w:gridSpan w:val="4"/>
            <w:tcBorders>
              <w:top w:val="single" w:color="000000" w:sz="4" w:space="0"/>
              <w:left w:val="single" w:color="000000" w:sz="4" w:space="0"/>
              <w:bottom w:val="single" w:color="auto" w:sz="4" w:space="0"/>
              <w:right w:val="single" w:color="000000" w:sz="4" w:space="0"/>
            </w:tcBorders>
            <w:vAlign w:val="center"/>
          </w:tcPr>
          <w:p w14:paraId="5A7F4460">
            <w:pPr>
              <w:spacing w:line="360" w:lineRule="auto"/>
              <w:rPr>
                <w:sz w:val="21"/>
                <w:szCs w:val="21"/>
                <w:highlight w:val="none"/>
              </w:rPr>
            </w:pPr>
            <w:r>
              <w:rPr>
                <w:rFonts w:hint="eastAsia"/>
                <w:sz w:val="21"/>
                <w:szCs w:val="21"/>
                <w:highlight w:val="none"/>
                <w:lang w:bidi="ar"/>
              </w:rPr>
              <w:t>注：评分分值计算保留小数点后两位，小数点后第三位“四舍五入”</w:t>
            </w:r>
          </w:p>
        </w:tc>
      </w:tr>
      <w:tr w14:paraId="1D9E457E">
        <w:tblPrEx>
          <w:tblCellMar>
            <w:top w:w="0" w:type="dxa"/>
            <w:left w:w="108" w:type="dxa"/>
            <w:bottom w:w="0" w:type="dxa"/>
            <w:right w:w="108" w:type="dxa"/>
          </w:tblCellMar>
        </w:tblPrEx>
        <w:trPr>
          <w:trHeight w:val="680" w:hRule="atLeast"/>
          <w:jc w:val="center"/>
        </w:trPr>
        <w:tc>
          <w:tcPr>
            <w:tcW w:w="2095" w:type="dxa"/>
            <w:gridSpan w:val="2"/>
            <w:tcBorders>
              <w:top w:val="single" w:color="auto" w:sz="4" w:space="0"/>
              <w:left w:val="single" w:color="auto" w:sz="4" w:space="0"/>
              <w:bottom w:val="single" w:color="auto" w:sz="4" w:space="0"/>
              <w:right w:val="single" w:color="auto" w:sz="4" w:space="0"/>
            </w:tcBorders>
            <w:vAlign w:val="center"/>
          </w:tcPr>
          <w:p w14:paraId="39460BEA">
            <w:pPr>
              <w:spacing w:line="360" w:lineRule="auto"/>
              <w:rPr>
                <w:sz w:val="21"/>
                <w:szCs w:val="21"/>
                <w:highlight w:val="none"/>
              </w:rPr>
            </w:pPr>
            <w:r>
              <w:rPr>
                <w:rFonts w:hint="eastAsia"/>
                <w:sz w:val="21"/>
                <w:szCs w:val="21"/>
                <w:highlight w:val="none"/>
                <w:lang w:bidi="ar"/>
              </w:rPr>
              <w:t>备注</w:t>
            </w:r>
          </w:p>
        </w:tc>
        <w:tc>
          <w:tcPr>
            <w:tcW w:w="8051" w:type="dxa"/>
            <w:gridSpan w:val="3"/>
            <w:tcBorders>
              <w:top w:val="single" w:color="auto" w:sz="4" w:space="0"/>
              <w:left w:val="single" w:color="auto" w:sz="4" w:space="0"/>
              <w:bottom w:val="single" w:color="auto" w:sz="4" w:space="0"/>
              <w:right w:val="single" w:color="auto" w:sz="4" w:space="0"/>
            </w:tcBorders>
            <w:vAlign w:val="center"/>
          </w:tcPr>
          <w:p w14:paraId="58582480">
            <w:pPr>
              <w:spacing w:line="360" w:lineRule="auto"/>
              <w:rPr>
                <w:sz w:val="21"/>
                <w:szCs w:val="21"/>
                <w:highlight w:val="none"/>
              </w:rPr>
            </w:pPr>
            <w:r>
              <w:rPr>
                <w:rFonts w:hint="eastAsia"/>
                <w:sz w:val="21"/>
                <w:szCs w:val="21"/>
                <w:highlight w:val="none"/>
                <w:lang w:bidi="ar"/>
              </w:rPr>
              <w:t>1.供应商提供的所有数据及材料，必须真实有效，如发现弄虚作假，取消中标资格，并上报上级财政主管部门。</w:t>
            </w:r>
          </w:p>
        </w:tc>
      </w:tr>
    </w:tbl>
    <w:p w14:paraId="023DB02D">
      <w:pPr>
        <w:pStyle w:val="40"/>
        <w:spacing w:line="360" w:lineRule="auto"/>
      </w:pPr>
    </w:p>
    <w:p w14:paraId="0F4B1E40">
      <w:pPr>
        <w:pStyle w:val="40"/>
        <w:spacing w:line="360" w:lineRule="auto"/>
      </w:pPr>
    </w:p>
    <w:p w14:paraId="11E2C8B6">
      <w:pPr>
        <w:pStyle w:val="40"/>
        <w:spacing w:line="360" w:lineRule="auto"/>
      </w:pPr>
    </w:p>
    <w:p w14:paraId="5480E6E0">
      <w:pPr>
        <w:spacing w:line="360" w:lineRule="auto"/>
        <w:rPr>
          <w:rFonts w:hint="eastAsia"/>
          <w:lang w:val="zh-CN"/>
        </w:rPr>
      </w:pPr>
      <w:bookmarkStart w:id="336" w:name="_Toc155185918"/>
      <w:bookmarkStart w:id="337" w:name="_Toc163492912"/>
      <w:r>
        <w:rPr>
          <w:rFonts w:hint="eastAsia"/>
          <w:lang w:val="zh-CN"/>
        </w:rPr>
        <w:br w:type="page"/>
      </w:r>
    </w:p>
    <w:p w14:paraId="1B2759C8">
      <w:pPr>
        <w:pStyle w:val="2"/>
        <w:spacing w:line="360" w:lineRule="auto"/>
        <w:rPr>
          <w:lang w:val="zh-CN"/>
        </w:rPr>
      </w:pPr>
      <w:bookmarkStart w:id="338" w:name="_Toc16332"/>
      <w:r>
        <w:rPr>
          <w:rFonts w:hint="eastAsia"/>
          <w:lang w:val="zh-CN"/>
        </w:rPr>
        <w:t>第六章 合同</w:t>
      </w:r>
      <w:bookmarkEnd w:id="336"/>
      <w:r>
        <w:rPr>
          <w:rFonts w:hint="eastAsia"/>
          <w:lang w:val="zh-CN"/>
        </w:rPr>
        <w:t>草案</w:t>
      </w:r>
      <w:bookmarkEnd w:id="337"/>
      <w:bookmarkEnd w:id="338"/>
    </w:p>
    <w:p w14:paraId="754FE5D3">
      <w:pPr>
        <w:spacing w:line="360" w:lineRule="auto"/>
        <w:rPr>
          <w:bCs/>
        </w:rPr>
      </w:pPr>
      <w:r>
        <w:rPr>
          <w:rFonts w:hint="eastAsia"/>
        </w:rPr>
        <w:t>【此合同为模板，具体签订合同依照采购文件及投标文件，甲乙双方协商为准】</w:t>
      </w:r>
    </w:p>
    <w:p w14:paraId="353DD121">
      <w:pPr>
        <w:pStyle w:val="84"/>
        <w:keepNext w:val="0"/>
        <w:keepLines w:val="0"/>
        <w:pageBreakBefore w:val="0"/>
        <w:kinsoku/>
        <w:wordWrap/>
        <w:overflowPunct/>
        <w:topLinePunct w:val="0"/>
        <w:bidi w:val="0"/>
        <w:spacing w:line="360" w:lineRule="auto"/>
        <w:ind w:left="0" w:leftChars="0" w:right="0" w:firstLine="643" w:firstLineChars="200"/>
        <w:rPr>
          <w:rFonts w:hint="eastAsia" w:ascii="宋体" w:hAnsi="宋体" w:eastAsia="宋体" w:cs="宋体"/>
          <w:b/>
          <w:color w:val="auto"/>
          <w:sz w:val="32"/>
          <w:szCs w:val="32"/>
          <w:highlight w:val="none"/>
          <w:lang w:val="en-US" w:eastAsia="zh-CN"/>
        </w:rPr>
      </w:pPr>
      <w:bookmarkStart w:id="339" w:name="_Toc3995"/>
      <w:r>
        <w:rPr>
          <w:rFonts w:hint="eastAsia" w:ascii="宋体" w:hAnsi="宋体" w:eastAsia="宋体" w:cs="宋体"/>
          <w:b/>
          <w:color w:val="auto"/>
          <w:sz w:val="32"/>
          <w:szCs w:val="32"/>
          <w:highlight w:val="none"/>
        </w:rPr>
        <w:t xml:space="preserve">合同编号：                                 </w:t>
      </w:r>
    </w:p>
    <w:p w14:paraId="045DE85A">
      <w:pPr>
        <w:pStyle w:val="84"/>
        <w:keepNext w:val="0"/>
        <w:keepLines w:val="0"/>
        <w:pageBreakBefore w:val="0"/>
        <w:kinsoku/>
        <w:wordWrap/>
        <w:overflowPunct/>
        <w:topLinePunct w:val="0"/>
        <w:bidi w:val="0"/>
        <w:spacing w:line="360" w:lineRule="auto"/>
        <w:ind w:left="0" w:leftChars="0" w:right="0"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3C98586B">
      <w:pPr>
        <w:pStyle w:val="84"/>
        <w:keepNext w:val="0"/>
        <w:keepLines w:val="0"/>
        <w:pageBreakBefore w:val="0"/>
        <w:kinsoku/>
        <w:wordWrap/>
        <w:overflowPunct/>
        <w:topLinePunct w:val="0"/>
        <w:bidi w:val="0"/>
        <w:spacing w:line="360" w:lineRule="auto"/>
        <w:ind w:left="0" w:leftChars="0" w:right="0" w:firstLine="643" w:firstLineChars="200"/>
        <w:jc w:val="center"/>
        <w:rPr>
          <w:rFonts w:hint="eastAsia" w:ascii="宋体" w:hAnsi="宋体" w:eastAsia="宋体" w:cs="宋体"/>
          <w:b/>
          <w:color w:val="auto"/>
          <w:sz w:val="32"/>
          <w:szCs w:val="32"/>
          <w:highlight w:val="none"/>
        </w:rPr>
      </w:pPr>
    </w:p>
    <w:p w14:paraId="36897925">
      <w:pPr>
        <w:pStyle w:val="84"/>
        <w:keepNext w:val="0"/>
        <w:keepLines w:val="0"/>
        <w:pageBreakBefore w:val="0"/>
        <w:kinsoku/>
        <w:wordWrap/>
        <w:overflowPunct/>
        <w:topLinePunct w:val="0"/>
        <w:bidi w:val="0"/>
        <w:spacing w:line="360" w:lineRule="auto"/>
        <w:ind w:left="0" w:leftChars="0" w:right="0" w:firstLine="643" w:firstLineChars="200"/>
        <w:jc w:val="both"/>
        <w:rPr>
          <w:rFonts w:hint="eastAsia" w:ascii="宋体" w:hAnsi="宋体" w:eastAsia="宋体" w:cs="宋体"/>
          <w:b/>
          <w:color w:val="auto"/>
          <w:sz w:val="32"/>
          <w:szCs w:val="32"/>
          <w:highlight w:val="none"/>
        </w:rPr>
      </w:pPr>
    </w:p>
    <w:bookmarkEnd w:id="339"/>
    <w:p w14:paraId="72196678">
      <w:pPr>
        <w:widowControl w:val="0"/>
        <w:spacing w:line="560" w:lineRule="exact"/>
        <w:ind w:firstLine="601"/>
        <w:jc w:val="center"/>
        <w:rPr>
          <w:rFonts w:hint="eastAsia" w:ascii="宋体" w:hAnsi="宋体"/>
          <w:b/>
          <w:sz w:val="44"/>
          <w:szCs w:val="44"/>
        </w:rPr>
      </w:pPr>
      <w:bookmarkStart w:id="340" w:name="_Toc163492913"/>
      <w:bookmarkStart w:id="341" w:name="_Toc155185919"/>
      <w:r>
        <w:rPr>
          <w:rFonts w:hint="eastAsia" w:ascii="宋体" w:hAnsi="宋体"/>
          <w:b/>
          <w:sz w:val="44"/>
          <w:szCs w:val="44"/>
        </w:rPr>
        <w:t>新疆医科大学附属肿瘤医院2026年消毒灭菌包装类耗材采购项目（国产）</w:t>
      </w:r>
    </w:p>
    <w:p w14:paraId="7482534D">
      <w:pPr>
        <w:widowControl w:val="0"/>
        <w:spacing w:line="560" w:lineRule="exact"/>
        <w:ind w:firstLine="601"/>
        <w:jc w:val="center"/>
        <w:rPr>
          <w:rFonts w:ascii="宋体" w:hAnsi="宋体"/>
          <w:b/>
          <w:sz w:val="44"/>
          <w:szCs w:val="44"/>
        </w:rPr>
      </w:pPr>
      <w:r>
        <w:rPr>
          <w:rFonts w:hint="eastAsia" w:ascii="宋体" w:hAnsi="宋体"/>
          <w:b/>
          <w:sz w:val="44"/>
          <w:szCs w:val="44"/>
        </w:rPr>
        <w:t>采购合同书</w:t>
      </w:r>
    </w:p>
    <w:p w14:paraId="5A2EC659">
      <w:pPr>
        <w:widowControl w:val="0"/>
        <w:spacing w:line="560" w:lineRule="exact"/>
        <w:ind w:firstLine="601"/>
        <w:jc w:val="center"/>
        <w:rPr>
          <w:rFonts w:hint="eastAsia" w:ascii="宋体" w:hAnsi="宋体"/>
          <w:b/>
          <w:sz w:val="32"/>
          <w:szCs w:val="32"/>
        </w:rPr>
      </w:pPr>
    </w:p>
    <w:p w14:paraId="3794A9CF">
      <w:pPr>
        <w:widowControl w:val="0"/>
        <w:spacing w:line="560" w:lineRule="exact"/>
        <w:jc w:val="both"/>
        <w:rPr>
          <w:rFonts w:hint="eastAsia" w:ascii="仿宋" w:hAnsi="仿宋" w:eastAsia="仿宋"/>
          <w:sz w:val="24"/>
        </w:rPr>
      </w:pPr>
    </w:p>
    <w:p w14:paraId="11DF3992">
      <w:pPr>
        <w:spacing w:line="560" w:lineRule="exact"/>
        <w:ind w:firstLine="1350" w:firstLineChars="450"/>
        <w:rPr>
          <w:rFonts w:ascii="仿宋" w:hAnsi="仿宋" w:eastAsia="仿宋"/>
          <w:sz w:val="30"/>
          <w:szCs w:val="30"/>
        </w:rPr>
      </w:pPr>
      <w:r>
        <w:rPr>
          <w:rFonts w:hint="eastAsia" w:ascii="仿宋" w:hAnsi="仿宋" w:eastAsia="仿宋"/>
          <w:sz w:val="30"/>
          <w:szCs w:val="30"/>
        </w:rPr>
        <w:t xml:space="preserve">买 </w:t>
      </w:r>
      <w:r>
        <w:rPr>
          <w:rFonts w:ascii="仿宋" w:hAnsi="仿宋" w:eastAsia="仿宋"/>
          <w:sz w:val="30"/>
          <w:szCs w:val="30"/>
        </w:rPr>
        <w:t xml:space="preserve">   </w:t>
      </w:r>
      <w:r>
        <w:rPr>
          <w:rFonts w:hint="eastAsia" w:ascii="仿宋" w:hAnsi="仿宋" w:eastAsia="仿宋"/>
          <w:sz w:val="30"/>
          <w:szCs w:val="30"/>
        </w:rPr>
        <w:t>方：新疆医科大学附属肿瘤医院</w:t>
      </w:r>
    </w:p>
    <w:p w14:paraId="2331C8CB">
      <w:pPr>
        <w:spacing w:line="560" w:lineRule="exact"/>
        <w:ind w:firstLine="1350" w:firstLineChars="450"/>
        <w:rPr>
          <w:rFonts w:ascii="仿宋" w:hAnsi="仿宋" w:eastAsia="仿宋"/>
          <w:sz w:val="30"/>
          <w:szCs w:val="30"/>
        </w:rPr>
      </w:pPr>
    </w:p>
    <w:p w14:paraId="5C782E50">
      <w:pPr>
        <w:spacing w:line="560" w:lineRule="exact"/>
        <w:ind w:firstLine="1350" w:firstLineChars="450"/>
        <w:rPr>
          <w:rFonts w:hint="eastAsia" w:ascii="仿宋" w:hAnsi="仿宋" w:eastAsia="仿宋"/>
          <w:sz w:val="30"/>
          <w:szCs w:val="30"/>
        </w:rPr>
      </w:pPr>
      <w:r>
        <w:rPr>
          <w:rFonts w:hint="eastAsia" w:ascii="仿宋" w:hAnsi="仿宋" w:eastAsia="仿宋"/>
          <w:sz w:val="30"/>
          <w:szCs w:val="30"/>
        </w:rPr>
        <w:t xml:space="preserve">卖  </w:t>
      </w:r>
      <w:r>
        <w:rPr>
          <w:rFonts w:ascii="仿宋" w:hAnsi="仿宋" w:eastAsia="仿宋"/>
          <w:sz w:val="30"/>
          <w:szCs w:val="30"/>
        </w:rPr>
        <w:t xml:space="preserve">  </w:t>
      </w:r>
      <w:r>
        <w:rPr>
          <w:rFonts w:hint="eastAsia" w:ascii="仿宋" w:hAnsi="仿宋" w:eastAsia="仿宋"/>
          <w:sz w:val="30"/>
          <w:szCs w:val="30"/>
        </w:rPr>
        <w:t>方：</w:t>
      </w:r>
    </w:p>
    <w:p w14:paraId="477603FA">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sz w:val="30"/>
          <w:szCs w:val="30"/>
        </w:rPr>
      </w:pPr>
    </w:p>
    <w:p w14:paraId="47BB9BD4">
      <w:pPr>
        <w:spacing w:line="560" w:lineRule="exact"/>
        <w:ind w:firstLine="1350" w:firstLineChars="450"/>
        <w:rPr>
          <w:rFonts w:ascii="仿宋" w:hAnsi="仿宋" w:eastAsia="仿宋"/>
          <w:sz w:val="30"/>
          <w:szCs w:val="30"/>
        </w:rPr>
      </w:pPr>
      <w:r>
        <w:rPr>
          <w:rFonts w:hint="eastAsia" w:ascii="仿宋" w:hAnsi="仿宋" w:eastAsia="仿宋"/>
          <w:sz w:val="30"/>
          <w:szCs w:val="30"/>
        </w:rPr>
        <w:t>签约地点：新疆乌鲁木齐市</w:t>
      </w:r>
    </w:p>
    <w:p w14:paraId="0957C971">
      <w:pPr>
        <w:spacing w:line="560" w:lineRule="exact"/>
        <w:rPr>
          <w:rFonts w:ascii="仿宋" w:hAnsi="仿宋" w:eastAsia="仿宋"/>
          <w:sz w:val="30"/>
          <w:szCs w:val="30"/>
        </w:rPr>
      </w:pPr>
    </w:p>
    <w:p w14:paraId="16FF7CE1">
      <w:pPr>
        <w:spacing w:line="560" w:lineRule="exact"/>
        <w:ind w:firstLine="1350" w:firstLineChars="450"/>
        <w:rPr>
          <w:rFonts w:ascii="仿宋" w:hAnsi="仿宋" w:eastAsia="仿宋"/>
          <w:sz w:val="28"/>
          <w:szCs w:val="28"/>
        </w:rPr>
      </w:pPr>
      <w:r>
        <w:rPr>
          <w:rFonts w:hint="eastAsia" w:ascii="仿宋" w:hAnsi="仿宋" w:eastAsia="仿宋"/>
          <w:sz w:val="30"/>
          <w:szCs w:val="30"/>
        </w:rPr>
        <w:t>合同编号：</w:t>
      </w:r>
    </w:p>
    <w:p w14:paraId="00D77F98">
      <w:pPr>
        <w:rPr>
          <w:rFonts w:ascii="仿宋" w:hAnsi="仿宋" w:eastAsia="仿宋"/>
        </w:rPr>
      </w:pPr>
    </w:p>
    <w:p w14:paraId="3C588944">
      <w:pPr>
        <w:rPr>
          <w:rFonts w:ascii="仿宋" w:hAnsi="仿宋" w:eastAsia="仿宋"/>
        </w:rPr>
      </w:pPr>
    </w:p>
    <w:p w14:paraId="60F7A102">
      <w:pPr>
        <w:rPr>
          <w:rFonts w:ascii="仿宋" w:hAnsi="仿宋" w:eastAsia="仿宋"/>
        </w:rPr>
      </w:pPr>
    </w:p>
    <w:p w14:paraId="58239A15">
      <w:pPr>
        <w:rPr>
          <w:rFonts w:ascii="仿宋" w:hAnsi="仿宋" w:eastAsia="仿宋"/>
        </w:rPr>
      </w:pPr>
      <w:r>
        <w:rPr>
          <w:rFonts w:hint="eastAsia" w:ascii="仿宋" w:hAnsi="仿宋" w:eastAsia="仿宋"/>
        </w:rPr>
        <w:t xml:space="preserve">               </w:t>
      </w:r>
    </w:p>
    <w:p w14:paraId="2A112507">
      <w:pPr>
        <w:spacing w:line="360" w:lineRule="auto"/>
        <w:rPr>
          <w:rFonts w:ascii="仿宋" w:hAnsi="仿宋" w:eastAsia="仿宋" w:cs="宋体"/>
          <w:sz w:val="36"/>
          <w:szCs w:val="36"/>
        </w:rPr>
      </w:pPr>
    </w:p>
    <w:p w14:paraId="491ED837">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3806239">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BCF5733">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41C7B3C">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EF0F92C">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DEA999B">
      <w:pPr>
        <w:spacing w:line="360" w:lineRule="auto"/>
        <w:ind w:firstLine="2880" w:firstLineChars="800"/>
        <w:rPr>
          <w:rFonts w:ascii="仿宋" w:hAnsi="仿宋" w:eastAsia="仿宋" w:cs="宋体"/>
          <w:sz w:val="36"/>
          <w:szCs w:val="36"/>
        </w:rPr>
      </w:pPr>
      <w:r>
        <w:rPr>
          <w:rFonts w:hint="eastAsia" w:ascii="仿宋" w:hAnsi="仿宋" w:eastAsia="仿宋" w:cs="宋体"/>
          <w:sz w:val="36"/>
          <w:szCs w:val="36"/>
        </w:rPr>
        <w:t>二零二六年</w:t>
      </w:r>
    </w:p>
    <w:p w14:paraId="0832CDCA">
      <w:pPr>
        <w:rPr>
          <w:rFonts w:ascii="仿宋" w:hAnsi="仿宋" w:eastAsia="仿宋"/>
        </w:rPr>
      </w:pPr>
    </w:p>
    <w:p w14:paraId="6D0442AA">
      <w:pPr>
        <w:rPr>
          <w:rFonts w:ascii="仿宋" w:hAnsi="仿宋" w:eastAsia="仿宋"/>
        </w:rPr>
      </w:pPr>
    </w:p>
    <w:p w14:paraId="7B3F8EE5">
      <w:pPr>
        <w:rPr>
          <w:rFonts w:ascii="仿宋" w:hAnsi="仿宋" w:eastAsia="仿宋"/>
        </w:rPr>
      </w:pPr>
    </w:p>
    <w:p w14:paraId="4BD8CB23">
      <w:pPr>
        <w:spacing w:line="520" w:lineRule="exact"/>
        <w:rPr>
          <w:rFonts w:hint="eastAsia" w:ascii="宋体" w:hAnsi="宋体" w:eastAsia="宋体" w:cs="宋体"/>
          <w:sz w:val="21"/>
          <w:szCs w:val="21"/>
        </w:rPr>
      </w:pPr>
      <w:r>
        <w:rPr>
          <w:rFonts w:hint="eastAsia" w:ascii="宋体" w:hAnsi="宋体" w:eastAsia="宋体" w:cs="宋体"/>
          <w:sz w:val="21"/>
          <w:szCs w:val="21"/>
        </w:rPr>
        <w:t>甲方（买方）：新疆医科大学附属肿瘤医院</w:t>
      </w:r>
    </w:p>
    <w:p w14:paraId="54D7308C">
      <w:pPr>
        <w:spacing w:line="520" w:lineRule="exact"/>
        <w:rPr>
          <w:rFonts w:hint="eastAsia" w:ascii="宋体" w:hAnsi="宋体" w:eastAsia="宋体" w:cs="宋体"/>
          <w:sz w:val="21"/>
          <w:szCs w:val="21"/>
        </w:rPr>
      </w:pPr>
      <w:r>
        <w:rPr>
          <w:rFonts w:hint="eastAsia" w:ascii="宋体" w:hAnsi="宋体" w:eastAsia="宋体" w:cs="宋体"/>
          <w:sz w:val="21"/>
          <w:szCs w:val="21"/>
        </w:rPr>
        <w:t>地址：新市区苏州东街789号</w:t>
      </w:r>
    </w:p>
    <w:p w14:paraId="2FCD370D">
      <w:pPr>
        <w:spacing w:line="520" w:lineRule="exact"/>
        <w:rPr>
          <w:rFonts w:hint="eastAsia" w:ascii="宋体" w:hAnsi="宋体" w:eastAsia="宋体" w:cs="宋体"/>
          <w:sz w:val="21"/>
          <w:szCs w:val="21"/>
        </w:rPr>
      </w:pPr>
      <w:r>
        <w:rPr>
          <w:rFonts w:hint="eastAsia" w:ascii="宋体" w:hAnsi="宋体" w:eastAsia="宋体" w:cs="宋体"/>
          <w:sz w:val="21"/>
          <w:szCs w:val="21"/>
        </w:rPr>
        <w:t>电话：0991-7968132</w:t>
      </w:r>
    </w:p>
    <w:p w14:paraId="383D2466">
      <w:pPr>
        <w:spacing w:line="520" w:lineRule="exact"/>
        <w:rPr>
          <w:rFonts w:hint="eastAsia" w:ascii="宋体" w:hAnsi="宋体" w:eastAsia="宋体" w:cs="宋体"/>
          <w:sz w:val="21"/>
          <w:szCs w:val="21"/>
        </w:rPr>
      </w:pPr>
    </w:p>
    <w:p w14:paraId="36E59632">
      <w:pPr>
        <w:spacing w:line="520" w:lineRule="exact"/>
        <w:rPr>
          <w:rFonts w:hint="eastAsia" w:ascii="宋体" w:hAnsi="宋体" w:eastAsia="宋体" w:cs="宋体"/>
          <w:sz w:val="21"/>
          <w:szCs w:val="21"/>
        </w:rPr>
      </w:pPr>
      <w:r>
        <w:rPr>
          <w:rFonts w:hint="eastAsia" w:ascii="宋体" w:hAnsi="宋体" w:eastAsia="宋体" w:cs="宋体"/>
          <w:sz w:val="21"/>
          <w:szCs w:val="21"/>
        </w:rPr>
        <w:t>乙方（卖方）：</w:t>
      </w:r>
    </w:p>
    <w:p w14:paraId="319A1BF7">
      <w:pPr>
        <w:spacing w:line="520" w:lineRule="exact"/>
        <w:rPr>
          <w:rFonts w:hint="eastAsia" w:ascii="宋体" w:hAnsi="宋体" w:eastAsia="宋体" w:cs="宋体"/>
          <w:sz w:val="21"/>
          <w:szCs w:val="21"/>
        </w:rPr>
      </w:pPr>
      <w:r>
        <w:rPr>
          <w:rFonts w:hint="eastAsia" w:ascii="宋体" w:hAnsi="宋体" w:eastAsia="宋体" w:cs="宋体"/>
          <w:sz w:val="21"/>
          <w:szCs w:val="21"/>
        </w:rPr>
        <w:t>地址：</w:t>
      </w:r>
    </w:p>
    <w:p w14:paraId="27C63422">
      <w:pPr>
        <w:spacing w:line="520" w:lineRule="exact"/>
        <w:rPr>
          <w:rFonts w:hint="eastAsia" w:ascii="宋体" w:hAnsi="宋体" w:eastAsia="宋体" w:cs="宋体"/>
          <w:b/>
          <w:bCs/>
          <w:sz w:val="21"/>
          <w:szCs w:val="21"/>
        </w:rPr>
      </w:pPr>
      <w:r>
        <w:rPr>
          <w:rFonts w:hint="eastAsia" w:ascii="宋体" w:hAnsi="宋体" w:eastAsia="宋体" w:cs="宋体"/>
          <w:sz w:val="21"/>
          <w:szCs w:val="21"/>
        </w:rPr>
        <w:t>电话：</w:t>
      </w:r>
    </w:p>
    <w:p w14:paraId="4F0325D1">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新疆医科大学附属肿瘤医院（以下简称甲方）与</w:t>
      </w:r>
      <w:r>
        <w:rPr>
          <w:rFonts w:hint="eastAsia" w:ascii="宋体" w:hAnsi="宋体" w:eastAsia="宋体" w:cs="宋体"/>
          <w:sz w:val="21"/>
          <w:szCs w:val="21"/>
          <w:u w:val="single"/>
        </w:rPr>
        <w:t xml:space="preserve">       </w:t>
      </w:r>
      <w:r>
        <w:rPr>
          <w:rFonts w:hint="eastAsia" w:ascii="宋体" w:hAnsi="宋体" w:eastAsia="宋体" w:cs="宋体"/>
          <w:sz w:val="21"/>
          <w:szCs w:val="21"/>
        </w:rPr>
        <w:t>（以下简称乙方）就</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签订合同事宜，根据《中华人民共和国政府采购法》《中华人民共和国民法典》等规定，本着平等、自愿、互利、互惠的原则，经各方协商一致，订立本合同。  </w:t>
      </w:r>
    </w:p>
    <w:p w14:paraId="733DF1F1">
      <w:pPr>
        <w:spacing w:line="56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一、合同标的</w:t>
      </w:r>
    </w:p>
    <w:p w14:paraId="5AAF29CC">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1、货物                                                                             </w:t>
      </w:r>
    </w:p>
    <w:p w14:paraId="46CDB3CF">
      <w:pPr>
        <w:spacing w:line="560" w:lineRule="exact"/>
        <w:ind w:firstLine="420" w:firstLineChars="200"/>
        <w:rPr>
          <w:rFonts w:hint="eastAsia" w:ascii="宋体" w:hAnsi="宋体" w:eastAsia="宋体" w:cs="宋体"/>
          <w:b/>
          <w:sz w:val="21"/>
          <w:szCs w:val="21"/>
        </w:rPr>
      </w:pPr>
      <w:r>
        <w:rPr>
          <w:rFonts w:hint="eastAsia" w:ascii="宋体" w:hAnsi="宋体" w:eastAsia="宋体" w:cs="宋体"/>
          <w:sz w:val="21"/>
          <w:szCs w:val="21"/>
        </w:rPr>
        <w:t>乙方按照甲方提供的采购计划在商定的时限内保质、保量、及时组织配送，合同一经签订不得随意更改，同时，所供货物的品种、规格、数量、质量、价格、保质期等方面的标准应符</w:t>
      </w:r>
      <w:r>
        <w:rPr>
          <w:rFonts w:hint="eastAsia" w:ascii="宋体" w:hAnsi="宋体" w:eastAsia="宋体" w:cs="宋体"/>
          <w:b/>
          <w:sz w:val="21"/>
          <w:szCs w:val="21"/>
        </w:rPr>
        <w:t>合本合同约定的验收标准。</w:t>
      </w:r>
    </w:p>
    <w:p w14:paraId="321A453E">
      <w:pPr>
        <w:spacing w:line="560" w:lineRule="exact"/>
        <w:ind w:firstLine="361" w:firstLineChars="171"/>
        <w:rPr>
          <w:rFonts w:hint="eastAsia" w:ascii="宋体" w:hAnsi="宋体" w:eastAsia="宋体" w:cs="宋体"/>
          <w:sz w:val="21"/>
          <w:szCs w:val="21"/>
        </w:rPr>
      </w:pPr>
      <w:r>
        <w:rPr>
          <w:rFonts w:hint="eastAsia" w:ascii="宋体" w:hAnsi="宋体" w:eastAsia="宋体" w:cs="宋体"/>
          <w:b/>
          <w:sz w:val="21"/>
          <w:szCs w:val="21"/>
        </w:rPr>
        <w:t>2、数量及价格：</w:t>
      </w:r>
      <w:r>
        <w:rPr>
          <w:rFonts w:hint="eastAsia" w:ascii="宋体" w:hAnsi="宋体" w:eastAsia="宋体" w:cs="宋体"/>
          <w:bCs/>
          <w:sz w:val="21"/>
          <w:szCs w:val="21"/>
        </w:rPr>
        <w:t>详细技术要求以本合同约定及相关技术文件为准</w:t>
      </w:r>
      <w:r>
        <w:rPr>
          <w:rFonts w:hint="eastAsia" w:ascii="宋体" w:hAnsi="宋体" w:eastAsia="宋体" w:cs="宋体"/>
          <w:sz w:val="21"/>
          <w:szCs w:val="21"/>
        </w:rPr>
        <w:t>，合作期间内，成交耗材及试剂价格执行期间，如遇市场价格下调或耗材及试剂降价，乙方需提供书面降价函，甲方审核同意方可进行调价，按照最新价格执行。如耗材及试剂降价，乙方</w:t>
      </w:r>
      <w:bookmarkStart w:id="342" w:name="_Hlk209140833"/>
      <w:r>
        <w:rPr>
          <w:rFonts w:hint="eastAsia" w:ascii="宋体" w:hAnsi="宋体" w:eastAsia="宋体" w:cs="宋体"/>
          <w:sz w:val="21"/>
          <w:szCs w:val="21"/>
        </w:rPr>
        <w:t>5个工作日内未</w:t>
      </w:r>
      <w:bookmarkEnd w:id="342"/>
      <w:r>
        <w:rPr>
          <w:rFonts w:hint="eastAsia" w:ascii="宋体" w:hAnsi="宋体" w:eastAsia="宋体" w:cs="宋体"/>
          <w:sz w:val="21"/>
          <w:szCs w:val="21"/>
        </w:rPr>
        <w:t>通知甲方，则视为乙方违约。</w:t>
      </w:r>
    </w:p>
    <w:p w14:paraId="357E38A1">
      <w:pPr>
        <w:spacing w:line="52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3、本合同为固定单价，包含增值税。合同价格已包括货物供给、货物包装、运输费和保险等的全部费用及相关税费。乙方应保证甲方除支付合同约定货款之外无需再行支付其他任何费用和款项。</w:t>
      </w:r>
    </w:p>
    <w:p w14:paraId="76E194D0">
      <w:pPr>
        <w:spacing w:line="52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 xml:space="preserve">4、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 </w:t>
      </w:r>
    </w:p>
    <w:p w14:paraId="2AA5A5DF">
      <w:pPr>
        <w:spacing w:line="560" w:lineRule="exact"/>
        <w:ind w:firstLine="316" w:firstLineChars="150"/>
        <w:rPr>
          <w:rFonts w:hint="eastAsia" w:ascii="宋体" w:hAnsi="宋体" w:eastAsia="宋体" w:cs="宋体"/>
          <w:b/>
          <w:sz w:val="21"/>
          <w:szCs w:val="21"/>
        </w:rPr>
      </w:pPr>
      <w:r>
        <w:rPr>
          <w:rFonts w:hint="eastAsia" w:ascii="宋体" w:hAnsi="宋体" w:eastAsia="宋体" w:cs="宋体"/>
          <w:b/>
          <w:sz w:val="21"/>
          <w:szCs w:val="21"/>
        </w:rPr>
        <w:t>二</w:t>
      </w:r>
      <w:r>
        <w:rPr>
          <w:rFonts w:hint="eastAsia" w:ascii="宋体" w:hAnsi="宋体" w:eastAsia="宋体" w:cs="宋体"/>
          <w:sz w:val="21"/>
          <w:szCs w:val="21"/>
        </w:rPr>
        <w:t>、</w:t>
      </w:r>
      <w:r>
        <w:rPr>
          <w:rFonts w:hint="eastAsia" w:ascii="宋体" w:hAnsi="宋体" w:eastAsia="宋体" w:cs="宋体"/>
          <w:b/>
          <w:sz w:val="21"/>
          <w:szCs w:val="21"/>
        </w:rPr>
        <w:t xml:space="preserve">货物的证件要求        </w:t>
      </w:r>
    </w:p>
    <w:p w14:paraId="35256726">
      <w:pPr>
        <w:spacing w:line="56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1、乙方必须按照《医疗器械管理条例》《医疗器械使用质量监督管理办法》等相关要求提供符合国家省、市有关医疗器械管理规定的各种证件（如：营业执照、生产企业许可证、经营许可证、医疗器械注册证或备案凭证）等证明文件。</w:t>
      </w:r>
    </w:p>
    <w:p w14:paraId="07E1B324">
      <w:pPr>
        <w:spacing w:line="56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 xml:space="preserve">2、乙方提供的上述各种证件必须完整、真实、有效，协议期内，证件到期更换时乙方应及时向甲方提供更换后的有效证件。  </w:t>
      </w:r>
    </w:p>
    <w:p w14:paraId="23D99027">
      <w:pPr>
        <w:spacing w:line="560" w:lineRule="exact"/>
        <w:ind w:firstLine="316" w:firstLineChars="150"/>
        <w:rPr>
          <w:rFonts w:hint="eastAsia" w:ascii="宋体" w:hAnsi="宋体" w:eastAsia="宋体" w:cs="宋体"/>
          <w:sz w:val="21"/>
          <w:szCs w:val="21"/>
        </w:rPr>
      </w:pPr>
      <w:r>
        <w:rPr>
          <w:rFonts w:hint="eastAsia" w:ascii="宋体" w:hAnsi="宋体" w:eastAsia="宋体" w:cs="宋体"/>
          <w:b/>
          <w:sz w:val="21"/>
          <w:szCs w:val="21"/>
        </w:rPr>
        <w:t xml:space="preserve">三、质量保证                                                                                    </w:t>
      </w:r>
    </w:p>
    <w:p w14:paraId="0312FC37">
      <w:pPr>
        <w:spacing w:line="52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2F80DD21">
      <w:pPr>
        <w:spacing w:line="52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2、乙方保证本合同货物是全新的、未使用过的，并国家符合技术规格和国家质量标准的出厂原装合格产品，产品型号、数量、规格及技术、质量标准、售后服务必须满足甲方采购要求。</w:t>
      </w:r>
    </w:p>
    <w:p w14:paraId="0414F0AD">
      <w:pPr>
        <w:spacing w:line="52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3、乙方提供的耗材（试剂）进入甲方后，应接受国家、省、市有关行业主管部门的抽查或检查。由此发生的资质、标识或产品质量问题的罚没事项均由乙方自行承担</w:t>
      </w:r>
      <w:r>
        <w:rPr>
          <w:rFonts w:hint="eastAsia" w:ascii="宋体" w:hAnsi="宋体" w:eastAsia="宋体" w:cs="宋体"/>
          <w:b/>
          <w:sz w:val="21"/>
          <w:szCs w:val="21"/>
        </w:rPr>
        <w:t>。</w:t>
      </w:r>
    </w:p>
    <w:p w14:paraId="7A5C8319">
      <w:pPr>
        <w:spacing w:line="52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4、货物在交货过程中，发生意外事故和故障损失，如撞、刮</w:t>
      </w:r>
      <w:r>
        <w:rPr>
          <w:rFonts w:hint="eastAsia" w:ascii="宋体" w:hAnsi="宋体" w:eastAsia="宋体" w:cs="宋体"/>
          <w:b/>
          <w:sz w:val="21"/>
          <w:szCs w:val="21"/>
        </w:rPr>
        <w:t>、</w:t>
      </w:r>
      <w:r>
        <w:rPr>
          <w:rFonts w:hint="eastAsia" w:ascii="宋体" w:hAnsi="宋体" w:eastAsia="宋体" w:cs="宋体"/>
          <w:sz w:val="21"/>
          <w:szCs w:val="21"/>
        </w:rPr>
        <w:t>裂、损等均由乙方承担责任。</w:t>
      </w:r>
    </w:p>
    <w:p w14:paraId="50F26387">
      <w:pPr>
        <w:spacing w:line="52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 xml:space="preserve">5、乙方保证向甲方提供的货品必须资质齐全、信誉好、质量高、性价比合理、售后有保障的产品。因产品资质或质量问题引发的医疗事故或纠纷，均由乙方承担全部损失。 </w:t>
      </w:r>
    </w:p>
    <w:p w14:paraId="07D2BEA8">
      <w:pPr>
        <w:spacing w:line="520" w:lineRule="exact"/>
        <w:ind w:firstLine="316" w:firstLineChars="150"/>
        <w:rPr>
          <w:rFonts w:hint="eastAsia" w:ascii="宋体" w:hAnsi="宋体" w:eastAsia="宋体" w:cs="宋体"/>
          <w:b/>
          <w:sz w:val="21"/>
          <w:szCs w:val="21"/>
        </w:rPr>
      </w:pPr>
      <w:r>
        <w:rPr>
          <w:rFonts w:hint="eastAsia" w:ascii="宋体" w:hAnsi="宋体" w:eastAsia="宋体" w:cs="宋体"/>
          <w:b/>
          <w:sz w:val="21"/>
          <w:szCs w:val="21"/>
        </w:rPr>
        <w:t>四、质量保证期</w:t>
      </w:r>
    </w:p>
    <w:p w14:paraId="09CBC0A2">
      <w:pPr>
        <w:spacing w:line="52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1、具体质保期以相关产品生产厂家提供的质保期为准。乙方不得提供近效期的医用耗材及试剂。</w:t>
      </w:r>
    </w:p>
    <w:p w14:paraId="0F4BF05A">
      <w:pPr>
        <w:spacing w:line="52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2、在质量保证期内，因产品质量出现问题，乙方负责免费更换，并承担与更换有关的运费、安装、调试、保险等一切费用。</w:t>
      </w:r>
    </w:p>
    <w:p w14:paraId="0C114B0D">
      <w:pPr>
        <w:spacing w:line="520" w:lineRule="exact"/>
        <w:ind w:firstLine="316" w:firstLineChars="150"/>
        <w:rPr>
          <w:rFonts w:hint="eastAsia" w:ascii="宋体" w:hAnsi="宋体" w:eastAsia="宋体" w:cs="宋体"/>
          <w:b/>
          <w:sz w:val="21"/>
          <w:szCs w:val="21"/>
        </w:rPr>
      </w:pPr>
      <w:r>
        <w:rPr>
          <w:rFonts w:hint="eastAsia" w:ascii="宋体" w:hAnsi="宋体" w:eastAsia="宋体" w:cs="宋体"/>
          <w:b/>
          <w:sz w:val="21"/>
          <w:szCs w:val="21"/>
        </w:rPr>
        <w:t>五、交货时间、地点</w:t>
      </w:r>
    </w:p>
    <w:p w14:paraId="0D2E6017">
      <w:pPr>
        <w:spacing w:line="56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 xml:space="preserve">1、乙方接到甲方提交的采购计划后，须在甲方指定的时间内按计划送货到甲方指定地点；做到货、票、产品合格证及该批次检验报告同行，并有责任配合甲方管理人员做好入库验收登记工作，核对实物与计划相符、实物与票据相符，有问题的及时调整或换货。    </w:t>
      </w:r>
    </w:p>
    <w:p w14:paraId="5549AAC7">
      <w:pPr>
        <w:spacing w:line="56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2、乙方保证紧急情况下100分钟内送达，正常情况下12小时内送达，最长不超过48小时，送达以下指定地点：</w:t>
      </w:r>
      <w:r>
        <w:rPr>
          <w:rFonts w:hint="eastAsia" w:ascii="宋体" w:hAnsi="宋体" w:eastAsia="宋体" w:cs="宋体"/>
          <w:sz w:val="21"/>
          <w:szCs w:val="21"/>
          <w:u w:val="single"/>
        </w:rPr>
        <w:t xml:space="preserve"> 新疆医科大学附属肿瘤医院  ，</w:t>
      </w:r>
      <w:r>
        <w:rPr>
          <w:rFonts w:hint="eastAsia" w:ascii="宋体" w:hAnsi="宋体" w:eastAsia="宋体" w:cs="宋体"/>
          <w:sz w:val="21"/>
          <w:szCs w:val="21"/>
        </w:rPr>
        <w:t>节假日保证按时配送。如甲方有特殊配送需求的，乙方必须设法满足，如不能按时到货，导致甲方断货影响病人治疗，乙方将按第九条向甲方承担违约责任。</w:t>
      </w:r>
    </w:p>
    <w:p w14:paraId="2C82729E">
      <w:pPr>
        <w:spacing w:line="520" w:lineRule="exact"/>
        <w:ind w:firstLine="315" w:firstLineChars="150"/>
        <w:rPr>
          <w:rFonts w:hint="eastAsia" w:ascii="宋体" w:hAnsi="宋体" w:eastAsia="宋体" w:cs="宋体"/>
          <w:sz w:val="21"/>
          <w:szCs w:val="21"/>
          <w:u w:val="single"/>
        </w:rPr>
      </w:pPr>
      <w:r>
        <w:rPr>
          <w:rFonts w:hint="eastAsia" w:ascii="宋体" w:hAnsi="宋体" w:eastAsia="宋体" w:cs="宋体"/>
          <w:sz w:val="21"/>
          <w:szCs w:val="21"/>
        </w:rPr>
        <w:t>3、到货地点和接货单位</w:t>
      </w:r>
      <w:r>
        <w:rPr>
          <w:rFonts w:hint="eastAsia" w:ascii="宋体" w:hAnsi="宋体" w:eastAsia="宋体" w:cs="宋体"/>
          <w:sz w:val="21"/>
          <w:szCs w:val="21"/>
          <w:u w:val="single"/>
        </w:rPr>
        <w:t xml:space="preserve">  新疆医科大学附属肿瘤医院   </w:t>
      </w:r>
      <w:r>
        <w:rPr>
          <w:rFonts w:hint="eastAsia" w:ascii="宋体" w:hAnsi="宋体" w:eastAsia="宋体" w:cs="宋体"/>
          <w:sz w:val="21"/>
          <w:szCs w:val="21"/>
        </w:rPr>
        <w:t>。甲方指定的接货人为：姓名：</w:t>
      </w:r>
      <w:r>
        <w:rPr>
          <w:rFonts w:hint="eastAsia" w:ascii="宋体" w:hAnsi="宋体" w:eastAsia="宋体" w:cs="宋体"/>
          <w:sz w:val="21"/>
          <w:szCs w:val="21"/>
          <w:u w:val="single"/>
        </w:rPr>
        <w:t xml:space="preserve">      胡斌    </w:t>
      </w:r>
      <w:r>
        <w:rPr>
          <w:rFonts w:hint="eastAsia" w:ascii="宋体" w:hAnsi="宋体" w:eastAsia="宋体" w:cs="宋体"/>
          <w:sz w:val="21"/>
          <w:szCs w:val="21"/>
        </w:rPr>
        <w:t>，电话号码：</w:t>
      </w:r>
      <w:r>
        <w:rPr>
          <w:rFonts w:hint="eastAsia" w:ascii="宋体" w:hAnsi="宋体" w:eastAsia="宋体" w:cs="宋体"/>
          <w:sz w:val="21"/>
          <w:szCs w:val="21"/>
          <w:u w:val="single"/>
        </w:rPr>
        <w:t xml:space="preserve">  15999196165      </w:t>
      </w:r>
      <w:r>
        <w:rPr>
          <w:rFonts w:hint="eastAsia" w:ascii="宋体" w:hAnsi="宋体" w:eastAsia="宋体" w:cs="宋体"/>
          <w:sz w:val="21"/>
          <w:szCs w:val="21"/>
        </w:rPr>
        <w:t>；双方明确，除该指定接货人外，其他任何人员（包括甲方的其他任何工作人员）签署的接货单，甲方均</w:t>
      </w:r>
      <w:r>
        <w:rPr>
          <w:rFonts w:hint="eastAsia" w:ascii="宋体" w:hAnsi="宋体" w:eastAsia="宋体" w:cs="宋体"/>
          <w:bCs/>
          <w:sz w:val="21"/>
          <w:szCs w:val="21"/>
        </w:rPr>
        <w:t>不予</w:t>
      </w:r>
      <w:r>
        <w:rPr>
          <w:rFonts w:hint="eastAsia" w:ascii="宋体" w:hAnsi="宋体" w:eastAsia="宋体" w:cs="宋体"/>
          <w:sz w:val="21"/>
          <w:szCs w:val="21"/>
        </w:rPr>
        <w:t xml:space="preserve">认可。 </w:t>
      </w:r>
    </w:p>
    <w:p w14:paraId="1BCE324F">
      <w:pPr>
        <w:spacing w:line="52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 xml:space="preserve">4、在交付时，乙方必须向甲方提供质量合格证书、保修凭证等一切相关资料及配件，否则，甲方有权不予付款且不承担违约责任。 </w:t>
      </w:r>
    </w:p>
    <w:p w14:paraId="0A05EE6E">
      <w:pPr>
        <w:spacing w:line="56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5、交货完成前（即货物交付完成且经甲方验收完毕前），本合同项下商品的损毁灭失风险由乙方承担。</w:t>
      </w:r>
    </w:p>
    <w:p w14:paraId="31B18106">
      <w:pPr>
        <w:spacing w:line="520" w:lineRule="exact"/>
        <w:ind w:firstLine="316" w:firstLineChars="150"/>
        <w:rPr>
          <w:rFonts w:hint="eastAsia" w:ascii="宋体" w:hAnsi="宋体" w:eastAsia="宋体" w:cs="宋体"/>
          <w:b/>
          <w:sz w:val="21"/>
          <w:szCs w:val="21"/>
        </w:rPr>
      </w:pPr>
      <w:r>
        <w:rPr>
          <w:rFonts w:hint="eastAsia" w:ascii="宋体" w:hAnsi="宋体" w:eastAsia="宋体" w:cs="宋体"/>
          <w:b/>
          <w:sz w:val="21"/>
          <w:szCs w:val="21"/>
        </w:rPr>
        <w:t xml:space="preserve">六、产品包装及运输                       </w:t>
      </w:r>
    </w:p>
    <w:p w14:paraId="7326CEA7">
      <w:pPr>
        <w:spacing w:line="520" w:lineRule="exact"/>
        <w:ind w:firstLine="315" w:firstLineChars="150"/>
        <w:rPr>
          <w:rFonts w:hint="eastAsia" w:ascii="宋体" w:hAnsi="宋体" w:eastAsia="宋体" w:cs="宋体"/>
          <w:bCs/>
          <w:sz w:val="21"/>
          <w:szCs w:val="21"/>
        </w:rPr>
      </w:pPr>
      <w:r>
        <w:rPr>
          <w:rFonts w:hint="eastAsia" w:ascii="宋体" w:hAnsi="宋体" w:eastAsia="宋体" w:cs="宋体"/>
          <w:bCs/>
          <w:sz w:val="21"/>
          <w:szCs w:val="21"/>
        </w:rPr>
        <w:t xml:space="preserve">１、包装必须与运输方式相适应，包装方式的确定和包装费用均由乙方负责；由于不适当的包装而造成的货物有任何的损坏由乙方负责。 </w:t>
      </w:r>
    </w:p>
    <w:p w14:paraId="369375D4">
      <w:pPr>
        <w:spacing w:line="520" w:lineRule="exact"/>
        <w:ind w:firstLine="315" w:firstLineChars="150"/>
        <w:rPr>
          <w:rFonts w:hint="eastAsia" w:ascii="宋体" w:hAnsi="宋体" w:eastAsia="宋体" w:cs="宋体"/>
          <w:bCs/>
          <w:sz w:val="21"/>
          <w:szCs w:val="21"/>
        </w:rPr>
      </w:pPr>
      <w:r>
        <w:rPr>
          <w:rFonts w:hint="eastAsia" w:ascii="宋体" w:hAnsi="宋体" w:eastAsia="宋体" w:cs="宋体"/>
          <w:bCs/>
          <w:sz w:val="21"/>
          <w:szCs w:val="21"/>
        </w:rPr>
        <w:t>２、乙方提供的全部货物必须</w:t>
      </w:r>
      <w:r>
        <w:rPr>
          <w:rFonts w:hint="eastAsia" w:ascii="宋体" w:hAnsi="宋体" w:eastAsia="宋体" w:cs="宋体"/>
          <w:sz w:val="21"/>
          <w:szCs w:val="21"/>
        </w:rPr>
        <w:t>按照《医疗器械管理条例》《医疗器械使用质量监督管理办法》等相关要求</w:t>
      </w:r>
      <w:r>
        <w:rPr>
          <w:rFonts w:hint="eastAsia" w:ascii="宋体" w:hAnsi="宋体" w:eastAsia="宋体" w:cs="宋体"/>
          <w:bCs/>
          <w:sz w:val="21"/>
          <w:szCs w:val="21"/>
        </w:rPr>
        <w:t>的标准进行包装。包装应适于远距离运输，并有良好的防潮、防震、防锈和防野蛮装卸等保护措施，以确保货物安全运抵现场。乙方应承担因其包装或防护措施不妥而引起货物锈蚀、损坏和丢失的任何损失的责任或费用。</w:t>
      </w:r>
    </w:p>
    <w:p w14:paraId="3A242E39">
      <w:pPr>
        <w:spacing w:line="520" w:lineRule="exact"/>
        <w:ind w:firstLine="315" w:firstLineChars="150"/>
        <w:rPr>
          <w:rFonts w:hint="eastAsia" w:ascii="宋体" w:hAnsi="宋体" w:eastAsia="宋体" w:cs="宋体"/>
          <w:bCs/>
          <w:sz w:val="21"/>
          <w:szCs w:val="21"/>
        </w:rPr>
      </w:pPr>
      <w:r>
        <w:rPr>
          <w:rFonts w:hint="eastAsia" w:ascii="宋体" w:hAnsi="宋体" w:eastAsia="宋体" w:cs="宋体"/>
          <w:bCs/>
          <w:sz w:val="21"/>
          <w:szCs w:val="21"/>
        </w:rPr>
        <w:t>3、包装费、运输费、装卸费和保险费均已包含在合同单价内。</w:t>
      </w:r>
    </w:p>
    <w:p w14:paraId="09B8B09D">
      <w:pPr>
        <w:spacing w:line="520" w:lineRule="exact"/>
        <w:ind w:firstLine="315" w:firstLineChars="150"/>
        <w:rPr>
          <w:rFonts w:hint="eastAsia" w:ascii="宋体" w:hAnsi="宋体" w:eastAsia="宋体" w:cs="宋体"/>
          <w:bCs/>
          <w:sz w:val="21"/>
          <w:szCs w:val="21"/>
        </w:rPr>
      </w:pPr>
      <w:r>
        <w:rPr>
          <w:rFonts w:hint="eastAsia" w:ascii="宋体" w:hAnsi="宋体" w:eastAsia="宋体" w:cs="宋体"/>
          <w:bCs/>
          <w:sz w:val="21"/>
          <w:szCs w:val="21"/>
        </w:rPr>
        <w:t>4、运输途中的货物安全问题及毁损灭失风险均由乙方负责。</w:t>
      </w:r>
    </w:p>
    <w:p w14:paraId="55459127">
      <w:pPr>
        <w:spacing w:line="520" w:lineRule="exact"/>
        <w:ind w:firstLine="316" w:firstLineChars="150"/>
        <w:rPr>
          <w:rFonts w:hint="eastAsia" w:ascii="宋体" w:hAnsi="宋体" w:eastAsia="宋体" w:cs="宋体"/>
          <w:bCs/>
          <w:sz w:val="21"/>
          <w:szCs w:val="21"/>
        </w:rPr>
      </w:pPr>
      <w:r>
        <w:rPr>
          <w:rFonts w:hint="eastAsia" w:ascii="宋体" w:hAnsi="宋体" w:eastAsia="宋体" w:cs="宋体"/>
          <w:b/>
          <w:sz w:val="21"/>
          <w:szCs w:val="21"/>
        </w:rPr>
        <w:t xml:space="preserve">七、验收   </w:t>
      </w:r>
    </w:p>
    <w:p w14:paraId="30837618">
      <w:pPr>
        <w:spacing w:line="52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 xml:space="preserve">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 </w:t>
      </w:r>
    </w:p>
    <w:p w14:paraId="4C519B16">
      <w:pPr>
        <w:spacing w:line="56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 xml:space="preserve">2、数量：乙方交货时，甲乙双方应各指定一名工作人员对货物数量进行统计，交货完成后，就甲方验收合格的货物数量，由双方各自指定的工作人员在随货通行单上签字确认，随货通行单一式肆份，作为今后双方结算的依据之一。  </w:t>
      </w:r>
    </w:p>
    <w:p w14:paraId="1A60B402">
      <w:pPr>
        <w:spacing w:line="52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 xml:space="preserve">3 、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 </w:t>
      </w:r>
    </w:p>
    <w:p w14:paraId="247D0978">
      <w:pPr>
        <w:spacing w:line="52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2E74D907">
      <w:pPr>
        <w:spacing w:line="520" w:lineRule="exact"/>
        <w:ind w:firstLine="316" w:firstLineChars="150"/>
        <w:rPr>
          <w:rFonts w:hint="eastAsia" w:ascii="宋体" w:hAnsi="宋体" w:eastAsia="宋体" w:cs="宋体"/>
          <w:b/>
          <w:sz w:val="21"/>
          <w:szCs w:val="21"/>
        </w:rPr>
      </w:pPr>
      <w:r>
        <w:rPr>
          <w:rFonts w:hint="eastAsia" w:ascii="宋体" w:hAnsi="宋体" w:eastAsia="宋体" w:cs="宋体"/>
          <w:b/>
          <w:sz w:val="21"/>
          <w:szCs w:val="21"/>
        </w:rPr>
        <w:t xml:space="preserve">八、货款的支付  </w:t>
      </w:r>
    </w:p>
    <w:p w14:paraId="7B11256D">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本合同项下的货款按12个月账期滚动结算与支付。在物资待验收合格入库后，双方依据合同单价及采购数量完成对账。乙方须凭发票、验收单据、合同等文件，向甲方提出付款申请。甲方在收到完整申请资料后，按内部财务审核、预算安排及审批流程办理支付手续，并于相关审批程序完成后，以网银、承兑汇票或供应链等方式向乙方一次性支付该期间货款。甲方办理完成款项支付的申请手续即视为完成付款义务（不含财政支付部门审核的时间）。如因财政资金的下达、拨付问题导致付款延迟的，不视为甲方违约，乙方不能据此追究甲方的违约责任。</w:t>
      </w:r>
    </w:p>
    <w:p w14:paraId="4CB6DD6C">
      <w:pPr>
        <w:spacing w:line="560" w:lineRule="exact"/>
        <w:ind w:firstLine="420" w:firstLineChars="200"/>
        <w:rPr>
          <w:rFonts w:hint="eastAsia" w:ascii="宋体" w:hAnsi="宋体" w:eastAsia="宋体" w:cs="宋体"/>
          <w:b/>
          <w:sz w:val="21"/>
          <w:szCs w:val="21"/>
        </w:rPr>
      </w:pPr>
      <w:r>
        <w:rPr>
          <w:rFonts w:hint="eastAsia" w:ascii="宋体" w:hAnsi="宋体" w:eastAsia="宋体" w:cs="宋体"/>
          <w:sz w:val="21"/>
          <w:szCs w:val="21"/>
        </w:rPr>
        <w:t>2、甲方支付任何一笔款项前，乙方应提供符合甲方财务要求的真实合法合规增值税发票。否则，甲方有权拒付款项且不承担违约责任。</w:t>
      </w:r>
    </w:p>
    <w:p w14:paraId="37F1C0DE">
      <w:pPr>
        <w:spacing w:line="56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3、甲方将上述款项支付至乙方指定的如下银行账户：</w:t>
      </w:r>
    </w:p>
    <w:p w14:paraId="752AE071">
      <w:pPr>
        <w:spacing w:line="560" w:lineRule="exact"/>
        <w:ind w:firstLine="420" w:firstLineChars="200"/>
        <w:rPr>
          <w:rFonts w:hint="eastAsia" w:ascii="宋体" w:hAnsi="宋体" w:eastAsia="宋体" w:cs="宋体"/>
          <w:bCs/>
          <w:sz w:val="21"/>
          <w:szCs w:val="21"/>
          <w:u w:val="single"/>
        </w:rPr>
      </w:pPr>
      <w:r>
        <w:rPr>
          <w:rFonts w:hint="eastAsia" w:ascii="宋体" w:hAnsi="宋体" w:eastAsia="宋体" w:cs="宋体"/>
          <w:bCs/>
          <w:sz w:val="21"/>
          <w:szCs w:val="21"/>
        </w:rPr>
        <w:t>开户行：</w:t>
      </w:r>
      <w:r>
        <w:rPr>
          <w:rFonts w:hint="eastAsia" w:ascii="宋体" w:hAnsi="宋体" w:eastAsia="宋体" w:cs="宋体"/>
          <w:bCs/>
          <w:sz w:val="21"/>
          <w:szCs w:val="21"/>
          <w:u w:val="single"/>
        </w:rPr>
        <w:t xml:space="preserve">                                    </w:t>
      </w:r>
    </w:p>
    <w:p w14:paraId="167AF4A4">
      <w:pPr>
        <w:spacing w:line="560" w:lineRule="exact"/>
        <w:ind w:firstLine="420" w:firstLineChars="200"/>
        <w:rPr>
          <w:rFonts w:hint="eastAsia" w:ascii="宋体" w:hAnsi="宋体" w:eastAsia="宋体" w:cs="宋体"/>
          <w:bCs/>
          <w:sz w:val="21"/>
          <w:szCs w:val="21"/>
          <w:u w:val="single"/>
        </w:rPr>
      </w:pPr>
      <w:r>
        <w:rPr>
          <w:rFonts w:hint="eastAsia" w:ascii="宋体" w:hAnsi="宋体" w:eastAsia="宋体" w:cs="宋体"/>
          <w:bCs/>
          <w:sz w:val="21"/>
          <w:szCs w:val="21"/>
        </w:rPr>
        <w:t>账户名称：</w:t>
      </w:r>
      <w:r>
        <w:rPr>
          <w:rFonts w:hint="eastAsia" w:ascii="宋体" w:hAnsi="宋体" w:eastAsia="宋体" w:cs="宋体"/>
          <w:bCs/>
          <w:sz w:val="21"/>
          <w:szCs w:val="21"/>
          <w:u w:val="single"/>
        </w:rPr>
        <w:t xml:space="preserve">                                   </w:t>
      </w:r>
    </w:p>
    <w:p w14:paraId="3562BC70">
      <w:pPr>
        <w:spacing w:line="560" w:lineRule="exact"/>
        <w:ind w:firstLine="420" w:firstLineChars="200"/>
        <w:rPr>
          <w:rFonts w:hint="eastAsia" w:ascii="宋体" w:hAnsi="宋体" w:eastAsia="宋体" w:cs="宋体"/>
          <w:bCs/>
          <w:sz w:val="21"/>
          <w:szCs w:val="21"/>
          <w:u w:val="single"/>
        </w:rPr>
      </w:pPr>
      <w:r>
        <w:rPr>
          <w:rFonts w:hint="eastAsia" w:ascii="宋体" w:hAnsi="宋体" w:eastAsia="宋体" w:cs="宋体"/>
          <w:bCs/>
          <w:sz w:val="21"/>
          <w:szCs w:val="21"/>
        </w:rPr>
        <w:t>银行账号：</w:t>
      </w:r>
      <w:r>
        <w:rPr>
          <w:rFonts w:hint="eastAsia" w:ascii="宋体" w:hAnsi="宋体" w:eastAsia="宋体" w:cs="宋体"/>
          <w:bCs/>
          <w:sz w:val="21"/>
          <w:szCs w:val="21"/>
          <w:u w:val="single"/>
        </w:rPr>
        <w:t xml:space="preserve">                                   </w:t>
      </w:r>
    </w:p>
    <w:p w14:paraId="2F9546B3">
      <w:pPr>
        <w:spacing w:line="56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甲方向以上账户付款，即为完成本合同项下对乙方相应的付款义务。乙方对上述账户信息的准确性和可用性承担全部责任。</w:t>
      </w:r>
    </w:p>
    <w:p w14:paraId="6E0F1EFC">
      <w:pPr>
        <w:spacing w:line="56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九、违约责任</w:t>
      </w:r>
    </w:p>
    <w:p w14:paraId="57BC24EA">
      <w:pPr>
        <w:spacing w:line="56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1、</w:t>
      </w:r>
      <w:r>
        <w:rPr>
          <w:rFonts w:hint="eastAsia" w:ascii="宋体" w:hAnsi="宋体" w:eastAsia="宋体" w:cs="宋体"/>
          <w:sz w:val="21"/>
          <w:szCs w:val="21"/>
        </w:rPr>
        <w:t>乙方应严格按照合同约定的时间交货，如乙方延迟交货，甲方有权追究延迟交货的违约责任。甲方要求紧急配送急诊或急救耗材，</w:t>
      </w:r>
      <w:bookmarkStart w:id="343" w:name="_Hlk209141179"/>
      <w:r>
        <w:rPr>
          <w:rFonts w:hint="eastAsia" w:ascii="宋体" w:hAnsi="宋体" w:eastAsia="宋体" w:cs="宋体"/>
          <w:sz w:val="21"/>
          <w:szCs w:val="21"/>
        </w:rPr>
        <w:t>乙方必须保证能随时响应立即供货，自甲方通知配送之时起</w:t>
      </w:r>
      <w:r>
        <w:rPr>
          <w:rFonts w:hint="eastAsia" w:ascii="宋体" w:hAnsi="宋体" w:eastAsia="宋体" w:cs="宋体"/>
          <w:sz w:val="21"/>
          <w:szCs w:val="21"/>
          <w:u w:val="single"/>
        </w:rPr>
        <w:t xml:space="preserve"> 100 </w:t>
      </w:r>
      <w:r>
        <w:rPr>
          <w:rFonts w:hint="eastAsia" w:ascii="宋体" w:hAnsi="宋体" w:eastAsia="宋体" w:cs="宋体"/>
          <w:sz w:val="21"/>
          <w:szCs w:val="21"/>
        </w:rPr>
        <w:t>分钟内交货，每迟延交货10分钟，向甲方承担1000元违约金，不足10分钟的部分按比例计算</w:t>
      </w:r>
      <w:bookmarkEnd w:id="343"/>
      <w:r>
        <w:rPr>
          <w:rFonts w:hint="eastAsia" w:ascii="宋体" w:hAnsi="宋体" w:eastAsia="宋体" w:cs="宋体"/>
          <w:sz w:val="21"/>
          <w:szCs w:val="21"/>
        </w:rPr>
        <w:t xml:space="preserve">；正常配送情况下，如不能按时到货，乙方向甲方承担本次货款的20%的违约金。乙方出现三次不按时配送、延迟配送的情形，甲方有权单方解除合同并要求乙方按本合同总金额的20%向甲方承担违约金。  </w:t>
      </w:r>
    </w:p>
    <w:p w14:paraId="662CE087">
      <w:pPr>
        <w:spacing w:line="56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2、</w:t>
      </w:r>
      <w:r>
        <w:rPr>
          <w:rFonts w:hint="eastAsia" w:ascii="宋体" w:hAnsi="宋体" w:eastAsia="宋体" w:cs="宋体"/>
          <w:sz w:val="21"/>
          <w:szCs w:val="21"/>
        </w:rPr>
        <w:t xml:space="preserve">乙方必须确保供货的产品与投标的产品一致，如发现供货产品的生产厂家、质量等与招标时不符的情况，甲方有权立即要求乙方退货、终止合同，并要求乙方承担合同总金额20%的违约金。 </w:t>
      </w:r>
    </w:p>
    <w:p w14:paraId="6695CF93">
      <w:pPr>
        <w:spacing w:line="56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3、</w:t>
      </w:r>
      <w:r>
        <w:rPr>
          <w:rFonts w:hint="eastAsia" w:ascii="宋体" w:hAnsi="宋体" w:eastAsia="宋体" w:cs="宋体"/>
          <w:sz w:val="21"/>
          <w:szCs w:val="21"/>
        </w:rPr>
        <w:t>如果乙方提供的医用耗材因质量问题或者设计瑕疵，导致甲方使用过程中发生医疗事故等不良后果的，全部责任均由乙方承担，并赔偿由此给甲方带来的全部损失，同时，剩余未付货款作为违约金全部归甲方所有，乙方支付上述违约金不足以赔偿甲方损失的，甲方有权另行向乙方索赔（包括但不限于第三方索赔、律师费、诉讼费、鉴定费公证费差旅费等甲方采取诉讼途径发生的一切费用）。</w:t>
      </w:r>
    </w:p>
    <w:p w14:paraId="0B6D6DB5">
      <w:pPr>
        <w:spacing w:line="56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4、</w:t>
      </w:r>
      <w:r>
        <w:rPr>
          <w:rFonts w:hint="eastAsia" w:ascii="宋体" w:hAnsi="宋体" w:eastAsia="宋体" w:cs="宋体"/>
          <w:sz w:val="21"/>
          <w:szCs w:val="21"/>
        </w:rPr>
        <w:t>乙方必须按照我院要求送货，如发现违规送货，产生不良影响的情况，甲方有权立即要求乙方退货、终止合同，并要求乙方承担合同总金额20%的违约金。</w:t>
      </w:r>
    </w:p>
    <w:p w14:paraId="75D62C46">
      <w:pPr>
        <w:spacing w:line="56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5、</w:t>
      </w:r>
      <w:r>
        <w:rPr>
          <w:rFonts w:hint="eastAsia" w:ascii="宋体" w:hAnsi="宋体" w:eastAsia="宋体" w:cs="宋体"/>
          <w:sz w:val="21"/>
          <w:szCs w:val="21"/>
        </w:rPr>
        <w:t xml:space="preserve">乙方工作人员（包含与销售有关的生产厂家、销售代表等）在合同签订及履行过程中，不得实施商业贿赂。若有商业贿赂行为，按照国卫法制发〔2013〕50号文件《关于建立医药购销领域商业贿赂不良记录的规定》中有关规定执行         </w:t>
      </w:r>
    </w:p>
    <w:p w14:paraId="1D0168C5">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6、乙方交付的医用耗材不得涉及任何担保、留置权、知识产权等权利，乙方因上述权利引起的所有纠纷由乙方负责解决，甲方不承担任何责任。给甲方造成损失的，乙方赔偿甲方全部损失。</w:t>
      </w:r>
    </w:p>
    <w:p w14:paraId="6B38F820">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7、本合同签订后，乙方应如实履行本合同项下的权利义务，不得擅自要求解除或终止合同；如违反上述约定，向甲方承担合同总金额20%的违约金，上述违约金不足以弥补甲方损失的，以实际损失为准。</w:t>
      </w:r>
    </w:p>
    <w:p w14:paraId="3CFD1EA2">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本合同所规定的任何权利和义务，乙方在未经征得甲方书面同意之前，不得转让给第三者，否则任何转让均属无效。未经甲方书面同意，乙方将本合同项下的任何权利义务（包含债权、债务）转让给任何第三人，或向金融机构进行质押、出让的，乙方应向甲方支付转让（质押、出让）金额20%的违约金。</w:t>
      </w:r>
    </w:p>
    <w:p w14:paraId="5C039C77">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9、乙方提供的医用耗材在使用过程中必须符合临床使用需求，确保患者安全。如耗材不符合临床使用需求或存在任何患者安全问题，甲方有权要求终止合同并要求乙方承担合同总金额20%的违约金，造成损失的，乙方应承担全部损失赔偿责任。 </w:t>
      </w:r>
    </w:p>
    <w:p w14:paraId="077DBBBE">
      <w:pPr>
        <w:spacing w:line="52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10.在本合同履行期间，若国家、新疆维吾尔自治区、新疆医科大学等出台新的采购政策，合同双方应依照上级采购政策执行；若该政策对合同实际实质性条款产生影响，则本合同终止，且甲乙双方互不承担违约责任。此外，若因乙方原因未及时执行国家，自治区医保价格，出现超集采价或阳采价供货的违规情形，导致甲方损失的，由乙方承担实际违规损失，并须配合医院将违规金额退回医保局，同时向甲方支付违规损失总金额30%的违约金作为违规处罚。</w:t>
      </w:r>
    </w:p>
    <w:p w14:paraId="1D7415CB">
      <w:pPr>
        <w:spacing w:line="52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11. 乙方承诺，对因本次采购而知悉的甲方的任何患者信息、医疗数据、商业秘密、技术资料、采购底价及其他未公开信息（以下统称“保密信息”）负有严格的保密义务。若乙方违反保密义务，应向甲方支付合同总价20%的违约金，不足以弥补损失的部分，乙方仍需赔偿。</w:t>
      </w:r>
    </w:p>
    <w:p w14:paraId="14ABF79C">
      <w:pPr>
        <w:spacing w:line="520" w:lineRule="exact"/>
        <w:ind w:firstLine="315" w:firstLineChars="150"/>
        <w:rPr>
          <w:rFonts w:hint="eastAsia" w:ascii="宋体" w:hAnsi="宋体" w:eastAsia="宋体" w:cs="宋体"/>
          <w:b/>
          <w:bCs/>
          <w:sz w:val="21"/>
          <w:szCs w:val="21"/>
        </w:rPr>
      </w:pPr>
      <w:bookmarkStart w:id="344" w:name="_Hlk209141286"/>
      <w:r>
        <w:rPr>
          <w:rFonts w:hint="eastAsia" w:ascii="宋体" w:hAnsi="宋体" w:eastAsia="宋体" w:cs="宋体"/>
          <w:sz w:val="21"/>
          <w:szCs w:val="21"/>
        </w:rPr>
        <w:t>12. 除本合同已明确约定的违约责任外，乙方违约不履行本合同项下全部或者部分义务，甲方在发现该情况后，可立即要求乙方更正，乙方应立刻更正。若未按要求在合理期限更正的，甲方有权解除本合同并要求乙方支付合同总价30%的违约金。由此造成甲方损失的，乙方应承担全部赔偿责任，包括但不限于诉讼费、仲裁费、财产保全费、律师费、鉴定费、公证费、拍卖费、住宿费、差旅费、担保费等。</w:t>
      </w:r>
    </w:p>
    <w:bookmarkEnd w:id="344"/>
    <w:p w14:paraId="40691322">
      <w:pPr>
        <w:spacing w:line="520" w:lineRule="exact"/>
        <w:ind w:firstLine="316" w:firstLineChars="150"/>
        <w:rPr>
          <w:rFonts w:hint="eastAsia" w:ascii="宋体" w:hAnsi="宋体" w:eastAsia="宋体" w:cs="宋体"/>
          <w:b/>
          <w:bCs/>
          <w:sz w:val="21"/>
          <w:szCs w:val="21"/>
        </w:rPr>
      </w:pPr>
      <w:r>
        <w:rPr>
          <w:rFonts w:hint="eastAsia" w:ascii="宋体" w:hAnsi="宋体" w:eastAsia="宋体" w:cs="宋体"/>
          <w:b/>
          <w:bCs/>
          <w:sz w:val="21"/>
          <w:szCs w:val="21"/>
        </w:rPr>
        <w:t xml:space="preserve">十、不可抗力           </w:t>
      </w:r>
    </w:p>
    <w:p w14:paraId="0B10B1B5">
      <w:pPr>
        <w:spacing w:line="520" w:lineRule="exact"/>
        <w:ind w:firstLine="315" w:firstLineChars="150"/>
        <w:rPr>
          <w:rFonts w:hint="eastAsia" w:ascii="宋体" w:hAnsi="宋体" w:eastAsia="宋体" w:cs="宋体"/>
          <w:bCs/>
          <w:sz w:val="21"/>
          <w:szCs w:val="21"/>
        </w:rPr>
      </w:pPr>
      <w:r>
        <w:rPr>
          <w:rFonts w:hint="eastAsia" w:ascii="宋体" w:hAnsi="宋体" w:eastAsia="宋体" w:cs="宋体"/>
          <w:bCs/>
          <w:sz w:val="21"/>
          <w:szCs w:val="21"/>
        </w:rPr>
        <w:t>1、</w:t>
      </w:r>
      <w:bookmarkStart w:id="345" w:name="_Hlk209141321"/>
      <w:r>
        <w:rPr>
          <w:rFonts w:hint="eastAsia" w:ascii="宋体" w:hAnsi="宋体" w:eastAsia="宋体" w:cs="宋体"/>
          <w:bCs/>
          <w:sz w:val="21"/>
          <w:szCs w:val="21"/>
        </w:rPr>
        <w:t>若乙方因不可抗力事件导致无法履行合同，应1个工作日书面通知甲方并提供官方证明。甲方有权根据证明文件审核情况，书面确认同意其延期履行或部分履行。乙方在不可抗力发生期间，须采取一切必要措施以减少给甲方造成的损失</w:t>
      </w:r>
      <w:bookmarkEnd w:id="345"/>
      <w:r>
        <w:rPr>
          <w:rFonts w:hint="eastAsia" w:ascii="宋体" w:hAnsi="宋体" w:eastAsia="宋体" w:cs="宋体"/>
          <w:bCs/>
          <w:sz w:val="21"/>
          <w:szCs w:val="21"/>
        </w:rPr>
        <w:t>，若因未尽到减损义务导致损失扩大，扩大部分的损失由乙方承担。</w:t>
      </w:r>
    </w:p>
    <w:p w14:paraId="4B8A8124">
      <w:pPr>
        <w:spacing w:line="520" w:lineRule="exact"/>
        <w:ind w:firstLine="315" w:firstLineChars="150"/>
        <w:rPr>
          <w:rFonts w:hint="eastAsia" w:ascii="宋体" w:hAnsi="宋体" w:eastAsia="宋体" w:cs="宋体"/>
          <w:bCs/>
          <w:sz w:val="21"/>
          <w:szCs w:val="21"/>
        </w:rPr>
      </w:pPr>
      <w:r>
        <w:rPr>
          <w:rFonts w:hint="eastAsia" w:ascii="宋体" w:hAnsi="宋体" w:eastAsia="宋体" w:cs="宋体"/>
          <w:bCs/>
          <w:sz w:val="21"/>
          <w:szCs w:val="21"/>
        </w:rPr>
        <w:t>2、“不可抗力”是指甲乙双方不能合理控制、不可预见或即使预见亦无法避免的事件，该事件妨碍、影响或延误任何一方根据合同履行其全部或部分义务。该事件包括但不限于政府行为、电信行业行为、自然灾害、战争或任何其他类似事件。</w:t>
      </w:r>
    </w:p>
    <w:p w14:paraId="1A307B3E">
      <w:pPr>
        <w:spacing w:line="520" w:lineRule="exact"/>
        <w:ind w:firstLine="315" w:firstLineChars="150"/>
        <w:rPr>
          <w:rFonts w:hint="eastAsia" w:ascii="宋体" w:hAnsi="宋体" w:eastAsia="宋体" w:cs="宋体"/>
          <w:bCs/>
          <w:sz w:val="21"/>
          <w:szCs w:val="21"/>
        </w:rPr>
      </w:pPr>
      <w:r>
        <w:rPr>
          <w:rFonts w:hint="eastAsia" w:ascii="宋体" w:hAnsi="宋体" w:eastAsia="宋体" w:cs="宋体"/>
          <w:bCs/>
          <w:sz w:val="21"/>
          <w:szCs w:val="21"/>
        </w:rPr>
        <w:t>3、甲乙双方因不可抗力不能履行本合同的责任和义务时，双方应及时签订补充协议，并共同遵守执行。</w:t>
      </w:r>
    </w:p>
    <w:p w14:paraId="331FF5A3">
      <w:pPr>
        <w:tabs>
          <w:tab w:val="left" w:pos="435"/>
        </w:tabs>
        <w:spacing w:line="560" w:lineRule="exact"/>
        <w:ind w:firstLine="200"/>
        <w:rPr>
          <w:rFonts w:hint="eastAsia" w:ascii="宋体" w:hAnsi="宋体" w:eastAsia="宋体" w:cs="宋体"/>
          <w:b/>
          <w:sz w:val="21"/>
          <w:szCs w:val="21"/>
        </w:rPr>
      </w:pPr>
      <w:r>
        <w:rPr>
          <w:rFonts w:hint="eastAsia" w:ascii="宋体" w:hAnsi="宋体" w:eastAsia="宋体" w:cs="宋体"/>
          <w:sz w:val="21"/>
          <w:szCs w:val="21"/>
        </w:rPr>
        <w:t xml:space="preserve">   </w:t>
      </w:r>
      <w:r>
        <w:rPr>
          <w:rFonts w:hint="eastAsia" w:ascii="宋体" w:hAnsi="宋体" w:eastAsia="宋体" w:cs="宋体"/>
          <w:b/>
          <w:sz w:val="21"/>
          <w:szCs w:val="21"/>
        </w:rPr>
        <w:t xml:space="preserve">十一 争议的解决   </w:t>
      </w:r>
    </w:p>
    <w:p w14:paraId="67FC67D7">
      <w:pPr>
        <w:spacing w:line="560" w:lineRule="exact"/>
        <w:ind w:firstLine="420" w:firstLineChars="200"/>
        <w:rPr>
          <w:rFonts w:hint="eastAsia" w:ascii="宋体" w:hAnsi="宋体" w:eastAsia="宋体" w:cs="宋体"/>
          <w:kern w:val="0"/>
          <w:sz w:val="21"/>
          <w:szCs w:val="21"/>
        </w:rPr>
      </w:pPr>
      <w:r>
        <w:rPr>
          <w:rFonts w:hint="eastAsia" w:ascii="宋体" w:hAnsi="宋体" w:eastAsia="宋体" w:cs="宋体"/>
          <w:sz w:val="21"/>
          <w:szCs w:val="21"/>
        </w:rPr>
        <w:t>本合同如发生纠纷，当事人双方应当及时协商解决；协商不成时，</w:t>
      </w:r>
      <w:r>
        <w:rPr>
          <w:rFonts w:hint="eastAsia" w:ascii="宋体" w:hAnsi="宋体" w:eastAsia="宋体" w:cs="宋体"/>
          <w:kern w:val="0"/>
          <w:sz w:val="21"/>
          <w:szCs w:val="21"/>
        </w:rPr>
        <w:t>可提交甲方所在地人民法院诉讼解决。</w:t>
      </w:r>
    </w:p>
    <w:p w14:paraId="44577394">
      <w:pPr>
        <w:spacing w:line="560" w:lineRule="exact"/>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十二  合同的生效与文本</w:t>
      </w:r>
    </w:p>
    <w:p w14:paraId="652978B7">
      <w:pPr>
        <w:spacing w:line="56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1、本合同经双方法定代表人或授权代表人签字并加盖单位公章后成立生效。</w:t>
      </w:r>
    </w:p>
    <w:p w14:paraId="0853D867">
      <w:pPr>
        <w:spacing w:line="56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2、本</w:t>
      </w:r>
      <w:r>
        <w:rPr>
          <w:rFonts w:hint="eastAsia" w:ascii="宋体" w:hAnsi="宋体" w:eastAsia="宋体" w:cs="宋体"/>
          <w:sz w:val="21"/>
          <w:szCs w:val="21"/>
        </w:rPr>
        <w:t>合同一式伍份，甲方执肆份，乙方执壹份</w:t>
      </w:r>
      <w:r>
        <w:rPr>
          <w:rFonts w:hint="eastAsia" w:ascii="宋体" w:hAnsi="宋体" w:eastAsia="宋体" w:cs="宋体"/>
          <w:kern w:val="0"/>
          <w:sz w:val="21"/>
          <w:szCs w:val="21"/>
        </w:rPr>
        <w:t>，具有同等的法律效力。</w:t>
      </w:r>
    </w:p>
    <w:p w14:paraId="69C5091D">
      <w:pPr>
        <w:spacing w:line="56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 xml:space="preserve">十三  其他   </w:t>
      </w:r>
    </w:p>
    <w:p w14:paraId="66FB9BCF">
      <w:pPr>
        <w:spacing w:line="5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1、合同有效期为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年，自合同签订之日</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日起至</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日止。（供货期为合同签订后二年。合同一年一签，若乙方年度考核结果合格且甲方下一年度有相应预算保障，则逐年签订合同。）</w:t>
      </w:r>
    </w:p>
    <w:p w14:paraId="6AAB63E7">
      <w:pPr>
        <w:spacing w:line="52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 xml:space="preserve">2、如因市场、政策调整等原因引起价格变动，甲方有权在有效期内再次议价。如遇卫健委、医保局等上级主管部门进行集中带量或阳光采购的，我院将按照上级单位要求执行采购，本合同将自动终止。 </w:t>
      </w:r>
    </w:p>
    <w:p w14:paraId="7C2B3722">
      <w:pPr>
        <w:spacing w:line="52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3、和本合同相关的双方往来函件（包括传真件、电子邮件）与原件具有同等的法律效力，修改无效。</w:t>
      </w:r>
    </w:p>
    <w:p w14:paraId="70BF6893">
      <w:pPr>
        <w:spacing w:line="52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4、本合同签字页双方提供的双方信息，为双方确认的各方准确有效的送达地址信息，如有变更应书面通知对方，未通知视为未变更。双方同意按前述地址向对方送达各类文件、函件等，寄出及发送时间为送达时间。</w:t>
      </w:r>
    </w:p>
    <w:p w14:paraId="3148652F">
      <w:pPr>
        <w:spacing w:line="56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5、与本合同有关的招投标文件、答疑附件、合同附件、降价函及医疗卫生机构医药产品廉洁购销合同等均是本合同不可分割的组成部分，与本合同具有同等法律效力，本合同未尽事宜从其规定。</w:t>
      </w:r>
    </w:p>
    <w:p w14:paraId="3C9FAFA2">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hint="eastAsia" w:ascii="宋体" w:hAnsi="宋体" w:eastAsia="宋体" w:cs="宋体"/>
          <w:sz w:val="21"/>
          <w:szCs w:val="21"/>
        </w:rPr>
      </w:pPr>
      <w:r>
        <w:rPr>
          <w:rFonts w:hint="eastAsia" w:ascii="宋体" w:hAnsi="宋体" w:eastAsia="宋体" w:cs="宋体"/>
          <w:sz w:val="21"/>
          <w:szCs w:val="21"/>
        </w:rPr>
        <w:t xml:space="preserve">    6、乙方需配合甲方对中标品种进行精细化管理，认可甲方关于医用物资精细化管理及物流延伸服务项目的招标结果，并按照相关要求在医院开展业务。</w:t>
      </w:r>
    </w:p>
    <w:p w14:paraId="066450FE">
      <w:pPr>
        <w:spacing w:line="500" w:lineRule="exact"/>
        <w:rPr>
          <w:rFonts w:hint="eastAsia" w:ascii="宋体" w:hAnsi="宋体" w:eastAsia="宋体" w:cs="宋体"/>
          <w:sz w:val="21"/>
          <w:szCs w:val="21"/>
        </w:rPr>
      </w:pPr>
      <w:r>
        <w:rPr>
          <w:rFonts w:hint="eastAsia" w:ascii="宋体" w:hAnsi="宋体" w:eastAsia="宋体" w:cs="宋体"/>
          <w:sz w:val="21"/>
          <w:szCs w:val="21"/>
        </w:rPr>
        <w:t xml:space="preserve">（以下无正文，为本合同签署页）  </w:t>
      </w:r>
    </w:p>
    <w:p w14:paraId="5E0EDF4F">
      <w:pPr>
        <w:spacing w:line="500" w:lineRule="exact"/>
        <w:rPr>
          <w:rFonts w:hint="eastAsia" w:ascii="宋体" w:hAnsi="宋体" w:eastAsia="宋体" w:cs="宋体"/>
          <w:sz w:val="21"/>
          <w:szCs w:val="21"/>
        </w:rPr>
      </w:pPr>
    </w:p>
    <w:p w14:paraId="56B7F924">
      <w:pPr>
        <w:spacing w:line="500" w:lineRule="exact"/>
        <w:rPr>
          <w:rFonts w:hint="eastAsia" w:ascii="宋体" w:hAnsi="宋体" w:eastAsia="宋体" w:cs="宋体"/>
          <w:sz w:val="21"/>
          <w:szCs w:val="21"/>
        </w:rPr>
      </w:pPr>
    </w:p>
    <w:p w14:paraId="5D958BCC">
      <w:pPr>
        <w:spacing w:line="500" w:lineRule="exact"/>
        <w:rPr>
          <w:rFonts w:hint="eastAsia" w:ascii="宋体" w:hAnsi="宋体" w:eastAsia="宋体" w:cs="宋体"/>
          <w:sz w:val="21"/>
          <w:szCs w:val="21"/>
        </w:rPr>
      </w:pPr>
    </w:p>
    <w:p w14:paraId="71B65D75">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sz w:val="21"/>
          <w:szCs w:val="21"/>
        </w:rPr>
      </w:pPr>
    </w:p>
    <w:tbl>
      <w:tblPr>
        <w:tblStyle w:val="32"/>
        <w:tblW w:w="4999" w:type="pct"/>
        <w:jc w:val="center"/>
        <w:tblLayout w:type="autofit"/>
        <w:tblCellMar>
          <w:top w:w="0" w:type="dxa"/>
          <w:left w:w="108" w:type="dxa"/>
          <w:bottom w:w="0" w:type="dxa"/>
          <w:right w:w="108" w:type="dxa"/>
        </w:tblCellMar>
      </w:tblPr>
      <w:tblGrid>
        <w:gridCol w:w="4500"/>
        <w:gridCol w:w="4645"/>
      </w:tblGrid>
      <w:tr w14:paraId="1A7D9BAD">
        <w:tblPrEx>
          <w:tblCellMar>
            <w:top w:w="0" w:type="dxa"/>
            <w:left w:w="108" w:type="dxa"/>
            <w:bottom w:w="0" w:type="dxa"/>
            <w:right w:w="108" w:type="dxa"/>
          </w:tblCellMar>
        </w:tblPrEx>
        <w:trPr>
          <w:trHeight w:val="800" w:hRule="atLeast"/>
          <w:jc w:val="center"/>
        </w:trPr>
        <w:tc>
          <w:tcPr>
            <w:tcW w:w="2460" w:type="pct"/>
            <w:noWrap w:val="0"/>
            <w:vAlign w:val="center"/>
          </w:tcPr>
          <w:p w14:paraId="05E356CC">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甲方（盖章）：新疆医科大学附属肿瘤医院</w:t>
            </w:r>
          </w:p>
        </w:tc>
        <w:tc>
          <w:tcPr>
            <w:tcW w:w="2539" w:type="pct"/>
            <w:noWrap w:val="0"/>
            <w:vAlign w:val="center"/>
          </w:tcPr>
          <w:p w14:paraId="0ADA6B92">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乙方（盖章）：</w:t>
            </w:r>
          </w:p>
        </w:tc>
      </w:tr>
      <w:tr w14:paraId="0AC69597">
        <w:tblPrEx>
          <w:tblCellMar>
            <w:top w:w="0" w:type="dxa"/>
            <w:left w:w="108" w:type="dxa"/>
            <w:bottom w:w="0" w:type="dxa"/>
            <w:right w:w="108" w:type="dxa"/>
          </w:tblCellMar>
        </w:tblPrEx>
        <w:trPr>
          <w:trHeight w:val="800" w:hRule="atLeast"/>
          <w:jc w:val="center"/>
        </w:trPr>
        <w:tc>
          <w:tcPr>
            <w:tcW w:w="2460" w:type="pct"/>
            <w:noWrap w:val="0"/>
            <w:vAlign w:val="center"/>
          </w:tcPr>
          <w:p w14:paraId="23435B59">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授权代理人（签字）：</w:t>
            </w:r>
          </w:p>
        </w:tc>
        <w:tc>
          <w:tcPr>
            <w:tcW w:w="2539" w:type="pct"/>
            <w:noWrap w:val="0"/>
            <w:vAlign w:val="center"/>
          </w:tcPr>
          <w:p w14:paraId="745BA81B">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授权代理人（签字）：</w:t>
            </w:r>
          </w:p>
        </w:tc>
      </w:tr>
      <w:tr w14:paraId="29E67416">
        <w:tblPrEx>
          <w:tblCellMar>
            <w:top w:w="0" w:type="dxa"/>
            <w:left w:w="108" w:type="dxa"/>
            <w:bottom w:w="0" w:type="dxa"/>
            <w:right w:w="108" w:type="dxa"/>
          </w:tblCellMar>
        </w:tblPrEx>
        <w:trPr>
          <w:trHeight w:val="800" w:hRule="atLeast"/>
          <w:jc w:val="center"/>
        </w:trPr>
        <w:tc>
          <w:tcPr>
            <w:tcW w:w="2460" w:type="pct"/>
            <w:noWrap w:val="0"/>
            <w:vAlign w:val="center"/>
          </w:tcPr>
          <w:p w14:paraId="64D2EB7E">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法定代表人（签字）：</w:t>
            </w:r>
          </w:p>
        </w:tc>
        <w:tc>
          <w:tcPr>
            <w:tcW w:w="2539" w:type="pct"/>
            <w:noWrap w:val="0"/>
            <w:vAlign w:val="center"/>
          </w:tcPr>
          <w:p w14:paraId="26849D48">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法定代表人（签字）：</w:t>
            </w:r>
          </w:p>
        </w:tc>
      </w:tr>
      <w:tr w14:paraId="7FA35D40">
        <w:tblPrEx>
          <w:tblCellMar>
            <w:top w:w="0" w:type="dxa"/>
            <w:left w:w="108" w:type="dxa"/>
            <w:bottom w:w="0" w:type="dxa"/>
            <w:right w:w="108" w:type="dxa"/>
          </w:tblCellMar>
        </w:tblPrEx>
        <w:trPr>
          <w:trHeight w:val="800" w:hRule="atLeast"/>
          <w:jc w:val="center"/>
        </w:trPr>
        <w:tc>
          <w:tcPr>
            <w:tcW w:w="2460" w:type="pct"/>
            <w:noWrap w:val="0"/>
            <w:vAlign w:val="center"/>
          </w:tcPr>
          <w:p w14:paraId="3BEE080D">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地址：乌鲁木齐苏州东街789号</w:t>
            </w:r>
          </w:p>
        </w:tc>
        <w:tc>
          <w:tcPr>
            <w:tcW w:w="2539" w:type="pct"/>
            <w:noWrap w:val="0"/>
            <w:vAlign w:val="center"/>
          </w:tcPr>
          <w:p w14:paraId="4C4E5F9D">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地址：</w:t>
            </w:r>
          </w:p>
        </w:tc>
      </w:tr>
      <w:tr w14:paraId="0B6CFF6C">
        <w:tblPrEx>
          <w:tblCellMar>
            <w:top w:w="0" w:type="dxa"/>
            <w:left w:w="108" w:type="dxa"/>
            <w:bottom w:w="0" w:type="dxa"/>
            <w:right w:w="108" w:type="dxa"/>
          </w:tblCellMar>
        </w:tblPrEx>
        <w:trPr>
          <w:trHeight w:val="800" w:hRule="atLeast"/>
          <w:jc w:val="center"/>
        </w:trPr>
        <w:tc>
          <w:tcPr>
            <w:tcW w:w="2460" w:type="pct"/>
            <w:noWrap w:val="0"/>
            <w:vAlign w:val="center"/>
          </w:tcPr>
          <w:p w14:paraId="640358A8">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电话：0991-7968008</w:t>
            </w:r>
          </w:p>
        </w:tc>
        <w:tc>
          <w:tcPr>
            <w:tcW w:w="2539" w:type="pct"/>
            <w:noWrap w:val="0"/>
            <w:vAlign w:val="center"/>
          </w:tcPr>
          <w:p w14:paraId="254C9AA8">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电话：</w:t>
            </w:r>
          </w:p>
        </w:tc>
      </w:tr>
      <w:tr w14:paraId="5B020DF7">
        <w:tblPrEx>
          <w:tblCellMar>
            <w:top w:w="0" w:type="dxa"/>
            <w:left w:w="108" w:type="dxa"/>
            <w:bottom w:w="0" w:type="dxa"/>
            <w:right w:w="108" w:type="dxa"/>
          </w:tblCellMar>
        </w:tblPrEx>
        <w:trPr>
          <w:trHeight w:val="800" w:hRule="atLeast"/>
          <w:jc w:val="center"/>
        </w:trPr>
        <w:tc>
          <w:tcPr>
            <w:tcW w:w="2460" w:type="pct"/>
            <w:noWrap w:val="0"/>
            <w:vAlign w:val="center"/>
          </w:tcPr>
          <w:p w14:paraId="46A048A7">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日期：</w:t>
            </w:r>
          </w:p>
        </w:tc>
        <w:tc>
          <w:tcPr>
            <w:tcW w:w="2539" w:type="pct"/>
            <w:noWrap w:val="0"/>
            <w:vAlign w:val="center"/>
          </w:tcPr>
          <w:p w14:paraId="18232757">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日期：</w:t>
            </w:r>
          </w:p>
        </w:tc>
      </w:tr>
    </w:tbl>
    <w:p w14:paraId="2B609EC0">
      <w:pPr>
        <w:spacing w:line="520" w:lineRule="exact"/>
        <w:rPr>
          <w:rFonts w:hint="eastAsia" w:ascii="宋体" w:hAnsi="宋体" w:eastAsia="宋体" w:cs="宋体"/>
          <w:sz w:val="21"/>
          <w:szCs w:val="21"/>
        </w:rPr>
      </w:pPr>
      <w:r>
        <w:rPr>
          <w:rFonts w:hint="eastAsia" w:ascii="宋体" w:hAnsi="宋体" w:eastAsia="宋体" w:cs="宋体"/>
          <w:sz w:val="21"/>
          <w:szCs w:val="21"/>
        </w:rPr>
        <w:t xml:space="preserve"> </w:t>
      </w:r>
    </w:p>
    <w:p w14:paraId="6D6EEC22">
      <w:pPr>
        <w:spacing w:line="520" w:lineRule="exact"/>
        <w:rPr>
          <w:rFonts w:hint="eastAsia" w:ascii="宋体" w:hAnsi="宋体" w:eastAsia="宋体" w:cs="宋体"/>
          <w:b/>
          <w:sz w:val="21"/>
          <w:szCs w:val="21"/>
        </w:rPr>
      </w:pPr>
      <w:r>
        <w:rPr>
          <w:rFonts w:hint="eastAsia" w:ascii="宋体" w:hAnsi="宋体" w:eastAsia="宋体" w:cs="宋体"/>
          <w:sz w:val="21"/>
          <w:szCs w:val="21"/>
        </w:rPr>
        <w:t xml:space="preserve"> </w:t>
      </w:r>
    </w:p>
    <w:p w14:paraId="4BD39C7C">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sz w:val="21"/>
          <w:szCs w:val="21"/>
        </w:rPr>
      </w:pPr>
    </w:p>
    <w:p w14:paraId="6F14C8EF">
      <w:pPr>
        <w:rPr>
          <w:rFonts w:hint="eastAsia" w:ascii="宋体" w:hAnsi="宋体" w:eastAsia="宋体" w:cs="宋体"/>
          <w:b/>
          <w:sz w:val="21"/>
          <w:szCs w:val="21"/>
        </w:rPr>
      </w:pPr>
      <w:r>
        <w:rPr>
          <w:rFonts w:hint="eastAsia" w:ascii="宋体" w:hAnsi="宋体" w:eastAsia="宋体" w:cs="宋体"/>
          <w:b/>
          <w:sz w:val="21"/>
          <w:szCs w:val="21"/>
        </w:rPr>
        <w:br w:type="page"/>
      </w:r>
    </w:p>
    <w:p w14:paraId="2F8A2F84">
      <w:pPr>
        <w:ind w:firstLine="316" w:firstLineChars="150"/>
        <w:jc w:val="center"/>
        <w:rPr>
          <w:rFonts w:hint="eastAsia" w:ascii="宋体" w:hAnsi="宋体" w:eastAsia="宋体" w:cs="宋体"/>
          <w:b/>
          <w:sz w:val="21"/>
          <w:szCs w:val="21"/>
        </w:rPr>
      </w:pPr>
      <w:r>
        <w:rPr>
          <w:rFonts w:hint="eastAsia" w:ascii="宋体" w:hAnsi="宋体" w:eastAsia="宋体" w:cs="宋体"/>
          <w:b/>
          <w:sz w:val="21"/>
          <w:szCs w:val="21"/>
        </w:rPr>
        <w:t>医疗卫生机构医药产品廉洁购销合同</w:t>
      </w:r>
    </w:p>
    <w:p w14:paraId="7A36CE9C">
      <w:pPr>
        <w:spacing w:line="580" w:lineRule="exact"/>
        <w:rPr>
          <w:rFonts w:hint="eastAsia" w:ascii="宋体" w:hAnsi="宋体" w:eastAsia="宋体" w:cs="宋体"/>
          <w:sz w:val="21"/>
          <w:szCs w:val="21"/>
        </w:rPr>
      </w:pPr>
      <w:r>
        <w:rPr>
          <w:rFonts w:hint="eastAsia" w:ascii="宋体" w:hAnsi="宋体" w:eastAsia="宋体" w:cs="宋体"/>
          <w:b/>
          <w:sz w:val="21"/>
          <w:szCs w:val="21"/>
        </w:rPr>
        <w:t>甲方</w:t>
      </w:r>
      <w:r>
        <w:rPr>
          <w:rFonts w:hint="eastAsia" w:ascii="宋体" w:hAnsi="宋体" w:eastAsia="宋体" w:cs="宋体"/>
          <w:sz w:val="21"/>
          <w:szCs w:val="21"/>
        </w:rPr>
        <w:t>： 新疆医科大学附属肿瘤医院</w:t>
      </w:r>
    </w:p>
    <w:p w14:paraId="45CBE246">
      <w:pPr>
        <w:spacing w:line="580" w:lineRule="exact"/>
        <w:rPr>
          <w:rFonts w:hint="eastAsia" w:ascii="宋体" w:hAnsi="宋体" w:eastAsia="宋体" w:cs="宋体"/>
          <w:sz w:val="21"/>
          <w:szCs w:val="21"/>
        </w:rPr>
      </w:pPr>
      <w:r>
        <w:rPr>
          <w:rFonts w:hint="eastAsia" w:ascii="宋体" w:hAnsi="宋体" w:eastAsia="宋体" w:cs="宋体"/>
          <w:b/>
          <w:bCs/>
          <w:sz w:val="21"/>
          <w:szCs w:val="21"/>
        </w:rPr>
        <w:t xml:space="preserve">乙方： </w:t>
      </w:r>
    </w:p>
    <w:p w14:paraId="75D09A2B">
      <w:pPr>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为进一步加强医疗卫生行风建设，规范医疗卫生机构医药购销行为，有效防范商业贿赂行为，营造公平交易、诚实守信的购销环境，经甲、乙双方协商，同意签订本合同，并共同遵守： </w:t>
      </w:r>
    </w:p>
    <w:p w14:paraId="5AA45AE5">
      <w:pPr>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一、甲乙双方按照《中华人民共和国民法典》及医药产品购销合同约定购销药品、医用设备、医用耗材等医药产品。 </w:t>
      </w:r>
    </w:p>
    <w:p w14:paraId="5868F8B4">
      <w:pPr>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二、甲方应当严格执行医药产品购销合同验收、入库制度，对采购医药产品及发票进行查验，不得违反有关规定合同外采购、违价采购或从非规定渠道采购。</w:t>
      </w:r>
    </w:p>
    <w:p w14:paraId="05E06ADB">
      <w:pPr>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33D9AA60">
      <w:pPr>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四、严禁甲方工作人员利用任何途径和方式，为乙方统计医师个人及临床科室有关医药产品用量信息，或为乙方统计提供便利。</w:t>
      </w:r>
    </w:p>
    <w:p w14:paraId="076E98DD">
      <w:pPr>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五、乙方不得以回扣、宴请等方式影响甲方工作人员采购或使用医药产品的选择权，不得在学术活动中提供旅游、超标准支付食宿费用。</w:t>
      </w:r>
    </w:p>
    <w:p w14:paraId="26D2A462">
      <w:pPr>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六、乙方指定</w:t>
      </w:r>
      <w:r>
        <w:rPr>
          <w:rFonts w:hint="eastAsia" w:ascii="宋体" w:hAnsi="宋体" w:eastAsia="宋体" w:cs="宋体"/>
          <w:sz w:val="21"/>
          <w:szCs w:val="21"/>
          <w:u w:val="single"/>
        </w:rPr>
        <w:t xml:space="preserve">      </w:t>
      </w:r>
      <w:r>
        <w:rPr>
          <w:rFonts w:hint="eastAsia" w:ascii="宋体" w:hAnsi="宋体" w:eastAsia="宋体" w:cs="宋体"/>
          <w:sz w:val="21"/>
          <w:szCs w:val="21"/>
        </w:rPr>
        <w:t>作为销售代表洽谈业务。销售代表必须在工作时间到甲方指定地点联系商谈，不得到住院部、门诊部、</w:t>
      </w:r>
    </w:p>
    <w:p w14:paraId="11E3A1AF">
      <w:pPr>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医技科室等推销医药产品，不得借故到甲方相关领导、部门负责人及相关工作人员家中访谈并提供任何好处费。</w:t>
      </w:r>
    </w:p>
    <w:p w14:paraId="23C89F27">
      <w:pPr>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宋体" w:hAnsi="宋体" w:eastAsia="宋体" w:cs="宋体"/>
          <w:sz w:val="21"/>
          <w:szCs w:val="21"/>
          <w:shd w:val="clear" w:color="auto" w:fill="FFFFFF"/>
        </w:rPr>
        <w:t>（国卫法制发〔2013〕50号）</w:t>
      </w:r>
      <w:r>
        <w:rPr>
          <w:rFonts w:hint="eastAsia" w:ascii="宋体" w:hAnsi="宋体" w:eastAsia="宋体" w:cs="宋体"/>
          <w:sz w:val="21"/>
          <w:szCs w:val="21"/>
        </w:rPr>
        <w:t>相关规定处理。</w:t>
      </w:r>
    </w:p>
    <w:p w14:paraId="219523A4">
      <w:pPr>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八、本合同作为医药产品购销合同的重要组成部分，与购销合同一并执行，具有同等的法律效力。</w:t>
      </w:r>
    </w:p>
    <w:p w14:paraId="035E0633">
      <w:pPr>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九、本合同一式三份，甲、乙双方各执一份，甲方纪检监察部门（基层医疗卫生机构上报上级卫生计生行政部门）执一份，并从签订之日起生效。</w:t>
      </w:r>
    </w:p>
    <w:p w14:paraId="4D0362F4">
      <w:pPr>
        <w:spacing w:line="580" w:lineRule="exact"/>
        <w:ind w:left="4583" w:hanging="4010" w:hangingChars="1902"/>
        <w:rPr>
          <w:rFonts w:hint="eastAsia" w:ascii="宋体" w:hAnsi="宋体" w:eastAsia="宋体" w:cs="宋体"/>
          <w:b/>
          <w:sz w:val="21"/>
          <w:szCs w:val="21"/>
        </w:rPr>
      </w:pPr>
    </w:p>
    <w:p w14:paraId="01B32C96">
      <w:pPr>
        <w:spacing w:line="580" w:lineRule="exact"/>
        <w:ind w:left="4583" w:hanging="4010" w:hangingChars="1902"/>
        <w:rPr>
          <w:rFonts w:hint="eastAsia" w:ascii="宋体" w:hAnsi="宋体" w:eastAsia="宋体" w:cs="宋体"/>
          <w:b/>
          <w:sz w:val="21"/>
          <w:szCs w:val="21"/>
        </w:rPr>
      </w:pPr>
    </w:p>
    <w:p w14:paraId="62B183EB">
      <w:pPr>
        <w:spacing w:line="580" w:lineRule="exact"/>
        <w:ind w:left="4583" w:hanging="4010" w:hangingChars="1902"/>
        <w:rPr>
          <w:rFonts w:hint="eastAsia" w:ascii="宋体" w:hAnsi="宋体" w:eastAsia="宋体" w:cs="宋体"/>
          <w:b/>
          <w:sz w:val="21"/>
          <w:szCs w:val="21"/>
        </w:rPr>
      </w:pPr>
      <w:r>
        <w:rPr>
          <w:rFonts w:hint="eastAsia" w:ascii="宋体" w:hAnsi="宋体" w:eastAsia="宋体" w:cs="宋体"/>
          <w:b/>
          <w:sz w:val="21"/>
          <w:szCs w:val="21"/>
        </w:rPr>
        <w:t>甲方（盖章）：                       乙方（盖章）：</w:t>
      </w:r>
    </w:p>
    <w:p w14:paraId="5F332E8B">
      <w:pPr>
        <w:spacing w:line="580" w:lineRule="exact"/>
        <w:rPr>
          <w:rFonts w:hint="eastAsia" w:ascii="宋体" w:hAnsi="宋体" w:eastAsia="宋体" w:cs="宋体"/>
          <w:b/>
          <w:sz w:val="21"/>
          <w:szCs w:val="21"/>
        </w:rPr>
      </w:pPr>
    </w:p>
    <w:p w14:paraId="78467D0F">
      <w:pPr>
        <w:spacing w:line="580" w:lineRule="exact"/>
        <w:rPr>
          <w:rFonts w:hint="eastAsia" w:ascii="宋体" w:hAnsi="宋体" w:eastAsia="宋体" w:cs="宋体"/>
          <w:b/>
          <w:sz w:val="21"/>
          <w:szCs w:val="21"/>
        </w:rPr>
      </w:pPr>
      <w:r>
        <w:rPr>
          <w:rFonts w:hint="eastAsia" w:ascii="宋体" w:hAnsi="宋体" w:eastAsia="宋体" w:cs="宋体"/>
          <w:b/>
          <w:sz w:val="21"/>
          <w:szCs w:val="21"/>
        </w:rPr>
        <w:t xml:space="preserve">法定代表人（负责人）：               法定代表人（负责人）： </w:t>
      </w:r>
    </w:p>
    <w:p w14:paraId="4D661ADA">
      <w:pPr>
        <w:spacing w:line="580" w:lineRule="exact"/>
        <w:rPr>
          <w:rFonts w:hint="eastAsia" w:ascii="宋体" w:hAnsi="宋体" w:eastAsia="宋体" w:cs="宋体"/>
          <w:b/>
          <w:sz w:val="21"/>
          <w:szCs w:val="21"/>
        </w:rPr>
      </w:pPr>
    </w:p>
    <w:p w14:paraId="7437F3E2">
      <w:pPr>
        <w:spacing w:line="360" w:lineRule="auto"/>
        <w:rPr>
          <w:rFonts w:hint="eastAsia" w:ascii="宋体" w:hAnsi="宋体" w:eastAsia="宋体" w:cs="宋体"/>
          <w:sz w:val="21"/>
          <w:szCs w:val="21"/>
        </w:rPr>
      </w:pPr>
      <w:r>
        <w:rPr>
          <w:rFonts w:hint="eastAsia" w:ascii="宋体" w:hAnsi="宋体" w:eastAsia="宋体" w:cs="宋体"/>
          <w:b/>
          <w:sz w:val="21"/>
          <w:szCs w:val="21"/>
        </w:rPr>
        <w:t>经办人签名：                         经办人签名：</w:t>
      </w:r>
    </w:p>
    <w:p w14:paraId="1BC7BFCB">
      <w:pPr>
        <w:spacing w:line="360" w:lineRule="auto"/>
      </w:pPr>
    </w:p>
    <w:p w14:paraId="3C5CCB90">
      <w:pPr>
        <w:spacing w:line="360" w:lineRule="auto"/>
      </w:pPr>
    </w:p>
    <w:p w14:paraId="5E42E046">
      <w:pPr>
        <w:spacing w:line="360" w:lineRule="auto"/>
      </w:pPr>
    </w:p>
    <w:p w14:paraId="683B9AF8">
      <w:pPr>
        <w:spacing w:line="360" w:lineRule="auto"/>
      </w:pPr>
    </w:p>
    <w:p w14:paraId="1120BA54">
      <w:pPr>
        <w:spacing w:line="360" w:lineRule="auto"/>
      </w:pPr>
    </w:p>
    <w:p w14:paraId="1E6B49A5">
      <w:pPr>
        <w:spacing w:line="360" w:lineRule="auto"/>
      </w:pPr>
    </w:p>
    <w:p w14:paraId="5705B8B3">
      <w:pPr>
        <w:spacing w:line="360" w:lineRule="auto"/>
      </w:pPr>
    </w:p>
    <w:p w14:paraId="15DD6740">
      <w:pPr>
        <w:spacing w:line="360" w:lineRule="auto"/>
      </w:pPr>
    </w:p>
    <w:p w14:paraId="06773D43">
      <w:pPr>
        <w:spacing w:line="360" w:lineRule="auto"/>
      </w:pPr>
    </w:p>
    <w:p w14:paraId="4E4BDE8C">
      <w:pPr>
        <w:spacing w:line="360" w:lineRule="auto"/>
      </w:pPr>
    </w:p>
    <w:p w14:paraId="2C52034B">
      <w:pPr>
        <w:spacing w:line="360" w:lineRule="auto"/>
      </w:pPr>
    </w:p>
    <w:p w14:paraId="2AB4C781">
      <w:pPr>
        <w:spacing w:line="360" w:lineRule="auto"/>
      </w:pPr>
    </w:p>
    <w:p w14:paraId="7460B1FF">
      <w:pPr>
        <w:spacing w:line="360" w:lineRule="auto"/>
      </w:pPr>
    </w:p>
    <w:p w14:paraId="1F1004C4">
      <w:pPr>
        <w:spacing w:line="360" w:lineRule="auto"/>
      </w:pPr>
    </w:p>
    <w:p w14:paraId="4B08D572">
      <w:pPr>
        <w:spacing w:line="360" w:lineRule="auto"/>
      </w:pPr>
    </w:p>
    <w:p w14:paraId="2AEFF1FF">
      <w:pPr>
        <w:spacing w:line="360" w:lineRule="auto"/>
      </w:pPr>
    </w:p>
    <w:p w14:paraId="10701495">
      <w:pPr>
        <w:spacing w:line="360" w:lineRule="auto"/>
      </w:pPr>
    </w:p>
    <w:p w14:paraId="61BFFB98">
      <w:pPr>
        <w:spacing w:line="360" w:lineRule="auto"/>
      </w:pPr>
    </w:p>
    <w:p w14:paraId="0AF1B2A2">
      <w:pPr>
        <w:spacing w:line="360" w:lineRule="auto"/>
        <w:rPr>
          <w:rFonts w:hint="eastAsia"/>
        </w:rPr>
      </w:pPr>
    </w:p>
    <w:p w14:paraId="41FA07C2">
      <w:pPr>
        <w:pStyle w:val="2"/>
        <w:spacing w:line="360" w:lineRule="auto"/>
      </w:pPr>
      <w:bookmarkStart w:id="346" w:name="_Toc4092"/>
      <w:r>
        <w:rPr>
          <w:rFonts w:hint="eastAsia"/>
        </w:rPr>
        <w:t>第七章 投标文件格式</w:t>
      </w:r>
      <w:bookmarkEnd w:id="340"/>
      <w:bookmarkEnd w:id="341"/>
      <w:bookmarkEnd w:id="346"/>
    </w:p>
    <w:p w14:paraId="03EE8D84">
      <w:pPr>
        <w:spacing w:line="360" w:lineRule="auto"/>
      </w:pPr>
    </w:p>
    <w:p w14:paraId="1EDDD46E">
      <w:pPr>
        <w:pStyle w:val="63"/>
        <w:spacing w:line="360" w:lineRule="auto"/>
        <w:rPr>
          <w:rFonts w:ascii="宋体" w:hAnsi="宋体" w:eastAsia="宋体" w:cs="宋体"/>
          <w:b/>
          <w:bCs/>
        </w:rPr>
      </w:pPr>
    </w:p>
    <w:p w14:paraId="0D3A6B43">
      <w:pPr>
        <w:pStyle w:val="63"/>
        <w:spacing w:line="360" w:lineRule="auto"/>
        <w:rPr>
          <w:rFonts w:ascii="宋体" w:hAnsi="宋体" w:eastAsia="宋体" w:cs="宋体"/>
          <w:b/>
          <w:bCs/>
        </w:rPr>
      </w:pPr>
    </w:p>
    <w:p w14:paraId="098ACD03">
      <w:pPr>
        <w:pStyle w:val="63"/>
        <w:spacing w:line="360" w:lineRule="auto"/>
        <w:rPr>
          <w:rFonts w:ascii="宋体" w:hAnsi="宋体" w:eastAsia="宋体" w:cs="宋体"/>
          <w:b/>
          <w:bCs/>
        </w:rPr>
      </w:pPr>
    </w:p>
    <w:p w14:paraId="582DAA3E">
      <w:pPr>
        <w:pStyle w:val="63"/>
        <w:spacing w:line="360" w:lineRule="auto"/>
        <w:rPr>
          <w:rFonts w:ascii="宋体" w:hAnsi="宋体" w:eastAsia="宋体" w:cs="宋体"/>
          <w:b/>
          <w:bCs/>
        </w:rPr>
      </w:pPr>
    </w:p>
    <w:p w14:paraId="6F176113">
      <w:pPr>
        <w:pStyle w:val="63"/>
        <w:spacing w:line="360" w:lineRule="auto"/>
        <w:rPr>
          <w:rFonts w:ascii="宋体" w:hAnsi="宋体" w:eastAsia="宋体" w:cs="宋体"/>
          <w:b/>
          <w:bCs/>
        </w:rPr>
      </w:pPr>
    </w:p>
    <w:p w14:paraId="354D9FB0">
      <w:pPr>
        <w:pStyle w:val="63"/>
        <w:spacing w:line="360" w:lineRule="auto"/>
        <w:rPr>
          <w:rFonts w:ascii="宋体" w:hAnsi="宋体" w:eastAsia="宋体" w:cs="宋体"/>
          <w:b/>
          <w:bCs/>
        </w:rPr>
      </w:pPr>
    </w:p>
    <w:p w14:paraId="5B54BF11">
      <w:pPr>
        <w:pStyle w:val="63"/>
        <w:spacing w:line="360" w:lineRule="auto"/>
        <w:rPr>
          <w:rFonts w:ascii="宋体" w:hAnsi="宋体" w:eastAsia="宋体" w:cs="宋体"/>
          <w:b/>
          <w:bCs/>
        </w:rPr>
      </w:pPr>
    </w:p>
    <w:p w14:paraId="4389E161">
      <w:pPr>
        <w:pStyle w:val="63"/>
        <w:spacing w:line="360" w:lineRule="auto"/>
        <w:rPr>
          <w:rFonts w:ascii="宋体" w:hAnsi="宋体" w:eastAsia="宋体" w:cs="宋体"/>
          <w:b/>
          <w:bCs/>
        </w:rPr>
      </w:pPr>
    </w:p>
    <w:p w14:paraId="3BEA6ED0">
      <w:pPr>
        <w:pStyle w:val="63"/>
        <w:spacing w:line="360" w:lineRule="auto"/>
        <w:rPr>
          <w:rFonts w:ascii="宋体" w:hAnsi="宋体" w:eastAsia="宋体" w:cs="宋体"/>
          <w:b/>
          <w:bCs/>
        </w:rPr>
      </w:pPr>
    </w:p>
    <w:p w14:paraId="75A581A8">
      <w:pPr>
        <w:pStyle w:val="63"/>
        <w:spacing w:line="360" w:lineRule="auto"/>
        <w:rPr>
          <w:rFonts w:ascii="宋体" w:hAnsi="宋体" w:eastAsia="宋体" w:cs="宋体"/>
          <w:b/>
          <w:bCs/>
        </w:rPr>
      </w:pPr>
    </w:p>
    <w:p w14:paraId="00C282A8">
      <w:pPr>
        <w:pStyle w:val="63"/>
        <w:spacing w:line="360" w:lineRule="auto"/>
        <w:rPr>
          <w:rFonts w:ascii="宋体" w:hAnsi="宋体" w:eastAsia="宋体" w:cs="宋体"/>
          <w:b/>
          <w:bCs/>
        </w:rPr>
      </w:pPr>
    </w:p>
    <w:p w14:paraId="7BA066BF">
      <w:pPr>
        <w:spacing w:line="360" w:lineRule="auto"/>
        <w:rPr>
          <w:lang w:val="zh-CN"/>
        </w:rPr>
      </w:pPr>
      <w:bookmarkStart w:id="347" w:name="_Toc163492937"/>
    </w:p>
    <w:p w14:paraId="7AA12481">
      <w:pPr>
        <w:spacing w:line="360" w:lineRule="auto"/>
        <w:rPr>
          <w:lang w:val="zh-CN"/>
        </w:rPr>
      </w:pPr>
      <w:r>
        <w:rPr>
          <w:lang w:val="zh-CN"/>
        </w:rPr>
        <w:br w:type="page"/>
      </w:r>
    </w:p>
    <w:p w14:paraId="0DE3B545">
      <w:pPr>
        <w:spacing w:line="360" w:lineRule="auto"/>
        <w:rPr>
          <w:lang w:val="zh-CN"/>
        </w:rPr>
      </w:pPr>
      <w:r>
        <w:rPr>
          <w:rFonts w:hint="eastAsia"/>
          <w:lang w:val="zh-CN"/>
        </w:rPr>
        <w:t>封面：</w:t>
      </w:r>
    </w:p>
    <w:p w14:paraId="30B8352A">
      <w:pPr>
        <w:spacing w:line="360" w:lineRule="auto"/>
      </w:pPr>
    </w:p>
    <w:p w14:paraId="5C6438F6">
      <w:pPr>
        <w:spacing w:line="360" w:lineRule="auto"/>
      </w:pPr>
    </w:p>
    <w:p w14:paraId="20A8FCFE">
      <w:pPr>
        <w:spacing w:line="360" w:lineRule="auto"/>
      </w:pPr>
    </w:p>
    <w:p w14:paraId="665DC339">
      <w:pPr>
        <w:pStyle w:val="2"/>
        <w:spacing w:line="360" w:lineRule="auto"/>
      </w:pPr>
      <w:bookmarkStart w:id="348" w:name="_Toc22883"/>
      <w:r>
        <w:rPr>
          <w:rFonts w:hint="eastAsia"/>
        </w:rPr>
        <w:t>投 标 文 件</w:t>
      </w:r>
      <w:bookmarkEnd w:id="348"/>
    </w:p>
    <w:p w14:paraId="4ABCA75A">
      <w:pPr>
        <w:pStyle w:val="2"/>
        <w:spacing w:line="360" w:lineRule="auto"/>
      </w:pPr>
      <w:bookmarkStart w:id="349" w:name="_Toc6071"/>
      <w:r>
        <w:rPr>
          <w:rFonts w:hint="eastAsia"/>
        </w:rPr>
        <w:t>资格证明文件</w:t>
      </w:r>
      <w:bookmarkEnd w:id="349"/>
    </w:p>
    <w:p w14:paraId="38931612">
      <w:pPr>
        <w:spacing w:line="360" w:lineRule="auto"/>
      </w:pPr>
    </w:p>
    <w:p w14:paraId="627EC13C">
      <w:pPr>
        <w:spacing w:line="360" w:lineRule="auto"/>
      </w:pPr>
      <w:r>
        <w:rPr>
          <w:rFonts w:hint="eastAsia"/>
        </w:rPr>
        <w:t>（第XX包）【如不分包，请删去本行】</w:t>
      </w:r>
    </w:p>
    <w:p w14:paraId="027024C6">
      <w:pPr>
        <w:spacing w:line="360" w:lineRule="auto"/>
      </w:pPr>
    </w:p>
    <w:p w14:paraId="0C26F0B7">
      <w:pPr>
        <w:spacing w:line="360" w:lineRule="auto"/>
      </w:pPr>
    </w:p>
    <w:p w14:paraId="6897CC22">
      <w:pPr>
        <w:spacing w:line="360" w:lineRule="auto"/>
      </w:pPr>
    </w:p>
    <w:p w14:paraId="03B8C725">
      <w:pPr>
        <w:spacing w:line="360" w:lineRule="auto"/>
      </w:pPr>
      <w:r>
        <w:rPr>
          <w:rFonts w:hint="eastAsia"/>
        </w:rPr>
        <w:t xml:space="preserve">项目编号/包号：                           </w:t>
      </w:r>
    </w:p>
    <w:p w14:paraId="508ACE2A">
      <w:pPr>
        <w:spacing w:line="360" w:lineRule="auto"/>
      </w:pPr>
      <w:r>
        <w:rPr>
          <w:rFonts w:hint="eastAsia"/>
        </w:rPr>
        <w:t xml:space="preserve">项目名称：                                </w:t>
      </w:r>
    </w:p>
    <w:p w14:paraId="0931265B">
      <w:pPr>
        <w:spacing w:line="360" w:lineRule="auto"/>
      </w:pPr>
      <w:r>
        <w:rPr>
          <w:rFonts w:hint="eastAsia"/>
        </w:rPr>
        <w:t xml:space="preserve">投 标 人：                                </w:t>
      </w:r>
    </w:p>
    <w:p w14:paraId="0B6A572F">
      <w:pPr>
        <w:spacing w:line="360" w:lineRule="auto"/>
      </w:pPr>
    </w:p>
    <w:p w14:paraId="6B7D4DF2">
      <w:pPr>
        <w:spacing w:line="360" w:lineRule="auto"/>
      </w:pPr>
    </w:p>
    <w:p w14:paraId="20B54AB7">
      <w:pPr>
        <w:spacing w:line="360" w:lineRule="auto"/>
      </w:pPr>
    </w:p>
    <w:p w14:paraId="266A3C7D">
      <w:pPr>
        <w:spacing w:line="360" w:lineRule="auto"/>
      </w:pPr>
      <w:r>
        <w:rPr>
          <w:rFonts w:hint="eastAsia"/>
        </w:rPr>
        <w:t>年   月    日</w:t>
      </w:r>
    </w:p>
    <w:p w14:paraId="413AA58E">
      <w:pPr>
        <w:spacing w:line="360" w:lineRule="auto"/>
        <w:rPr>
          <w:lang w:val="zh-CN"/>
        </w:rPr>
      </w:pPr>
      <w:r>
        <w:rPr>
          <w:lang w:val="zh-CN"/>
        </w:rPr>
        <w:br w:type="page"/>
      </w:r>
    </w:p>
    <w:p w14:paraId="605ADCB0">
      <w:pPr>
        <w:spacing w:line="360" w:lineRule="auto"/>
        <w:rPr>
          <w:lang w:val="zh-CN"/>
        </w:rPr>
      </w:pPr>
    </w:p>
    <w:p w14:paraId="182FBA4C">
      <w:pPr>
        <w:pStyle w:val="3"/>
        <w:spacing w:line="360" w:lineRule="auto"/>
      </w:pPr>
      <w:bookmarkStart w:id="350" w:name="_Toc29646"/>
      <w:bookmarkStart w:id="351" w:name="_Toc155185927"/>
      <w:bookmarkStart w:id="352" w:name="_Toc163492921"/>
      <w:r>
        <w:rPr>
          <w:rFonts w:hint="eastAsia"/>
        </w:rPr>
        <w:t>一、满足《中华人民共和国政府采购法》第二十二条规定</w:t>
      </w:r>
      <w:bookmarkEnd w:id="350"/>
    </w:p>
    <w:bookmarkEnd w:id="351"/>
    <w:bookmarkEnd w:id="352"/>
    <w:p w14:paraId="347706CB">
      <w:pPr>
        <w:spacing w:line="360" w:lineRule="auto"/>
        <w:rPr>
          <w:snapToGrid w:val="0"/>
        </w:rPr>
      </w:pPr>
      <w:bookmarkStart w:id="353" w:name="_Toc155185930"/>
      <w:bookmarkStart w:id="354" w:name="_Toc109900336"/>
      <w:bookmarkStart w:id="355" w:name="_Toc163492923"/>
      <w:bookmarkStart w:id="356" w:name="_Toc140132840"/>
      <w:bookmarkStart w:id="357" w:name="_Toc109899498"/>
      <w:bookmarkStart w:id="358" w:name="_Toc109899917"/>
      <w:r>
        <w:rPr>
          <w:rFonts w:hint="eastAsia"/>
          <w:snapToGrid w:val="0"/>
        </w:rPr>
        <w:t>1.1.法人、其他组织或者自然人的证明文件</w:t>
      </w:r>
    </w:p>
    <w:p w14:paraId="6E409154">
      <w:pPr>
        <w:spacing w:line="360" w:lineRule="auto"/>
      </w:pPr>
      <w:r>
        <w:rPr>
          <w:rFonts w:hint="eastAsia"/>
        </w:rPr>
        <w:t>（1）投标人为企业（包括合伙企业）的，应提供有效的“营业执照”；</w:t>
      </w:r>
    </w:p>
    <w:p w14:paraId="0CB3E46D">
      <w:pPr>
        <w:spacing w:line="360" w:lineRule="auto"/>
      </w:pPr>
      <w:r>
        <w:rPr>
          <w:rFonts w:hint="eastAsia"/>
        </w:rPr>
        <w:t>（2）投标人为事业单位的，应提供有效的“事业单位法人证书”；</w:t>
      </w:r>
    </w:p>
    <w:p w14:paraId="3769F154">
      <w:pPr>
        <w:spacing w:line="360" w:lineRule="auto"/>
      </w:pPr>
      <w:r>
        <w:rPr>
          <w:rFonts w:hint="eastAsia"/>
        </w:rPr>
        <w:t>（3）投标人为非企业机构的，应提供有效的“执业许可证”、“登记证书”等证明文件；</w:t>
      </w:r>
    </w:p>
    <w:p w14:paraId="39CAED7A">
      <w:pPr>
        <w:spacing w:line="360" w:lineRule="auto"/>
      </w:pPr>
      <w:r>
        <w:rPr>
          <w:rFonts w:hint="eastAsia"/>
        </w:rPr>
        <w:t>（4）投标人是个体工商户的，应提供有效的“个体工商户营业执照”；</w:t>
      </w:r>
    </w:p>
    <w:p w14:paraId="7317216C">
      <w:pPr>
        <w:spacing w:line="360" w:lineRule="auto"/>
      </w:pPr>
      <w:r>
        <w:rPr>
          <w:rFonts w:hint="eastAsia"/>
        </w:rPr>
        <w:t>（5）投标人是自然人的，应提供有效的自然人身份证明。</w:t>
      </w:r>
    </w:p>
    <w:p w14:paraId="68964058">
      <w:pPr>
        <w:spacing w:line="360" w:lineRule="auto"/>
        <w:sectPr>
          <w:headerReference r:id="rId5" w:type="default"/>
          <w:footerReference r:id="rId6" w:type="default"/>
          <w:pgSz w:w="11906" w:h="16840"/>
          <w:pgMar w:top="1171" w:right="1415" w:bottom="1129" w:left="1560" w:header="765" w:footer="959" w:gutter="0"/>
          <w:cols w:space="720" w:num="1"/>
        </w:sectPr>
      </w:pPr>
    </w:p>
    <w:p w14:paraId="4ED78386">
      <w:pPr>
        <w:spacing w:line="360" w:lineRule="auto"/>
        <w:rPr>
          <w:snapToGrid w:val="0"/>
        </w:rPr>
      </w:pPr>
      <w:r>
        <w:rPr>
          <w:rFonts w:hint="eastAsia"/>
          <w:snapToGrid w:val="0"/>
        </w:rPr>
        <w:t>1.2.具有良好的商业信誉和健全的财务会计制度</w:t>
      </w:r>
    </w:p>
    <w:p w14:paraId="27B3FD68">
      <w:pPr>
        <w:spacing w:line="360" w:lineRule="auto"/>
      </w:pPr>
      <w:r>
        <w:rPr>
          <w:rFonts w:hint="eastAsia"/>
        </w:rPr>
        <w:t>投标时，若投标人成立超过一年需提供2023、2024、2</w:t>
      </w:r>
      <w:r>
        <w:t>025</w:t>
      </w:r>
      <w:r>
        <w:rPr>
          <w:rFonts w:hint="eastAsia"/>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p w14:paraId="31A8391C">
      <w:pPr>
        <w:spacing w:line="360" w:lineRule="auto"/>
        <w:rPr>
          <w:snapToGrid w:val="0"/>
        </w:rPr>
      </w:pPr>
    </w:p>
    <w:p w14:paraId="1533BCAC">
      <w:pPr>
        <w:spacing w:line="360" w:lineRule="auto"/>
        <w:rPr>
          <w:snapToGrid w:val="0"/>
        </w:rPr>
      </w:pPr>
    </w:p>
    <w:p w14:paraId="36AC175C">
      <w:pPr>
        <w:spacing w:line="360" w:lineRule="auto"/>
        <w:rPr>
          <w:snapToGrid w:val="0"/>
        </w:rPr>
      </w:pPr>
    </w:p>
    <w:p w14:paraId="08A1EAF1">
      <w:pPr>
        <w:spacing w:line="360" w:lineRule="auto"/>
        <w:rPr>
          <w:snapToGrid w:val="0"/>
        </w:rPr>
      </w:pPr>
    </w:p>
    <w:p w14:paraId="5A247512">
      <w:pPr>
        <w:spacing w:line="360" w:lineRule="auto"/>
        <w:rPr>
          <w:snapToGrid w:val="0"/>
        </w:rPr>
      </w:pPr>
    </w:p>
    <w:p w14:paraId="2297D887">
      <w:pPr>
        <w:spacing w:line="360" w:lineRule="auto"/>
        <w:rPr>
          <w:snapToGrid w:val="0"/>
        </w:rPr>
      </w:pPr>
    </w:p>
    <w:p w14:paraId="0994249F">
      <w:pPr>
        <w:spacing w:line="360" w:lineRule="auto"/>
        <w:rPr>
          <w:snapToGrid w:val="0"/>
        </w:rPr>
      </w:pPr>
    </w:p>
    <w:p w14:paraId="3C8B1998">
      <w:pPr>
        <w:spacing w:line="360" w:lineRule="auto"/>
        <w:rPr>
          <w:snapToGrid w:val="0"/>
        </w:rPr>
      </w:pPr>
    </w:p>
    <w:p w14:paraId="03266882">
      <w:pPr>
        <w:spacing w:line="360" w:lineRule="auto"/>
        <w:rPr>
          <w:snapToGrid w:val="0"/>
        </w:rPr>
      </w:pPr>
    </w:p>
    <w:p w14:paraId="6F9E12B0">
      <w:pPr>
        <w:spacing w:line="360" w:lineRule="auto"/>
        <w:rPr>
          <w:snapToGrid w:val="0"/>
        </w:rPr>
      </w:pPr>
    </w:p>
    <w:p w14:paraId="4612A727">
      <w:pPr>
        <w:spacing w:line="360" w:lineRule="auto"/>
        <w:rPr>
          <w:snapToGrid w:val="0"/>
        </w:rPr>
      </w:pPr>
    </w:p>
    <w:p w14:paraId="165B0094">
      <w:pPr>
        <w:spacing w:line="360" w:lineRule="auto"/>
        <w:rPr>
          <w:snapToGrid w:val="0"/>
        </w:rPr>
      </w:pPr>
    </w:p>
    <w:p w14:paraId="1AD9C87F">
      <w:pPr>
        <w:spacing w:line="360" w:lineRule="auto"/>
        <w:rPr>
          <w:snapToGrid w:val="0"/>
        </w:rPr>
      </w:pPr>
    </w:p>
    <w:p w14:paraId="4993D0E7">
      <w:pPr>
        <w:spacing w:line="360" w:lineRule="auto"/>
        <w:rPr>
          <w:snapToGrid w:val="0"/>
        </w:rPr>
      </w:pPr>
    </w:p>
    <w:p w14:paraId="5F89B858">
      <w:pPr>
        <w:spacing w:line="360" w:lineRule="auto"/>
        <w:rPr>
          <w:snapToGrid w:val="0"/>
        </w:rPr>
      </w:pPr>
    </w:p>
    <w:p w14:paraId="5CAAE3C0">
      <w:pPr>
        <w:spacing w:line="360" w:lineRule="auto"/>
        <w:rPr>
          <w:snapToGrid w:val="0"/>
        </w:rPr>
      </w:pPr>
    </w:p>
    <w:p w14:paraId="60022018">
      <w:pPr>
        <w:spacing w:line="360" w:lineRule="auto"/>
        <w:rPr>
          <w:snapToGrid w:val="0"/>
        </w:rPr>
      </w:pPr>
    </w:p>
    <w:p w14:paraId="51A50A8C">
      <w:pPr>
        <w:spacing w:line="360" w:lineRule="auto"/>
        <w:rPr>
          <w:snapToGrid w:val="0"/>
        </w:rPr>
      </w:pPr>
    </w:p>
    <w:p w14:paraId="0B8B7F75">
      <w:pPr>
        <w:spacing w:line="360" w:lineRule="auto"/>
        <w:rPr>
          <w:snapToGrid w:val="0"/>
        </w:rPr>
      </w:pPr>
    </w:p>
    <w:p w14:paraId="26BA4FCA">
      <w:pPr>
        <w:spacing w:line="360" w:lineRule="auto"/>
        <w:rPr>
          <w:snapToGrid w:val="0"/>
        </w:rPr>
      </w:pPr>
    </w:p>
    <w:p w14:paraId="344E3BA2">
      <w:pPr>
        <w:spacing w:line="360" w:lineRule="auto"/>
        <w:rPr>
          <w:snapToGrid w:val="0"/>
        </w:rPr>
      </w:pPr>
    </w:p>
    <w:p w14:paraId="609A776D">
      <w:pPr>
        <w:spacing w:line="360" w:lineRule="auto"/>
        <w:rPr>
          <w:snapToGrid w:val="0"/>
        </w:rPr>
      </w:pPr>
    </w:p>
    <w:p w14:paraId="7CA114BA">
      <w:pPr>
        <w:spacing w:line="360" w:lineRule="auto"/>
        <w:rPr>
          <w:snapToGrid w:val="0"/>
        </w:rPr>
      </w:pPr>
    </w:p>
    <w:p w14:paraId="7A568537">
      <w:pPr>
        <w:spacing w:line="360" w:lineRule="auto"/>
        <w:rPr>
          <w:snapToGrid w:val="0"/>
        </w:rPr>
      </w:pPr>
      <w:r>
        <w:rPr>
          <w:rFonts w:hint="eastAsia"/>
          <w:snapToGrid w:val="0"/>
        </w:rPr>
        <w:br w:type="page"/>
      </w:r>
    </w:p>
    <w:p w14:paraId="0C2BA50A">
      <w:pPr>
        <w:spacing w:line="360" w:lineRule="auto"/>
        <w:rPr>
          <w:snapToGrid w:val="0"/>
        </w:rPr>
      </w:pPr>
      <w:r>
        <w:rPr>
          <w:rFonts w:hint="eastAsia"/>
          <w:snapToGrid w:val="0"/>
        </w:rPr>
        <w:t>1.3.有依法缴纳税收和社会保障资金的良好记录;</w:t>
      </w:r>
    </w:p>
    <w:p w14:paraId="647EE5E6">
      <w:pPr>
        <w:spacing w:line="360" w:lineRule="auto"/>
      </w:pPr>
      <w:r>
        <w:rPr>
          <w:rFonts w:hint="eastAsia"/>
        </w:rPr>
        <w:t>（1）提供至本项目投标截止日前一年内任意</w:t>
      </w:r>
      <w:r>
        <w:t>1个月缴纳税收凭据证明材料复印件/扫描件；如依法免税的，应提供相应文件证明；</w:t>
      </w:r>
    </w:p>
    <w:p w14:paraId="4FB21A38">
      <w:pPr>
        <w:spacing w:line="360" w:lineRule="auto"/>
      </w:pPr>
      <w:r>
        <w:t>（</w:t>
      </w:r>
      <w:r>
        <w:rPr>
          <w:rFonts w:hint="eastAsia"/>
        </w:rPr>
        <w:t>2</w:t>
      </w:r>
      <w:r>
        <w:t>）提供至本项目投标截止日前一年内任意1个月缴纳社会保险的凭据证明材料复印件/扫描件；如依法不需要缴纳社会保障资金的，应提供相应文件证明</w:t>
      </w:r>
    </w:p>
    <w:p w14:paraId="7B5A4713">
      <w:pPr>
        <w:spacing w:line="360" w:lineRule="auto"/>
        <w:rPr>
          <w:snapToGrid w:val="0"/>
        </w:rPr>
      </w:pPr>
    </w:p>
    <w:p w14:paraId="36743D8F">
      <w:pPr>
        <w:spacing w:line="360" w:lineRule="auto"/>
        <w:rPr>
          <w:snapToGrid w:val="0"/>
        </w:rPr>
      </w:pPr>
      <w:r>
        <w:rPr>
          <w:rFonts w:hint="eastAsia"/>
          <w:snapToGrid w:val="0"/>
        </w:rPr>
        <w:br w:type="page"/>
      </w:r>
    </w:p>
    <w:p w14:paraId="6C78DB86">
      <w:pPr>
        <w:spacing w:line="360" w:lineRule="auto"/>
        <w:rPr>
          <w:snapToGrid w:val="0"/>
        </w:rPr>
      </w:pPr>
      <w:r>
        <w:rPr>
          <w:rFonts w:hint="eastAsia"/>
          <w:snapToGrid w:val="0"/>
        </w:rPr>
        <w:t>1.4.具有履行合同所必需的设备和专业技术能力</w:t>
      </w:r>
    </w:p>
    <w:p w14:paraId="15FFBBFB">
      <w:pPr>
        <w:spacing w:line="360" w:lineRule="auto"/>
      </w:pPr>
      <w:r>
        <w:rPr>
          <w:rFonts w:hint="eastAsia"/>
        </w:rPr>
        <w:t>具备履行合同所必需的设备和专业技术能力声明函</w:t>
      </w:r>
    </w:p>
    <w:p w14:paraId="4F36346E">
      <w:pPr>
        <w:spacing w:line="360" w:lineRule="auto"/>
      </w:pPr>
    </w:p>
    <w:p w14:paraId="370D08C0">
      <w:pPr>
        <w:spacing w:line="360" w:lineRule="auto"/>
      </w:pPr>
      <w:r>
        <w:rPr>
          <w:rFonts w:hint="eastAsia"/>
        </w:rPr>
        <w:t>(采购人名称)      ：</w:t>
      </w:r>
    </w:p>
    <w:p w14:paraId="79D4CF85">
      <w:pPr>
        <w:spacing w:line="360" w:lineRule="auto"/>
      </w:pPr>
    </w:p>
    <w:p w14:paraId="3B8BAF5F">
      <w:pPr>
        <w:spacing w:line="360" w:lineRule="auto"/>
      </w:pPr>
      <w:r>
        <w:rPr>
          <w:rFonts w:hint="eastAsia"/>
        </w:rPr>
        <w:t>对于贵单位的</w:t>
      </w:r>
      <w:r>
        <w:rPr>
          <w:rFonts w:hint="eastAsia"/>
          <w:u w:val="single"/>
        </w:rPr>
        <w:t xml:space="preserve">      （项目名称）      </w:t>
      </w:r>
      <w:r>
        <w:rPr>
          <w:rFonts w:hint="eastAsia"/>
        </w:rPr>
        <w:t>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332934FE">
      <w:pPr>
        <w:spacing w:line="360" w:lineRule="auto"/>
      </w:pPr>
      <w:r>
        <w:rPr>
          <w:rFonts w:hint="eastAsia"/>
        </w:rPr>
        <w:t>特此声明！</w:t>
      </w:r>
    </w:p>
    <w:p w14:paraId="290F0F15">
      <w:pPr>
        <w:spacing w:line="360" w:lineRule="auto"/>
      </w:pPr>
    </w:p>
    <w:p w14:paraId="2D99DD56">
      <w:pPr>
        <w:spacing w:line="360" w:lineRule="auto"/>
      </w:pPr>
    </w:p>
    <w:p w14:paraId="74AC8BF3">
      <w:pPr>
        <w:spacing w:line="360" w:lineRule="auto"/>
      </w:pPr>
      <w:r>
        <w:rPr>
          <w:rFonts w:hint="eastAsia"/>
        </w:rPr>
        <w:t>供应商：（加盖公章）</w:t>
      </w:r>
    </w:p>
    <w:p w14:paraId="33DF31F7">
      <w:pPr>
        <w:spacing w:line="360" w:lineRule="auto"/>
      </w:pPr>
      <w:r>
        <w:rPr>
          <w:rFonts w:hint="eastAsia"/>
        </w:rPr>
        <w:t>日  期：</w:t>
      </w:r>
    </w:p>
    <w:p w14:paraId="531815CF">
      <w:pPr>
        <w:spacing w:line="360" w:lineRule="auto"/>
        <w:rPr>
          <w:snapToGrid w:val="0"/>
          <w:spacing w:val="13"/>
          <w:sz w:val="21"/>
          <w:szCs w:val="21"/>
        </w:rPr>
      </w:pPr>
      <w:r>
        <w:rPr>
          <w:rFonts w:hint="eastAsia"/>
        </w:rPr>
        <w:br w:type="page"/>
      </w:r>
    </w:p>
    <w:p w14:paraId="375B5042">
      <w:pPr>
        <w:spacing w:line="360" w:lineRule="auto"/>
        <w:rPr>
          <w:snapToGrid w:val="0"/>
        </w:rPr>
      </w:pPr>
      <w:r>
        <w:rPr>
          <w:rFonts w:hint="eastAsia"/>
          <w:snapToGrid w:val="0"/>
        </w:rPr>
        <w:t>1.5.参加政府采购活动前三年内，在经营活动中没有重大违法记录</w:t>
      </w:r>
    </w:p>
    <w:p w14:paraId="089B468B">
      <w:pPr>
        <w:spacing w:line="360" w:lineRule="auto"/>
      </w:pPr>
    </w:p>
    <w:p w14:paraId="2265C266">
      <w:pPr>
        <w:spacing w:line="360" w:lineRule="auto"/>
      </w:pPr>
      <w:bookmarkStart w:id="359" w:name="_Toc12673"/>
      <w:r>
        <w:rPr>
          <w:rFonts w:hint="eastAsia"/>
        </w:rPr>
        <w:t>近三年内在经营活动中没有重大违法记录的书面声明</w:t>
      </w:r>
      <w:bookmarkEnd w:id="359"/>
    </w:p>
    <w:p w14:paraId="2465093B">
      <w:pPr>
        <w:pStyle w:val="81"/>
        <w:spacing w:line="360" w:lineRule="auto"/>
        <w:jc w:val="center"/>
        <w:rPr>
          <w:rFonts w:ascii="宋体" w:hAnsi="宋体" w:cs="宋体"/>
          <w:sz w:val="24"/>
          <w:szCs w:val="24"/>
        </w:rPr>
      </w:pPr>
    </w:p>
    <w:p w14:paraId="2C578FB1">
      <w:pPr>
        <w:spacing w:line="360" w:lineRule="auto"/>
      </w:pPr>
      <w:r>
        <w:rPr>
          <w:rFonts w:hint="eastAsia"/>
        </w:rPr>
        <w:t xml:space="preserve"> </w:t>
      </w:r>
      <w:r>
        <w:rPr>
          <w:rFonts w:hint="eastAsia"/>
          <w:u w:val="single"/>
        </w:rPr>
        <w:t xml:space="preserve">  （采购人）     </w:t>
      </w:r>
      <w:r>
        <w:rPr>
          <w:rFonts w:hint="eastAsia"/>
        </w:rPr>
        <w:t xml:space="preserve"> ：</w:t>
      </w:r>
    </w:p>
    <w:p w14:paraId="48B2584D">
      <w:pPr>
        <w:spacing w:line="360" w:lineRule="auto"/>
        <w:ind w:firstLine="480" w:firstLineChars="200"/>
      </w:pPr>
      <w:r>
        <w:rPr>
          <w:rFonts w:hint="eastAsia"/>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14:paraId="78449663">
      <w:pPr>
        <w:spacing w:line="360" w:lineRule="auto"/>
      </w:pPr>
      <w:r>
        <w:rPr>
          <w:rFonts w:hint="eastAsia"/>
        </w:rPr>
        <w:t>如发现我单位提供的声明函不实时，我公司愿意承担一切法律责任并认可采购人或采购代理机构作出的取消中标资格、罚没保证金等决定。</w:t>
      </w:r>
    </w:p>
    <w:p w14:paraId="5784CCAB">
      <w:pPr>
        <w:spacing w:line="360" w:lineRule="auto"/>
      </w:pPr>
      <w:r>
        <w:rPr>
          <w:rFonts w:hint="eastAsia"/>
        </w:rPr>
        <w:t>特此声明！</w:t>
      </w:r>
    </w:p>
    <w:p w14:paraId="631F3A09">
      <w:pPr>
        <w:spacing w:line="360" w:lineRule="auto"/>
      </w:pPr>
    </w:p>
    <w:p w14:paraId="2FAA766B">
      <w:pPr>
        <w:spacing w:line="360" w:lineRule="auto"/>
      </w:pPr>
      <w:r>
        <w:rPr>
          <w:rFonts w:hint="eastAsia"/>
        </w:rPr>
        <w:t>供应商：（加盖公章）</w:t>
      </w:r>
    </w:p>
    <w:p w14:paraId="6209398F">
      <w:pPr>
        <w:spacing w:line="360" w:lineRule="auto"/>
      </w:pPr>
      <w:r>
        <w:rPr>
          <w:rFonts w:hint="eastAsia"/>
        </w:rPr>
        <w:t>日  期：</w:t>
      </w:r>
    </w:p>
    <w:p w14:paraId="2656027A">
      <w:pPr>
        <w:spacing w:line="360" w:lineRule="auto"/>
      </w:pPr>
    </w:p>
    <w:p w14:paraId="343617B0">
      <w:pPr>
        <w:spacing w:line="360" w:lineRule="auto"/>
      </w:pPr>
    </w:p>
    <w:p w14:paraId="022BDB4A">
      <w:pPr>
        <w:spacing w:line="360" w:lineRule="auto"/>
      </w:pPr>
    </w:p>
    <w:p w14:paraId="410A53F8">
      <w:pPr>
        <w:spacing w:line="360" w:lineRule="auto"/>
      </w:pPr>
    </w:p>
    <w:p w14:paraId="0F26F230">
      <w:pPr>
        <w:spacing w:line="360" w:lineRule="auto"/>
      </w:pPr>
    </w:p>
    <w:p w14:paraId="6EF7116E">
      <w:pPr>
        <w:spacing w:line="360" w:lineRule="auto"/>
      </w:pPr>
    </w:p>
    <w:p w14:paraId="726FCBB9">
      <w:pPr>
        <w:spacing w:line="360" w:lineRule="auto"/>
      </w:pPr>
    </w:p>
    <w:p w14:paraId="1D031416">
      <w:pPr>
        <w:spacing w:line="360" w:lineRule="auto"/>
      </w:pPr>
    </w:p>
    <w:p w14:paraId="29B360B3">
      <w:pPr>
        <w:spacing w:line="360" w:lineRule="auto"/>
      </w:pPr>
    </w:p>
    <w:p w14:paraId="3107BB75">
      <w:pPr>
        <w:spacing w:line="360" w:lineRule="auto"/>
      </w:pPr>
    </w:p>
    <w:p w14:paraId="06EC6E66">
      <w:pPr>
        <w:spacing w:line="360" w:lineRule="auto"/>
      </w:pPr>
      <w:r>
        <w:br w:type="page"/>
      </w:r>
    </w:p>
    <w:p w14:paraId="4319C165">
      <w:pPr>
        <w:spacing w:line="360" w:lineRule="auto"/>
        <w:rPr>
          <w:snapToGrid w:val="0"/>
        </w:rPr>
      </w:pPr>
      <w:bookmarkStart w:id="360" w:name="_Toc31574"/>
      <w:bookmarkStart w:id="361" w:name="_Toc32053"/>
      <w:r>
        <w:rPr>
          <w:rFonts w:hint="eastAsia"/>
          <w:snapToGrid w:val="0"/>
        </w:rPr>
        <w:t>1.6.投标人未列入失信被执行人、重大税收违法案件当事人名单、政府采购严重违法失信行为记录名单</w:t>
      </w:r>
      <w:bookmarkEnd w:id="360"/>
      <w:bookmarkEnd w:id="361"/>
    </w:p>
    <w:p w14:paraId="5E9456C3">
      <w:pPr>
        <w:pStyle w:val="82"/>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“信用中国”网站查询信息：</w:t>
      </w:r>
    </w:p>
    <w:p w14:paraId="2785E60B">
      <w:pPr>
        <w:pStyle w:val="82"/>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①未被列入严重失信主体名单</w:t>
      </w:r>
    </w:p>
    <w:p w14:paraId="6DFF864C">
      <w:pPr>
        <w:pStyle w:val="82"/>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 xml:space="preserve">②未被列入失信被执行人； </w:t>
      </w:r>
    </w:p>
    <w:p w14:paraId="3DB49994">
      <w:pPr>
        <w:pStyle w:val="82"/>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 xml:space="preserve">③未被列入重大税收违法失信主体名单； </w:t>
      </w:r>
    </w:p>
    <w:p w14:paraId="02F2462D">
      <w:pPr>
        <w:pStyle w:val="82"/>
        <w:spacing w:line="360" w:lineRule="auto"/>
        <w:ind w:firstLine="504" w:firstLineChars="200"/>
        <w:jc w:val="left"/>
        <w:rPr>
          <w:rFonts w:ascii="宋体" w:hAnsi="宋体" w:cs="宋体"/>
          <w:spacing w:val="6"/>
          <w:kern w:val="0"/>
          <w:sz w:val="24"/>
          <w:szCs w:val="24"/>
        </w:rPr>
      </w:pPr>
    </w:p>
    <w:p w14:paraId="494B5513">
      <w:pPr>
        <w:pStyle w:val="82"/>
        <w:spacing w:line="360" w:lineRule="auto"/>
        <w:ind w:firstLine="504" w:firstLineChars="200"/>
        <w:jc w:val="left"/>
        <w:rPr>
          <w:rFonts w:ascii="宋体" w:hAnsi="宋体" w:cs="宋体"/>
          <w:spacing w:val="6"/>
          <w:kern w:val="0"/>
          <w:sz w:val="24"/>
          <w:szCs w:val="24"/>
        </w:rPr>
      </w:pPr>
    </w:p>
    <w:p w14:paraId="426D9C8B">
      <w:pPr>
        <w:pStyle w:val="82"/>
        <w:spacing w:line="360" w:lineRule="auto"/>
        <w:ind w:firstLine="504" w:firstLineChars="200"/>
        <w:jc w:val="left"/>
        <w:rPr>
          <w:rFonts w:ascii="宋体" w:hAnsi="宋体" w:cs="宋体"/>
          <w:spacing w:val="6"/>
          <w:kern w:val="0"/>
          <w:sz w:val="24"/>
          <w:szCs w:val="24"/>
        </w:rPr>
      </w:pPr>
    </w:p>
    <w:p w14:paraId="5DCC218B">
      <w:pPr>
        <w:pStyle w:val="82"/>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 xml:space="preserve"> </w:t>
      </w:r>
    </w:p>
    <w:p w14:paraId="412108B8">
      <w:pPr>
        <w:pStyle w:val="82"/>
        <w:spacing w:line="360" w:lineRule="auto"/>
        <w:ind w:firstLine="756" w:firstLineChars="300"/>
        <w:jc w:val="left"/>
        <w:rPr>
          <w:rFonts w:ascii="宋体" w:hAnsi="宋体" w:cs="宋体"/>
          <w:spacing w:val="6"/>
          <w:kern w:val="0"/>
          <w:sz w:val="24"/>
          <w:szCs w:val="24"/>
        </w:rPr>
      </w:pPr>
      <w:r>
        <w:rPr>
          <w:rFonts w:hint="eastAsia" w:ascii="宋体" w:hAnsi="宋体" w:cs="宋体"/>
          <w:spacing w:val="6"/>
          <w:kern w:val="0"/>
          <w:sz w:val="24"/>
          <w:szCs w:val="24"/>
        </w:rPr>
        <w:t>“中国政府采购网”查询信息：</w:t>
      </w:r>
    </w:p>
    <w:p w14:paraId="0C8E4AAE">
      <w:pPr>
        <w:pStyle w:val="82"/>
        <w:spacing w:line="360" w:lineRule="auto"/>
        <w:ind w:firstLine="756" w:firstLineChars="300"/>
        <w:jc w:val="left"/>
        <w:rPr>
          <w:rFonts w:ascii="宋体" w:hAnsi="宋体" w:cs="宋体"/>
          <w:spacing w:val="6"/>
          <w:kern w:val="0"/>
          <w:sz w:val="24"/>
          <w:szCs w:val="24"/>
        </w:rPr>
      </w:pPr>
      <w:r>
        <w:rPr>
          <w:rFonts w:hint="eastAsia" w:ascii="宋体" w:hAnsi="宋体" w:cs="宋体"/>
          <w:spacing w:val="6"/>
          <w:kern w:val="0"/>
          <w:sz w:val="24"/>
          <w:szCs w:val="24"/>
        </w:rPr>
        <w:t>①政府采购严重违法失信行为信息记录：</w:t>
      </w:r>
    </w:p>
    <w:p w14:paraId="5E1A288E">
      <w:pPr>
        <w:pStyle w:val="82"/>
        <w:spacing w:line="360" w:lineRule="auto"/>
        <w:ind w:firstLine="756" w:firstLineChars="300"/>
        <w:jc w:val="left"/>
        <w:rPr>
          <w:rFonts w:ascii="宋体" w:hAnsi="宋体" w:cs="宋体"/>
          <w:spacing w:val="6"/>
          <w:kern w:val="0"/>
          <w:sz w:val="24"/>
          <w:szCs w:val="24"/>
        </w:rPr>
      </w:pPr>
    </w:p>
    <w:p w14:paraId="079AD7F1">
      <w:pPr>
        <w:pStyle w:val="82"/>
        <w:spacing w:line="360" w:lineRule="auto"/>
        <w:ind w:firstLine="756" w:firstLineChars="300"/>
        <w:jc w:val="left"/>
        <w:rPr>
          <w:rFonts w:ascii="宋体" w:hAnsi="宋体" w:cs="宋体"/>
          <w:spacing w:val="6"/>
          <w:kern w:val="0"/>
          <w:sz w:val="24"/>
          <w:szCs w:val="24"/>
        </w:rPr>
      </w:pPr>
    </w:p>
    <w:p w14:paraId="6E2EDEF5">
      <w:pPr>
        <w:pStyle w:val="82"/>
        <w:spacing w:line="360" w:lineRule="auto"/>
        <w:ind w:firstLine="756" w:firstLineChars="300"/>
        <w:jc w:val="left"/>
        <w:rPr>
          <w:rFonts w:ascii="宋体" w:hAnsi="宋体" w:cs="宋体"/>
          <w:spacing w:val="6"/>
          <w:kern w:val="0"/>
          <w:sz w:val="24"/>
          <w:szCs w:val="24"/>
        </w:rPr>
      </w:pPr>
    </w:p>
    <w:p w14:paraId="433BCA52">
      <w:pPr>
        <w:pStyle w:val="82"/>
        <w:spacing w:line="360" w:lineRule="auto"/>
        <w:ind w:firstLine="756" w:firstLineChars="300"/>
        <w:jc w:val="left"/>
        <w:rPr>
          <w:rFonts w:ascii="宋体" w:hAnsi="宋体" w:cs="宋体"/>
          <w:spacing w:val="6"/>
          <w:kern w:val="0"/>
          <w:sz w:val="24"/>
          <w:szCs w:val="24"/>
        </w:rPr>
      </w:pPr>
    </w:p>
    <w:p w14:paraId="351D73AB">
      <w:pPr>
        <w:pStyle w:val="82"/>
        <w:spacing w:line="360" w:lineRule="auto"/>
        <w:ind w:firstLine="756" w:firstLineChars="300"/>
        <w:jc w:val="left"/>
        <w:rPr>
          <w:rFonts w:ascii="宋体" w:hAnsi="宋体" w:cs="宋体"/>
          <w:spacing w:val="6"/>
          <w:kern w:val="0"/>
          <w:sz w:val="24"/>
          <w:szCs w:val="24"/>
        </w:rPr>
      </w:pPr>
    </w:p>
    <w:p w14:paraId="0573466A">
      <w:pPr>
        <w:widowControl w:val="0"/>
        <w:spacing w:line="360" w:lineRule="auto"/>
        <w:ind w:firstLine="426" w:firstLineChars="177"/>
        <w:jc w:val="both"/>
        <w:rPr>
          <w:rFonts w:cs="Times New Roman"/>
          <w:b/>
          <w:bCs/>
          <w:kern w:val="0"/>
          <w:szCs w:val="24"/>
        </w:rPr>
      </w:pPr>
      <w:r>
        <w:rPr>
          <w:rFonts w:hint="eastAsia" w:cs="Times New Roman"/>
          <w:b/>
          <w:bCs/>
          <w:kern w:val="0"/>
          <w:szCs w:val="24"/>
        </w:rPr>
        <w:t>注：（查询时间为：自招标公告发布之日起至投标文件递交截止时间止。）</w:t>
      </w:r>
    </w:p>
    <w:p w14:paraId="768CA545">
      <w:pPr>
        <w:widowControl w:val="0"/>
        <w:spacing w:line="360" w:lineRule="auto"/>
        <w:jc w:val="both"/>
        <w:rPr>
          <w:rFonts w:cs="宋体"/>
          <w:kern w:val="0"/>
          <w:szCs w:val="20"/>
        </w:rPr>
      </w:pPr>
    </w:p>
    <w:p w14:paraId="06567A0D">
      <w:pPr>
        <w:pStyle w:val="82"/>
        <w:spacing w:line="360" w:lineRule="auto"/>
        <w:ind w:firstLine="720" w:firstLineChars="300"/>
        <w:jc w:val="left"/>
        <w:rPr>
          <w:rFonts w:hint="eastAsia" w:ascii="宋体" w:hAnsi="宋体" w:cs="宋体"/>
          <w:spacing w:val="6"/>
          <w:kern w:val="0"/>
          <w:sz w:val="24"/>
          <w:szCs w:val="24"/>
        </w:rPr>
      </w:pPr>
      <w:r>
        <w:rPr>
          <w:rFonts w:hint="eastAsia" w:ascii="宋体" w:hAnsi="宋体"/>
          <w:kern w:val="0"/>
          <w:sz w:val="24"/>
          <w:szCs w:val="24"/>
        </w:rPr>
        <w:t>说明:《中华人民共和国政府采购法实施条例》第十九条第一款规定的“较大数额罚款”认定为200万元以上的罚款，法律、行政法规以及国务院有关部门明确规定相关领域“较大数额罚款”标准高于200万元的，从其规定。</w:t>
      </w:r>
    </w:p>
    <w:p w14:paraId="7483019D">
      <w:pPr>
        <w:spacing w:line="360" w:lineRule="auto"/>
      </w:pPr>
      <w:r>
        <w:br w:type="page"/>
      </w:r>
    </w:p>
    <w:p w14:paraId="3E2C676E">
      <w:pPr>
        <w:spacing w:line="360" w:lineRule="auto"/>
        <w:rPr>
          <w:snapToGrid w:val="0"/>
        </w:rPr>
      </w:pPr>
      <w:r>
        <w:rPr>
          <w:rFonts w:hint="eastAsia"/>
          <w:snapToGrid w:val="0"/>
        </w:rPr>
        <w:t>1.7.法律、行政法规规定的其他条件</w:t>
      </w:r>
    </w:p>
    <w:p w14:paraId="7B637C7C">
      <w:pPr>
        <w:spacing w:line="360" w:lineRule="auto"/>
      </w:pPr>
    </w:p>
    <w:p w14:paraId="38D3B1F4">
      <w:pPr>
        <w:spacing w:line="360" w:lineRule="auto"/>
      </w:pPr>
      <w:r>
        <w:rPr>
          <w:rFonts w:hint="eastAsia"/>
        </w:rPr>
        <w:t>供应商可自行做出承诺，格式自拟。</w:t>
      </w:r>
    </w:p>
    <w:p w14:paraId="3A0E7404">
      <w:pPr>
        <w:spacing w:line="360" w:lineRule="auto"/>
      </w:pPr>
      <w:r>
        <w:rPr>
          <w:rFonts w:hint="eastAsia"/>
        </w:rPr>
        <w:br w:type="page"/>
      </w:r>
    </w:p>
    <w:p w14:paraId="60016D47">
      <w:pPr>
        <w:pStyle w:val="3"/>
        <w:spacing w:line="360" w:lineRule="auto"/>
        <w:rPr>
          <w:lang w:val="zh-CN"/>
        </w:rPr>
      </w:pPr>
      <w:bookmarkStart w:id="362" w:name="_Toc9795"/>
      <w:r>
        <w:rPr>
          <w:rFonts w:hint="eastAsia"/>
        </w:rPr>
        <w:t>二、</w:t>
      </w:r>
      <w:bookmarkEnd w:id="353"/>
      <w:bookmarkEnd w:id="354"/>
      <w:bookmarkEnd w:id="355"/>
      <w:bookmarkEnd w:id="356"/>
      <w:bookmarkEnd w:id="357"/>
      <w:bookmarkEnd w:id="358"/>
      <w:bookmarkStart w:id="363" w:name="_Toc155185931"/>
      <w:bookmarkStart w:id="364" w:name="_Toc163492924"/>
      <w:r>
        <w:rPr>
          <w:rFonts w:hint="eastAsia"/>
          <w:lang w:val="zh-CN"/>
        </w:rPr>
        <w:t>联合体协议书</w:t>
      </w:r>
      <w:bookmarkEnd w:id="363"/>
      <w:r>
        <w:rPr>
          <w:rFonts w:hint="eastAsia"/>
          <w:lang w:val="zh-CN"/>
        </w:rPr>
        <w:t>【</w:t>
      </w:r>
      <w:r>
        <w:rPr>
          <w:rFonts w:hint="eastAsia"/>
        </w:rPr>
        <w:t>不适用可不提供</w:t>
      </w:r>
      <w:r>
        <w:rPr>
          <w:rFonts w:hint="eastAsia"/>
          <w:lang w:val="zh-CN"/>
        </w:rPr>
        <w:t>】</w:t>
      </w:r>
      <w:bookmarkEnd w:id="362"/>
      <w:bookmarkEnd w:id="364"/>
    </w:p>
    <w:p w14:paraId="4E93AACF">
      <w:pPr>
        <w:spacing w:line="360" w:lineRule="auto"/>
      </w:pPr>
      <w:bookmarkStart w:id="365" w:name="_Toc17246"/>
      <w:r>
        <w:rPr>
          <w:rFonts w:hint="eastAsia"/>
        </w:rPr>
        <w:t>联合体协议书</w:t>
      </w:r>
      <w:bookmarkEnd w:id="365"/>
    </w:p>
    <w:p w14:paraId="03DB8418">
      <w:pPr>
        <w:spacing w:line="360" w:lineRule="auto"/>
      </w:pPr>
      <w:r>
        <w:rPr>
          <w:rFonts w:hint="eastAsia"/>
        </w:rPr>
        <w:t>（以联合体形式投标的，提供联合体协议书；本项目不接受联合体投标或者投标人不以联合体形式投标的，则不需要提供）</w:t>
      </w:r>
    </w:p>
    <w:p w14:paraId="2F48767F">
      <w:pPr>
        <w:spacing w:line="360" w:lineRule="auto"/>
        <w:rPr>
          <w:lang w:val="zh-CN"/>
        </w:rPr>
      </w:pPr>
      <w:r>
        <w:rPr>
          <w:rFonts w:hint="eastAsia"/>
          <w:u w:val="single"/>
        </w:rPr>
        <w:t>（联合体所有成员名称）</w:t>
      </w:r>
      <w:r>
        <w:rPr>
          <w:rFonts w:hint="eastAsia"/>
        </w:rPr>
        <w:t>自愿</w:t>
      </w:r>
      <w:r>
        <w:rPr>
          <w:rFonts w:hint="eastAsia"/>
          <w:lang w:val="zh-CN"/>
        </w:rPr>
        <w:t>组成一个联合体，以一个投标人的身份</w:t>
      </w:r>
      <w:r>
        <w:rPr>
          <w:rFonts w:hint="eastAsia"/>
        </w:rPr>
        <w:t>参加（项目名称）【项目编号/包号：    】</w:t>
      </w:r>
      <w:r>
        <w:rPr>
          <w:rFonts w:hint="eastAsia"/>
          <w:lang w:val="zh-CN"/>
        </w:rPr>
        <w:t xml:space="preserve">投标。 </w:t>
      </w:r>
    </w:p>
    <w:p w14:paraId="5AB6FF4F">
      <w:pPr>
        <w:spacing w:line="360" w:lineRule="auto"/>
        <w:rPr>
          <w:kern w:val="0"/>
          <w:lang w:val="zh-CN"/>
        </w:rPr>
      </w:pPr>
      <w:r>
        <w:rPr>
          <w:rFonts w:hint="eastAsia"/>
          <w:kern w:val="0"/>
          <w:lang w:val="zh-CN"/>
        </w:rPr>
        <w:t>一、各方一致决定，</w:t>
      </w:r>
      <w:r>
        <w:rPr>
          <w:rFonts w:hint="eastAsia"/>
          <w:kern w:val="0"/>
          <w:u w:val="single"/>
        </w:rPr>
        <w:t>（某联合体成员名称）</w:t>
      </w:r>
      <w:r>
        <w:rPr>
          <w:rFonts w:hint="eastAsia"/>
          <w:kern w:val="0"/>
        </w:rPr>
        <w:t>为联合体</w:t>
      </w:r>
      <w:r>
        <w:rPr>
          <w:rFonts w:hint="eastAsia"/>
          <w:kern w:val="0"/>
          <w:lang w:val="zh-CN"/>
        </w:rPr>
        <w:t>牵头人</w:t>
      </w:r>
      <w:r>
        <w:rPr>
          <w:rFonts w:hint="eastAsia"/>
        </w:rPr>
        <w:t>，代表所有联合体成员负责投标和合同实施阶段的主办、协调工作</w:t>
      </w:r>
      <w:r>
        <w:rPr>
          <w:rFonts w:hint="eastAsia"/>
          <w:kern w:val="0"/>
          <w:lang w:val="zh-CN"/>
        </w:rPr>
        <w:t>。</w:t>
      </w:r>
    </w:p>
    <w:p w14:paraId="653F9CEB">
      <w:pPr>
        <w:spacing w:line="360" w:lineRule="auto"/>
        <w:rPr>
          <w:lang w:val="zh-CN"/>
        </w:rPr>
      </w:pPr>
      <w:r>
        <w:rPr>
          <w:rFonts w:hint="eastAsia"/>
          <w:lang w:val="zh-CN"/>
        </w:rPr>
        <w:t>二、</w:t>
      </w:r>
      <w:r>
        <w:rPr>
          <w:rFonts w:hint="eastAsia"/>
        </w:rPr>
        <w:t>所有联合体成员各方签署授权书，授权书载明的</w:t>
      </w:r>
      <w:r>
        <w:rPr>
          <w:rFonts w:hint="eastAsia"/>
          <w:lang w:val="zh-CN"/>
        </w:rPr>
        <w:t>授权代表根据招标文件规定及投标内容而对采购人、采购代理机构所作的任何合法承诺，包括书面澄清及相应等均对联合投标各方产生约束力。</w:t>
      </w:r>
    </w:p>
    <w:p w14:paraId="5C2B6E45">
      <w:pPr>
        <w:spacing w:line="360" w:lineRule="auto"/>
        <w:rPr>
          <w:lang w:val="zh-CN"/>
        </w:rPr>
      </w:pPr>
      <w:r>
        <w:rPr>
          <w:rFonts w:hint="eastAsia"/>
          <w:lang w:val="zh-CN"/>
        </w:rPr>
        <w:t>三、本次联合投标中，分工如下：</w:t>
      </w:r>
    </w:p>
    <w:p w14:paraId="2A8D07B4">
      <w:pPr>
        <w:spacing w:line="360" w:lineRule="auto"/>
        <w:rPr>
          <w:lang w:val="zh-CN"/>
        </w:rPr>
      </w:pPr>
      <w:bookmarkStart w:id="366" w:name="_Hlk101134295"/>
      <w:r>
        <w:rPr>
          <w:rFonts w:hint="eastAsia"/>
        </w:rPr>
        <w:t xml:space="preserve">（联合体成员1）  </w:t>
      </w:r>
      <w:r>
        <w:rPr>
          <w:rFonts w:hint="eastAsia"/>
          <w:lang w:val="zh-CN"/>
        </w:rPr>
        <w:t>承担</w:t>
      </w:r>
      <w:r>
        <w:rPr>
          <w:rFonts w:hint="eastAsia"/>
        </w:rPr>
        <w:t>项目采购合同金额的      %，负责</w:t>
      </w:r>
      <w:r>
        <w:rPr>
          <w:rFonts w:hint="eastAsia"/>
          <w:lang w:val="zh-CN"/>
        </w:rPr>
        <w:t>的工作和义务为：</w:t>
      </w:r>
      <w:r>
        <w:rPr>
          <w:rFonts w:hint="eastAsia"/>
        </w:rPr>
        <w:t xml:space="preserve">             </w:t>
      </w:r>
      <w:r>
        <w:rPr>
          <w:rFonts w:hint="eastAsia"/>
          <w:lang w:val="zh-CN"/>
        </w:rPr>
        <w:t>；</w:t>
      </w:r>
    </w:p>
    <w:p w14:paraId="6F150D7D">
      <w:pPr>
        <w:spacing w:line="360" w:lineRule="auto"/>
        <w:rPr>
          <w:lang w:val="zh-CN"/>
        </w:rPr>
      </w:pPr>
      <w:r>
        <w:rPr>
          <w:rFonts w:hint="eastAsia"/>
        </w:rPr>
        <w:t>（联合体成员</w:t>
      </w:r>
      <w:r>
        <w:t>2</w:t>
      </w:r>
      <w:r>
        <w:rPr>
          <w:rFonts w:hint="eastAsia"/>
        </w:rPr>
        <w:t xml:space="preserve">）  </w:t>
      </w:r>
      <w:r>
        <w:rPr>
          <w:rFonts w:hint="eastAsia"/>
          <w:lang w:val="zh-CN"/>
        </w:rPr>
        <w:t>承担</w:t>
      </w:r>
      <w:r>
        <w:rPr>
          <w:rFonts w:hint="eastAsia"/>
        </w:rPr>
        <w:t>项目采购合同金额的      %，负责</w:t>
      </w:r>
      <w:r>
        <w:rPr>
          <w:rFonts w:hint="eastAsia"/>
          <w:lang w:val="zh-CN"/>
        </w:rPr>
        <w:t>的工作和义务为：</w:t>
      </w:r>
      <w:r>
        <w:rPr>
          <w:rFonts w:hint="eastAsia"/>
        </w:rPr>
        <w:t xml:space="preserve">             </w:t>
      </w:r>
      <w:r>
        <w:rPr>
          <w:rFonts w:hint="eastAsia"/>
          <w:lang w:val="zh-CN"/>
        </w:rPr>
        <w:t>；</w:t>
      </w:r>
    </w:p>
    <w:p w14:paraId="190C641B">
      <w:pPr>
        <w:spacing w:line="360" w:lineRule="auto"/>
        <w:rPr>
          <w:lang w:val="zh-CN"/>
        </w:rPr>
      </w:pPr>
      <w:r>
        <w:rPr>
          <w:rFonts w:hint="eastAsia"/>
          <w:lang w:val="zh-CN"/>
        </w:rPr>
        <w:t>……</w:t>
      </w:r>
    </w:p>
    <w:bookmarkEnd w:id="366"/>
    <w:p w14:paraId="1450CA2C">
      <w:pPr>
        <w:spacing w:line="360" w:lineRule="auto"/>
        <w:rPr>
          <w:lang w:val="zh-CN"/>
        </w:rPr>
      </w:pPr>
      <w:r>
        <w:rPr>
          <w:rFonts w:hint="eastAsia"/>
          <w:lang w:val="zh-CN"/>
        </w:rPr>
        <w:t>四、联合体成员中小企业合同份额。</w:t>
      </w:r>
    </w:p>
    <w:p w14:paraId="632237DA">
      <w:pPr>
        <w:spacing w:line="360" w:lineRule="auto"/>
        <w:rPr>
          <w:lang w:val="zh-CN"/>
        </w:rPr>
      </w:pPr>
      <w:r>
        <w:rPr>
          <w:rFonts w:hint="eastAsia"/>
          <w:lang w:val="zh-CN"/>
        </w:rPr>
        <w:t>1.</w:t>
      </w:r>
      <w:r>
        <w:rPr>
          <w:rFonts w:hint="eastAsia"/>
          <w:u w:val="single"/>
        </w:rPr>
        <w:t>（联合体成员</w:t>
      </w:r>
      <w:r>
        <w:rPr>
          <w:u w:val="single"/>
        </w:rPr>
        <w:t>X,</w:t>
      </w:r>
      <w:r>
        <w:rPr>
          <w:rFonts w:hint="eastAsia"/>
          <w:u w:val="single"/>
        </w:rPr>
        <w:t>……）</w:t>
      </w:r>
      <w:r>
        <w:rPr>
          <w:rFonts w:hint="eastAsia"/>
        </w:rPr>
        <w:t>提供的全部货物由小微企业制造，其合同份额占到合同总金额</w:t>
      </w:r>
      <w:r>
        <w:rPr>
          <w:rFonts w:hint="eastAsia"/>
          <w:u w:val="single"/>
        </w:rPr>
        <w:t xml:space="preserve">     </w:t>
      </w:r>
      <w:r>
        <w:rPr>
          <w:rFonts w:hint="eastAsia"/>
        </w:rPr>
        <w:t>%以上；</w:t>
      </w:r>
      <w:r>
        <w:rPr>
          <w:rFonts w:hint="eastAsia"/>
          <w:lang w:val="zh-CN"/>
        </w:rPr>
        <w:t>……。（未预留份额专门面向中小企业采购的采购项目，以及预留份额中的非预留部分采购包，接受联合体投标的，联合</w:t>
      </w:r>
      <w:r>
        <w:rPr>
          <w:rFonts w:hint="eastAsia"/>
        </w:rPr>
        <w:t>体</w:t>
      </w:r>
      <w:r>
        <w:rPr>
          <w:rFonts w:hint="eastAsia"/>
          <w:lang w:val="zh-CN"/>
        </w:rPr>
        <w:t>协议</w:t>
      </w:r>
      <w:r>
        <w:rPr>
          <w:rFonts w:hint="eastAsia"/>
        </w:rPr>
        <w:t>书</w:t>
      </w:r>
      <w:r>
        <w:rPr>
          <w:rFonts w:hint="eastAsia"/>
          <w:lang w:val="zh-CN"/>
        </w:rPr>
        <w:t>约定小微企业的合同份额占到合同总金额30%以上的，对联合体报价按评标标准确定的比例给予扣除。供应商</w:t>
      </w:r>
      <w:r>
        <w:rPr>
          <w:rFonts w:hint="eastAsia"/>
        </w:rPr>
        <w:t>拟享受以上价格扣除政策的，填写有关内容。</w:t>
      </w:r>
      <w:r>
        <w:rPr>
          <w:rFonts w:hint="eastAsia"/>
          <w:lang w:val="zh-CN"/>
        </w:rPr>
        <w:t>）</w:t>
      </w:r>
    </w:p>
    <w:p w14:paraId="01779101">
      <w:pPr>
        <w:spacing w:line="360" w:lineRule="auto"/>
        <w:rPr>
          <w:kern w:val="0"/>
          <w:lang w:val="zh-CN"/>
        </w:rPr>
      </w:pPr>
      <w:r>
        <w:rPr>
          <w:rFonts w:hint="eastAsia"/>
        </w:rPr>
        <w:t>2.中小企业合同金额达到</w:t>
      </w:r>
      <w:r>
        <w:rPr>
          <w:rFonts w:hint="eastAsia"/>
          <w:u w:val="single"/>
        </w:rPr>
        <w:t xml:space="preserve">    </w:t>
      </w:r>
      <w:r>
        <w:rPr>
          <w:rFonts w:hint="eastAsia"/>
        </w:rPr>
        <w:t>%，其中小微企业合同金额达到</w:t>
      </w:r>
      <w:r>
        <w:rPr>
          <w:rFonts w:hint="eastAsia"/>
          <w:u w:val="single"/>
        </w:rPr>
        <w:t xml:space="preserve">   </w:t>
      </w:r>
      <w:r>
        <w:rPr>
          <w:rFonts w:hint="eastAsia"/>
        </w:rPr>
        <w:t>%</w:t>
      </w:r>
      <w:r>
        <w:rPr>
          <w:rFonts w:hint="eastAsia"/>
          <w:kern w:val="0"/>
          <w:lang w:val="zh-CN"/>
        </w:rPr>
        <w:t>。（</w:t>
      </w:r>
      <w:r>
        <w:rPr>
          <w:rFonts w:hint="eastAsia"/>
        </w:rPr>
        <w:t>要求以联合体形式参加的项目或采购包，供应商按招标文件第一部分招标公告申请人的资格要求中规定的联合体协议书中中小企业、小微企业合同金额应当达到的比例要求填写。</w:t>
      </w:r>
      <w:r>
        <w:rPr>
          <w:rFonts w:hint="eastAsia"/>
          <w:kern w:val="0"/>
          <w:lang w:val="zh-CN"/>
        </w:rPr>
        <w:t>）</w:t>
      </w:r>
    </w:p>
    <w:p w14:paraId="2738D1DC">
      <w:pPr>
        <w:spacing w:line="360" w:lineRule="auto"/>
        <w:rPr>
          <w:kern w:val="0"/>
          <w:lang w:val="zh-CN"/>
        </w:rPr>
      </w:pPr>
      <w:r>
        <w:rPr>
          <w:rFonts w:hint="eastAsia"/>
          <w:kern w:val="0"/>
          <w:lang w:val="zh-CN"/>
        </w:rPr>
        <w:t>五、如果中标，</w:t>
      </w:r>
      <w:r>
        <w:rPr>
          <w:rFonts w:hint="eastAsia"/>
        </w:rPr>
        <w:t>联合体各成员方共同与采购人签订采购合同，并就采购合同约定的事项对采购人承担连带责任。</w:t>
      </w:r>
    </w:p>
    <w:p w14:paraId="0E703120">
      <w:pPr>
        <w:spacing w:line="360" w:lineRule="auto"/>
        <w:rPr>
          <w:lang w:val="zh-CN"/>
        </w:rPr>
      </w:pPr>
      <w:r>
        <w:rPr>
          <w:rFonts w:hint="eastAsia"/>
          <w:lang w:val="zh-CN"/>
        </w:rPr>
        <w:t>六、有关本次联合投标的其他事宜：</w:t>
      </w:r>
    </w:p>
    <w:p w14:paraId="77EE31AA">
      <w:pPr>
        <w:spacing w:line="360" w:lineRule="auto"/>
        <w:rPr>
          <w:lang w:val="zh-CN"/>
        </w:rPr>
      </w:pPr>
      <w:r>
        <w:rPr>
          <w:rFonts w:hint="eastAsia"/>
          <w:lang w:val="zh-CN"/>
        </w:rPr>
        <w:t>1.联合体各方不再单独参加或者与其他供应商另外组成联合体参加同一合同项下的政府采购活动。</w:t>
      </w:r>
    </w:p>
    <w:p w14:paraId="2CBA068D">
      <w:pPr>
        <w:spacing w:line="360" w:lineRule="auto"/>
        <w:rPr>
          <w:lang w:val="zh-CN"/>
        </w:rPr>
      </w:pPr>
      <w:r>
        <w:rPr>
          <w:rFonts w:hint="eastAsia"/>
          <w:lang w:val="zh-CN"/>
        </w:rPr>
        <w:t>2.联合体中有同类资质的各方按照联合体分工承担相同工作的，按照资质等级较低的供应商确定资质等级。</w:t>
      </w:r>
    </w:p>
    <w:p w14:paraId="57E4E0D6">
      <w:pPr>
        <w:spacing w:line="360" w:lineRule="auto"/>
        <w:rPr>
          <w:lang w:val="zh-CN"/>
        </w:rPr>
      </w:pPr>
      <w:r>
        <w:rPr>
          <w:rFonts w:hint="eastAsia"/>
          <w:lang w:val="zh-CN"/>
        </w:rPr>
        <w:t>3.本协议提交采购人、采购代理机构后，联合体各方不得以任何形式对上述内容进行修改或撤销。</w:t>
      </w:r>
    </w:p>
    <w:p w14:paraId="2966A149">
      <w:pPr>
        <w:spacing w:line="360" w:lineRule="auto"/>
        <w:rPr>
          <w:lang w:val="zh-CN"/>
        </w:rPr>
      </w:pPr>
      <w:r>
        <w:rPr>
          <w:rFonts w:hint="eastAsia"/>
        </w:rPr>
        <w:t>4.</w:t>
      </w:r>
      <w:r>
        <w:rPr>
          <w:rFonts w:hint="eastAsia"/>
          <w:lang w:val="zh-CN"/>
        </w:rPr>
        <w:t>其他：……</w:t>
      </w:r>
    </w:p>
    <w:p w14:paraId="75B41BE2">
      <w:pPr>
        <w:spacing w:line="360" w:lineRule="auto"/>
        <w:rPr>
          <w:lang w:val="zh-CN"/>
        </w:rPr>
      </w:pPr>
      <w:r>
        <w:rPr>
          <w:rFonts w:hint="eastAsia"/>
        </w:rPr>
        <w:t>5.</w:t>
      </w:r>
      <w:r>
        <w:rPr>
          <w:rFonts w:hint="eastAsia"/>
          <w:lang w:val="zh-CN"/>
        </w:rPr>
        <w:t>本协议书自签署之日起生效，若未中标，自本次投标有效期结束后自行失效；若中标，自合同书规定的期限之后自行失效。</w:t>
      </w:r>
    </w:p>
    <w:p w14:paraId="58FDE6B3">
      <w:pPr>
        <w:spacing w:line="360" w:lineRule="auto"/>
        <w:rPr>
          <w:lang w:val="zh-CN"/>
        </w:rPr>
      </w:pPr>
      <w:r>
        <w:rPr>
          <w:rFonts w:hint="eastAsia"/>
        </w:rPr>
        <w:t>6.</w:t>
      </w:r>
      <w:r>
        <w:rPr>
          <w:rFonts w:hint="eastAsia"/>
          <w:lang w:val="zh-CN"/>
        </w:rPr>
        <w:t>本协议书正本一式</w:t>
      </w:r>
      <w:r>
        <w:rPr>
          <w:rFonts w:hint="eastAsia"/>
          <w:u w:val="single"/>
          <w:lang w:val="zh-CN"/>
        </w:rPr>
        <w:t xml:space="preserve">    </w:t>
      </w:r>
      <w:r>
        <w:rPr>
          <w:rFonts w:hint="eastAsia"/>
          <w:lang w:val="zh-CN"/>
        </w:rPr>
        <w:t>份，联合体成员各执</w:t>
      </w:r>
      <w:r>
        <w:rPr>
          <w:rFonts w:hint="eastAsia"/>
          <w:u w:val="single"/>
          <w:lang w:val="zh-CN"/>
        </w:rPr>
        <w:t xml:space="preserve">    </w:t>
      </w:r>
      <w:r>
        <w:rPr>
          <w:rFonts w:hint="eastAsia"/>
          <w:lang w:val="zh-CN"/>
        </w:rPr>
        <w:t>份；副本一式</w:t>
      </w:r>
      <w:r>
        <w:rPr>
          <w:rFonts w:hint="eastAsia"/>
          <w:u w:val="single"/>
          <w:lang w:val="zh-CN"/>
        </w:rPr>
        <w:t xml:space="preserve">    </w:t>
      </w:r>
      <w:r>
        <w:rPr>
          <w:rFonts w:hint="eastAsia"/>
          <w:lang w:val="zh-CN"/>
        </w:rPr>
        <w:t>份，联合体成员各执</w:t>
      </w:r>
      <w:r>
        <w:rPr>
          <w:rFonts w:hint="eastAsia"/>
          <w:u w:val="single"/>
          <w:lang w:val="zh-CN"/>
        </w:rPr>
        <w:t xml:space="preserve">     </w:t>
      </w:r>
      <w:r>
        <w:rPr>
          <w:rFonts w:hint="eastAsia"/>
          <w:lang w:val="zh-CN"/>
        </w:rPr>
        <w:t>份。</w:t>
      </w:r>
    </w:p>
    <w:p w14:paraId="327615C9">
      <w:pPr>
        <w:spacing w:line="360" w:lineRule="auto"/>
        <w:rPr>
          <w:lang w:val="zh-CN"/>
        </w:rPr>
      </w:pPr>
      <w:r>
        <w:rPr>
          <w:rFonts w:hint="eastAsia"/>
          <w:lang w:val="zh-CN"/>
        </w:rPr>
        <w:t>联合体成员</w:t>
      </w:r>
      <w:r>
        <w:rPr>
          <w:rFonts w:hint="eastAsia"/>
        </w:rPr>
        <w:t>1</w:t>
      </w:r>
      <w:r>
        <w:rPr>
          <w:rFonts w:hint="eastAsia"/>
          <w:lang w:val="zh-CN"/>
        </w:rPr>
        <w:t>名称</w:t>
      </w:r>
      <w:r>
        <w:rPr>
          <w:rFonts w:hint="eastAsia" w:cs="仿宋_GB2312"/>
          <w:szCs w:val="24"/>
        </w:rPr>
        <w:t>（</w:t>
      </w:r>
      <w:r>
        <w:rPr>
          <w:rFonts w:hint="eastAsia"/>
          <w:szCs w:val="24"/>
        </w:rPr>
        <w:t>公章）</w:t>
      </w:r>
      <w:r>
        <w:rPr>
          <w:rFonts w:hint="eastAsia"/>
          <w:lang w:val="zh-CN"/>
        </w:rPr>
        <w:t>：</w:t>
      </w:r>
    </w:p>
    <w:p w14:paraId="0A4AFEA0">
      <w:pPr>
        <w:spacing w:line="360" w:lineRule="auto"/>
        <w:rPr>
          <w:lang w:val="zh-CN"/>
        </w:rPr>
      </w:pPr>
      <w:r>
        <w:rPr>
          <w:rFonts w:hint="eastAsia"/>
          <w:lang w:val="zh-CN"/>
        </w:rPr>
        <w:t>联合体成员</w:t>
      </w:r>
      <w:r>
        <w:rPr>
          <w:rFonts w:hint="eastAsia"/>
        </w:rPr>
        <w:t>2</w:t>
      </w:r>
      <w:r>
        <w:rPr>
          <w:rFonts w:hint="eastAsia"/>
          <w:lang w:val="zh-CN"/>
        </w:rPr>
        <w:t>名称</w:t>
      </w:r>
      <w:r>
        <w:rPr>
          <w:rFonts w:hint="eastAsia" w:cs="仿宋_GB2312"/>
          <w:szCs w:val="24"/>
        </w:rPr>
        <w:t>（</w:t>
      </w:r>
      <w:r>
        <w:rPr>
          <w:rFonts w:hint="eastAsia"/>
          <w:szCs w:val="24"/>
        </w:rPr>
        <w:t>公章）</w:t>
      </w:r>
      <w:r>
        <w:rPr>
          <w:rFonts w:hint="eastAsia"/>
          <w:lang w:val="zh-CN"/>
        </w:rPr>
        <w:t>：</w:t>
      </w:r>
    </w:p>
    <w:p w14:paraId="528B44BF">
      <w:pPr>
        <w:spacing w:line="360" w:lineRule="auto"/>
        <w:rPr>
          <w:lang w:val="zh-CN"/>
        </w:rPr>
      </w:pPr>
      <w:r>
        <w:rPr>
          <w:rFonts w:hint="eastAsia"/>
          <w:lang w:val="zh-CN"/>
        </w:rPr>
        <w:t xml:space="preserve">                   ……</w:t>
      </w:r>
    </w:p>
    <w:p w14:paraId="445BE73D">
      <w:pPr>
        <w:spacing w:line="360" w:lineRule="auto"/>
        <w:rPr>
          <w:lang w:val="zh-CN"/>
        </w:rPr>
      </w:pPr>
      <w:r>
        <w:rPr>
          <w:rFonts w:hint="eastAsia"/>
          <w:lang w:val="zh-CN"/>
        </w:rPr>
        <w:t>日期：  年  月   日</w:t>
      </w:r>
    </w:p>
    <w:p w14:paraId="15F3C768">
      <w:pPr>
        <w:spacing w:line="360" w:lineRule="auto"/>
      </w:pPr>
      <w:r>
        <w:rPr>
          <w:rFonts w:hint="eastAsia"/>
        </w:rPr>
        <w:t>注：按本格式和要求提供。</w:t>
      </w:r>
    </w:p>
    <w:p w14:paraId="0AC23306">
      <w:pPr>
        <w:spacing w:line="360" w:lineRule="auto"/>
      </w:pPr>
      <w:r>
        <w:br w:type="page"/>
      </w:r>
    </w:p>
    <w:p w14:paraId="06478EDC">
      <w:pPr>
        <w:pStyle w:val="3"/>
        <w:spacing w:line="360" w:lineRule="auto"/>
        <w:rPr>
          <w:lang w:val="zh-CN"/>
        </w:rPr>
      </w:pPr>
      <w:bookmarkStart w:id="367" w:name="_Toc156490356"/>
      <w:bookmarkStart w:id="368" w:name="_Toc22249"/>
      <w:bookmarkStart w:id="369" w:name="_Toc162299566"/>
      <w:bookmarkStart w:id="370" w:name="_Toc163492925"/>
      <w:r>
        <w:rPr>
          <w:rFonts w:hint="eastAsia"/>
        </w:rPr>
        <w:t>三、</w:t>
      </w:r>
      <w:r>
        <w:rPr>
          <w:rFonts w:hint="eastAsia"/>
          <w:lang w:val="zh-CN"/>
        </w:rPr>
        <w:t>分包意向协议书【</w:t>
      </w:r>
      <w:r>
        <w:rPr>
          <w:rFonts w:hint="eastAsia"/>
        </w:rPr>
        <w:t>不适用可不提供</w:t>
      </w:r>
      <w:r>
        <w:rPr>
          <w:rFonts w:hint="eastAsia"/>
          <w:lang w:val="zh-CN"/>
        </w:rPr>
        <w:t>】</w:t>
      </w:r>
      <w:bookmarkEnd w:id="367"/>
      <w:bookmarkEnd w:id="368"/>
      <w:bookmarkEnd w:id="369"/>
      <w:bookmarkEnd w:id="370"/>
    </w:p>
    <w:p w14:paraId="0E3DAE8C">
      <w:pPr>
        <w:spacing w:line="360" w:lineRule="auto"/>
      </w:pPr>
      <w:bookmarkStart w:id="371" w:name="_Toc1771"/>
      <w:bookmarkStart w:id="372" w:name="_Hlk101169080"/>
      <w:r>
        <w:rPr>
          <w:rFonts w:hint="eastAsia"/>
        </w:rPr>
        <w:t>分包意向协议书</w:t>
      </w:r>
      <w:bookmarkEnd w:id="371"/>
    </w:p>
    <w:p w14:paraId="2FB8A81B">
      <w:pPr>
        <w:spacing w:line="360" w:lineRule="auto"/>
      </w:pPr>
      <w:r>
        <w:rPr>
          <w:rFonts w:hint="eastAsia"/>
        </w:rPr>
        <w:t>【中标后以分包方式履行合同的，提供分包意向协议书；采购人不同意分包或者投标人中标后不以分包方式履行合同的，则不需要提供。】</w:t>
      </w:r>
    </w:p>
    <w:p w14:paraId="7A871420">
      <w:pPr>
        <w:spacing w:line="360" w:lineRule="auto"/>
        <w:rPr>
          <w:lang w:val="zh-CN"/>
        </w:rPr>
      </w:pPr>
      <w:r>
        <w:rPr>
          <w:rFonts w:hint="eastAsia"/>
          <w:u w:val="single"/>
        </w:rPr>
        <w:t>（投标人名称）</w:t>
      </w:r>
      <w:r>
        <w:rPr>
          <w:rFonts w:hint="eastAsia"/>
          <w:lang w:val="zh-CN"/>
        </w:rPr>
        <w:t>若成为</w:t>
      </w:r>
      <w:r>
        <w:rPr>
          <w:rFonts w:hint="eastAsia"/>
        </w:rPr>
        <w:t>（项目名称）【项目编号/包号：  】</w:t>
      </w:r>
      <w:r>
        <w:rPr>
          <w:rFonts w:hint="eastAsia"/>
          <w:lang w:val="zh-CN"/>
        </w:rPr>
        <w:t>的中标供应商，将依法采取分包方式履行合同。</w:t>
      </w:r>
      <w:r>
        <w:rPr>
          <w:rFonts w:hint="eastAsia"/>
          <w:u w:val="single"/>
        </w:rPr>
        <w:t>（投标人名称）</w:t>
      </w:r>
      <w:r>
        <w:rPr>
          <w:rFonts w:hint="eastAsia"/>
        </w:rPr>
        <w:t>与</w:t>
      </w:r>
      <w:r>
        <w:rPr>
          <w:rFonts w:hint="eastAsia"/>
          <w:u w:val="single"/>
        </w:rPr>
        <w:t>（所有分包供应商名称）</w:t>
      </w:r>
      <w:r>
        <w:rPr>
          <w:rFonts w:hint="eastAsia"/>
        </w:rPr>
        <w:t>达成分包意向协议书</w:t>
      </w:r>
      <w:r>
        <w:rPr>
          <w:rFonts w:hint="eastAsia"/>
          <w:lang w:val="zh-CN"/>
        </w:rPr>
        <w:t xml:space="preserve">。 </w:t>
      </w:r>
    </w:p>
    <w:p w14:paraId="3B44792C">
      <w:pPr>
        <w:spacing w:line="360" w:lineRule="auto"/>
        <w:rPr>
          <w:lang w:val="zh-CN"/>
        </w:rPr>
      </w:pPr>
      <w:r>
        <w:rPr>
          <w:rFonts w:hint="eastAsia"/>
          <w:lang w:val="zh-CN"/>
        </w:rPr>
        <w:t>一、分包标的及数量</w:t>
      </w:r>
    </w:p>
    <w:p w14:paraId="0D71C3E7">
      <w:pPr>
        <w:spacing w:line="360" w:lineRule="auto"/>
        <w:rPr>
          <w:lang w:val="zh-CN"/>
        </w:rPr>
      </w:pPr>
      <w:r>
        <w:rPr>
          <w:rFonts w:hint="eastAsia"/>
        </w:rPr>
        <w:t>（投标人名称）</w:t>
      </w:r>
      <w:r>
        <w:rPr>
          <w:rFonts w:hint="eastAsia"/>
          <w:lang w:val="zh-CN"/>
        </w:rPr>
        <w:t>将</w:t>
      </w:r>
      <w:r>
        <w:rPr>
          <w:rFonts w:hint="eastAsia"/>
        </w:rPr>
        <w:t xml:space="preserve"> </w:t>
      </w:r>
      <w:r>
        <w:t xml:space="preserve">  XX工作内容   </w:t>
      </w:r>
      <w:r>
        <w:rPr>
          <w:rFonts w:hint="eastAsia"/>
        </w:rPr>
        <w:t>分包给（分包供应商1名称）</w:t>
      </w:r>
      <w:r>
        <w:rPr>
          <w:rFonts w:hint="eastAsia"/>
          <w:lang w:val="zh-CN"/>
        </w:rPr>
        <w:t>，</w:t>
      </w:r>
      <w:r>
        <w:rPr>
          <w:rFonts w:hint="eastAsia"/>
        </w:rPr>
        <w:t>（分包供应商1名称），</w:t>
      </w:r>
      <w:r>
        <w:rPr>
          <w:rFonts w:hint="eastAsia"/>
          <w:lang w:val="zh-CN"/>
        </w:rPr>
        <w:t>具备承</w:t>
      </w:r>
      <w:r>
        <w:rPr>
          <w:rFonts w:hint="eastAsia"/>
        </w:rPr>
        <w:t>担</w:t>
      </w:r>
      <w:r>
        <w:rPr>
          <w:rFonts w:hint="eastAsia"/>
          <w:lang w:val="zh-CN"/>
        </w:rPr>
        <w:t>XX工作内容相应资质条件且不得再次分包；</w:t>
      </w:r>
    </w:p>
    <w:p w14:paraId="2587AE66">
      <w:pPr>
        <w:spacing w:line="360" w:lineRule="auto"/>
        <w:rPr>
          <w:lang w:val="zh-CN"/>
        </w:rPr>
      </w:pPr>
      <w:bookmarkStart w:id="373" w:name="_Toc8522"/>
      <w:bookmarkStart w:id="374" w:name="_Toc22084"/>
      <w:bookmarkStart w:id="375" w:name="_Toc23351"/>
      <w:bookmarkStart w:id="376" w:name="_Toc29506"/>
      <w:r>
        <w:rPr>
          <w:rFonts w:hint="eastAsia"/>
          <w:lang w:val="zh-CN"/>
        </w:rPr>
        <w:t>……</w:t>
      </w:r>
      <w:bookmarkEnd w:id="373"/>
      <w:bookmarkEnd w:id="374"/>
      <w:bookmarkEnd w:id="375"/>
      <w:bookmarkEnd w:id="376"/>
    </w:p>
    <w:p w14:paraId="15494931">
      <w:pPr>
        <w:spacing w:line="360" w:lineRule="auto"/>
        <w:rPr>
          <w:lang w:val="zh-CN"/>
        </w:rPr>
      </w:pPr>
      <w:r>
        <w:rPr>
          <w:rFonts w:hint="eastAsia"/>
          <w:lang w:val="zh-CN"/>
        </w:rPr>
        <w:t>二、分包供应商中小企业合同份额</w:t>
      </w:r>
    </w:p>
    <w:p w14:paraId="6DEB917F">
      <w:pPr>
        <w:spacing w:line="360" w:lineRule="auto"/>
        <w:rPr>
          <w:lang w:val="zh-CN"/>
        </w:rPr>
      </w:pPr>
      <w:r>
        <w:rPr>
          <w:rFonts w:hint="eastAsia"/>
        </w:rPr>
        <w:t>1.</w:t>
      </w:r>
      <w:r>
        <w:rPr>
          <w:rFonts w:hint="eastAsia"/>
          <w:u w:val="single"/>
        </w:rPr>
        <w:t>（分包供应商X</w:t>
      </w:r>
      <w:r>
        <w:rPr>
          <w:u w:val="single"/>
        </w:rPr>
        <w:t>,</w:t>
      </w:r>
      <w:r>
        <w:rPr>
          <w:rFonts w:hint="eastAsia"/>
          <w:u w:val="single"/>
        </w:rPr>
        <w:t>……）提供的货物全部由小微企业制造，</w:t>
      </w:r>
      <w:r>
        <w:rPr>
          <w:rFonts w:hint="eastAsia"/>
        </w:rPr>
        <w:t>其合同份额占到合同总金额</w:t>
      </w:r>
      <w:r>
        <w:rPr>
          <w:rFonts w:hint="eastAsia"/>
          <w:u w:val="single"/>
        </w:rPr>
        <w:t xml:space="preserve">     </w:t>
      </w:r>
      <w:r>
        <w:rPr>
          <w:rFonts w:hint="eastAsia"/>
        </w:rPr>
        <w:t>%以上。</w:t>
      </w:r>
      <w:r>
        <w:rPr>
          <w:rFonts w:hint="eastAsia"/>
          <w:lang w:val="zh-CN"/>
        </w:rPr>
        <w:t>（未预留份额专门面向中小企业采购的采购项目，以及预留份额中的非预留部分采购包，允许分包的，分包意向协议</w:t>
      </w:r>
      <w:r>
        <w:rPr>
          <w:rFonts w:hint="eastAsia"/>
        </w:rPr>
        <w:t>书</w:t>
      </w:r>
      <w:r>
        <w:rPr>
          <w:rFonts w:hint="eastAsia"/>
          <w:lang w:val="zh-CN"/>
        </w:rPr>
        <w:t>约定小微企业的合同份额占到合同总金额30%以上的，对大中型企业的报价按评标标准确定的比例给予扣除。供应商</w:t>
      </w:r>
      <w:r>
        <w:rPr>
          <w:rFonts w:hint="eastAsia"/>
        </w:rPr>
        <w:t>拟享受以上价格扣除政策的，填写有关内容。</w:t>
      </w:r>
      <w:r>
        <w:rPr>
          <w:rFonts w:hint="eastAsia"/>
          <w:lang w:val="zh-CN"/>
        </w:rPr>
        <w:t>）</w:t>
      </w:r>
    </w:p>
    <w:p w14:paraId="58109F7E">
      <w:pPr>
        <w:spacing w:line="360" w:lineRule="auto"/>
        <w:rPr>
          <w:kern w:val="0"/>
          <w:lang w:val="zh-CN"/>
        </w:rPr>
      </w:pPr>
      <w:r>
        <w:rPr>
          <w:rFonts w:hint="eastAsia"/>
        </w:rPr>
        <w:t>2.</w:t>
      </w:r>
      <w:bookmarkStart w:id="377" w:name="_Hlk101133173"/>
      <w:r>
        <w:rPr>
          <w:rFonts w:hint="eastAsia"/>
        </w:rPr>
        <w:t>中小企业合同金额达到</w:t>
      </w:r>
      <w:r>
        <w:rPr>
          <w:rFonts w:hint="eastAsia"/>
          <w:u w:val="single"/>
        </w:rPr>
        <w:t xml:space="preserve">  </w:t>
      </w:r>
      <w:r>
        <w:rPr>
          <w:rFonts w:hint="eastAsia"/>
        </w:rPr>
        <w:t>%，其中小微企业合同金额达到</w:t>
      </w:r>
      <w:r>
        <w:rPr>
          <w:rFonts w:hint="eastAsia"/>
          <w:u w:val="single"/>
        </w:rPr>
        <w:t xml:space="preserve"> </w:t>
      </w:r>
      <w:r>
        <w:rPr>
          <w:rFonts w:hint="eastAsia"/>
        </w:rPr>
        <w:t>%</w:t>
      </w:r>
      <w:r>
        <w:rPr>
          <w:rFonts w:hint="eastAsia"/>
          <w:kern w:val="0"/>
          <w:lang w:val="zh-CN"/>
        </w:rPr>
        <w:t>。（</w:t>
      </w:r>
      <w:r>
        <w:rPr>
          <w:rFonts w:hint="eastAsia"/>
        </w:rPr>
        <w:t>要求合同分包形式参加的项目或采购包，供应商按招标文件第一部分招标公告申请人的资格要求中规定的</w:t>
      </w:r>
      <w:r>
        <w:rPr>
          <w:rFonts w:hint="eastAsia"/>
          <w:kern w:val="0"/>
          <w:lang w:val="zh-CN"/>
        </w:rPr>
        <w:t>分包意向协议</w:t>
      </w:r>
      <w:r>
        <w:rPr>
          <w:rFonts w:hint="eastAsia"/>
          <w:kern w:val="0"/>
        </w:rPr>
        <w:t>书</w:t>
      </w:r>
      <w:r>
        <w:rPr>
          <w:rFonts w:hint="eastAsia"/>
        </w:rPr>
        <w:t>中中小企业、小微企业合同金额应当达到的比例要求填写。</w:t>
      </w:r>
      <w:r>
        <w:rPr>
          <w:rFonts w:hint="eastAsia"/>
          <w:kern w:val="0"/>
          <w:lang w:val="zh-CN"/>
        </w:rPr>
        <w:t>）</w:t>
      </w:r>
      <w:bookmarkEnd w:id="377"/>
    </w:p>
    <w:p w14:paraId="63C9A00C">
      <w:pPr>
        <w:spacing w:line="360" w:lineRule="auto"/>
        <w:rPr>
          <w:lang w:val="zh-CN"/>
        </w:rPr>
      </w:pPr>
      <w:r>
        <w:rPr>
          <w:rFonts w:hint="eastAsia"/>
          <w:lang w:val="zh-CN"/>
        </w:rPr>
        <w:t>三、分包工作履行期限、地点、方式</w:t>
      </w:r>
    </w:p>
    <w:p w14:paraId="153B576B">
      <w:pPr>
        <w:spacing w:line="360" w:lineRule="auto"/>
      </w:pPr>
      <w:r>
        <w:rPr>
          <w:rFonts w:hint="eastAsia"/>
        </w:rPr>
        <w:t xml:space="preserve">                                                                                  </w:t>
      </w:r>
    </w:p>
    <w:p w14:paraId="311CBE52">
      <w:pPr>
        <w:spacing w:line="360" w:lineRule="auto"/>
        <w:rPr>
          <w:lang w:val="zh-CN"/>
        </w:rPr>
      </w:pPr>
      <w:r>
        <w:rPr>
          <w:rFonts w:hint="eastAsia"/>
          <w:lang w:val="zh-CN"/>
        </w:rPr>
        <w:t>四、质量</w:t>
      </w:r>
    </w:p>
    <w:p w14:paraId="0CB3BA4F">
      <w:pPr>
        <w:spacing w:line="360" w:lineRule="auto"/>
        <w:rPr>
          <w:kern w:val="0"/>
          <w:lang w:val="zh-CN"/>
        </w:rPr>
      </w:pPr>
      <w:r>
        <w:rPr>
          <w:rFonts w:hint="eastAsia"/>
        </w:rPr>
        <w:t xml:space="preserve">                                                                                       </w:t>
      </w:r>
    </w:p>
    <w:p w14:paraId="4F4F6864">
      <w:pPr>
        <w:spacing w:line="360" w:lineRule="auto"/>
        <w:rPr>
          <w:lang w:val="zh-CN"/>
        </w:rPr>
      </w:pPr>
      <w:r>
        <w:rPr>
          <w:rFonts w:hint="eastAsia"/>
          <w:lang w:val="zh-CN"/>
        </w:rPr>
        <w:t>五、价款或者报酬</w:t>
      </w:r>
    </w:p>
    <w:p w14:paraId="58B4FFCD">
      <w:pPr>
        <w:spacing w:line="360" w:lineRule="auto"/>
        <w:rPr>
          <w:kern w:val="0"/>
          <w:lang w:val="zh-CN"/>
        </w:rPr>
      </w:pPr>
      <w:r>
        <w:rPr>
          <w:rFonts w:hint="eastAsia"/>
        </w:rPr>
        <w:t xml:space="preserve">                                                                                     </w:t>
      </w:r>
    </w:p>
    <w:p w14:paraId="437EB9AB">
      <w:pPr>
        <w:spacing w:line="360" w:lineRule="auto"/>
        <w:rPr>
          <w:lang w:val="zh-CN"/>
        </w:rPr>
      </w:pPr>
      <w:r>
        <w:rPr>
          <w:rFonts w:hint="eastAsia"/>
          <w:lang w:val="zh-CN"/>
        </w:rPr>
        <w:t>六、违约责任</w:t>
      </w:r>
    </w:p>
    <w:p w14:paraId="2C1D82C4">
      <w:pPr>
        <w:spacing w:line="360" w:lineRule="auto"/>
        <w:rPr>
          <w:kern w:val="0"/>
          <w:lang w:val="zh-CN"/>
        </w:rPr>
      </w:pPr>
      <w:r>
        <w:rPr>
          <w:rFonts w:hint="eastAsia"/>
        </w:rPr>
        <w:t xml:space="preserve">                                                                                     </w:t>
      </w:r>
    </w:p>
    <w:p w14:paraId="4F567A69">
      <w:pPr>
        <w:spacing w:line="360" w:lineRule="auto"/>
        <w:rPr>
          <w:lang w:val="zh-CN"/>
        </w:rPr>
      </w:pPr>
      <w:r>
        <w:rPr>
          <w:rFonts w:hint="eastAsia"/>
          <w:lang w:val="zh-CN"/>
        </w:rPr>
        <w:t>七、争议解决的办法</w:t>
      </w:r>
    </w:p>
    <w:p w14:paraId="04A19130">
      <w:pPr>
        <w:spacing w:line="360" w:lineRule="auto"/>
        <w:rPr>
          <w:kern w:val="0"/>
          <w:lang w:val="zh-CN"/>
        </w:rPr>
      </w:pPr>
      <w:r>
        <w:rPr>
          <w:rFonts w:hint="eastAsia"/>
        </w:rPr>
        <w:t xml:space="preserve">                                                                                  </w:t>
      </w:r>
    </w:p>
    <w:p w14:paraId="5D752C42">
      <w:pPr>
        <w:spacing w:line="360" w:lineRule="auto"/>
        <w:rPr>
          <w:lang w:val="zh-CN"/>
        </w:rPr>
      </w:pPr>
      <w:r>
        <w:rPr>
          <w:rFonts w:hint="eastAsia"/>
          <w:lang w:val="zh-CN"/>
        </w:rPr>
        <w:t xml:space="preserve">                                          投标人名称</w:t>
      </w:r>
      <w:r>
        <w:rPr>
          <w:rFonts w:hint="eastAsia" w:cs="仿宋_GB2312"/>
          <w:szCs w:val="24"/>
        </w:rPr>
        <w:t>（</w:t>
      </w:r>
      <w:r>
        <w:rPr>
          <w:rFonts w:hint="eastAsia"/>
          <w:szCs w:val="24"/>
        </w:rPr>
        <w:t>公章）</w:t>
      </w:r>
      <w:r>
        <w:rPr>
          <w:rFonts w:hint="eastAsia"/>
          <w:lang w:val="zh-CN"/>
        </w:rPr>
        <w:t>：</w:t>
      </w:r>
    </w:p>
    <w:p w14:paraId="2BD626A4">
      <w:pPr>
        <w:spacing w:line="360" w:lineRule="auto"/>
        <w:rPr>
          <w:lang w:val="zh-CN"/>
        </w:rPr>
      </w:pPr>
      <w:r>
        <w:rPr>
          <w:rFonts w:hint="eastAsia"/>
          <w:lang w:val="zh-CN"/>
        </w:rPr>
        <w:t>分包供应商名称</w:t>
      </w:r>
      <w:r>
        <w:rPr>
          <w:rFonts w:hint="eastAsia" w:cs="仿宋_GB2312"/>
          <w:szCs w:val="24"/>
        </w:rPr>
        <w:t>（</w:t>
      </w:r>
      <w:r>
        <w:rPr>
          <w:rFonts w:hint="eastAsia"/>
          <w:szCs w:val="24"/>
        </w:rPr>
        <w:t>公章）</w:t>
      </w:r>
      <w:r>
        <w:rPr>
          <w:rFonts w:hint="eastAsia"/>
          <w:lang w:val="zh-CN"/>
        </w:rPr>
        <w:t>：</w:t>
      </w:r>
    </w:p>
    <w:p w14:paraId="7BF53A72">
      <w:pPr>
        <w:spacing w:line="360" w:lineRule="auto"/>
      </w:pPr>
      <w:r>
        <w:rPr>
          <w:rFonts w:hint="eastAsia"/>
          <w:lang w:val="zh-CN"/>
        </w:rPr>
        <w:t>……</w:t>
      </w:r>
    </w:p>
    <w:p w14:paraId="756A1FB4">
      <w:pPr>
        <w:spacing w:line="360" w:lineRule="auto"/>
        <w:rPr>
          <w:lang w:val="zh-CN"/>
        </w:rPr>
      </w:pPr>
      <w:r>
        <w:rPr>
          <w:rFonts w:hint="eastAsia"/>
          <w:lang w:val="zh-CN"/>
        </w:rPr>
        <w:t xml:space="preserve">                                        日期：  年  月   日</w:t>
      </w:r>
    </w:p>
    <w:p w14:paraId="677031B9">
      <w:pPr>
        <w:spacing w:line="360" w:lineRule="auto"/>
      </w:pPr>
      <w:r>
        <w:rPr>
          <w:rFonts w:hint="eastAsia"/>
        </w:rPr>
        <w:t>注：按本格式和要求提供。</w:t>
      </w:r>
    </w:p>
    <w:p w14:paraId="7D1EB6FB">
      <w:pPr>
        <w:spacing w:line="360" w:lineRule="auto"/>
      </w:pPr>
    </w:p>
    <w:p w14:paraId="01A73724">
      <w:pPr>
        <w:spacing w:line="360" w:lineRule="auto"/>
      </w:pPr>
    </w:p>
    <w:p w14:paraId="30BD774E">
      <w:pPr>
        <w:spacing w:line="360" w:lineRule="auto"/>
      </w:pPr>
    </w:p>
    <w:p w14:paraId="718BBCF9">
      <w:pPr>
        <w:spacing w:line="360" w:lineRule="auto"/>
      </w:pPr>
    </w:p>
    <w:bookmarkEnd w:id="372"/>
    <w:p w14:paraId="63ED6E2B">
      <w:pPr>
        <w:spacing w:line="360" w:lineRule="auto"/>
      </w:pPr>
      <w:r>
        <w:br w:type="page"/>
      </w:r>
    </w:p>
    <w:p w14:paraId="06422373">
      <w:pPr>
        <w:pStyle w:val="3"/>
        <w:spacing w:line="360" w:lineRule="auto"/>
      </w:pPr>
      <w:bookmarkStart w:id="378" w:name="_Toc163492926"/>
      <w:bookmarkStart w:id="379" w:name="_Toc155185932"/>
      <w:bookmarkStart w:id="380" w:name="_Toc22618"/>
      <w:r>
        <w:rPr>
          <w:rFonts w:hint="eastAsia"/>
        </w:rPr>
        <w:t>四、</w:t>
      </w:r>
      <w:bookmarkEnd w:id="378"/>
      <w:bookmarkEnd w:id="379"/>
      <w:r>
        <w:rPr>
          <w:rFonts w:hint="eastAsia"/>
        </w:rPr>
        <w:t>落实政府采购政策相关证明文件</w:t>
      </w:r>
      <w:bookmarkEnd w:id="347"/>
      <w:bookmarkEnd w:id="380"/>
    </w:p>
    <w:p w14:paraId="7356DCC1">
      <w:pPr>
        <w:pStyle w:val="4"/>
        <w:spacing w:line="360" w:lineRule="auto"/>
      </w:pPr>
      <w:bookmarkStart w:id="381" w:name="_Toc163492938"/>
      <w:r>
        <w:rPr>
          <w:rFonts w:hint="eastAsia"/>
        </w:rPr>
        <w:t>（一）节能环保产品清单及证明材料【如适用】</w:t>
      </w:r>
      <w:bookmarkEnd w:id="381"/>
    </w:p>
    <w:p w14:paraId="5801BC92">
      <w:pPr>
        <w:spacing w:line="360" w:lineRule="auto"/>
        <w:rPr>
          <w:u w:val="single"/>
        </w:rPr>
      </w:pPr>
      <w:r>
        <w:rPr>
          <w:rFonts w:hint="eastAsia"/>
        </w:rPr>
        <w:t>项目名称：             项目编号/包号：</w:t>
      </w:r>
    </w:p>
    <w:p w14:paraId="5574EBC1">
      <w:pPr>
        <w:spacing w:line="360" w:lineRule="auto"/>
      </w:pPr>
      <w:r>
        <w:rPr>
          <w:rFonts w:hint="eastAsia"/>
        </w:rPr>
        <w:t>1.节能产品</w:t>
      </w:r>
    </w:p>
    <w:tbl>
      <w:tblPr>
        <w:tblStyle w:val="3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2D3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DE6209E">
            <w:pPr>
              <w:pStyle w:val="52"/>
              <w:spacing w:line="360" w:lineRule="auto"/>
              <w:jc w:val="center"/>
              <w:rPr>
                <w:sz w:val="21"/>
                <w:szCs w:val="21"/>
              </w:rPr>
            </w:pPr>
            <w:r>
              <w:rPr>
                <w:rFonts w:hint="eastAsia"/>
                <w:sz w:val="21"/>
                <w:szCs w:val="21"/>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087E1E30">
            <w:pPr>
              <w:pStyle w:val="52"/>
              <w:spacing w:line="360" w:lineRule="auto"/>
              <w:jc w:val="center"/>
              <w:rPr>
                <w:sz w:val="21"/>
                <w:szCs w:val="21"/>
              </w:rPr>
            </w:pPr>
            <w:r>
              <w:rPr>
                <w:rFonts w:hint="eastAsia"/>
                <w:sz w:val="21"/>
                <w:szCs w:val="21"/>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62E17F69">
            <w:pPr>
              <w:pStyle w:val="52"/>
              <w:spacing w:line="360" w:lineRule="auto"/>
              <w:jc w:val="center"/>
              <w:rPr>
                <w:sz w:val="21"/>
                <w:szCs w:val="21"/>
              </w:rPr>
            </w:pPr>
            <w:r>
              <w:rPr>
                <w:rFonts w:hint="eastAsia"/>
                <w:sz w:val="21"/>
                <w:szCs w:val="21"/>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6FA51354">
            <w:pPr>
              <w:pStyle w:val="52"/>
              <w:spacing w:line="360" w:lineRule="auto"/>
              <w:jc w:val="center"/>
              <w:rPr>
                <w:sz w:val="21"/>
                <w:szCs w:val="21"/>
              </w:rPr>
            </w:pPr>
            <w:r>
              <w:rPr>
                <w:rFonts w:hint="eastAsia"/>
                <w:sz w:val="21"/>
                <w:szCs w:val="21"/>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2431E06E">
            <w:pPr>
              <w:pStyle w:val="52"/>
              <w:spacing w:line="360" w:lineRule="auto"/>
              <w:jc w:val="center"/>
              <w:rPr>
                <w:sz w:val="21"/>
                <w:szCs w:val="21"/>
              </w:rPr>
            </w:pPr>
            <w:r>
              <w:rPr>
                <w:rFonts w:hint="eastAsia"/>
                <w:sz w:val="21"/>
                <w:szCs w:val="21"/>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4A1C8043">
            <w:pPr>
              <w:pStyle w:val="52"/>
              <w:spacing w:line="360" w:lineRule="auto"/>
              <w:jc w:val="center"/>
              <w:rPr>
                <w:sz w:val="21"/>
                <w:szCs w:val="21"/>
              </w:rPr>
            </w:pPr>
            <w:r>
              <w:rPr>
                <w:rFonts w:hint="eastAsia"/>
                <w:sz w:val="21"/>
                <w:szCs w:val="21"/>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DA84727">
            <w:pPr>
              <w:pStyle w:val="52"/>
              <w:spacing w:line="360" w:lineRule="auto"/>
              <w:jc w:val="center"/>
              <w:rPr>
                <w:sz w:val="21"/>
                <w:szCs w:val="21"/>
              </w:rPr>
            </w:pPr>
            <w:r>
              <w:rPr>
                <w:rFonts w:hint="eastAsia"/>
                <w:sz w:val="21"/>
                <w:szCs w:val="21"/>
              </w:rPr>
              <w:t>单价</w:t>
            </w:r>
          </w:p>
          <w:p w14:paraId="7E1A0791">
            <w:pPr>
              <w:pStyle w:val="52"/>
              <w:spacing w:line="360" w:lineRule="auto"/>
              <w:jc w:val="center"/>
              <w:rPr>
                <w:sz w:val="21"/>
                <w:szCs w:val="21"/>
              </w:rPr>
            </w:pPr>
            <w:r>
              <w:rPr>
                <w:rFonts w:hint="eastAsia"/>
                <w:sz w:val="21"/>
                <w:szCs w:val="21"/>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DF033AA">
            <w:pPr>
              <w:pStyle w:val="52"/>
              <w:spacing w:line="360" w:lineRule="auto"/>
              <w:jc w:val="center"/>
              <w:rPr>
                <w:sz w:val="21"/>
                <w:szCs w:val="21"/>
              </w:rPr>
            </w:pPr>
            <w:r>
              <w:rPr>
                <w:rFonts w:hint="eastAsia"/>
                <w:sz w:val="21"/>
                <w:szCs w:val="21"/>
              </w:rPr>
              <w:t>总价</w:t>
            </w:r>
          </w:p>
          <w:p w14:paraId="6D4D5310">
            <w:pPr>
              <w:pStyle w:val="52"/>
              <w:spacing w:line="360" w:lineRule="auto"/>
              <w:jc w:val="center"/>
              <w:rPr>
                <w:sz w:val="21"/>
                <w:szCs w:val="21"/>
              </w:rPr>
            </w:pPr>
            <w:r>
              <w:rPr>
                <w:rFonts w:hint="eastAsia"/>
                <w:sz w:val="21"/>
                <w:szCs w:val="21"/>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7B866B62">
            <w:pPr>
              <w:pStyle w:val="52"/>
              <w:spacing w:line="360" w:lineRule="auto"/>
              <w:jc w:val="center"/>
              <w:rPr>
                <w:sz w:val="21"/>
                <w:szCs w:val="21"/>
              </w:rPr>
            </w:pPr>
            <w:r>
              <w:rPr>
                <w:rFonts w:hint="eastAsia"/>
                <w:sz w:val="21"/>
                <w:szCs w:val="21"/>
              </w:rPr>
              <w:t>属强制采购或优先采购</w:t>
            </w:r>
          </w:p>
        </w:tc>
      </w:tr>
      <w:tr w14:paraId="6287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483437B">
            <w:pPr>
              <w:pStyle w:val="52"/>
              <w:numPr>
                <w:ilvl w:val="0"/>
                <w:numId w:val="3"/>
              </w:numPr>
              <w:spacing w:line="360" w:lineRule="auto"/>
              <w:jc w:val="center"/>
              <w:rPr>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7F1DF245">
            <w:pPr>
              <w:pStyle w:val="52"/>
              <w:spacing w:line="360" w:lineRule="auto"/>
              <w:jc w:val="center"/>
              <w:rPr>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49B51818">
            <w:pPr>
              <w:pStyle w:val="52"/>
              <w:spacing w:line="360" w:lineRule="auto"/>
              <w:jc w:val="center"/>
              <w:rPr>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3CE47301">
            <w:pPr>
              <w:pStyle w:val="52"/>
              <w:spacing w:line="360" w:lineRule="auto"/>
              <w:jc w:val="center"/>
              <w:rPr>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0C3DE5A7">
            <w:pPr>
              <w:pStyle w:val="52"/>
              <w:spacing w:line="360" w:lineRule="auto"/>
              <w:jc w:val="center"/>
              <w:rPr>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78157A7F">
            <w:pPr>
              <w:pStyle w:val="52"/>
              <w:spacing w:line="360" w:lineRule="auto"/>
              <w:jc w:val="center"/>
              <w:rPr>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4B781229">
            <w:pPr>
              <w:pStyle w:val="52"/>
              <w:spacing w:line="360" w:lineRule="auto"/>
              <w:jc w:val="center"/>
              <w:rPr>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28B9AC84">
            <w:pPr>
              <w:pStyle w:val="52"/>
              <w:spacing w:line="360" w:lineRule="auto"/>
              <w:jc w:val="center"/>
              <w:rPr>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747FFDB3">
            <w:pPr>
              <w:pStyle w:val="52"/>
              <w:spacing w:line="360" w:lineRule="auto"/>
              <w:jc w:val="center"/>
              <w:rPr>
                <w:sz w:val="21"/>
                <w:szCs w:val="21"/>
              </w:rPr>
            </w:pPr>
          </w:p>
        </w:tc>
      </w:tr>
      <w:tr w14:paraId="7EF7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BF6147C">
            <w:pPr>
              <w:pStyle w:val="52"/>
              <w:numPr>
                <w:ilvl w:val="0"/>
                <w:numId w:val="3"/>
              </w:numPr>
              <w:spacing w:line="360" w:lineRule="auto"/>
              <w:jc w:val="center"/>
              <w:rPr>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56B81C12">
            <w:pPr>
              <w:pStyle w:val="52"/>
              <w:spacing w:line="360" w:lineRule="auto"/>
              <w:jc w:val="center"/>
              <w:rPr>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11ABE045">
            <w:pPr>
              <w:pStyle w:val="52"/>
              <w:spacing w:line="360" w:lineRule="auto"/>
              <w:jc w:val="center"/>
              <w:rPr>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54C90F5A">
            <w:pPr>
              <w:pStyle w:val="52"/>
              <w:spacing w:line="360" w:lineRule="auto"/>
              <w:jc w:val="center"/>
              <w:rPr>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7A80BD61">
            <w:pPr>
              <w:pStyle w:val="52"/>
              <w:spacing w:line="360" w:lineRule="auto"/>
              <w:jc w:val="center"/>
              <w:rPr>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375FF475">
            <w:pPr>
              <w:pStyle w:val="52"/>
              <w:spacing w:line="360" w:lineRule="auto"/>
              <w:jc w:val="center"/>
              <w:rPr>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3F84E6DC">
            <w:pPr>
              <w:pStyle w:val="52"/>
              <w:spacing w:line="360" w:lineRule="auto"/>
              <w:jc w:val="center"/>
              <w:rPr>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400A4A42">
            <w:pPr>
              <w:pStyle w:val="52"/>
              <w:spacing w:line="360" w:lineRule="auto"/>
              <w:jc w:val="center"/>
              <w:rPr>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64B3CDFA">
            <w:pPr>
              <w:pStyle w:val="52"/>
              <w:spacing w:line="360" w:lineRule="auto"/>
              <w:jc w:val="center"/>
              <w:rPr>
                <w:sz w:val="21"/>
                <w:szCs w:val="21"/>
              </w:rPr>
            </w:pPr>
          </w:p>
        </w:tc>
      </w:tr>
      <w:tr w14:paraId="330B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B62AC76">
            <w:pPr>
              <w:pStyle w:val="52"/>
              <w:numPr>
                <w:ilvl w:val="0"/>
                <w:numId w:val="3"/>
              </w:numPr>
              <w:spacing w:line="360" w:lineRule="auto"/>
              <w:jc w:val="center"/>
              <w:rPr>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20EE458A">
            <w:pPr>
              <w:pStyle w:val="52"/>
              <w:spacing w:line="360" w:lineRule="auto"/>
              <w:jc w:val="center"/>
              <w:rPr>
                <w:sz w:val="21"/>
                <w:szCs w:val="21"/>
              </w:rPr>
            </w:pPr>
            <w:r>
              <w:rPr>
                <w:sz w:val="21"/>
                <w:szCs w:val="21"/>
              </w:rPr>
              <w:t>……</w:t>
            </w:r>
          </w:p>
        </w:tc>
        <w:tc>
          <w:tcPr>
            <w:tcW w:w="972" w:type="dxa"/>
            <w:tcBorders>
              <w:top w:val="single" w:color="auto" w:sz="4" w:space="0"/>
              <w:left w:val="single" w:color="auto" w:sz="4" w:space="0"/>
              <w:bottom w:val="single" w:color="auto" w:sz="4" w:space="0"/>
              <w:right w:val="single" w:color="auto" w:sz="4" w:space="0"/>
            </w:tcBorders>
            <w:vAlign w:val="center"/>
          </w:tcPr>
          <w:p w14:paraId="6A0CED59">
            <w:pPr>
              <w:pStyle w:val="52"/>
              <w:spacing w:line="360" w:lineRule="auto"/>
              <w:jc w:val="center"/>
              <w:rPr>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12A0B637">
            <w:pPr>
              <w:pStyle w:val="52"/>
              <w:spacing w:line="360" w:lineRule="auto"/>
              <w:jc w:val="center"/>
              <w:rPr>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4778B4BD">
            <w:pPr>
              <w:pStyle w:val="52"/>
              <w:spacing w:line="360" w:lineRule="auto"/>
              <w:jc w:val="center"/>
              <w:rPr>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625C5B41">
            <w:pPr>
              <w:pStyle w:val="52"/>
              <w:spacing w:line="360" w:lineRule="auto"/>
              <w:jc w:val="center"/>
              <w:rPr>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3C8FD697">
            <w:pPr>
              <w:pStyle w:val="52"/>
              <w:spacing w:line="360" w:lineRule="auto"/>
              <w:jc w:val="center"/>
              <w:rPr>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47387240">
            <w:pPr>
              <w:pStyle w:val="52"/>
              <w:spacing w:line="360" w:lineRule="auto"/>
              <w:jc w:val="center"/>
              <w:rPr>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43FD0E03">
            <w:pPr>
              <w:pStyle w:val="52"/>
              <w:spacing w:line="360" w:lineRule="auto"/>
              <w:jc w:val="center"/>
              <w:rPr>
                <w:sz w:val="21"/>
                <w:szCs w:val="21"/>
              </w:rPr>
            </w:pPr>
          </w:p>
        </w:tc>
      </w:tr>
    </w:tbl>
    <w:p w14:paraId="0885768A">
      <w:pPr>
        <w:spacing w:line="360" w:lineRule="auto"/>
      </w:pPr>
    </w:p>
    <w:p w14:paraId="12E22C41">
      <w:pPr>
        <w:spacing w:line="360" w:lineRule="auto"/>
      </w:pPr>
      <w:r>
        <w:rPr>
          <w:rFonts w:hint="eastAsia"/>
        </w:rPr>
        <w:t>2.环保产品</w:t>
      </w:r>
    </w:p>
    <w:tbl>
      <w:tblPr>
        <w:tblStyle w:val="3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45B6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9EFFBAE">
            <w:pPr>
              <w:pStyle w:val="52"/>
              <w:spacing w:line="360" w:lineRule="auto"/>
              <w:jc w:val="center"/>
              <w:rPr>
                <w:sz w:val="21"/>
                <w:szCs w:val="21"/>
              </w:rPr>
            </w:pPr>
            <w:r>
              <w:rPr>
                <w:rFonts w:hint="eastAsia"/>
                <w:sz w:val="21"/>
                <w:szCs w:val="21"/>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479A8DA5">
            <w:pPr>
              <w:pStyle w:val="52"/>
              <w:spacing w:line="360" w:lineRule="auto"/>
              <w:jc w:val="center"/>
              <w:rPr>
                <w:sz w:val="21"/>
                <w:szCs w:val="21"/>
              </w:rPr>
            </w:pPr>
            <w:r>
              <w:rPr>
                <w:rFonts w:hint="eastAsia"/>
                <w:sz w:val="21"/>
                <w:szCs w:val="21"/>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5AFD9BAC">
            <w:pPr>
              <w:pStyle w:val="52"/>
              <w:spacing w:line="360" w:lineRule="auto"/>
              <w:jc w:val="center"/>
              <w:rPr>
                <w:sz w:val="21"/>
                <w:szCs w:val="21"/>
              </w:rPr>
            </w:pPr>
            <w:r>
              <w:rPr>
                <w:rFonts w:hint="eastAsia"/>
                <w:sz w:val="21"/>
                <w:szCs w:val="21"/>
              </w:rPr>
              <w:t>制造商</w:t>
            </w:r>
          </w:p>
          <w:p w14:paraId="168A5EBB">
            <w:pPr>
              <w:pStyle w:val="52"/>
              <w:spacing w:line="360" w:lineRule="auto"/>
              <w:jc w:val="center"/>
              <w:rPr>
                <w:sz w:val="21"/>
                <w:szCs w:val="21"/>
              </w:rPr>
            </w:pPr>
            <w:r>
              <w:rPr>
                <w:rFonts w:hint="eastAsia"/>
                <w:sz w:val="21"/>
                <w:szCs w:val="21"/>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463AB6BA">
            <w:pPr>
              <w:pStyle w:val="52"/>
              <w:spacing w:line="360" w:lineRule="auto"/>
              <w:jc w:val="center"/>
              <w:rPr>
                <w:sz w:val="21"/>
                <w:szCs w:val="21"/>
              </w:rPr>
            </w:pPr>
            <w:r>
              <w:rPr>
                <w:rFonts w:hint="eastAsia"/>
                <w:sz w:val="21"/>
                <w:szCs w:val="21"/>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22A577BA">
            <w:pPr>
              <w:pStyle w:val="52"/>
              <w:spacing w:line="360" w:lineRule="auto"/>
              <w:jc w:val="center"/>
              <w:rPr>
                <w:sz w:val="21"/>
                <w:szCs w:val="21"/>
              </w:rPr>
            </w:pPr>
            <w:r>
              <w:rPr>
                <w:rFonts w:hint="eastAsia"/>
                <w:sz w:val="21"/>
                <w:szCs w:val="21"/>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72788E24">
            <w:pPr>
              <w:pStyle w:val="52"/>
              <w:spacing w:line="360" w:lineRule="auto"/>
              <w:jc w:val="center"/>
              <w:rPr>
                <w:sz w:val="21"/>
                <w:szCs w:val="21"/>
              </w:rPr>
            </w:pPr>
            <w:r>
              <w:rPr>
                <w:rFonts w:hint="eastAsia"/>
                <w:sz w:val="21"/>
                <w:szCs w:val="21"/>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72E2F78D">
            <w:pPr>
              <w:pStyle w:val="52"/>
              <w:spacing w:line="360" w:lineRule="auto"/>
              <w:jc w:val="center"/>
              <w:rPr>
                <w:sz w:val="21"/>
                <w:szCs w:val="21"/>
              </w:rPr>
            </w:pPr>
            <w:r>
              <w:rPr>
                <w:rFonts w:hint="eastAsia"/>
                <w:sz w:val="21"/>
                <w:szCs w:val="21"/>
              </w:rPr>
              <w:t>单价</w:t>
            </w:r>
          </w:p>
          <w:p w14:paraId="52257A76">
            <w:pPr>
              <w:pStyle w:val="52"/>
              <w:spacing w:line="360" w:lineRule="auto"/>
              <w:jc w:val="center"/>
              <w:rPr>
                <w:sz w:val="21"/>
                <w:szCs w:val="21"/>
              </w:rPr>
            </w:pPr>
            <w:r>
              <w:rPr>
                <w:rFonts w:hint="eastAsia"/>
                <w:sz w:val="21"/>
                <w:szCs w:val="21"/>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3309371C">
            <w:pPr>
              <w:pStyle w:val="52"/>
              <w:spacing w:line="360" w:lineRule="auto"/>
              <w:jc w:val="center"/>
              <w:rPr>
                <w:sz w:val="21"/>
                <w:szCs w:val="21"/>
              </w:rPr>
            </w:pPr>
            <w:r>
              <w:rPr>
                <w:rFonts w:hint="eastAsia"/>
                <w:sz w:val="21"/>
                <w:szCs w:val="21"/>
              </w:rPr>
              <w:t>总价</w:t>
            </w:r>
          </w:p>
          <w:p w14:paraId="665A9B28">
            <w:pPr>
              <w:pStyle w:val="52"/>
              <w:spacing w:line="360" w:lineRule="auto"/>
              <w:jc w:val="center"/>
              <w:rPr>
                <w:sz w:val="21"/>
                <w:szCs w:val="21"/>
              </w:rPr>
            </w:pPr>
            <w:r>
              <w:rPr>
                <w:rFonts w:hint="eastAsia"/>
                <w:sz w:val="21"/>
                <w:szCs w:val="21"/>
              </w:rPr>
              <w:t>（万元）</w:t>
            </w:r>
          </w:p>
        </w:tc>
      </w:tr>
      <w:tr w14:paraId="2799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EED7A71">
            <w:pPr>
              <w:pStyle w:val="52"/>
              <w:numPr>
                <w:ilvl w:val="0"/>
                <w:numId w:val="4"/>
              </w:numPr>
              <w:spacing w:line="360" w:lineRule="auto"/>
              <w:jc w:val="center"/>
              <w:rPr>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30CBD5AB">
            <w:pPr>
              <w:pStyle w:val="52"/>
              <w:spacing w:line="360" w:lineRule="auto"/>
              <w:jc w:val="center"/>
              <w:rPr>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6E947352">
            <w:pPr>
              <w:pStyle w:val="52"/>
              <w:spacing w:line="360" w:lineRule="auto"/>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42CD23E5">
            <w:pPr>
              <w:pStyle w:val="52"/>
              <w:spacing w:line="360" w:lineRule="auto"/>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4373CB88">
            <w:pPr>
              <w:pStyle w:val="52"/>
              <w:spacing w:line="360" w:lineRule="auto"/>
              <w:jc w:val="center"/>
              <w:rPr>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4E056F51">
            <w:pPr>
              <w:pStyle w:val="52"/>
              <w:spacing w:line="360" w:lineRule="auto"/>
              <w:jc w:val="center"/>
              <w:rPr>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4715B446">
            <w:pPr>
              <w:pStyle w:val="52"/>
              <w:spacing w:line="360" w:lineRule="auto"/>
              <w:jc w:val="center"/>
              <w:rPr>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0EA0D035">
            <w:pPr>
              <w:pStyle w:val="52"/>
              <w:spacing w:line="360" w:lineRule="auto"/>
              <w:jc w:val="center"/>
              <w:rPr>
                <w:sz w:val="21"/>
                <w:szCs w:val="21"/>
              </w:rPr>
            </w:pPr>
          </w:p>
        </w:tc>
      </w:tr>
      <w:tr w14:paraId="37F4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58000B1">
            <w:pPr>
              <w:pStyle w:val="52"/>
              <w:numPr>
                <w:ilvl w:val="0"/>
                <w:numId w:val="4"/>
              </w:numPr>
              <w:spacing w:line="360" w:lineRule="auto"/>
              <w:jc w:val="center"/>
              <w:rPr>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6C701567">
            <w:pPr>
              <w:pStyle w:val="52"/>
              <w:spacing w:line="360" w:lineRule="auto"/>
              <w:jc w:val="center"/>
              <w:rPr>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1B2CC02E">
            <w:pPr>
              <w:pStyle w:val="52"/>
              <w:spacing w:line="360" w:lineRule="auto"/>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4CC14EE5">
            <w:pPr>
              <w:pStyle w:val="52"/>
              <w:spacing w:line="360" w:lineRule="auto"/>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03752C2A">
            <w:pPr>
              <w:pStyle w:val="52"/>
              <w:spacing w:line="360" w:lineRule="auto"/>
              <w:jc w:val="center"/>
              <w:rPr>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7EC482DD">
            <w:pPr>
              <w:pStyle w:val="52"/>
              <w:spacing w:line="360" w:lineRule="auto"/>
              <w:jc w:val="center"/>
              <w:rPr>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6D6F904F">
            <w:pPr>
              <w:pStyle w:val="52"/>
              <w:spacing w:line="360" w:lineRule="auto"/>
              <w:jc w:val="center"/>
              <w:rPr>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3BD74E0C">
            <w:pPr>
              <w:pStyle w:val="52"/>
              <w:spacing w:line="360" w:lineRule="auto"/>
              <w:jc w:val="center"/>
              <w:rPr>
                <w:sz w:val="21"/>
                <w:szCs w:val="21"/>
              </w:rPr>
            </w:pPr>
          </w:p>
        </w:tc>
      </w:tr>
      <w:tr w14:paraId="1003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9410532">
            <w:pPr>
              <w:pStyle w:val="52"/>
              <w:numPr>
                <w:ilvl w:val="0"/>
                <w:numId w:val="4"/>
              </w:numPr>
              <w:spacing w:line="360" w:lineRule="auto"/>
              <w:jc w:val="center"/>
              <w:rPr>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289E4158">
            <w:pPr>
              <w:pStyle w:val="52"/>
              <w:spacing w:line="360" w:lineRule="auto"/>
              <w:jc w:val="center"/>
              <w:rPr>
                <w:sz w:val="21"/>
                <w:szCs w:val="21"/>
              </w:rPr>
            </w:pPr>
            <w:r>
              <w:rPr>
                <w:sz w:val="21"/>
                <w:szCs w:val="21"/>
              </w:rPr>
              <w:t>……</w:t>
            </w:r>
          </w:p>
        </w:tc>
        <w:tc>
          <w:tcPr>
            <w:tcW w:w="1272" w:type="dxa"/>
            <w:tcBorders>
              <w:top w:val="single" w:color="auto" w:sz="4" w:space="0"/>
              <w:left w:val="single" w:color="auto" w:sz="4" w:space="0"/>
              <w:bottom w:val="single" w:color="auto" w:sz="4" w:space="0"/>
              <w:right w:val="single" w:color="auto" w:sz="4" w:space="0"/>
            </w:tcBorders>
            <w:vAlign w:val="center"/>
          </w:tcPr>
          <w:p w14:paraId="4B84BAE4">
            <w:pPr>
              <w:pStyle w:val="52"/>
              <w:spacing w:line="360" w:lineRule="auto"/>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51349624">
            <w:pPr>
              <w:pStyle w:val="52"/>
              <w:spacing w:line="360" w:lineRule="auto"/>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507DEAD1">
            <w:pPr>
              <w:pStyle w:val="52"/>
              <w:spacing w:line="360" w:lineRule="auto"/>
              <w:jc w:val="center"/>
              <w:rPr>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72D6ABAF">
            <w:pPr>
              <w:pStyle w:val="52"/>
              <w:spacing w:line="360" w:lineRule="auto"/>
              <w:jc w:val="center"/>
              <w:rPr>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3043CEB6">
            <w:pPr>
              <w:pStyle w:val="52"/>
              <w:spacing w:line="360" w:lineRule="auto"/>
              <w:jc w:val="center"/>
              <w:rPr>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25BE3E15">
            <w:pPr>
              <w:pStyle w:val="52"/>
              <w:spacing w:line="360" w:lineRule="auto"/>
              <w:jc w:val="center"/>
              <w:rPr>
                <w:sz w:val="21"/>
                <w:szCs w:val="21"/>
              </w:rPr>
            </w:pPr>
          </w:p>
        </w:tc>
      </w:tr>
    </w:tbl>
    <w:p w14:paraId="4AD6DE86">
      <w:pPr>
        <w:spacing w:line="360" w:lineRule="auto"/>
      </w:pPr>
    </w:p>
    <w:p w14:paraId="5AD544ED">
      <w:pPr>
        <w:spacing w:line="360" w:lineRule="auto"/>
      </w:pPr>
      <w:r>
        <w:rPr>
          <w:rFonts w:hint="eastAsia"/>
        </w:rPr>
        <w:t>特别说明：投标人应将所投产品中节能、环保产品分别列入上表中，并按本招标文件“第二章投标人须知”提供相关证明材料，未填写本表或未提供有效认证证书</w:t>
      </w:r>
      <w:r>
        <w:t>的</w:t>
      </w:r>
      <w:r>
        <w:rPr>
          <w:rFonts w:hint="eastAsia"/>
        </w:rPr>
        <w:t>不给予评审优惠。</w:t>
      </w:r>
    </w:p>
    <w:p w14:paraId="76A95FFA">
      <w:pPr>
        <w:spacing w:line="360" w:lineRule="auto"/>
      </w:pPr>
    </w:p>
    <w:p w14:paraId="41165F09">
      <w:pPr>
        <w:spacing w:line="360" w:lineRule="auto"/>
      </w:pPr>
      <w:r>
        <w:t>投标人名称</w:t>
      </w:r>
      <w:r>
        <w:rPr>
          <w:rFonts w:hint="eastAsia" w:cs="仿宋_GB2312"/>
          <w:szCs w:val="24"/>
        </w:rPr>
        <w:t>（</w:t>
      </w:r>
      <w:r>
        <w:rPr>
          <w:rFonts w:hint="eastAsia" w:cs="宋体"/>
          <w:kern w:val="0"/>
          <w:szCs w:val="24"/>
        </w:rPr>
        <w:t>公章</w:t>
      </w:r>
      <w:r>
        <w:rPr>
          <w:rFonts w:hint="eastAsia" w:cs="宋体"/>
          <w:kern w:val="0"/>
          <w:lang w:val="zh-CN"/>
        </w:rPr>
        <w:t>)</w:t>
      </w:r>
      <w:r>
        <w:t>：</w:t>
      </w:r>
    </w:p>
    <w:p w14:paraId="1F20D3F6">
      <w:pPr>
        <w:spacing w:line="360" w:lineRule="auto"/>
      </w:pPr>
      <w:r>
        <w:t>日期：</w:t>
      </w:r>
    </w:p>
    <w:p w14:paraId="65CB7236">
      <w:pPr>
        <w:spacing w:line="360" w:lineRule="auto"/>
      </w:pPr>
      <w:r>
        <w:br w:type="page"/>
      </w:r>
    </w:p>
    <w:p w14:paraId="56C5C264">
      <w:pPr>
        <w:pStyle w:val="4"/>
        <w:spacing w:line="360" w:lineRule="auto"/>
      </w:pPr>
      <w:bookmarkStart w:id="382" w:name="_Toc163492939"/>
      <w:r>
        <w:rPr>
          <w:rFonts w:hint="eastAsia"/>
        </w:rPr>
        <w:t>（二）中小企业声明函【如专门面向中小企业采购的项目，此函可放于此处，否则，应后置于“其他资格证明文件”】</w:t>
      </w:r>
      <w:bookmarkEnd w:id="382"/>
    </w:p>
    <w:p w14:paraId="6F40AF74">
      <w:pPr>
        <w:spacing w:line="360" w:lineRule="auto"/>
        <w:ind w:left="420" w:hanging="420"/>
        <w:jc w:val="center"/>
        <w:rPr>
          <w:sz w:val="32"/>
        </w:rPr>
      </w:pPr>
      <w:r>
        <w:rPr>
          <w:rFonts w:hint="eastAsia"/>
          <w:sz w:val="32"/>
        </w:rPr>
        <w:t>中小企业声明函</w:t>
      </w:r>
    </w:p>
    <w:p w14:paraId="1D1D2CF1">
      <w:pPr>
        <w:spacing w:line="360" w:lineRule="auto"/>
        <w:ind w:firstLine="480" w:firstLineChars="200"/>
      </w:pPr>
      <w:r>
        <w:rPr>
          <w:rFonts w:hint="eastAsia"/>
        </w:rPr>
        <w:t>本公司（联合体）郑重声明，根据《政府采购促进中小企业发展管理办法》（财库﹝2020﹞46 号）的规定，本公司（联合体）参加</w:t>
      </w:r>
      <w:r>
        <w:rPr>
          <w:rFonts w:hint="eastAsia"/>
          <w:u w:val="single"/>
        </w:rPr>
        <w:t xml:space="preserve"> （单位名称）</w:t>
      </w:r>
      <w:r>
        <w:rPr>
          <w:rFonts w:hint="eastAsia"/>
        </w:rPr>
        <w:t xml:space="preserve"> 的</w:t>
      </w:r>
      <w:r>
        <w:rPr>
          <w:rFonts w:hint="eastAsia"/>
          <w:u w:val="single"/>
        </w:rPr>
        <w:t xml:space="preserve"> （项目名称） </w:t>
      </w:r>
      <w:r>
        <w:rPr>
          <w:rFonts w:hint="eastAsia"/>
        </w:rPr>
        <w:t>采购活动，提供的货物全部由符合政策要求的中小企业制造。相关企业（含联合体中的中小企业、签订分包意向协议的中小企业）的具体情况如下：</w:t>
      </w:r>
    </w:p>
    <w:p w14:paraId="0A6C370A">
      <w:pPr>
        <w:spacing w:line="360" w:lineRule="auto"/>
      </w:pPr>
      <w:r>
        <w:rPr>
          <w:rFonts w:hint="eastAsia"/>
        </w:rPr>
        <w:t xml:space="preserve">1. </w:t>
      </w:r>
      <w:r>
        <w:rPr>
          <w:rFonts w:hint="eastAsia"/>
          <w:u w:val="single"/>
        </w:rPr>
        <w:t xml:space="preserve">（标的名称） </w:t>
      </w:r>
      <w:r>
        <w:rPr>
          <w:rFonts w:hint="eastAsia"/>
        </w:rPr>
        <w:t xml:space="preserve">，属于 </w:t>
      </w:r>
      <w:r>
        <w:rPr>
          <w:rFonts w:hint="eastAsia"/>
          <w:u w:val="single"/>
        </w:rPr>
        <w:t>（采购文件中明确的所属行业）</w:t>
      </w:r>
      <w:r>
        <w:rPr>
          <w:rFonts w:hint="eastAsia"/>
        </w:rPr>
        <w:t xml:space="preserve">行业 ；制造商为 </w:t>
      </w:r>
      <w:r>
        <w:rPr>
          <w:rFonts w:hint="eastAsia"/>
          <w:u w:val="single"/>
        </w:rPr>
        <w:t>（企业名称）</w:t>
      </w:r>
      <w:r>
        <w:rPr>
          <w:rFonts w:hint="eastAsia"/>
        </w:rPr>
        <w:t xml:space="preserve"> ，从业人员 </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 xml:space="preserve">万元，属于 </w:t>
      </w:r>
      <w:r>
        <w:rPr>
          <w:rFonts w:hint="eastAsia"/>
          <w:u w:val="single"/>
        </w:rPr>
        <w:t>（中型企业、小型企业、微型企业）</w:t>
      </w:r>
      <w:r>
        <w:rPr>
          <w:rFonts w:hint="eastAsia"/>
        </w:rPr>
        <w:t>；</w:t>
      </w:r>
    </w:p>
    <w:p w14:paraId="60D59F73">
      <w:pPr>
        <w:spacing w:line="360" w:lineRule="auto"/>
      </w:pPr>
      <w:r>
        <w:rPr>
          <w:rFonts w:hint="eastAsia"/>
        </w:rPr>
        <w:t xml:space="preserve">2. </w:t>
      </w:r>
      <w:r>
        <w:rPr>
          <w:rFonts w:hint="eastAsia"/>
          <w:u w:val="single"/>
        </w:rPr>
        <w:t xml:space="preserve">（标的名称） </w:t>
      </w:r>
      <w:r>
        <w:rPr>
          <w:rFonts w:hint="eastAsia"/>
        </w:rPr>
        <w:t xml:space="preserve">，属于 </w:t>
      </w:r>
      <w:r>
        <w:rPr>
          <w:rFonts w:hint="eastAsia"/>
          <w:u w:val="single"/>
        </w:rPr>
        <w:t>（采购文件中明确的所属行业）</w:t>
      </w:r>
      <w:r>
        <w:rPr>
          <w:rFonts w:hint="eastAsia"/>
        </w:rPr>
        <w:t xml:space="preserve">行业 ；制造商为 </w:t>
      </w:r>
      <w:r>
        <w:rPr>
          <w:rFonts w:hint="eastAsia"/>
          <w:u w:val="single"/>
        </w:rPr>
        <w:t>（企业名称）</w:t>
      </w:r>
      <w:r>
        <w:rPr>
          <w:rFonts w:hint="eastAsia"/>
        </w:rPr>
        <w:t xml:space="preserve"> ，从业人员 </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 xml:space="preserve">万元，属于 </w:t>
      </w:r>
      <w:r>
        <w:rPr>
          <w:rFonts w:hint="eastAsia"/>
          <w:u w:val="single"/>
        </w:rPr>
        <w:t>（中型企业、小型企业、微型企业）</w:t>
      </w:r>
      <w:r>
        <w:rPr>
          <w:rFonts w:hint="eastAsia"/>
        </w:rPr>
        <w:t>；</w:t>
      </w:r>
    </w:p>
    <w:p w14:paraId="25A6CB02">
      <w:pPr>
        <w:spacing w:line="360" w:lineRule="auto"/>
      </w:pPr>
      <w:r>
        <w:rPr>
          <w:rFonts w:hint="eastAsia"/>
        </w:rPr>
        <w:t>……</w:t>
      </w:r>
    </w:p>
    <w:p w14:paraId="0E7ED074">
      <w:pPr>
        <w:spacing w:line="360" w:lineRule="auto"/>
      </w:pPr>
      <w:r>
        <w:rPr>
          <w:rFonts w:hint="eastAsia"/>
        </w:rPr>
        <w:t>以上企业，不属于大企业的分支机构，不存在控股股东为大企业的情形，也不存在与大企业的负责人为同一人的情形。</w:t>
      </w:r>
    </w:p>
    <w:p w14:paraId="71221A06">
      <w:pPr>
        <w:spacing w:line="360" w:lineRule="auto"/>
      </w:pPr>
      <w:r>
        <w:rPr>
          <w:rFonts w:hint="eastAsia"/>
        </w:rPr>
        <w:t>本企业对上述声明内容的真实性负责。如有虚假，将依法承担相应责任。</w:t>
      </w:r>
    </w:p>
    <w:p w14:paraId="1982EC5E">
      <w:pPr>
        <w:spacing w:line="360" w:lineRule="auto"/>
      </w:pPr>
    </w:p>
    <w:p w14:paraId="2B385A40">
      <w:pPr>
        <w:spacing w:line="360" w:lineRule="auto"/>
      </w:pPr>
      <w:r>
        <w:rPr>
          <w:rFonts w:hint="eastAsia"/>
        </w:rPr>
        <w:t>投标人名称</w:t>
      </w:r>
      <w:r>
        <w:rPr>
          <w:rFonts w:hint="eastAsia" w:cs="仿宋_GB2312"/>
        </w:rPr>
        <w:t>（</w:t>
      </w:r>
      <w:r>
        <w:rPr>
          <w:rFonts w:hint="eastAsia"/>
          <w:kern w:val="0"/>
        </w:rPr>
        <w:t>公章）</w:t>
      </w:r>
      <w:r>
        <w:rPr>
          <w:rFonts w:hint="eastAsia"/>
        </w:rPr>
        <w:t>：</w:t>
      </w:r>
    </w:p>
    <w:p w14:paraId="4A1446F9">
      <w:pPr>
        <w:spacing w:line="360" w:lineRule="auto"/>
      </w:pPr>
      <w:r>
        <w:rPr>
          <w:rFonts w:hint="eastAsia"/>
        </w:rPr>
        <w:t>日期：   年  月  日</w:t>
      </w:r>
    </w:p>
    <w:p w14:paraId="1AF81FAB">
      <w:pPr>
        <w:spacing w:line="360" w:lineRule="auto"/>
      </w:pPr>
    </w:p>
    <w:p w14:paraId="3EAA38A2">
      <w:pPr>
        <w:spacing w:line="360" w:lineRule="auto"/>
      </w:pPr>
      <w:r>
        <w:rPr>
          <w:rFonts w:hint="eastAsia"/>
        </w:rPr>
        <w:t>说明：1.重要提示：供应商应仔细阅读本函附件1关于</w:t>
      </w:r>
      <w:r>
        <w:rPr>
          <w:rFonts w:hint="eastAsia"/>
          <w:spacing w:val="-6"/>
          <w:kern w:val="0"/>
          <w:lang w:bidi="ar"/>
        </w:rPr>
        <w:t>“</w:t>
      </w:r>
      <w:r>
        <w:rPr>
          <w:rFonts w:hint="eastAsia"/>
        </w:rPr>
        <w:t>中小企业声明函”的填写要求及提交要求，否则，因填写或提交等产生的一切不利后果，须自行承担。</w:t>
      </w:r>
    </w:p>
    <w:p w14:paraId="78C69041">
      <w:pPr>
        <w:spacing w:line="360" w:lineRule="auto"/>
      </w:pPr>
      <w:r>
        <w:rPr>
          <w:rFonts w:hint="eastAsia"/>
          <w:b/>
          <w:bCs/>
        </w:rPr>
        <w:t>2.</w:t>
      </w:r>
      <w:r>
        <w:rPr>
          <w:rFonts w:hint="eastAsia"/>
        </w:rPr>
        <w:t>从业人员、营业收入、资产总额填报上一年度数据，无上一年度数据的新成立企业可不填报。</w:t>
      </w:r>
    </w:p>
    <w:p w14:paraId="5AB2C8BF">
      <w:pPr>
        <w:spacing w:line="360" w:lineRule="auto"/>
      </w:pPr>
    </w:p>
    <w:p w14:paraId="45D83738">
      <w:pPr>
        <w:spacing w:line="360" w:lineRule="auto"/>
      </w:pPr>
    </w:p>
    <w:p w14:paraId="6041B94C">
      <w:pPr>
        <w:spacing w:line="360" w:lineRule="auto"/>
      </w:pPr>
    </w:p>
    <w:p w14:paraId="29F3501F">
      <w:pPr>
        <w:spacing w:line="360" w:lineRule="auto"/>
      </w:pPr>
      <w:r>
        <w:br w:type="page"/>
      </w:r>
    </w:p>
    <w:p w14:paraId="49A3509C">
      <w:pPr>
        <w:spacing w:line="360" w:lineRule="auto"/>
      </w:pPr>
      <w:r>
        <w:rPr>
          <w:rFonts w:hint="eastAsia"/>
        </w:rPr>
        <w:t xml:space="preserve">附件1 </w:t>
      </w:r>
    </w:p>
    <w:p w14:paraId="3E841032">
      <w:pPr>
        <w:spacing w:line="360" w:lineRule="auto"/>
        <w:rPr>
          <w:rStyle w:val="35"/>
          <w:rFonts w:cs="宋体"/>
          <w:kern w:val="0"/>
          <w:szCs w:val="24"/>
          <w:lang w:bidi="ar"/>
        </w:rPr>
      </w:pPr>
      <w:r>
        <w:rPr>
          <w:rStyle w:val="35"/>
          <w:rFonts w:hint="eastAsia" w:cs="宋体"/>
          <w:kern w:val="0"/>
          <w:szCs w:val="24"/>
          <w:lang w:bidi="ar"/>
        </w:rPr>
        <w:t>（一）关于“中小企业声明函”的填写要求</w:t>
      </w:r>
    </w:p>
    <w:p w14:paraId="19886E27">
      <w:pPr>
        <w:spacing w:line="360" w:lineRule="auto"/>
        <w:rPr>
          <w:lang w:bidi="ar"/>
        </w:rPr>
      </w:pPr>
      <w:r>
        <w:rPr>
          <w:rFonts w:hint="eastAsia"/>
          <w:lang w:bidi="ar"/>
        </w:rPr>
        <w:t>“中小企业声明函”具体填写要求如下：</w:t>
      </w:r>
    </w:p>
    <w:p w14:paraId="62936968">
      <w:pPr>
        <w:spacing w:line="360" w:lineRule="auto"/>
        <w:rPr>
          <w:lang w:bidi="ar"/>
        </w:rPr>
      </w:pPr>
      <w:r>
        <w:rPr>
          <w:rFonts w:hint="eastAsia"/>
          <w:lang w:bidi="ar"/>
        </w:rPr>
        <w:t>1.“单位名称”应填写采购人名称。</w:t>
      </w:r>
    </w:p>
    <w:p w14:paraId="5C2D72EF">
      <w:pPr>
        <w:spacing w:line="360" w:lineRule="auto"/>
        <w:rPr>
          <w:lang w:bidi="ar"/>
        </w:rPr>
      </w:pPr>
      <w:r>
        <w:rPr>
          <w:rFonts w:hint="eastAsia"/>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166E03DF">
      <w:pPr>
        <w:spacing w:line="360" w:lineRule="auto"/>
        <w:rPr>
          <w:lang w:bidi="ar"/>
        </w:rPr>
      </w:pPr>
      <w:r>
        <w:rPr>
          <w:rFonts w:hint="eastAsia"/>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BBCC74C">
      <w:pPr>
        <w:spacing w:line="360" w:lineRule="auto"/>
        <w:rPr>
          <w:lang w:bidi="ar"/>
        </w:rPr>
      </w:pPr>
      <w:r>
        <w:rPr>
          <w:rFonts w:hint="eastAsia"/>
          <w:lang w:bidi="ar"/>
        </w:rPr>
        <w:t>4.“采购文件中明确的所属行业”应填写采购文件中明确的采购标的所属行业，并应确保与采购标的涉及的货物制造商/服务承接商/工程承建商（根据项目属性确定）本身的所属行业保持一致。</w:t>
      </w:r>
    </w:p>
    <w:p w14:paraId="4C9B3728">
      <w:pPr>
        <w:spacing w:line="360" w:lineRule="auto"/>
        <w:rPr>
          <w:lang w:bidi="ar"/>
        </w:rPr>
      </w:pPr>
      <w:r>
        <w:rPr>
          <w:rFonts w:hint="eastAsia"/>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6758225E">
      <w:pPr>
        <w:spacing w:line="360" w:lineRule="auto"/>
        <w:rPr>
          <w:lang w:bidi="ar"/>
        </w:rPr>
      </w:pPr>
      <w:r>
        <w:rPr>
          <w:rFonts w:hint="eastAsia"/>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1A366469">
      <w:pPr>
        <w:spacing w:line="360" w:lineRule="auto"/>
        <w:rPr>
          <w:lang w:bidi="ar"/>
        </w:rPr>
      </w:pPr>
      <w:r>
        <w:rPr>
          <w:rFonts w:hint="eastAsia"/>
          <w:lang w:bidi="ar"/>
        </w:rPr>
        <w:t>5.“企业名称”应填写投标（响应）的货物制造商/服务承接商/工程承建商（根据项目属性确定）。</w:t>
      </w:r>
    </w:p>
    <w:p w14:paraId="6E53235C">
      <w:pPr>
        <w:spacing w:line="360" w:lineRule="auto"/>
        <w:rPr>
          <w:lang w:bidi="ar"/>
        </w:rPr>
      </w:pPr>
      <w:r>
        <w:rPr>
          <w:rFonts w:hint="eastAsia"/>
          <w:lang w:bidi="ar"/>
        </w:rPr>
        <w:t>对于分包方式面向中小企业采购的项目，“企业名称”应填写分包部分采购标的对应的货物制造商/服务承接商/工程承建商（根据项目属性确定）。</w:t>
      </w:r>
    </w:p>
    <w:p w14:paraId="5407792A">
      <w:pPr>
        <w:spacing w:line="360" w:lineRule="auto"/>
        <w:rPr>
          <w:lang w:bidi="ar"/>
        </w:rPr>
      </w:pPr>
      <w:r>
        <w:rPr>
          <w:rFonts w:hint="eastAsia"/>
          <w:lang w:bidi="ar"/>
        </w:rPr>
        <w:t>对于以联合体方式面向中小企业采购的项目，“企业名称”应填写联合体中中小企业承担采购标的对应的货物制造商/服务承接商/工程承建商（根据项目属性确定）。</w:t>
      </w:r>
    </w:p>
    <w:p w14:paraId="7C5EEB4B">
      <w:pPr>
        <w:spacing w:line="360" w:lineRule="auto"/>
        <w:rPr>
          <w:lang w:bidi="ar"/>
        </w:rPr>
      </w:pPr>
      <w:r>
        <w:rPr>
          <w:rFonts w:hint="eastAsia"/>
          <w:lang w:bidi="ar"/>
        </w:rPr>
        <w:t>6.从业人员、资产总额指标以上年度末数据为依据，营业收入指标以上年度累计数据为依据。无上年度数据的新成立企业可不填报。</w:t>
      </w:r>
    </w:p>
    <w:p w14:paraId="659E5A1E">
      <w:pPr>
        <w:spacing w:line="360" w:lineRule="auto"/>
        <w:rPr>
          <w:lang w:bidi="ar"/>
        </w:rPr>
      </w:pPr>
      <w:r>
        <w:rPr>
          <w:rFonts w:hint="eastAsia"/>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3CB5FFC3">
      <w:pPr>
        <w:spacing w:line="360" w:lineRule="auto"/>
        <w:rPr>
          <w:lang w:bidi="ar"/>
        </w:rPr>
      </w:pPr>
      <w:r>
        <w:rPr>
          <w:rFonts w:hint="eastAsia"/>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2FC9935F">
      <w:pPr>
        <w:spacing w:line="360" w:lineRule="auto"/>
        <w:rPr>
          <w:rStyle w:val="35"/>
          <w:rFonts w:cs="宋体"/>
          <w:kern w:val="0"/>
          <w:szCs w:val="24"/>
          <w:lang w:bidi="ar"/>
        </w:rPr>
      </w:pPr>
      <w:r>
        <w:rPr>
          <w:rStyle w:val="35"/>
          <w:rFonts w:hint="eastAsia" w:cs="宋体"/>
          <w:kern w:val="0"/>
          <w:szCs w:val="24"/>
          <w:lang w:bidi="ar"/>
        </w:rPr>
        <w:t>（二）关于“中小企业声明函”的提交要求</w:t>
      </w:r>
    </w:p>
    <w:p w14:paraId="7E61EBA4">
      <w:pPr>
        <w:spacing w:line="360" w:lineRule="auto"/>
        <w:rPr>
          <w:lang w:bidi="ar"/>
        </w:rPr>
      </w:pPr>
      <w:r>
        <w:rPr>
          <w:rFonts w:hint="eastAsia"/>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5D13A40C">
      <w:pPr>
        <w:spacing w:line="360" w:lineRule="auto"/>
        <w:rPr>
          <w:lang w:bidi="ar"/>
        </w:rPr>
      </w:pPr>
      <w:r>
        <w:rPr>
          <w:rFonts w:hint="eastAsia"/>
          <w:lang w:bidi="ar"/>
        </w:rPr>
        <w:t>2.鼓励供应商在投标（响应）时一并提供对货物制造商、服务承接商、工程承建商相关信息的核实核验情况以及其他佐证材料。</w:t>
      </w:r>
    </w:p>
    <w:p w14:paraId="054A2CA1">
      <w:pPr>
        <w:spacing w:line="360" w:lineRule="auto"/>
        <w:rPr>
          <w:lang w:bidi="ar"/>
        </w:rPr>
      </w:pPr>
      <w:r>
        <w:rPr>
          <w:rFonts w:hint="eastAsia"/>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55A7CA5">
      <w:pPr>
        <w:spacing w:line="360" w:lineRule="auto"/>
      </w:pPr>
      <w:r>
        <w:rPr>
          <w:rFonts w:hint="eastAsia"/>
        </w:rPr>
        <w:br w:type="page"/>
      </w:r>
    </w:p>
    <w:p w14:paraId="56B28319">
      <w:pPr>
        <w:spacing w:line="360" w:lineRule="auto"/>
      </w:pPr>
      <w:r>
        <w:rPr>
          <w:rFonts w:hint="eastAsia"/>
        </w:rPr>
        <w:t>附件2：</w:t>
      </w:r>
    </w:p>
    <w:p w14:paraId="704F39DD">
      <w:pPr>
        <w:pStyle w:val="18"/>
        <w:spacing w:line="360" w:lineRule="auto"/>
      </w:pPr>
      <w:r>
        <w:rPr>
          <w:rFonts w:hint="eastAsia"/>
        </w:rPr>
        <w:t>关于印发中小企业划型标准规定的通知</w:t>
      </w:r>
    </w:p>
    <w:p w14:paraId="4AA1B4C5">
      <w:pPr>
        <w:spacing w:line="360" w:lineRule="auto"/>
        <w:rPr>
          <w:rStyle w:val="35"/>
          <w:rFonts w:cs="宋体"/>
          <w:b w:val="0"/>
          <w:szCs w:val="24"/>
        </w:rPr>
      </w:pPr>
      <w:r>
        <w:rPr>
          <w:rStyle w:val="35"/>
          <w:rFonts w:hint="eastAsia" w:cs="宋体"/>
          <w:b w:val="0"/>
          <w:szCs w:val="24"/>
        </w:rPr>
        <w:t>工信部联企业〔2011〕300号</w:t>
      </w:r>
    </w:p>
    <w:p w14:paraId="12F78A34">
      <w:pPr>
        <w:spacing w:line="360" w:lineRule="auto"/>
        <w:rPr>
          <w:rStyle w:val="35"/>
          <w:rFonts w:cs="宋体"/>
          <w:b w:val="0"/>
          <w:szCs w:val="24"/>
        </w:rPr>
      </w:pPr>
    </w:p>
    <w:p w14:paraId="153D8BFF">
      <w:pPr>
        <w:spacing w:line="360" w:lineRule="auto"/>
        <w:rPr>
          <w:rStyle w:val="35"/>
          <w:rFonts w:cs="宋体"/>
          <w:b w:val="0"/>
          <w:szCs w:val="24"/>
        </w:rPr>
      </w:pPr>
      <w:r>
        <w:rPr>
          <w:rStyle w:val="35"/>
          <w:rFonts w:hint="eastAsia" w:cs="宋体"/>
          <w:b w:val="0"/>
          <w:szCs w:val="24"/>
        </w:rPr>
        <w:t>各省、自治区、直辖市人民政府，国务院各部委、各直属机构及有关单位：</w:t>
      </w:r>
    </w:p>
    <w:p w14:paraId="0435FBC1">
      <w:pPr>
        <w:spacing w:line="360" w:lineRule="auto"/>
        <w:rPr>
          <w:rStyle w:val="35"/>
          <w:rFonts w:cs="宋体"/>
          <w:b w:val="0"/>
          <w:bCs w:val="0"/>
          <w:szCs w:val="24"/>
        </w:rPr>
      </w:pPr>
      <w:r>
        <w:rPr>
          <w:rStyle w:val="35"/>
          <w:rFonts w:hint="eastAsia" w:cs="宋体"/>
          <w:b w:val="0"/>
          <w:bCs w:val="0"/>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F9404BB">
      <w:pPr>
        <w:spacing w:line="360" w:lineRule="auto"/>
        <w:rPr>
          <w:rStyle w:val="35"/>
          <w:rFonts w:cs="宋体"/>
          <w:b w:val="0"/>
          <w:bCs w:val="0"/>
          <w:szCs w:val="24"/>
        </w:rPr>
      </w:pPr>
      <w:r>
        <w:rPr>
          <w:rStyle w:val="35"/>
          <w:rFonts w:hint="eastAsia" w:cs="宋体"/>
          <w:b w:val="0"/>
          <w:bCs w:val="0"/>
          <w:szCs w:val="24"/>
        </w:rPr>
        <w:t>工业和信息化部　国家统计局</w:t>
      </w:r>
    </w:p>
    <w:p w14:paraId="76A748F6">
      <w:pPr>
        <w:spacing w:line="360" w:lineRule="auto"/>
        <w:rPr>
          <w:rStyle w:val="35"/>
          <w:rFonts w:cs="宋体"/>
          <w:b w:val="0"/>
          <w:bCs w:val="0"/>
          <w:szCs w:val="24"/>
        </w:rPr>
      </w:pPr>
      <w:r>
        <w:rPr>
          <w:rStyle w:val="35"/>
          <w:rFonts w:hint="eastAsia" w:cs="宋体"/>
          <w:b w:val="0"/>
          <w:bCs w:val="0"/>
          <w:szCs w:val="24"/>
        </w:rPr>
        <w:t>国家发展和改革委员会　财政部</w:t>
      </w:r>
    </w:p>
    <w:p w14:paraId="65E5A39D">
      <w:pPr>
        <w:spacing w:line="360" w:lineRule="auto"/>
        <w:rPr>
          <w:rStyle w:val="35"/>
          <w:rFonts w:cs="宋体"/>
          <w:b w:val="0"/>
          <w:bCs w:val="0"/>
          <w:szCs w:val="24"/>
        </w:rPr>
      </w:pPr>
      <w:r>
        <w:rPr>
          <w:rStyle w:val="35"/>
          <w:rFonts w:hint="eastAsia" w:cs="宋体"/>
          <w:b w:val="0"/>
          <w:bCs w:val="0"/>
          <w:szCs w:val="24"/>
        </w:rPr>
        <w:t>二○一一年六月十八日</w:t>
      </w:r>
    </w:p>
    <w:p w14:paraId="52CEE091">
      <w:pPr>
        <w:spacing w:line="360" w:lineRule="auto"/>
        <w:rPr>
          <w:rStyle w:val="35"/>
          <w:rFonts w:cs="宋体"/>
          <w:b w:val="0"/>
          <w:bCs w:val="0"/>
          <w:szCs w:val="24"/>
        </w:rPr>
      </w:pPr>
      <w:r>
        <w:rPr>
          <w:rStyle w:val="35"/>
          <w:rFonts w:hint="eastAsia" w:cs="宋体"/>
          <w:b w:val="0"/>
          <w:bCs w:val="0"/>
          <w:szCs w:val="24"/>
        </w:rPr>
        <w:t xml:space="preserve"> </w:t>
      </w:r>
    </w:p>
    <w:p w14:paraId="231052D7">
      <w:pPr>
        <w:spacing w:line="360" w:lineRule="auto"/>
        <w:rPr>
          <w:rStyle w:val="35"/>
          <w:rFonts w:cs="宋体"/>
          <w:bCs w:val="0"/>
          <w:sz w:val="28"/>
          <w:szCs w:val="28"/>
        </w:rPr>
      </w:pPr>
      <w:r>
        <w:rPr>
          <w:rStyle w:val="35"/>
          <w:rFonts w:hint="eastAsia" w:cs="宋体"/>
          <w:bCs w:val="0"/>
          <w:sz w:val="28"/>
          <w:szCs w:val="28"/>
        </w:rPr>
        <w:t>中小企业划型标准规定</w:t>
      </w:r>
    </w:p>
    <w:p w14:paraId="4151DE2B">
      <w:pPr>
        <w:spacing w:line="360" w:lineRule="auto"/>
        <w:rPr>
          <w:rStyle w:val="35"/>
          <w:rFonts w:cs="宋体"/>
          <w:b w:val="0"/>
          <w:bCs w:val="0"/>
          <w:szCs w:val="24"/>
        </w:rPr>
      </w:pPr>
      <w:r>
        <w:rPr>
          <w:rStyle w:val="35"/>
          <w:rFonts w:hint="eastAsia" w:cs="宋体"/>
          <w:b w:val="0"/>
          <w:bCs w:val="0"/>
          <w:szCs w:val="24"/>
        </w:rPr>
        <w:t>　　一、根据《中华人民共和国中小企业促进法》和《国务院关于进一步促进中小企业发展的若干意见》(国发〔2009〕36号)，制定本规定。</w:t>
      </w:r>
    </w:p>
    <w:p w14:paraId="2C471DD7">
      <w:pPr>
        <w:spacing w:line="360" w:lineRule="auto"/>
        <w:rPr>
          <w:rStyle w:val="35"/>
          <w:rFonts w:cs="宋体"/>
          <w:b w:val="0"/>
          <w:bCs w:val="0"/>
          <w:szCs w:val="24"/>
        </w:rPr>
      </w:pPr>
      <w:r>
        <w:rPr>
          <w:rStyle w:val="35"/>
          <w:rFonts w:hint="eastAsia" w:cs="宋体"/>
          <w:b w:val="0"/>
          <w:bCs w:val="0"/>
          <w:szCs w:val="24"/>
        </w:rPr>
        <w:t>　　二、中小企业划分为中型、小型、微型三种类型，具体标准根据企业从业人员、营业收入、资产总额等指标，结合行业特点制定。</w:t>
      </w:r>
    </w:p>
    <w:p w14:paraId="7D0A436C">
      <w:pPr>
        <w:spacing w:line="360" w:lineRule="auto"/>
        <w:rPr>
          <w:rStyle w:val="35"/>
          <w:rFonts w:cs="宋体"/>
          <w:b w:val="0"/>
          <w:bCs w:val="0"/>
          <w:szCs w:val="24"/>
        </w:rPr>
      </w:pPr>
      <w:r>
        <w:rPr>
          <w:rStyle w:val="35"/>
          <w:rFonts w:hint="eastAsia" w:cs="宋体"/>
          <w:b w:val="0"/>
          <w:bCs w:val="0"/>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0BE12D3">
      <w:pPr>
        <w:spacing w:line="360" w:lineRule="auto"/>
        <w:rPr>
          <w:rStyle w:val="35"/>
          <w:rFonts w:cs="宋体"/>
          <w:b w:val="0"/>
          <w:bCs w:val="0"/>
          <w:szCs w:val="24"/>
        </w:rPr>
      </w:pPr>
      <w:r>
        <w:rPr>
          <w:rStyle w:val="35"/>
          <w:rFonts w:hint="eastAsia" w:cs="宋体"/>
          <w:b w:val="0"/>
          <w:bCs w:val="0"/>
          <w:szCs w:val="24"/>
        </w:rPr>
        <w:t>　　四、各行业划型标准为：</w:t>
      </w:r>
    </w:p>
    <w:p w14:paraId="1E1124E1">
      <w:pPr>
        <w:spacing w:line="360" w:lineRule="auto"/>
        <w:rPr>
          <w:rStyle w:val="35"/>
          <w:rFonts w:cs="宋体"/>
          <w:b w:val="0"/>
          <w:bCs w:val="0"/>
          <w:szCs w:val="24"/>
        </w:rPr>
      </w:pPr>
      <w:r>
        <w:rPr>
          <w:rStyle w:val="35"/>
          <w:rFonts w:hint="eastAsia" w:cs="宋体"/>
          <w:b w:val="0"/>
          <w:bCs w:val="0"/>
          <w:szCs w:val="24"/>
        </w:rPr>
        <w:t>　　（一）农、林、牧、渔业。营业收入20000万元以下的为中小微型企业。其中，营业收入500万元及以上的为中型企业，营业收入50万元及以上的为小型企业，营业收入50万元以下的为微型企业。</w:t>
      </w:r>
    </w:p>
    <w:p w14:paraId="1F3D2E68">
      <w:pPr>
        <w:spacing w:line="360" w:lineRule="auto"/>
        <w:rPr>
          <w:rStyle w:val="35"/>
          <w:rFonts w:cs="宋体"/>
          <w:b w:val="0"/>
          <w:bCs w:val="0"/>
          <w:szCs w:val="24"/>
        </w:rPr>
      </w:pPr>
      <w:r>
        <w:rPr>
          <w:rStyle w:val="35"/>
          <w:rFonts w:hint="eastAsia" w:cs="宋体"/>
          <w:b w:val="0"/>
          <w:bCs w:val="0"/>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90C5DB">
      <w:pPr>
        <w:spacing w:line="360" w:lineRule="auto"/>
        <w:rPr>
          <w:rStyle w:val="35"/>
          <w:rFonts w:cs="宋体"/>
          <w:b w:val="0"/>
          <w:bCs w:val="0"/>
          <w:szCs w:val="24"/>
        </w:rPr>
      </w:pPr>
      <w:r>
        <w:rPr>
          <w:rStyle w:val="35"/>
          <w:rFonts w:hint="eastAsia" w:cs="宋体"/>
          <w:b w:val="0"/>
          <w:bCs w:val="0"/>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C6A7823">
      <w:pPr>
        <w:spacing w:line="360" w:lineRule="auto"/>
        <w:rPr>
          <w:rStyle w:val="35"/>
          <w:rFonts w:cs="宋体"/>
          <w:b w:val="0"/>
          <w:bCs w:val="0"/>
          <w:szCs w:val="24"/>
        </w:rPr>
      </w:pPr>
      <w:r>
        <w:rPr>
          <w:rStyle w:val="35"/>
          <w:rFonts w:hint="eastAsia" w:cs="宋体"/>
          <w:b w:val="0"/>
          <w:bCs w:val="0"/>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F1F31C">
      <w:pPr>
        <w:spacing w:line="360" w:lineRule="auto"/>
        <w:rPr>
          <w:rStyle w:val="35"/>
          <w:rFonts w:cs="宋体"/>
          <w:b w:val="0"/>
          <w:bCs w:val="0"/>
          <w:szCs w:val="24"/>
        </w:rPr>
      </w:pPr>
      <w:r>
        <w:rPr>
          <w:rStyle w:val="35"/>
          <w:rFonts w:hint="eastAsia" w:cs="宋体"/>
          <w:b w:val="0"/>
          <w:bCs w:val="0"/>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3DC8E8">
      <w:pPr>
        <w:spacing w:line="360" w:lineRule="auto"/>
        <w:rPr>
          <w:rStyle w:val="35"/>
          <w:rFonts w:cs="宋体"/>
          <w:b w:val="0"/>
          <w:bCs w:val="0"/>
          <w:szCs w:val="24"/>
        </w:rPr>
      </w:pPr>
      <w:r>
        <w:rPr>
          <w:rStyle w:val="35"/>
          <w:rFonts w:hint="eastAsia" w:cs="宋体"/>
          <w:b w:val="0"/>
          <w:bCs w:val="0"/>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0C11189">
      <w:pPr>
        <w:spacing w:line="360" w:lineRule="auto"/>
        <w:rPr>
          <w:rStyle w:val="35"/>
          <w:rFonts w:cs="宋体"/>
          <w:b w:val="0"/>
          <w:bCs w:val="0"/>
          <w:szCs w:val="24"/>
        </w:rPr>
      </w:pPr>
      <w:r>
        <w:rPr>
          <w:rStyle w:val="35"/>
          <w:rFonts w:hint="eastAsia" w:cs="宋体"/>
          <w:b w:val="0"/>
          <w:bCs w:val="0"/>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4EC31E3">
      <w:pPr>
        <w:spacing w:line="360" w:lineRule="auto"/>
        <w:rPr>
          <w:rStyle w:val="35"/>
          <w:rFonts w:cs="宋体"/>
          <w:b w:val="0"/>
          <w:bCs w:val="0"/>
          <w:szCs w:val="24"/>
        </w:rPr>
      </w:pPr>
      <w:r>
        <w:rPr>
          <w:rStyle w:val="35"/>
          <w:rFonts w:hint="eastAsia" w:cs="宋体"/>
          <w:b w:val="0"/>
          <w:bCs w:val="0"/>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C9BB5D5">
      <w:pPr>
        <w:spacing w:line="360" w:lineRule="auto"/>
        <w:rPr>
          <w:rStyle w:val="35"/>
          <w:rFonts w:cs="宋体"/>
          <w:b w:val="0"/>
          <w:bCs w:val="0"/>
          <w:szCs w:val="24"/>
        </w:rPr>
      </w:pPr>
      <w:r>
        <w:rPr>
          <w:rStyle w:val="35"/>
          <w:rFonts w:hint="eastAsia" w:cs="宋体"/>
          <w:b w:val="0"/>
          <w:bCs w:val="0"/>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03CD92E">
      <w:pPr>
        <w:spacing w:line="360" w:lineRule="auto"/>
        <w:rPr>
          <w:rStyle w:val="35"/>
          <w:rFonts w:cs="宋体"/>
          <w:b w:val="0"/>
          <w:bCs w:val="0"/>
          <w:szCs w:val="24"/>
        </w:rPr>
      </w:pPr>
      <w:r>
        <w:rPr>
          <w:rStyle w:val="35"/>
          <w:rFonts w:hint="eastAsia" w:cs="宋体"/>
          <w:b w:val="0"/>
          <w:bCs w:val="0"/>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0F1D61">
      <w:pPr>
        <w:spacing w:line="360" w:lineRule="auto"/>
        <w:rPr>
          <w:rStyle w:val="35"/>
          <w:rFonts w:cs="宋体"/>
          <w:b w:val="0"/>
          <w:bCs w:val="0"/>
          <w:szCs w:val="24"/>
        </w:rPr>
      </w:pPr>
      <w:r>
        <w:rPr>
          <w:rStyle w:val="35"/>
          <w:rFonts w:hint="eastAsia" w:cs="宋体"/>
          <w:b w:val="0"/>
          <w:bCs w:val="0"/>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909A747">
      <w:pPr>
        <w:spacing w:line="360" w:lineRule="auto"/>
        <w:rPr>
          <w:rStyle w:val="35"/>
          <w:rFonts w:cs="宋体"/>
          <w:b w:val="0"/>
          <w:bCs w:val="0"/>
          <w:szCs w:val="24"/>
        </w:rPr>
      </w:pPr>
      <w:r>
        <w:rPr>
          <w:rStyle w:val="35"/>
          <w:rFonts w:hint="eastAsia" w:cs="宋体"/>
          <w:b w:val="0"/>
          <w:bCs w:val="0"/>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8779A2F">
      <w:pPr>
        <w:spacing w:line="360" w:lineRule="auto"/>
        <w:rPr>
          <w:rStyle w:val="35"/>
          <w:rFonts w:cs="宋体"/>
          <w:b w:val="0"/>
          <w:bCs w:val="0"/>
          <w:szCs w:val="24"/>
        </w:rPr>
      </w:pPr>
      <w:r>
        <w:rPr>
          <w:rStyle w:val="35"/>
          <w:rFonts w:hint="eastAsia" w:cs="宋体"/>
          <w:b w:val="0"/>
          <w:bCs w:val="0"/>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67ADFBF">
      <w:pPr>
        <w:spacing w:line="360" w:lineRule="auto"/>
        <w:rPr>
          <w:rStyle w:val="35"/>
          <w:rFonts w:cs="宋体"/>
          <w:b w:val="0"/>
          <w:bCs w:val="0"/>
          <w:szCs w:val="24"/>
        </w:rPr>
      </w:pPr>
      <w:r>
        <w:rPr>
          <w:rStyle w:val="35"/>
          <w:rFonts w:hint="eastAsia" w:cs="宋体"/>
          <w:b w:val="0"/>
          <w:bCs w:val="0"/>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725286C">
      <w:pPr>
        <w:spacing w:line="360" w:lineRule="auto"/>
        <w:rPr>
          <w:rStyle w:val="35"/>
          <w:rFonts w:cs="宋体"/>
          <w:b w:val="0"/>
          <w:bCs w:val="0"/>
          <w:szCs w:val="24"/>
        </w:rPr>
      </w:pPr>
      <w:r>
        <w:rPr>
          <w:rStyle w:val="35"/>
          <w:rFonts w:hint="eastAsia" w:cs="宋体"/>
          <w:b w:val="0"/>
          <w:bCs w:val="0"/>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F3A7D4D">
      <w:pPr>
        <w:spacing w:line="360" w:lineRule="auto"/>
        <w:rPr>
          <w:rStyle w:val="35"/>
          <w:rFonts w:cs="宋体"/>
          <w:b w:val="0"/>
          <w:bCs w:val="0"/>
          <w:szCs w:val="24"/>
        </w:rPr>
      </w:pPr>
      <w:r>
        <w:rPr>
          <w:rStyle w:val="35"/>
          <w:rFonts w:hint="eastAsia" w:cs="宋体"/>
          <w:b w:val="0"/>
          <w:bCs w:val="0"/>
          <w:szCs w:val="24"/>
        </w:rPr>
        <w:t>（十六）其他未列明行业。从业人员300人以下的为中小微型企业。其中，从业人员100人及以上的为中型企业；从业人员10人及以上的为小型企业；从业人员10人以下的为微型企业。　　</w:t>
      </w:r>
    </w:p>
    <w:p w14:paraId="6024ED2D">
      <w:pPr>
        <w:spacing w:line="360" w:lineRule="auto"/>
        <w:rPr>
          <w:rStyle w:val="35"/>
          <w:rFonts w:cs="宋体"/>
          <w:b w:val="0"/>
          <w:bCs w:val="0"/>
          <w:szCs w:val="24"/>
        </w:rPr>
      </w:pPr>
      <w:r>
        <w:rPr>
          <w:rStyle w:val="35"/>
          <w:rFonts w:hint="eastAsia" w:cs="宋体"/>
          <w:b w:val="0"/>
          <w:bCs w:val="0"/>
          <w:szCs w:val="24"/>
        </w:rPr>
        <w:t>五、企业类型的划分以统计部门的统计数据为依据。</w:t>
      </w:r>
    </w:p>
    <w:p w14:paraId="7B3BBB69">
      <w:pPr>
        <w:spacing w:line="360" w:lineRule="auto"/>
        <w:rPr>
          <w:rStyle w:val="35"/>
          <w:rFonts w:cs="宋体"/>
          <w:b w:val="0"/>
          <w:bCs w:val="0"/>
          <w:szCs w:val="24"/>
        </w:rPr>
      </w:pPr>
      <w:r>
        <w:rPr>
          <w:rStyle w:val="35"/>
          <w:rFonts w:hint="eastAsia" w:cs="宋体"/>
          <w:b w:val="0"/>
          <w:bCs w:val="0"/>
          <w:szCs w:val="24"/>
        </w:rPr>
        <w:t>　　六、本规定适用于在中华人民共和国境内依法设立的各类所有制和各种组织形式的企业。个体工商户和本规定以外的行业，参照本规定进行划型。</w:t>
      </w:r>
    </w:p>
    <w:p w14:paraId="398B8AD0">
      <w:pPr>
        <w:spacing w:line="360" w:lineRule="auto"/>
        <w:rPr>
          <w:rStyle w:val="35"/>
          <w:rFonts w:cs="宋体"/>
          <w:b w:val="0"/>
          <w:bCs w:val="0"/>
          <w:szCs w:val="24"/>
        </w:rPr>
      </w:pPr>
      <w:r>
        <w:rPr>
          <w:rStyle w:val="35"/>
          <w:rFonts w:hint="eastAsia" w:cs="宋体"/>
          <w:b w:val="0"/>
          <w:bCs w:val="0"/>
          <w:szCs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040D7590">
      <w:pPr>
        <w:spacing w:line="360" w:lineRule="auto"/>
        <w:rPr>
          <w:rStyle w:val="35"/>
          <w:rFonts w:cs="宋体"/>
          <w:b w:val="0"/>
          <w:bCs w:val="0"/>
          <w:szCs w:val="24"/>
        </w:rPr>
      </w:pPr>
      <w:r>
        <w:rPr>
          <w:rStyle w:val="35"/>
          <w:rFonts w:hint="eastAsia" w:cs="宋体"/>
          <w:b w:val="0"/>
          <w:bCs w:val="0"/>
          <w:szCs w:val="24"/>
        </w:rPr>
        <w:t>　　八、本规定由工业和信息化部、国家统计局会同有关部门根据《国民经济行业分类》修订情况和企业发展变化情况适时修订。</w:t>
      </w:r>
    </w:p>
    <w:p w14:paraId="2041A879">
      <w:pPr>
        <w:spacing w:line="360" w:lineRule="auto"/>
        <w:rPr>
          <w:rStyle w:val="35"/>
          <w:rFonts w:cs="宋体"/>
          <w:b w:val="0"/>
          <w:bCs w:val="0"/>
          <w:szCs w:val="24"/>
        </w:rPr>
      </w:pPr>
      <w:r>
        <w:rPr>
          <w:rStyle w:val="35"/>
          <w:rFonts w:hint="eastAsia" w:cs="宋体"/>
          <w:b w:val="0"/>
          <w:bCs w:val="0"/>
          <w:szCs w:val="24"/>
        </w:rPr>
        <w:t>　　九、本规定由工业和信息化部、国家统计局会同有关部门负责解释。</w:t>
      </w:r>
    </w:p>
    <w:p w14:paraId="5C77EF76">
      <w:pPr>
        <w:spacing w:line="360" w:lineRule="auto"/>
        <w:rPr>
          <w:spacing w:val="6"/>
          <w:sz w:val="21"/>
          <w:szCs w:val="21"/>
        </w:rPr>
      </w:pPr>
      <w:r>
        <w:rPr>
          <w:rStyle w:val="35"/>
          <w:rFonts w:hint="eastAsia" w:cs="宋体"/>
          <w:b w:val="0"/>
          <w:bCs w:val="0"/>
          <w:szCs w:val="24"/>
        </w:rPr>
        <w:t>十、本规定自发布之日起执行，原国家经贸委、原国家计委、财政部和国家统计局2003年颁布的《中小企业标准暂行规定》同时废止。</w:t>
      </w:r>
    </w:p>
    <w:p w14:paraId="38552A5C">
      <w:pPr>
        <w:spacing w:line="360" w:lineRule="auto"/>
      </w:pPr>
    </w:p>
    <w:p w14:paraId="7A7FF1A0">
      <w:pPr>
        <w:spacing w:line="360" w:lineRule="auto"/>
      </w:pPr>
    </w:p>
    <w:p w14:paraId="74B1EBB4">
      <w:pPr>
        <w:spacing w:line="360" w:lineRule="auto"/>
      </w:pPr>
    </w:p>
    <w:p w14:paraId="3337579C">
      <w:pPr>
        <w:spacing w:line="360" w:lineRule="auto"/>
      </w:pPr>
      <w:r>
        <w:rPr>
          <w:rFonts w:hint="eastAsia"/>
        </w:rPr>
        <w:t>附件3：</w:t>
      </w:r>
    </w:p>
    <w:p w14:paraId="769E21D3">
      <w:pPr>
        <w:spacing w:line="360" w:lineRule="auto"/>
      </w:pPr>
    </w:p>
    <w:p w14:paraId="1948F8D7">
      <w:pPr>
        <w:pStyle w:val="18"/>
        <w:spacing w:line="360" w:lineRule="auto"/>
      </w:pPr>
      <w:r>
        <w:rPr>
          <w:rFonts w:hint="eastAsia"/>
        </w:rPr>
        <w:t>关于印发《金融业企业划型标准规定》的通知</w:t>
      </w:r>
    </w:p>
    <w:p w14:paraId="2900F7AF">
      <w:pPr>
        <w:spacing w:line="360" w:lineRule="auto"/>
        <w:rPr>
          <w:rStyle w:val="35"/>
          <w:rFonts w:cs="宋体"/>
          <w:b w:val="0"/>
          <w:szCs w:val="24"/>
        </w:rPr>
      </w:pPr>
      <w:r>
        <w:rPr>
          <w:rStyle w:val="35"/>
          <w:rFonts w:hint="eastAsia" w:cs="宋体"/>
          <w:b w:val="0"/>
          <w:szCs w:val="24"/>
        </w:rPr>
        <w:t>银发〔2015〕309号</w:t>
      </w:r>
    </w:p>
    <w:p w14:paraId="4D812DAD">
      <w:pPr>
        <w:spacing w:line="360" w:lineRule="auto"/>
        <w:rPr>
          <w:rStyle w:val="35"/>
          <w:rFonts w:cs="宋体"/>
          <w:b w:val="0"/>
          <w:bCs w:val="0"/>
          <w:szCs w:val="24"/>
        </w:rPr>
      </w:pPr>
      <w:r>
        <w:rPr>
          <w:rStyle w:val="35"/>
          <w:rFonts w:hint="eastAsia" w:cs="宋体"/>
          <w:b w:val="0"/>
          <w:bCs w:val="0"/>
          <w:szCs w:val="24"/>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5918BF5C">
      <w:pPr>
        <w:spacing w:line="360" w:lineRule="auto"/>
        <w:rPr>
          <w:rStyle w:val="35"/>
          <w:rFonts w:cs="宋体"/>
          <w:b w:val="0"/>
          <w:bCs w:val="0"/>
          <w:szCs w:val="24"/>
        </w:rPr>
      </w:pPr>
      <w:r>
        <w:rPr>
          <w:rStyle w:val="35"/>
          <w:rFonts w:hint="eastAsia" w:cs="宋体"/>
          <w:b w:val="0"/>
          <w:bCs w:val="0"/>
          <w:szCs w:val="24"/>
        </w:rPr>
        <w:t>请人民银行上海总部，各分行、营业管理部、省会（首府）城市中心支行、副省级城市中心支行会同所在省（区、市）银监局、证监局、保监局、统计局将本通知联合转发至辖内相关机构。</w:t>
      </w:r>
    </w:p>
    <w:p w14:paraId="5D619B06">
      <w:pPr>
        <w:spacing w:line="360" w:lineRule="auto"/>
        <w:rPr>
          <w:rStyle w:val="35"/>
          <w:rFonts w:cs="宋体"/>
          <w:b w:val="0"/>
          <w:bCs w:val="0"/>
          <w:szCs w:val="24"/>
        </w:rPr>
      </w:pPr>
    </w:p>
    <w:p w14:paraId="6973FF8D">
      <w:pPr>
        <w:spacing w:line="360" w:lineRule="auto"/>
        <w:rPr>
          <w:rStyle w:val="35"/>
          <w:rFonts w:cs="宋体"/>
          <w:b w:val="0"/>
          <w:bCs w:val="0"/>
          <w:szCs w:val="24"/>
        </w:rPr>
      </w:pPr>
      <w:r>
        <w:rPr>
          <w:rStyle w:val="35"/>
          <w:rFonts w:hint="eastAsia" w:cs="宋体"/>
          <w:b w:val="0"/>
          <w:bCs w:val="0"/>
          <w:szCs w:val="24"/>
        </w:rPr>
        <w:t>附件：金融业企业划型标准规定</w:t>
      </w:r>
    </w:p>
    <w:p w14:paraId="5CB07F77">
      <w:pPr>
        <w:spacing w:line="360" w:lineRule="auto"/>
        <w:rPr>
          <w:rStyle w:val="35"/>
          <w:rFonts w:cs="宋体"/>
          <w:b w:val="0"/>
          <w:bCs w:val="0"/>
          <w:szCs w:val="24"/>
        </w:rPr>
      </w:pPr>
      <w:r>
        <w:rPr>
          <w:rFonts w:hint="eastAsia"/>
          <w:spacing w:val="6"/>
        </w:rPr>
        <w:t>                                      </w:t>
      </w:r>
      <w:r>
        <w:rPr>
          <w:rStyle w:val="35"/>
          <w:rFonts w:hint="eastAsia" w:cs="宋体"/>
          <w:b w:val="0"/>
          <w:bCs w:val="0"/>
          <w:szCs w:val="24"/>
        </w:rPr>
        <w:t>                                   中国人民银行</w:t>
      </w:r>
    </w:p>
    <w:p w14:paraId="590107CE">
      <w:pPr>
        <w:spacing w:line="360" w:lineRule="auto"/>
        <w:rPr>
          <w:rStyle w:val="35"/>
          <w:rFonts w:cs="宋体"/>
          <w:b w:val="0"/>
          <w:bCs w:val="0"/>
          <w:szCs w:val="24"/>
        </w:rPr>
      </w:pPr>
      <w:r>
        <w:rPr>
          <w:rStyle w:val="35"/>
          <w:rFonts w:hint="eastAsia" w:cs="宋体"/>
          <w:b w:val="0"/>
          <w:bCs w:val="0"/>
          <w:szCs w:val="24"/>
        </w:rPr>
        <w:t>          中国银行业监督管理委员会</w:t>
      </w:r>
    </w:p>
    <w:p w14:paraId="549C9035">
      <w:pPr>
        <w:spacing w:line="360" w:lineRule="auto"/>
        <w:rPr>
          <w:rStyle w:val="35"/>
          <w:rFonts w:cs="宋体"/>
          <w:b w:val="0"/>
          <w:bCs w:val="0"/>
          <w:szCs w:val="24"/>
        </w:rPr>
      </w:pPr>
      <w:r>
        <w:rPr>
          <w:rStyle w:val="35"/>
          <w:rFonts w:hint="eastAsia" w:cs="宋体"/>
          <w:b w:val="0"/>
          <w:bCs w:val="0"/>
          <w:szCs w:val="24"/>
        </w:rPr>
        <w:t>           中国证券监督管理委员会</w:t>
      </w:r>
    </w:p>
    <w:p w14:paraId="55B8F03E">
      <w:pPr>
        <w:spacing w:line="360" w:lineRule="auto"/>
        <w:rPr>
          <w:rStyle w:val="35"/>
          <w:rFonts w:cs="宋体"/>
          <w:b w:val="0"/>
          <w:bCs w:val="0"/>
          <w:szCs w:val="24"/>
        </w:rPr>
      </w:pPr>
      <w:r>
        <w:rPr>
          <w:rStyle w:val="35"/>
          <w:rFonts w:hint="eastAsia" w:cs="宋体"/>
          <w:b w:val="0"/>
          <w:bCs w:val="0"/>
          <w:szCs w:val="24"/>
        </w:rPr>
        <w:t>           中国保险监督管理委员会</w:t>
      </w:r>
    </w:p>
    <w:p w14:paraId="2432A4B0">
      <w:pPr>
        <w:spacing w:line="360" w:lineRule="auto"/>
        <w:rPr>
          <w:rStyle w:val="35"/>
          <w:rFonts w:cs="宋体"/>
          <w:b w:val="0"/>
          <w:bCs w:val="0"/>
          <w:szCs w:val="24"/>
        </w:rPr>
      </w:pPr>
      <w:r>
        <w:rPr>
          <w:rStyle w:val="35"/>
          <w:rFonts w:hint="eastAsia" w:cs="宋体"/>
          <w:b w:val="0"/>
          <w:bCs w:val="0"/>
          <w:szCs w:val="24"/>
        </w:rPr>
        <w:t>           中华人民共和国国家统计局</w:t>
      </w:r>
    </w:p>
    <w:p w14:paraId="229F062D">
      <w:pPr>
        <w:spacing w:line="360" w:lineRule="auto"/>
        <w:rPr>
          <w:rStyle w:val="35"/>
          <w:rFonts w:cs="宋体"/>
          <w:b w:val="0"/>
          <w:bCs w:val="0"/>
          <w:szCs w:val="24"/>
        </w:rPr>
      </w:pPr>
      <w:r>
        <w:rPr>
          <w:rStyle w:val="35"/>
          <w:rFonts w:hint="eastAsia" w:cs="宋体"/>
          <w:b w:val="0"/>
          <w:bCs w:val="0"/>
          <w:szCs w:val="24"/>
        </w:rPr>
        <w:t>                                                           2015年9月28日</w:t>
      </w:r>
    </w:p>
    <w:p w14:paraId="325BB84C">
      <w:pPr>
        <w:spacing w:line="360" w:lineRule="auto"/>
      </w:pPr>
    </w:p>
    <w:p w14:paraId="431AEC15">
      <w:pPr>
        <w:spacing w:line="360" w:lineRule="auto"/>
      </w:pPr>
    </w:p>
    <w:p w14:paraId="12CC249E">
      <w:pPr>
        <w:spacing w:line="360" w:lineRule="auto"/>
      </w:pPr>
      <w:r>
        <w:rPr>
          <w:rFonts w:hint="eastAsia"/>
        </w:rPr>
        <w:br w:type="page"/>
      </w:r>
    </w:p>
    <w:p w14:paraId="02513B51">
      <w:pPr>
        <w:pStyle w:val="4"/>
        <w:spacing w:line="360" w:lineRule="auto"/>
        <w:rPr>
          <w:sz w:val="24"/>
          <w:szCs w:val="24"/>
        </w:rPr>
      </w:pPr>
      <w:bookmarkStart w:id="383" w:name="_Toc163492940"/>
      <w:r>
        <w:rPr>
          <w:rFonts w:hint="eastAsia"/>
        </w:rPr>
        <w:t>（三）监狱企业证明文件</w:t>
      </w:r>
      <w:r>
        <w:rPr>
          <w:rFonts w:hint="eastAsia"/>
          <w:sz w:val="24"/>
          <w:szCs w:val="24"/>
        </w:rPr>
        <w:t>【如适用】</w:t>
      </w:r>
      <w:bookmarkEnd w:id="383"/>
    </w:p>
    <w:p w14:paraId="4B081EA1">
      <w:pPr>
        <w:spacing w:line="360" w:lineRule="auto"/>
      </w:pPr>
    </w:p>
    <w:p w14:paraId="21AA84C4">
      <w:pPr>
        <w:spacing w:line="360" w:lineRule="auto"/>
      </w:pPr>
      <w:r>
        <w:rPr>
          <w:rFonts w:hint="eastAsia"/>
        </w:rPr>
        <w:t>【监狱企业应当提供由省级及以上监狱管理局、戒毒管理局（含新疆生产建设兵团）出具的监狱企业的证明文件，格式如下】。</w:t>
      </w:r>
    </w:p>
    <w:p w14:paraId="11269DE4">
      <w:pPr>
        <w:pStyle w:val="18"/>
        <w:spacing w:line="360" w:lineRule="auto"/>
      </w:pPr>
    </w:p>
    <w:p w14:paraId="38344DE2">
      <w:pPr>
        <w:pStyle w:val="18"/>
        <w:spacing w:line="360" w:lineRule="auto"/>
      </w:pPr>
      <w:r>
        <w:rPr>
          <w:rFonts w:hint="eastAsia"/>
        </w:rPr>
        <w:t>监狱企业证明函</w:t>
      </w:r>
    </w:p>
    <w:p w14:paraId="5F539E03">
      <w:pPr>
        <w:spacing w:line="360" w:lineRule="auto"/>
      </w:pPr>
    </w:p>
    <w:p w14:paraId="2A385B55">
      <w:pPr>
        <w:spacing w:line="360" w:lineRule="auto"/>
      </w:pPr>
      <w:r>
        <w:rPr>
          <w:rFonts w:hint="eastAsia"/>
        </w:rPr>
        <w:t>本公司郑重声明，根据财政部、司法部《关于政府采购支持监狱企业发展有关问题的通知》（财库〔2014〕68号）的规定，本公司为监狱企业。</w:t>
      </w:r>
    </w:p>
    <w:p w14:paraId="690A419D">
      <w:pPr>
        <w:spacing w:line="360" w:lineRule="auto"/>
      </w:pPr>
    </w:p>
    <w:p w14:paraId="664B0FBF">
      <w:pPr>
        <w:spacing w:line="360" w:lineRule="auto"/>
      </w:pPr>
    </w:p>
    <w:p w14:paraId="1AA6A46F">
      <w:pPr>
        <w:spacing w:line="360" w:lineRule="auto"/>
      </w:pPr>
    </w:p>
    <w:p w14:paraId="364F9885">
      <w:pPr>
        <w:spacing w:line="360" w:lineRule="auto"/>
      </w:pPr>
      <w:r>
        <w:rPr>
          <w:rFonts w:hint="eastAsia"/>
        </w:rPr>
        <w:t>投标人名称（</w:t>
      </w:r>
      <w:r>
        <w:rPr>
          <w:rFonts w:hint="eastAsia"/>
          <w:kern w:val="0"/>
        </w:rPr>
        <w:t>公章）</w:t>
      </w:r>
      <w:r>
        <w:rPr>
          <w:rFonts w:hint="eastAsia"/>
        </w:rPr>
        <w:t>：</w:t>
      </w:r>
    </w:p>
    <w:p w14:paraId="4C9F2DC8">
      <w:pPr>
        <w:spacing w:line="360" w:lineRule="auto"/>
      </w:pPr>
      <w:r>
        <w:rPr>
          <w:rFonts w:hint="eastAsia"/>
        </w:rPr>
        <w:t>日期：   年  月  日</w:t>
      </w:r>
    </w:p>
    <w:p w14:paraId="5DE6F22D">
      <w:pPr>
        <w:spacing w:line="360" w:lineRule="auto"/>
      </w:pPr>
    </w:p>
    <w:p w14:paraId="0D77E808">
      <w:pPr>
        <w:spacing w:line="360" w:lineRule="auto"/>
      </w:pPr>
    </w:p>
    <w:p w14:paraId="2EAD000A">
      <w:pPr>
        <w:spacing w:line="360" w:lineRule="auto"/>
      </w:pPr>
      <w:r>
        <w:rPr>
          <w:rFonts w:hint="eastAsia"/>
        </w:rPr>
        <w:t>省级以上监狱管理局、戒毒管理局</w:t>
      </w:r>
    </w:p>
    <w:p w14:paraId="21F1B964">
      <w:pPr>
        <w:spacing w:line="360" w:lineRule="auto"/>
      </w:pPr>
      <w:r>
        <w:rPr>
          <w:rFonts w:hint="eastAsia"/>
        </w:rPr>
        <w:t>（含新疆生产建设兵团）（</w:t>
      </w:r>
      <w:r>
        <w:rPr>
          <w:rFonts w:hint="eastAsia"/>
          <w:kern w:val="0"/>
        </w:rPr>
        <w:t>盖章）</w:t>
      </w:r>
      <w:r>
        <w:rPr>
          <w:rFonts w:hint="eastAsia"/>
        </w:rPr>
        <w:t xml:space="preserve">：  </w:t>
      </w:r>
    </w:p>
    <w:p w14:paraId="71FD16BC">
      <w:pPr>
        <w:spacing w:line="360" w:lineRule="auto"/>
      </w:pPr>
      <w:r>
        <w:rPr>
          <w:rFonts w:hint="eastAsia"/>
        </w:rPr>
        <w:t>日期：   年  月  日</w:t>
      </w:r>
    </w:p>
    <w:p w14:paraId="431590A4">
      <w:pPr>
        <w:spacing w:line="360" w:lineRule="auto"/>
      </w:pPr>
    </w:p>
    <w:p w14:paraId="40688742">
      <w:pPr>
        <w:spacing w:line="360" w:lineRule="auto"/>
      </w:pPr>
    </w:p>
    <w:p w14:paraId="297E9002">
      <w:pPr>
        <w:spacing w:line="360" w:lineRule="auto"/>
      </w:pPr>
    </w:p>
    <w:p w14:paraId="27046EF4">
      <w:pPr>
        <w:spacing w:line="360" w:lineRule="auto"/>
      </w:pPr>
    </w:p>
    <w:p w14:paraId="30D8DD6E">
      <w:pPr>
        <w:spacing w:line="360" w:lineRule="auto"/>
      </w:pPr>
    </w:p>
    <w:p w14:paraId="726BAB86">
      <w:pPr>
        <w:spacing w:line="360" w:lineRule="auto"/>
        <w:rPr>
          <w:rFonts w:hint="eastAsia"/>
        </w:rPr>
      </w:pPr>
      <w:bookmarkStart w:id="384" w:name="_Toc163492941"/>
      <w:r>
        <w:rPr>
          <w:rFonts w:hint="eastAsia"/>
        </w:rPr>
        <w:br w:type="page"/>
      </w:r>
    </w:p>
    <w:p w14:paraId="4E07F5F3">
      <w:pPr>
        <w:pStyle w:val="4"/>
        <w:spacing w:line="360" w:lineRule="auto"/>
      </w:pPr>
      <w:r>
        <w:rPr>
          <w:rFonts w:hint="eastAsia"/>
        </w:rPr>
        <w:t>（四）残疾人福利性单位声明函【如适用】</w:t>
      </w:r>
      <w:bookmarkEnd w:id="384"/>
    </w:p>
    <w:p w14:paraId="3AAF9D92">
      <w:pPr>
        <w:pStyle w:val="42"/>
        <w:spacing w:line="360" w:lineRule="auto"/>
      </w:pPr>
      <w:r>
        <w:rPr>
          <w:rFonts w:hint="eastAsia"/>
        </w:rPr>
        <w:t>残疾人福利性单位声明函</w:t>
      </w:r>
    </w:p>
    <w:p w14:paraId="7260F830">
      <w:pPr>
        <w:spacing w:line="360" w:lineRule="auto"/>
      </w:pPr>
    </w:p>
    <w:p w14:paraId="4500E717">
      <w:pPr>
        <w:spacing w:line="360" w:lineRule="auto"/>
      </w:pPr>
      <w:r>
        <w:rPr>
          <w:rFonts w:hint="eastAsia"/>
        </w:rPr>
        <w:t>本公司（联合体）郑重声明，根据《财政部 民政部 中国残疾人联合会关于促进残疾人就业政府采购政策的通知》（财库〔2017〕141号）的规定，本公司（联合体）参加</w:t>
      </w:r>
      <w:r>
        <w:rPr>
          <w:rFonts w:hint="eastAsia"/>
          <w:u w:val="single"/>
        </w:rPr>
        <w:t xml:space="preserve"> （单位名称） </w:t>
      </w:r>
      <w:r>
        <w:rPr>
          <w:rFonts w:hint="eastAsia"/>
        </w:rPr>
        <w:t>的</w:t>
      </w:r>
      <w:r>
        <w:rPr>
          <w:rFonts w:hint="eastAsia"/>
          <w:u w:val="single"/>
        </w:rPr>
        <w:t xml:space="preserve"> （项目名称） </w:t>
      </w:r>
      <w:r>
        <w:rPr>
          <w:rFonts w:hint="eastAsia"/>
        </w:rPr>
        <w:t>采购活动，提供的货物</w:t>
      </w:r>
      <w:r>
        <w:rPr>
          <w:rFonts w:hint="eastAsia"/>
          <w:b/>
        </w:rPr>
        <w:t>全部由</w:t>
      </w:r>
      <w:r>
        <w:rPr>
          <w:rFonts w:hint="eastAsia"/>
        </w:rPr>
        <w:t>符合政策要求的</w:t>
      </w:r>
      <w:r>
        <w:rPr>
          <w:rFonts w:hint="eastAsia"/>
          <w:b/>
        </w:rPr>
        <w:t>残疾人福利性单位制造</w:t>
      </w:r>
      <w:r>
        <w:rPr>
          <w:rFonts w:hint="eastAsia"/>
        </w:rPr>
        <w:t>。相关企业（含联合体中的残疾人福利性单位、签订分包意向协议书的残疾人福利性单位）的具体情况如下：</w:t>
      </w:r>
    </w:p>
    <w:p w14:paraId="629AB65C">
      <w:pPr>
        <w:spacing w:line="360" w:lineRule="auto"/>
      </w:pPr>
      <w:r>
        <w:rPr>
          <w:rFonts w:hint="eastAsia"/>
        </w:rPr>
        <w:t>1.</w:t>
      </w:r>
      <w:r>
        <w:rPr>
          <w:rFonts w:hint="eastAsia"/>
          <w:u w:val="single"/>
        </w:rPr>
        <w:t xml:space="preserve"> （标的名称） </w:t>
      </w:r>
      <w:r>
        <w:rPr>
          <w:rFonts w:hint="eastAsia"/>
        </w:rPr>
        <w:t xml:space="preserve">，制造商为 </w:t>
      </w:r>
      <w:r>
        <w:rPr>
          <w:u w:val="single"/>
        </w:rPr>
        <w:t xml:space="preserve">  </w:t>
      </w:r>
      <w:r>
        <w:rPr>
          <w:rFonts w:hint="eastAsia"/>
          <w:u w:val="single"/>
        </w:rPr>
        <w:t xml:space="preserve">（企业名称） </w:t>
      </w:r>
      <w:r>
        <w:rPr>
          <w:rFonts w:hint="eastAsia"/>
        </w:rPr>
        <w:t>，属于残疾人福利性单位；</w:t>
      </w:r>
    </w:p>
    <w:p w14:paraId="35DD4AA9">
      <w:pPr>
        <w:spacing w:line="360" w:lineRule="auto"/>
      </w:pPr>
      <w:r>
        <w:rPr>
          <w:rFonts w:hint="eastAsia"/>
        </w:rPr>
        <w:t xml:space="preserve">2. </w:t>
      </w:r>
      <w:r>
        <w:rPr>
          <w:rFonts w:hint="eastAsia"/>
          <w:u w:val="single"/>
        </w:rPr>
        <w:t xml:space="preserve">（标的名称） </w:t>
      </w:r>
      <w:r>
        <w:rPr>
          <w:rFonts w:hint="eastAsia"/>
        </w:rPr>
        <w:t xml:space="preserve">，制造商为 </w:t>
      </w:r>
      <w:r>
        <w:rPr>
          <w:u w:val="single"/>
        </w:rPr>
        <w:t xml:space="preserve">  </w:t>
      </w:r>
      <w:r>
        <w:rPr>
          <w:rFonts w:hint="eastAsia"/>
          <w:u w:val="single"/>
        </w:rPr>
        <w:t xml:space="preserve">（企业名称） </w:t>
      </w:r>
      <w:r>
        <w:rPr>
          <w:rFonts w:hint="eastAsia"/>
        </w:rPr>
        <w:t>，属于残疾人福利性单位；</w:t>
      </w:r>
    </w:p>
    <w:p w14:paraId="1076A5B7">
      <w:pPr>
        <w:spacing w:line="360" w:lineRule="auto"/>
      </w:pPr>
      <w:r>
        <w:rPr>
          <w:rFonts w:hint="eastAsia"/>
        </w:rPr>
        <w:t>……</w:t>
      </w:r>
    </w:p>
    <w:p w14:paraId="20C71B9B">
      <w:pPr>
        <w:spacing w:line="360" w:lineRule="auto"/>
      </w:pPr>
      <w:r>
        <w:rPr>
          <w:rFonts w:hint="eastAsia"/>
        </w:rPr>
        <w:t>以上企业，不属于大企业的分支机构，不存在控股股东为大企业的情形，也不存在与大企业的负责人为同一人的情形。</w:t>
      </w:r>
    </w:p>
    <w:p w14:paraId="4CAA6478">
      <w:pPr>
        <w:spacing w:line="360" w:lineRule="auto"/>
      </w:pPr>
      <w:r>
        <w:rPr>
          <w:rFonts w:hint="eastAsia"/>
        </w:rPr>
        <w:t>本企业对上述声明内容的真实性负责。如有虚假，将依法承担相应责任。</w:t>
      </w:r>
    </w:p>
    <w:p w14:paraId="55715A0B">
      <w:pPr>
        <w:spacing w:line="360" w:lineRule="auto"/>
      </w:pPr>
    </w:p>
    <w:p w14:paraId="42922DA9">
      <w:pPr>
        <w:spacing w:line="360" w:lineRule="auto"/>
        <w:rPr>
          <w:szCs w:val="24"/>
        </w:rPr>
      </w:pPr>
      <w:r>
        <w:rPr>
          <w:rFonts w:hint="eastAsia"/>
          <w:b/>
          <w:szCs w:val="24"/>
        </w:rPr>
        <w:t>说明：</w:t>
      </w:r>
      <w:r>
        <w:rPr>
          <w:rFonts w:hint="eastAsia"/>
          <w:szCs w:val="24"/>
        </w:rPr>
        <w:t>1、</w:t>
      </w:r>
      <w:r>
        <w:rPr>
          <w:rFonts w:hint="eastAsia"/>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71B8FDF9">
      <w:pPr>
        <w:spacing w:line="360" w:lineRule="auto"/>
      </w:pPr>
      <w:r>
        <w:rPr>
          <w:rFonts w:hint="eastAsia"/>
          <w:bCs/>
          <w:lang w:val="zh-CN"/>
        </w:rPr>
        <w:t xml:space="preserve">      2、</w:t>
      </w:r>
      <w:r>
        <w:rPr>
          <w:rFonts w:hint="eastAsia"/>
        </w:rPr>
        <w:t>以联合体形式参加的，应</w:t>
      </w:r>
      <w:r>
        <w:rPr>
          <w:rFonts w:hint="eastAsia"/>
          <w:bCs/>
          <w:lang w:val="zh-CN"/>
        </w:rPr>
        <w:t>当</w:t>
      </w:r>
      <w:r>
        <w:rPr>
          <w:rFonts w:hint="eastAsia"/>
        </w:rPr>
        <w:t>由联合体各方盖章。</w:t>
      </w:r>
    </w:p>
    <w:p w14:paraId="5D251BAE">
      <w:pPr>
        <w:spacing w:line="360" w:lineRule="auto"/>
        <w:rPr>
          <w:lang w:val="zh-CN"/>
        </w:rPr>
      </w:pPr>
      <w:r>
        <w:rPr>
          <w:rFonts w:hint="eastAsia"/>
          <w:lang w:val="zh-CN"/>
        </w:rPr>
        <w:t>投标人</w:t>
      </w:r>
      <w:r>
        <w:rPr>
          <w:rFonts w:hint="eastAsia"/>
        </w:rPr>
        <w:t>名称</w:t>
      </w:r>
      <w:r>
        <w:rPr>
          <w:rFonts w:hint="eastAsia" w:cs="仿宋_GB2312"/>
          <w:szCs w:val="24"/>
        </w:rPr>
        <w:t>（</w:t>
      </w:r>
      <w:r>
        <w:rPr>
          <w:rFonts w:hint="eastAsia" w:cs="宋体"/>
          <w:kern w:val="0"/>
          <w:szCs w:val="24"/>
        </w:rPr>
        <w:t>公章</w:t>
      </w:r>
      <w:r>
        <w:rPr>
          <w:rFonts w:hint="eastAsia" w:cs="宋体"/>
          <w:kern w:val="0"/>
          <w:lang w:val="zh-CN"/>
        </w:rPr>
        <w:t>)</w:t>
      </w:r>
      <w:r>
        <w:rPr>
          <w:rFonts w:hint="eastAsia"/>
          <w:lang w:val="zh-CN"/>
        </w:rPr>
        <w:t xml:space="preserve">：              </w:t>
      </w:r>
    </w:p>
    <w:p w14:paraId="449CFA72">
      <w:pPr>
        <w:spacing w:line="360" w:lineRule="auto"/>
      </w:pPr>
      <w:r>
        <w:rPr>
          <w:rFonts w:hint="eastAsia"/>
        </w:rPr>
        <w:t>日</w:t>
      </w:r>
      <w:r>
        <w:t xml:space="preserve">  </w:t>
      </w:r>
      <w:r>
        <w:rPr>
          <w:rFonts w:hint="eastAsia"/>
        </w:rPr>
        <w:t>期：</w:t>
      </w:r>
      <w:r>
        <w:t xml:space="preserve">                         </w:t>
      </w:r>
    </w:p>
    <w:p w14:paraId="60C43495">
      <w:pPr>
        <w:spacing w:line="360" w:lineRule="auto"/>
      </w:pPr>
      <w:r>
        <w:rPr>
          <w:rFonts w:hint="eastAsia"/>
        </w:rPr>
        <w:br w:type="page"/>
      </w:r>
    </w:p>
    <w:p w14:paraId="19CAD960">
      <w:pPr>
        <w:pStyle w:val="3"/>
        <w:spacing w:line="360" w:lineRule="auto"/>
      </w:pPr>
      <w:bookmarkStart w:id="385" w:name="_Toc6028"/>
      <w:bookmarkStart w:id="386" w:name="_Toc163492942"/>
      <w:r>
        <w:rPr>
          <w:rFonts w:hint="eastAsia"/>
        </w:rPr>
        <w:t>五、不参与围标串标承诺书</w:t>
      </w:r>
      <w:bookmarkEnd w:id="385"/>
    </w:p>
    <w:p w14:paraId="2CA0F276">
      <w:pPr>
        <w:pStyle w:val="4"/>
        <w:bidi w:val="0"/>
        <w:spacing w:line="360" w:lineRule="auto"/>
        <w:jc w:val="center"/>
        <w:rPr>
          <w:rFonts w:hint="eastAsia"/>
          <w:lang w:val="zh-CN"/>
        </w:rPr>
      </w:pPr>
      <w:r>
        <w:rPr>
          <w:rFonts w:hint="eastAsia"/>
          <w:lang w:val="zh-CN"/>
        </w:rPr>
        <w:t>不参与围标串标承诺书</w:t>
      </w:r>
    </w:p>
    <w:p w14:paraId="2F2768D1">
      <w:pPr>
        <w:autoSpaceDE w:val="0"/>
        <w:autoSpaceDN w:val="0"/>
        <w:adjustRightInd w:val="0"/>
        <w:spacing w:line="360" w:lineRule="auto"/>
        <w:ind w:left="480" w:leftChars="200"/>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为诚实、客观、有序地参与</w:t>
      </w:r>
      <w:r>
        <w:rPr>
          <w:rFonts w:hint="eastAsia" w:ascii="仿宋" w:hAnsi="仿宋" w:eastAsia="仿宋" w:cs="仿宋"/>
          <w:kern w:val="0"/>
          <w:sz w:val="28"/>
          <w:szCs w:val="28"/>
          <w:u w:val="single"/>
          <w:lang w:val="zh-CN"/>
        </w:rPr>
        <w:t xml:space="preserve">                     </w:t>
      </w:r>
      <w:r>
        <w:rPr>
          <w:rFonts w:hint="eastAsia" w:ascii="仿宋" w:hAnsi="仿宋" w:eastAsia="仿宋" w:cs="仿宋"/>
          <w:kern w:val="0"/>
          <w:sz w:val="28"/>
          <w:szCs w:val="28"/>
          <w:lang w:val="zh-CN"/>
        </w:rPr>
        <w:t>项目</w:t>
      </w:r>
    </w:p>
    <w:p w14:paraId="431DC7F4">
      <w:pPr>
        <w:autoSpaceDE w:val="0"/>
        <w:autoSpaceDN w:val="0"/>
        <w:adjustRightInd w:val="0"/>
        <w:spacing w:line="360" w:lineRule="auto"/>
        <w:rPr>
          <w:rFonts w:ascii="仿宋" w:hAnsi="仿宋" w:eastAsia="仿宋" w:cs="仿宋"/>
          <w:kern w:val="0"/>
          <w:sz w:val="28"/>
          <w:szCs w:val="28"/>
          <w:lang w:val="zh-CN"/>
        </w:rPr>
      </w:pPr>
      <w:r>
        <w:rPr>
          <w:rFonts w:hint="eastAsia" w:ascii="仿宋" w:hAnsi="仿宋" w:eastAsia="仿宋" w:cs="仿宋"/>
          <w:kern w:val="0"/>
          <w:sz w:val="28"/>
          <w:szCs w:val="28"/>
          <w:lang w:val="zh-CN"/>
        </w:rPr>
        <w:t>采购活动，愿就以下内容作出承诺：</w:t>
      </w:r>
    </w:p>
    <w:p w14:paraId="1DCCDDEF">
      <w:pPr>
        <w:autoSpaceDE w:val="0"/>
        <w:autoSpaceDN w:val="0"/>
        <w:adjustRightInd w:val="0"/>
        <w:spacing w:line="360" w:lineRule="auto"/>
        <w:ind w:firstLine="482"/>
        <w:rPr>
          <w:rFonts w:ascii="仿宋" w:hAnsi="仿宋" w:eastAsia="仿宋" w:cs="仿宋"/>
          <w:kern w:val="0"/>
          <w:sz w:val="28"/>
          <w:szCs w:val="28"/>
          <w:lang w:val="zh-CN"/>
        </w:rPr>
      </w:pPr>
      <w:r>
        <w:rPr>
          <w:rFonts w:hint="eastAsia" w:ascii="仿宋" w:hAnsi="仿宋" w:eastAsia="仿宋" w:cs="仿宋"/>
          <w:kern w:val="0"/>
          <w:sz w:val="28"/>
          <w:szCs w:val="28"/>
          <w:lang w:val="zh-CN"/>
        </w:rPr>
        <w:t>一、严格遵守国家法律法规和行业规范，诚实守信，公平竞争，不参与任何形式的围标、串标行为，不与其他投标供应商存在控股、管理及其他关联关系。</w:t>
      </w:r>
    </w:p>
    <w:p w14:paraId="4143A4E5">
      <w:pPr>
        <w:autoSpaceDE w:val="0"/>
        <w:autoSpaceDN w:val="0"/>
        <w:adjustRightInd w:val="0"/>
        <w:spacing w:line="360" w:lineRule="auto"/>
        <w:ind w:firstLine="482"/>
        <w:rPr>
          <w:rFonts w:ascii="仿宋" w:hAnsi="仿宋" w:eastAsia="仿宋" w:cs="仿宋"/>
          <w:kern w:val="0"/>
          <w:sz w:val="28"/>
          <w:szCs w:val="28"/>
          <w:lang w:val="zh-CN"/>
        </w:rPr>
      </w:pPr>
      <w:r>
        <w:rPr>
          <w:rFonts w:hint="eastAsia" w:ascii="仿宋" w:hAnsi="仿宋" w:eastAsia="仿宋" w:cs="仿宋"/>
          <w:kern w:val="0"/>
          <w:sz w:val="28"/>
          <w:szCs w:val="28"/>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69437F60">
      <w:pPr>
        <w:autoSpaceDE w:val="0"/>
        <w:autoSpaceDN w:val="0"/>
        <w:adjustRightInd w:val="0"/>
        <w:spacing w:line="360" w:lineRule="auto"/>
        <w:ind w:firstLine="482"/>
        <w:rPr>
          <w:rFonts w:ascii="仿宋" w:hAnsi="仿宋" w:eastAsia="仿宋" w:cs="仿宋"/>
          <w:kern w:val="0"/>
          <w:sz w:val="28"/>
          <w:szCs w:val="28"/>
          <w:lang w:val="zh-CN"/>
        </w:rPr>
      </w:pPr>
      <w:r>
        <w:rPr>
          <w:rFonts w:hint="eastAsia" w:ascii="仿宋" w:hAnsi="仿宋" w:eastAsia="仿宋" w:cs="仿宋"/>
          <w:kern w:val="0"/>
          <w:sz w:val="28"/>
          <w:szCs w:val="28"/>
          <w:lang w:val="zh-CN"/>
        </w:rPr>
        <w:t>三、若在招标投标过程中发现其他投标人或相关方有围标、串标等违法行为，及时告知采购人或代理机构，积极配合调查。</w:t>
      </w:r>
    </w:p>
    <w:p w14:paraId="0F08082B">
      <w:pPr>
        <w:autoSpaceDE w:val="0"/>
        <w:autoSpaceDN w:val="0"/>
        <w:adjustRightInd w:val="0"/>
        <w:spacing w:line="360" w:lineRule="auto"/>
        <w:ind w:firstLine="482"/>
        <w:rPr>
          <w:rFonts w:ascii="仿宋" w:hAnsi="仿宋" w:eastAsia="仿宋" w:cs="仿宋"/>
          <w:kern w:val="0"/>
          <w:sz w:val="28"/>
          <w:szCs w:val="28"/>
          <w:lang w:val="zh-CN"/>
        </w:rPr>
      </w:pPr>
      <w:r>
        <w:rPr>
          <w:rFonts w:hint="eastAsia" w:ascii="仿宋" w:hAnsi="仿宋" w:eastAsia="仿宋" w:cs="仿宋"/>
          <w:kern w:val="0"/>
          <w:sz w:val="28"/>
          <w:szCs w:val="28"/>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67C3EA9A">
      <w:pPr>
        <w:autoSpaceDE w:val="0"/>
        <w:autoSpaceDN w:val="0"/>
        <w:adjustRightInd w:val="0"/>
        <w:spacing w:line="360" w:lineRule="auto"/>
        <w:rPr>
          <w:rFonts w:hint="eastAsia" w:ascii="仿宋" w:hAnsi="仿宋" w:eastAsia="仿宋" w:cs="仿宋"/>
          <w:bCs/>
          <w:kern w:val="0"/>
          <w:sz w:val="28"/>
          <w:szCs w:val="28"/>
          <w:lang w:val="zh-CN"/>
        </w:rPr>
      </w:pPr>
    </w:p>
    <w:p w14:paraId="53A07295">
      <w:pPr>
        <w:autoSpaceDE w:val="0"/>
        <w:autoSpaceDN w:val="0"/>
        <w:adjustRightInd w:val="0"/>
        <w:spacing w:line="360" w:lineRule="auto"/>
        <w:rPr>
          <w:rFonts w:ascii="仿宋" w:hAnsi="仿宋" w:eastAsia="仿宋" w:cs="仿宋"/>
          <w:bCs/>
          <w:kern w:val="0"/>
          <w:sz w:val="28"/>
          <w:szCs w:val="28"/>
          <w:lang w:val="zh-CN"/>
        </w:rPr>
      </w:pPr>
      <w:r>
        <w:rPr>
          <w:rFonts w:hint="eastAsia" w:ascii="仿宋" w:hAnsi="仿宋" w:eastAsia="仿宋" w:cs="仿宋"/>
          <w:bCs/>
          <w:kern w:val="0"/>
          <w:sz w:val="28"/>
          <w:szCs w:val="28"/>
          <w:lang w:val="zh-CN"/>
        </w:rPr>
        <w:t>供应商：                             （公章）</w:t>
      </w:r>
    </w:p>
    <w:p w14:paraId="226740E7">
      <w:pPr>
        <w:autoSpaceDE w:val="0"/>
        <w:autoSpaceDN w:val="0"/>
        <w:adjustRightInd w:val="0"/>
        <w:spacing w:line="360" w:lineRule="auto"/>
        <w:rPr>
          <w:rFonts w:ascii="仿宋" w:hAnsi="仿宋" w:eastAsia="仿宋" w:cs="仿宋"/>
          <w:bCs/>
          <w:kern w:val="0"/>
          <w:sz w:val="28"/>
          <w:szCs w:val="28"/>
          <w:lang w:val="zh-CN"/>
        </w:rPr>
      </w:pPr>
      <w:r>
        <w:rPr>
          <w:rFonts w:hint="eastAsia" w:ascii="仿宋" w:hAnsi="仿宋" w:eastAsia="仿宋" w:cs="仿宋"/>
          <w:bCs/>
          <w:kern w:val="0"/>
          <w:sz w:val="28"/>
          <w:szCs w:val="28"/>
          <w:lang w:val="zh-CN"/>
        </w:rPr>
        <w:t>法定代表人或委托代理人：             （签字）</w:t>
      </w:r>
    </w:p>
    <w:p w14:paraId="625BEACC">
      <w:pPr>
        <w:spacing w:line="360" w:lineRule="auto"/>
        <w:rPr>
          <w:sz w:val="32"/>
          <w:szCs w:val="32"/>
        </w:rPr>
      </w:pPr>
      <w:r>
        <w:rPr>
          <w:rFonts w:hint="eastAsia" w:ascii="仿宋" w:hAnsi="仿宋" w:eastAsia="仿宋" w:cs="仿宋"/>
          <w:bCs/>
          <w:kern w:val="0"/>
          <w:sz w:val="28"/>
          <w:szCs w:val="28"/>
          <w:lang w:val="zh-CN"/>
        </w:rPr>
        <w:t xml:space="preserve">                                    年   月   日</w:t>
      </w:r>
    </w:p>
    <w:p w14:paraId="730F804D">
      <w:pPr>
        <w:pStyle w:val="13"/>
        <w:spacing w:line="360" w:lineRule="auto"/>
      </w:pPr>
    </w:p>
    <w:p w14:paraId="53111671">
      <w:pPr>
        <w:pStyle w:val="4"/>
        <w:bidi w:val="0"/>
        <w:spacing w:line="360" w:lineRule="auto"/>
        <w:jc w:val="center"/>
        <w:rPr>
          <w:rFonts w:hint="eastAsia" w:ascii="宋体" w:hAnsi="宋体" w:eastAsia="宋体"/>
          <w:lang w:val="zh-CN"/>
        </w:rPr>
      </w:pPr>
      <w:r>
        <w:rPr>
          <w:rFonts w:hint="eastAsia" w:ascii="宋体" w:hAnsi="宋体" w:eastAsia="宋体"/>
          <w:lang w:val="zh-CN"/>
        </w:rPr>
        <w:t>供应商诚信承诺书</w:t>
      </w:r>
    </w:p>
    <w:p w14:paraId="03FCDBEE">
      <w:pPr>
        <w:autoSpaceDE w:val="0"/>
        <w:autoSpaceDN w:val="0"/>
        <w:adjustRightInd w:val="0"/>
        <w:spacing w:line="360" w:lineRule="auto"/>
        <w:jc w:val="center"/>
        <w:rPr>
          <w:rFonts w:ascii="仿宋" w:hAnsi="仿宋" w:eastAsia="仿宋" w:cs="仿宋"/>
          <w:color w:val="000000"/>
          <w:sz w:val="36"/>
          <w:szCs w:val="36"/>
        </w:rPr>
      </w:pPr>
    </w:p>
    <w:p w14:paraId="582CC3E6">
      <w:pPr>
        <w:autoSpaceDE w:val="0"/>
        <w:autoSpaceDN w:val="0"/>
        <w:adjustRightInd w:val="0"/>
        <w:spacing w:line="360" w:lineRule="auto"/>
        <w:ind w:firstLine="480"/>
        <w:rPr>
          <w:rFonts w:ascii="仿宋" w:hAnsi="仿宋" w:eastAsia="仿宋" w:cs="仿宋"/>
          <w:kern w:val="0"/>
          <w:sz w:val="24"/>
          <w:lang w:val="zh-CN"/>
        </w:rPr>
      </w:pPr>
      <w:bookmarkStart w:id="387" w:name="_Hlk182910040"/>
      <w:r>
        <w:rPr>
          <w:rFonts w:hint="eastAsia" w:ascii="仿宋" w:hAnsi="仿宋" w:eastAsia="仿宋" w:cs="仿宋"/>
          <w:kern w:val="0"/>
          <w:sz w:val="24"/>
          <w:lang w:val="zh-CN"/>
        </w:rPr>
        <w:t>为了诚实、客观、有序地参与</w:t>
      </w:r>
      <w:r>
        <w:rPr>
          <w:rFonts w:hint="eastAsia" w:ascii="仿宋" w:hAnsi="仿宋" w:eastAsia="仿宋" w:cs="仿宋"/>
          <w:sz w:val="24"/>
          <w:szCs w:val="24"/>
          <w:u w:val="single"/>
        </w:rPr>
        <w:t xml:space="preserve">                       </w:t>
      </w:r>
      <w:r>
        <w:rPr>
          <w:rFonts w:hint="eastAsia" w:ascii="仿宋" w:hAnsi="仿宋" w:eastAsia="仿宋" w:cs="仿宋"/>
          <w:sz w:val="24"/>
          <w:szCs w:val="24"/>
        </w:rPr>
        <w:t>项目</w:t>
      </w:r>
      <w:r>
        <w:rPr>
          <w:rFonts w:hint="eastAsia" w:ascii="仿宋" w:hAnsi="仿宋" w:eastAsia="仿宋" w:cs="仿宋"/>
          <w:kern w:val="0"/>
          <w:sz w:val="24"/>
          <w:lang w:val="zh-CN"/>
        </w:rPr>
        <w:t>采购活动，愿就以下内容作出承诺：</w:t>
      </w:r>
    </w:p>
    <w:bookmarkEnd w:id="387"/>
    <w:p w14:paraId="086CC5EA">
      <w:pPr>
        <w:autoSpaceDE w:val="0"/>
        <w:autoSpaceDN w:val="0"/>
        <w:adjustRightInd w:val="0"/>
        <w:spacing w:line="360" w:lineRule="auto"/>
        <w:ind w:firstLine="480"/>
        <w:rPr>
          <w:rFonts w:ascii="仿宋" w:hAnsi="仿宋" w:eastAsia="仿宋" w:cs="仿宋"/>
          <w:kern w:val="0"/>
          <w:sz w:val="24"/>
          <w:lang w:val="zh-CN"/>
        </w:rPr>
      </w:pPr>
      <w:r>
        <w:rPr>
          <w:rFonts w:hint="eastAsia" w:ascii="仿宋" w:hAnsi="仿宋" w:eastAsia="仿宋" w:cs="仿宋"/>
          <w:kern w:val="0"/>
          <w:sz w:val="24"/>
          <w:lang w:val="zh-CN"/>
        </w:rPr>
        <w:t>一、自觉遵守各项法律、法规、规章、制度以及社会公德，维护廉洁环境，与同场竞争的供应商平等参加招采购活动。</w:t>
      </w:r>
    </w:p>
    <w:p w14:paraId="4029D8A8">
      <w:pPr>
        <w:autoSpaceDE w:val="0"/>
        <w:autoSpaceDN w:val="0"/>
        <w:adjustRightInd w:val="0"/>
        <w:spacing w:line="360" w:lineRule="auto"/>
        <w:ind w:firstLine="480"/>
        <w:rPr>
          <w:rFonts w:ascii="仿宋" w:hAnsi="仿宋" w:eastAsia="仿宋" w:cs="仿宋"/>
          <w:kern w:val="0"/>
          <w:sz w:val="24"/>
          <w:lang w:val="zh-CN"/>
        </w:rPr>
      </w:pPr>
      <w:r>
        <w:rPr>
          <w:rFonts w:hint="eastAsia" w:ascii="仿宋" w:hAnsi="仿宋" w:eastAsia="仿宋" w:cs="仿宋"/>
          <w:kern w:val="0"/>
          <w:sz w:val="24"/>
          <w:lang w:val="zh-CN"/>
        </w:rPr>
        <w:t>二、参加采购代理机构组织的采购活动时，严格按照</w:t>
      </w:r>
      <w:r>
        <w:rPr>
          <w:rFonts w:hint="eastAsia" w:ascii="仿宋" w:hAnsi="仿宋" w:eastAsia="仿宋" w:cs="仿宋"/>
          <w:kern w:val="0"/>
          <w:sz w:val="24"/>
        </w:rPr>
        <w:t>招标</w:t>
      </w:r>
      <w:r>
        <w:rPr>
          <w:rFonts w:hint="eastAsia" w:ascii="仿宋" w:hAnsi="仿宋" w:eastAsia="仿宋" w:cs="仿宋"/>
          <w:kern w:val="0"/>
          <w:sz w:val="24"/>
          <w:lang w:val="zh-CN"/>
        </w:rPr>
        <w:t>文件的规定和要求提供所需的相关材料，并对所提供的各类资料的真实性负责，不虚假应标，不虚列业绩；不以他人名义投标或者以其他方式弄虚作假，骗取中标。</w:t>
      </w:r>
    </w:p>
    <w:p w14:paraId="25E09920">
      <w:pPr>
        <w:autoSpaceDE w:val="0"/>
        <w:autoSpaceDN w:val="0"/>
        <w:adjustRightInd w:val="0"/>
        <w:spacing w:line="360" w:lineRule="auto"/>
        <w:ind w:firstLine="480"/>
        <w:rPr>
          <w:rFonts w:ascii="仿宋" w:hAnsi="仿宋" w:eastAsia="仿宋" w:cs="仿宋"/>
          <w:kern w:val="0"/>
          <w:sz w:val="24"/>
          <w:lang w:val="zh-CN"/>
        </w:rPr>
      </w:pPr>
      <w:r>
        <w:rPr>
          <w:rFonts w:hint="eastAsia" w:ascii="仿宋" w:hAnsi="仿宋" w:eastAsia="仿宋" w:cs="仿宋"/>
          <w:kern w:val="0"/>
          <w:sz w:val="24"/>
          <w:lang w:val="zh-CN"/>
        </w:rPr>
        <w:t>三、尊重参与采购活动各相关方的合法行为，接受采购活动依法形成的意见、结果。</w:t>
      </w:r>
    </w:p>
    <w:p w14:paraId="54E37D44">
      <w:pPr>
        <w:autoSpaceDE w:val="0"/>
        <w:autoSpaceDN w:val="0"/>
        <w:adjustRightInd w:val="0"/>
        <w:spacing w:line="360" w:lineRule="auto"/>
        <w:ind w:firstLine="480"/>
        <w:rPr>
          <w:rFonts w:ascii="仿宋" w:hAnsi="仿宋" w:eastAsia="仿宋" w:cs="仿宋"/>
          <w:kern w:val="0"/>
          <w:sz w:val="24"/>
          <w:lang w:val="zh-CN"/>
        </w:rPr>
      </w:pPr>
      <w:bookmarkStart w:id="388" w:name="_Hlk182909516"/>
      <w:r>
        <w:rPr>
          <w:rFonts w:hint="eastAsia" w:ascii="仿宋" w:hAnsi="仿宋" w:eastAsia="仿宋" w:cs="仿宋"/>
          <w:kern w:val="0"/>
          <w:sz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88"/>
    <w:p w14:paraId="73E7DE6A">
      <w:pPr>
        <w:autoSpaceDE w:val="0"/>
        <w:autoSpaceDN w:val="0"/>
        <w:adjustRightInd w:val="0"/>
        <w:spacing w:line="360" w:lineRule="auto"/>
        <w:ind w:firstLine="480"/>
        <w:rPr>
          <w:rFonts w:ascii="仿宋" w:hAnsi="仿宋" w:eastAsia="仿宋" w:cs="仿宋"/>
          <w:kern w:val="0"/>
          <w:sz w:val="24"/>
          <w:lang w:val="zh-CN"/>
        </w:rPr>
      </w:pPr>
      <w:r>
        <w:rPr>
          <w:rFonts w:hint="eastAsia" w:ascii="仿宋" w:hAnsi="仿宋" w:eastAsia="仿宋" w:cs="仿宋"/>
          <w:kern w:val="0"/>
          <w:sz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312DA5D0">
      <w:pPr>
        <w:autoSpaceDE w:val="0"/>
        <w:autoSpaceDN w:val="0"/>
        <w:adjustRightInd w:val="0"/>
        <w:spacing w:line="360" w:lineRule="auto"/>
        <w:ind w:firstLine="480"/>
        <w:rPr>
          <w:rFonts w:ascii="仿宋" w:hAnsi="仿宋" w:eastAsia="仿宋" w:cs="仿宋"/>
          <w:kern w:val="0"/>
          <w:sz w:val="24"/>
          <w:lang w:val="zh-CN"/>
        </w:rPr>
      </w:pPr>
      <w:r>
        <w:rPr>
          <w:rFonts w:hint="eastAsia" w:ascii="仿宋" w:hAnsi="仿宋" w:eastAsia="仿宋" w:cs="仿宋"/>
          <w:kern w:val="0"/>
          <w:sz w:val="24"/>
          <w:lang w:val="zh-CN"/>
        </w:rPr>
        <w:t>六、积极推动采购活动健康开展，对采购活动有疑问、异议时，按法律规定的程序实名（加盖单位章和法定代表人签名）反映情况，不恶意中伤、无事生非，以和谐、平等的心态参加采购活动。</w:t>
      </w:r>
    </w:p>
    <w:p w14:paraId="70B46E60">
      <w:pPr>
        <w:autoSpaceDE w:val="0"/>
        <w:autoSpaceDN w:val="0"/>
        <w:adjustRightInd w:val="0"/>
        <w:spacing w:line="360" w:lineRule="auto"/>
        <w:ind w:firstLine="480"/>
        <w:rPr>
          <w:rFonts w:ascii="仿宋" w:hAnsi="仿宋" w:eastAsia="仿宋" w:cs="仿宋"/>
          <w:kern w:val="0"/>
          <w:sz w:val="24"/>
          <w:lang w:val="zh-CN"/>
        </w:rPr>
      </w:pPr>
      <w:r>
        <w:rPr>
          <w:rFonts w:hint="eastAsia" w:ascii="仿宋" w:hAnsi="仿宋" w:eastAsia="仿宋" w:cs="仿宋"/>
          <w:kern w:val="0"/>
          <w:sz w:val="24"/>
          <w:lang w:val="zh-CN"/>
        </w:rPr>
        <w:t>七、认真履行成交人应承担的责任和义务，全面执行采购合同规定的各项内容，保质保量地按时提供采购物品。</w:t>
      </w:r>
    </w:p>
    <w:p w14:paraId="3D76D841">
      <w:pPr>
        <w:autoSpaceDE w:val="0"/>
        <w:autoSpaceDN w:val="0"/>
        <w:adjustRightInd w:val="0"/>
        <w:spacing w:line="360" w:lineRule="auto"/>
        <w:ind w:firstLine="480" w:firstLineChars="200"/>
        <w:rPr>
          <w:rFonts w:ascii="仿宋" w:hAnsi="仿宋" w:eastAsia="仿宋" w:cs="仿宋"/>
          <w:kern w:val="0"/>
          <w:sz w:val="24"/>
          <w:lang w:val="zh-CN"/>
        </w:rPr>
      </w:pPr>
      <w:r>
        <w:rPr>
          <w:rFonts w:hint="eastAsia" w:ascii="仿宋" w:hAnsi="仿宋" w:eastAsia="仿宋" w:cs="仿宋"/>
          <w:kern w:val="0"/>
          <w:sz w:val="24"/>
          <w:lang w:val="zh-CN"/>
        </w:rPr>
        <w:t>若本企业（单位）发生有悖于上述承诺的行为或形成恶意投诉，我们自愿接受《政府采购法》等有关法律法规中对供应商的相关处理：</w:t>
      </w:r>
      <w:bookmarkStart w:id="389" w:name="_Hlk182910718"/>
      <w:r>
        <w:rPr>
          <w:rFonts w:hint="eastAsia" w:ascii="仿宋" w:hAnsi="仿宋" w:eastAsia="仿宋" w:cs="仿宋"/>
          <w:kern w:val="0"/>
          <w:sz w:val="24"/>
          <w:lang w:val="zh-CN"/>
        </w:rPr>
        <w:t>自愿放弃中标资格、限制以后投标、记入不良信用档案、没收本次投标保证金，并愿意承担由此引起的其他法律责任。</w:t>
      </w:r>
      <w:bookmarkEnd w:id="389"/>
    </w:p>
    <w:p w14:paraId="17CAB71D">
      <w:pPr>
        <w:autoSpaceDE w:val="0"/>
        <w:autoSpaceDN w:val="0"/>
        <w:adjustRightInd w:val="0"/>
        <w:spacing w:line="360" w:lineRule="auto"/>
        <w:ind w:firstLine="4435" w:firstLineChars="1848"/>
        <w:rPr>
          <w:rFonts w:ascii="仿宋" w:hAnsi="仿宋" w:eastAsia="仿宋" w:cs="仿宋"/>
          <w:bCs/>
          <w:kern w:val="0"/>
          <w:sz w:val="24"/>
          <w:lang w:val="zh-CN"/>
        </w:rPr>
      </w:pPr>
      <w:bookmarkStart w:id="390" w:name="_Hlk182910783"/>
      <w:r>
        <w:rPr>
          <w:rFonts w:hint="eastAsia" w:ascii="仿宋" w:hAnsi="仿宋" w:eastAsia="仿宋" w:cs="仿宋"/>
          <w:bCs/>
          <w:kern w:val="0"/>
          <w:sz w:val="24"/>
          <w:lang w:val="zh-CN"/>
        </w:rPr>
        <w:t>供应商：             （公章）</w:t>
      </w:r>
    </w:p>
    <w:p w14:paraId="5A330534">
      <w:pPr>
        <w:autoSpaceDE w:val="0"/>
        <w:autoSpaceDN w:val="0"/>
        <w:adjustRightInd w:val="0"/>
        <w:spacing w:line="360" w:lineRule="auto"/>
        <w:rPr>
          <w:rFonts w:ascii="仿宋" w:hAnsi="仿宋" w:eastAsia="仿宋" w:cs="仿宋"/>
          <w:bCs/>
          <w:kern w:val="0"/>
          <w:sz w:val="24"/>
          <w:lang w:val="zh-CN"/>
        </w:rPr>
      </w:pPr>
      <w:r>
        <w:rPr>
          <w:rFonts w:hint="eastAsia" w:ascii="仿宋" w:hAnsi="仿宋" w:eastAsia="仿宋" w:cs="仿宋"/>
          <w:bCs/>
          <w:kern w:val="0"/>
          <w:sz w:val="24"/>
          <w:lang w:val="zh-CN"/>
        </w:rPr>
        <w:t xml:space="preserve">                     法定代表人或委托代理人：             （签字）</w:t>
      </w:r>
    </w:p>
    <w:p w14:paraId="51DAF361">
      <w:pPr>
        <w:spacing w:line="360" w:lineRule="auto"/>
      </w:pPr>
      <w:r>
        <w:rPr>
          <w:rFonts w:hint="eastAsia" w:ascii="仿宋" w:hAnsi="仿宋" w:eastAsia="仿宋" w:cs="仿宋"/>
          <w:bCs/>
          <w:kern w:val="0"/>
          <w:sz w:val="24"/>
          <w:lang w:val="zh-CN"/>
        </w:rPr>
        <w:t xml:space="preserve">                                         年   月   日</w:t>
      </w:r>
      <w:bookmarkEnd w:id="390"/>
    </w:p>
    <w:p w14:paraId="1427BEEF">
      <w:pPr>
        <w:pStyle w:val="13"/>
        <w:spacing w:line="360" w:lineRule="auto"/>
      </w:pPr>
    </w:p>
    <w:p w14:paraId="50088FDB">
      <w:pPr>
        <w:spacing w:line="360" w:lineRule="auto"/>
      </w:pPr>
      <w:r>
        <w:rPr>
          <w:rFonts w:hint="eastAsia"/>
        </w:rPr>
        <w:br w:type="page"/>
      </w:r>
    </w:p>
    <w:p w14:paraId="16675DDC">
      <w:pPr>
        <w:pStyle w:val="3"/>
        <w:spacing w:line="360" w:lineRule="auto"/>
        <w:rPr>
          <w:lang w:val="zh-CN"/>
        </w:rPr>
      </w:pPr>
      <w:bookmarkStart w:id="391" w:name="_Toc22101"/>
      <w:r>
        <w:rPr>
          <w:rFonts w:hint="eastAsia"/>
        </w:rPr>
        <w:t>六、</w:t>
      </w:r>
      <w:bookmarkEnd w:id="386"/>
      <w:r>
        <w:rPr>
          <w:rFonts w:hint="eastAsia"/>
          <w:lang w:val="zh-CN"/>
        </w:rPr>
        <w:t>其他资格证明文件</w:t>
      </w:r>
      <w:bookmarkEnd w:id="391"/>
    </w:p>
    <w:p w14:paraId="43958EAC">
      <w:pPr>
        <w:pStyle w:val="40"/>
        <w:spacing w:line="360" w:lineRule="auto"/>
      </w:pPr>
      <w:r>
        <w:rPr>
          <w:rFonts w:hint="eastAsia"/>
        </w:rPr>
        <w:t>投标人认为需提供的其它相关资格证明材料</w:t>
      </w:r>
    </w:p>
    <w:p w14:paraId="0D701E9E">
      <w:pPr>
        <w:pStyle w:val="40"/>
        <w:spacing w:line="360" w:lineRule="auto"/>
      </w:pPr>
    </w:p>
    <w:p w14:paraId="15801AAC">
      <w:pPr>
        <w:pStyle w:val="40"/>
        <w:spacing w:line="360" w:lineRule="auto"/>
      </w:pPr>
    </w:p>
    <w:p w14:paraId="5478D20D">
      <w:pPr>
        <w:pStyle w:val="40"/>
        <w:spacing w:line="360" w:lineRule="auto"/>
      </w:pPr>
    </w:p>
    <w:p w14:paraId="4DC63F1D">
      <w:pPr>
        <w:pStyle w:val="40"/>
        <w:spacing w:line="360" w:lineRule="auto"/>
      </w:pPr>
    </w:p>
    <w:p w14:paraId="32FA84C0">
      <w:pPr>
        <w:pStyle w:val="40"/>
        <w:spacing w:line="360" w:lineRule="auto"/>
      </w:pPr>
    </w:p>
    <w:p w14:paraId="1D61454F">
      <w:pPr>
        <w:pStyle w:val="40"/>
        <w:spacing w:line="360" w:lineRule="auto"/>
      </w:pPr>
    </w:p>
    <w:p w14:paraId="4E33DDDB">
      <w:pPr>
        <w:pStyle w:val="40"/>
        <w:spacing w:line="360" w:lineRule="auto"/>
      </w:pPr>
    </w:p>
    <w:p w14:paraId="668F6688">
      <w:pPr>
        <w:pStyle w:val="40"/>
        <w:spacing w:line="360" w:lineRule="auto"/>
      </w:pPr>
    </w:p>
    <w:p w14:paraId="18F00D8C">
      <w:pPr>
        <w:pStyle w:val="40"/>
        <w:spacing w:line="360" w:lineRule="auto"/>
      </w:pPr>
    </w:p>
    <w:p w14:paraId="06B0E902">
      <w:pPr>
        <w:pStyle w:val="40"/>
        <w:spacing w:line="360" w:lineRule="auto"/>
      </w:pPr>
    </w:p>
    <w:p w14:paraId="4265880E">
      <w:pPr>
        <w:pStyle w:val="40"/>
        <w:spacing w:line="360" w:lineRule="auto"/>
      </w:pPr>
    </w:p>
    <w:p w14:paraId="12548B48">
      <w:pPr>
        <w:pStyle w:val="40"/>
        <w:spacing w:line="360" w:lineRule="auto"/>
      </w:pPr>
    </w:p>
    <w:p w14:paraId="63027383">
      <w:pPr>
        <w:pStyle w:val="40"/>
        <w:spacing w:line="360" w:lineRule="auto"/>
      </w:pPr>
    </w:p>
    <w:p w14:paraId="40143DAD">
      <w:pPr>
        <w:pStyle w:val="40"/>
        <w:spacing w:line="360" w:lineRule="auto"/>
      </w:pPr>
    </w:p>
    <w:p w14:paraId="27CEBF25">
      <w:pPr>
        <w:pStyle w:val="40"/>
        <w:spacing w:line="360" w:lineRule="auto"/>
      </w:pPr>
    </w:p>
    <w:p w14:paraId="409D59AE">
      <w:pPr>
        <w:pStyle w:val="40"/>
        <w:spacing w:line="360" w:lineRule="auto"/>
      </w:pPr>
    </w:p>
    <w:p w14:paraId="02FB0E75">
      <w:pPr>
        <w:pStyle w:val="40"/>
        <w:spacing w:line="360" w:lineRule="auto"/>
      </w:pPr>
    </w:p>
    <w:p w14:paraId="293CED76">
      <w:pPr>
        <w:pStyle w:val="40"/>
        <w:spacing w:line="360" w:lineRule="auto"/>
      </w:pPr>
    </w:p>
    <w:p w14:paraId="1D4CECEE">
      <w:pPr>
        <w:pStyle w:val="40"/>
        <w:spacing w:line="360" w:lineRule="auto"/>
      </w:pPr>
    </w:p>
    <w:p w14:paraId="781EAEE7">
      <w:pPr>
        <w:pStyle w:val="40"/>
        <w:spacing w:line="360" w:lineRule="auto"/>
      </w:pPr>
    </w:p>
    <w:p w14:paraId="2BC4C021">
      <w:pPr>
        <w:pStyle w:val="40"/>
        <w:spacing w:line="360" w:lineRule="auto"/>
      </w:pPr>
    </w:p>
    <w:p w14:paraId="4E025127">
      <w:pPr>
        <w:pStyle w:val="40"/>
        <w:spacing w:line="360" w:lineRule="auto"/>
      </w:pPr>
    </w:p>
    <w:p w14:paraId="398EE12D">
      <w:pPr>
        <w:pStyle w:val="40"/>
        <w:spacing w:line="360" w:lineRule="auto"/>
      </w:pPr>
    </w:p>
    <w:p w14:paraId="7336314B">
      <w:pPr>
        <w:pStyle w:val="40"/>
        <w:spacing w:line="360" w:lineRule="auto"/>
      </w:pPr>
    </w:p>
    <w:p w14:paraId="7E0A6A87">
      <w:pPr>
        <w:pStyle w:val="40"/>
        <w:spacing w:line="360" w:lineRule="auto"/>
      </w:pPr>
    </w:p>
    <w:p w14:paraId="41C52AB0">
      <w:pPr>
        <w:pStyle w:val="40"/>
        <w:spacing w:line="360" w:lineRule="auto"/>
      </w:pPr>
    </w:p>
    <w:p w14:paraId="22329235">
      <w:pPr>
        <w:pStyle w:val="63"/>
        <w:spacing w:line="360" w:lineRule="auto"/>
        <w:rPr>
          <w:rFonts w:ascii="宋体" w:hAnsi="宋体" w:eastAsia="宋体" w:cs="宋体"/>
          <w:b/>
          <w:bCs/>
        </w:rPr>
      </w:pPr>
    </w:p>
    <w:p w14:paraId="0064F989">
      <w:pPr>
        <w:spacing w:line="360" w:lineRule="auto"/>
        <w:rPr>
          <w:lang w:val="zh-CN"/>
        </w:rPr>
      </w:pPr>
      <w:r>
        <w:rPr>
          <w:rFonts w:hint="eastAsia"/>
          <w:lang w:val="zh-CN"/>
        </w:rPr>
        <w:t>封面：</w:t>
      </w:r>
    </w:p>
    <w:p w14:paraId="28D56E45">
      <w:pPr>
        <w:spacing w:line="360" w:lineRule="auto"/>
      </w:pPr>
    </w:p>
    <w:p w14:paraId="2D02C0C4">
      <w:pPr>
        <w:spacing w:line="360" w:lineRule="auto"/>
      </w:pPr>
    </w:p>
    <w:p w14:paraId="0A589C24">
      <w:pPr>
        <w:spacing w:line="360" w:lineRule="auto"/>
      </w:pPr>
    </w:p>
    <w:p w14:paraId="512E39A0">
      <w:pPr>
        <w:pStyle w:val="2"/>
        <w:spacing w:line="360" w:lineRule="auto"/>
      </w:pPr>
      <w:bookmarkStart w:id="392" w:name="_Toc4103"/>
      <w:r>
        <w:rPr>
          <w:rFonts w:hint="eastAsia"/>
        </w:rPr>
        <w:t>投 标 文 件</w:t>
      </w:r>
      <w:bookmarkEnd w:id="392"/>
    </w:p>
    <w:p w14:paraId="191E0C1C">
      <w:pPr>
        <w:pStyle w:val="2"/>
        <w:spacing w:line="360" w:lineRule="auto"/>
      </w:pPr>
      <w:bookmarkStart w:id="393" w:name="_Toc32571"/>
      <w:r>
        <w:rPr>
          <w:rFonts w:hint="eastAsia"/>
        </w:rPr>
        <w:t>报价文件</w:t>
      </w:r>
      <w:bookmarkEnd w:id="393"/>
    </w:p>
    <w:p w14:paraId="7FEAC42F">
      <w:pPr>
        <w:spacing w:line="360" w:lineRule="auto"/>
      </w:pPr>
      <w:r>
        <w:rPr>
          <w:rFonts w:hint="eastAsia"/>
        </w:rPr>
        <w:t>（第XX包）【如不分包，请删去本行】</w:t>
      </w:r>
    </w:p>
    <w:p w14:paraId="38719292">
      <w:pPr>
        <w:spacing w:line="360" w:lineRule="auto"/>
      </w:pPr>
    </w:p>
    <w:p w14:paraId="7532EE2B">
      <w:pPr>
        <w:spacing w:line="360" w:lineRule="auto"/>
      </w:pPr>
    </w:p>
    <w:p w14:paraId="334198EB">
      <w:pPr>
        <w:spacing w:line="360" w:lineRule="auto"/>
      </w:pPr>
    </w:p>
    <w:p w14:paraId="71B8BD39">
      <w:pPr>
        <w:spacing w:line="360" w:lineRule="auto"/>
      </w:pPr>
      <w:r>
        <w:rPr>
          <w:rFonts w:hint="eastAsia"/>
        </w:rPr>
        <w:t xml:space="preserve">项目编号/包号：                            </w:t>
      </w:r>
    </w:p>
    <w:p w14:paraId="016F8B31">
      <w:pPr>
        <w:spacing w:line="360" w:lineRule="auto"/>
      </w:pPr>
      <w:r>
        <w:rPr>
          <w:rFonts w:hint="eastAsia"/>
        </w:rPr>
        <w:t xml:space="preserve">项目名称：                                 </w:t>
      </w:r>
    </w:p>
    <w:p w14:paraId="181932C9">
      <w:pPr>
        <w:spacing w:line="360" w:lineRule="auto"/>
      </w:pPr>
      <w:r>
        <w:rPr>
          <w:rFonts w:hint="eastAsia"/>
        </w:rPr>
        <w:t xml:space="preserve">投 标 人：                                 </w:t>
      </w:r>
    </w:p>
    <w:p w14:paraId="6E175E37">
      <w:pPr>
        <w:spacing w:line="360" w:lineRule="auto"/>
      </w:pPr>
    </w:p>
    <w:p w14:paraId="49F112E9">
      <w:pPr>
        <w:spacing w:line="360" w:lineRule="auto"/>
      </w:pPr>
    </w:p>
    <w:p w14:paraId="19EF92B7">
      <w:pPr>
        <w:spacing w:line="360" w:lineRule="auto"/>
      </w:pPr>
      <w:r>
        <w:rPr>
          <w:rFonts w:hint="eastAsia"/>
        </w:rPr>
        <w:t>年   月    日</w:t>
      </w:r>
    </w:p>
    <w:p w14:paraId="0DD2CB51">
      <w:pPr>
        <w:spacing w:line="360" w:lineRule="auto"/>
        <w:rPr>
          <w:lang w:val="zh-CN"/>
        </w:rPr>
      </w:pPr>
      <w:r>
        <w:rPr>
          <w:lang w:val="zh-CN"/>
        </w:rPr>
        <w:br w:type="page"/>
      </w:r>
    </w:p>
    <w:p w14:paraId="34E861D7">
      <w:pPr>
        <w:pStyle w:val="3"/>
        <w:spacing w:line="360" w:lineRule="auto"/>
      </w:pPr>
      <w:bookmarkStart w:id="394" w:name="_Toc8563"/>
      <w:r>
        <w:rPr>
          <w:rFonts w:hint="eastAsia"/>
        </w:rPr>
        <w:t>一、开标一览表</w:t>
      </w:r>
      <w:bookmarkEnd w:id="394"/>
    </w:p>
    <w:p w14:paraId="7562328C">
      <w:pPr>
        <w:spacing w:line="360" w:lineRule="auto"/>
      </w:pPr>
    </w:p>
    <w:p w14:paraId="18417931">
      <w:pPr>
        <w:spacing w:line="360" w:lineRule="auto"/>
        <w:rPr>
          <w:lang w:val="zh-CN"/>
        </w:rPr>
      </w:pPr>
      <w:r>
        <w:rPr>
          <w:rFonts w:hint="eastAsia"/>
          <w:lang w:val="zh-CN"/>
        </w:rPr>
        <w:t xml:space="preserve">项目名称：                     </w:t>
      </w:r>
    </w:p>
    <w:p w14:paraId="17D1BC51">
      <w:pPr>
        <w:spacing w:line="360" w:lineRule="auto"/>
        <w:rPr>
          <w:rFonts w:hint="eastAsia"/>
          <w:lang w:val="zh-CN"/>
        </w:rPr>
      </w:pPr>
      <w:r>
        <w:rPr>
          <w:rFonts w:hint="eastAsia"/>
          <w:lang w:val="zh-CN"/>
        </w:rPr>
        <w:t>项目编号</w:t>
      </w:r>
      <w:r>
        <w:rPr>
          <w:rFonts w:hint="eastAsia"/>
        </w:rPr>
        <w:t>/</w:t>
      </w:r>
      <w:r>
        <w:rPr>
          <w:rFonts w:hint="eastAsia"/>
          <w:lang w:val="zh-CN"/>
        </w:rPr>
        <w:t>包号：</w:t>
      </w:r>
    </w:p>
    <w:tbl>
      <w:tblPr>
        <w:tblStyle w:val="32"/>
        <w:tblW w:w="10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8"/>
        <w:gridCol w:w="1210"/>
        <w:gridCol w:w="2020"/>
        <w:gridCol w:w="709"/>
        <w:gridCol w:w="4410"/>
        <w:gridCol w:w="1134"/>
      </w:tblGrid>
      <w:tr w14:paraId="779B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62" w:hRule="atLeast"/>
          <w:jc w:val="center"/>
        </w:trPr>
        <w:tc>
          <w:tcPr>
            <w:tcW w:w="568" w:type="dxa"/>
            <w:noWrap w:val="0"/>
            <w:vAlign w:val="center"/>
          </w:tcPr>
          <w:p w14:paraId="3410C6FA">
            <w:pPr>
              <w:tabs>
                <w:tab w:val="left" w:pos="8364"/>
              </w:tabs>
              <w:snapToGrid w:val="0"/>
              <w:spacing w:line="360" w:lineRule="auto"/>
              <w:ind w:right="-58"/>
              <w:jc w:val="center"/>
              <w:rPr>
                <w:rFonts w:ascii="宋体" w:hAnsi="宋体" w:cs="等线"/>
                <w:b/>
                <w:szCs w:val="21"/>
              </w:rPr>
            </w:pPr>
            <w:r>
              <w:rPr>
                <w:rFonts w:hint="eastAsia" w:ascii="宋体" w:hAnsi="宋体" w:cs="等线"/>
                <w:b/>
                <w:szCs w:val="21"/>
              </w:rPr>
              <w:t>序号</w:t>
            </w:r>
          </w:p>
        </w:tc>
        <w:tc>
          <w:tcPr>
            <w:tcW w:w="1210" w:type="dxa"/>
            <w:noWrap w:val="0"/>
            <w:vAlign w:val="center"/>
          </w:tcPr>
          <w:p w14:paraId="52952BD6">
            <w:pPr>
              <w:tabs>
                <w:tab w:val="left" w:pos="8364"/>
              </w:tabs>
              <w:snapToGrid w:val="0"/>
              <w:spacing w:line="360" w:lineRule="auto"/>
              <w:ind w:right="-58"/>
              <w:jc w:val="center"/>
              <w:rPr>
                <w:rFonts w:ascii="宋体" w:hAnsi="宋体" w:cs="等线"/>
                <w:b/>
                <w:szCs w:val="21"/>
              </w:rPr>
            </w:pPr>
            <w:r>
              <w:rPr>
                <w:rFonts w:hint="eastAsia" w:ascii="宋体" w:hAnsi="宋体" w:cs="等线"/>
                <w:b/>
                <w:szCs w:val="21"/>
              </w:rPr>
              <w:t>内容</w:t>
            </w:r>
          </w:p>
        </w:tc>
        <w:tc>
          <w:tcPr>
            <w:tcW w:w="2020" w:type="dxa"/>
            <w:noWrap w:val="0"/>
            <w:vAlign w:val="center"/>
          </w:tcPr>
          <w:p w14:paraId="5F6A56A8">
            <w:pPr>
              <w:spacing w:line="360" w:lineRule="auto"/>
              <w:jc w:val="center"/>
              <w:rPr>
                <w:rFonts w:ascii="宋体" w:hAnsi="宋体" w:cs="等线"/>
                <w:b/>
                <w:szCs w:val="21"/>
              </w:rPr>
            </w:pPr>
            <w:r>
              <w:rPr>
                <w:rFonts w:hint="eastAsia" w:ascii="宋体" w:hAnsi="宋体" w:cs="等线"/>
                <w:b/>
                <w:szCs w:val="21"/>
              </w:rPr>
              <w:t>标的名称</w:t>
            </w:r>
          </w:p>
        </w:tc>
        <w:tc>
          <w:tcPr>
            <w:tcW w:w="709" w:type="dxa"/>
            <w:noWrap w:val="0"/>
            <w:vAlign w:val="center"/>
          </w:tcPr>
          <w:p w14:paraId="2159174B">
            <w:pPr>
              <w:tabs>
                <w:tab w:val="left" w:pos="8364"/>
              </w:tabs>
              <w:snapToGrid w:val="0"/>
              <w:spacing w:line="360" w:lineRule="auto"/>
              <w:ind w:right="-58"/>
              <w:jc w:val="center"/>
              <w:rPr>
                <w:rFonts w:ascii="宋体" w:hAnsi="宋体" w:cs="等线"/>
                <w:b/>
                <w:szCs w:val="21"/>
              </w:rPr>
            </w:pPr>
            <w:r>
              <w:rPr>
                <w:rFonts w:hint="eastAsia" w:ascii="宋体" w:hAnsi="宋体" w:cs="等线"/>
                <w:b/>
                <w:szCs w:val="21"/>
              </w:rPr>
              <w:t>数量</w:t>
            </w:r>
          </w:p>
        </w:tc>
        <w:tc>
          <w:tcPr>
            <w:tcW w:w="4410" w:type="dxa"/>
            <w:noWrap w:val="0"/>
            <w:vAlign w:val="center"/>
          </w:tcPr>
          <w:p w14:paraId="36E8234A">
            <w:pPr>
              <w:tabs>
                <w:tab w:val="left" w:pos="8364"/>
              </w:tabs>
              <w:snapToGrid w:val="0"/>
              <w:spacing w:line="360" w:lineRule="auto"/>
              <w:ind w:right="-58"/>
              <w:jc w:val="center"/>
              <w:rPr>
                <w:rFonts w:hint="eastAsia" w:ascii="宋体" w:hAnsi="宋体" w:cs="等线"/>
                <w:b/>
                <w:szCs w:val="21"/>
              </w:rPr>
            </w:pPr>
            <w:r>
              <w:rPr>
                <w:rFonts w:hint="eastAsia" w:ascii="宋体" w:hAnsi="宋体" w:cs="等线"/>
                <w:b/>
                <w:szCs w:val="21"/>
              </w:rPr>
              <w:t>投标单价合计</w:t>
            </w:r>
          </w:p>
          <w:p w14:paraId="6D39635D">
            <w:pPr>
              <w:tabs>
                <w:tab w:val="left" w:pos="8364"/>
              </w:tabs>
              <w:snapToGrid w:val="0"/>
              <w:spacing w:line="360" w:lineRule="auto"/>
              <w:ind w:right="-58"/>
              <w:jc w:val="center"/>
              <w:rPr>
                <w:rFonts w:hint="eastAsia" w:ascii="宋体" w:hAnsi="宋体" w:cs="等线"/>
                <w:b/>
                <w:szCs w:val="21"/>
              </w:rPr>
            </w:pPr>
            <w:r>
              <w:rPr>
                <w:rFonts w:hint="eastAsia" w:ascii="宋体" w:hAnsi="宋体" w:cs="等线"/>
                <w:b/>
                <w:szCs w:val="21"/>
              </w:rPr>
              <w:t>（小写和小写）</w:t>
            </w:r>
          </w:p>
        </w:tc>
        <w:tc>
          <w:tcPr>
            <w:tcW w:w="1134" w:type="dxa"/>
            <w:noWrap w:val="0"/>
            <w:vAlign w:val="center"/>
          </w:tcPr>
          <w:p w14:paraId="47DBBBCB">
            <w:pPr>
              <w:tabs>
                <w:tab w:val="left" w:pos="8364"/>
              </w:tabs>
              <w:snapToGrid w:val="0"/>
              <w:spacing w:line="360" w:lineRule="auto"/>
              <w:ind w:right="-58"/>
              <w:jc w:val="center"/>
              <w:rPr>
                <w:rFonts w:ascii="宋体" w:hAnsi="宋体" w:cs="等线"/>
                <w:b/>
                <w:szCs w:val="21"/>
              </w:rPr>
            </w:pPr>
            <w:r>
              <w:rPr>
                <w:rFonts w:hint="eastAsia" w:ascii="宋体" w:hAnsi="宋体" w:cs="等线"/>
                <w:b/>
                <w:szCs w:val="21"/>
              </w:rPr>
              <w:t>币种/单位</w:t>
            </w:r>
          </w:p>
        </w:tc>
      </w:tr>
      <w:tr w14:paraId="53E3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43" w:hRule="atLeast"/>
          <w:jc w:val="center"/>
        </w:trPr>
        <w:tc>
          <w:tcPr>
            <w:tcW w:w="568" w:type="dxa"/>
            <w:noWrap w:val="0"/>
            <w:vAlign w:val="center"/>
          </w:tcPr>
          <w:p w14:paraId="3A6BDECF">
            <w:pPr>
              <w:tabs>
                <w:tab w:val="left" w:pos="8364"/>
              </w:tabs>
              <w:snapToGrid w:val="0"/>
              <w:spacing w:line="360" w:lineRule="auto"/>
              <w:ind w:right="-58"/>
              <w:jc w:val="center"/>
              <w:rPr>
                <w:rFonts w:ascii="宋体" w:hAnsi="宋体" w:cs="等线"/>
                <w:b/>
                <w:szCs w:val="21"/>
              </w:rPr>
            </w:pPr>
            <w:r>
              <w:rPr>
                <w:rFonts w:hint="eastAsia" w:ascii="宋体" w:hAnsi="宋体" w:cs="等线"/>
                <w:b/>
                <w:szCs w:val="21"/>
              </w:rPr>
              <w:t>1</w:t>
            </w:r>
          </w:p>
        </w:tc>
        <w:tc>
          <w:tcPr>
            <w:tcW w:w="1210" w:type="dxa"/>
            <w:noWrap w:val="0"/>
            <w:vAlign w:val="center"/>
          </w:tcPr>
          <w:p w14:paraId="368215CC">
            <w:pPr>
              <w:tabs>
                <w:tab w:val="left" w:pos="8364"/>
              </w:tabs>
              <w:snapToGrid w:val="0"/>
              <w:spacing w:line="360" w:lineRule="auto"/>
              <w:ind w:right="-58"/>
              <w:jc w:val="center"/>
              <w:rPr>
                <w:rFonts w:ascii="宋体" w:hAnsi="宋体" w:cs="等线"/>
                <w:b/>
                <w:szCs w:val="21"/>
              </w:rPr>
            </w:pPr>
            <w:r>
              <w:rPr>
                <w:rFonts w:hint="eastAsia" w:ascii="宋体" w:hAnsi="宋体" w:cs="等线"/>
                <w:b/>
                <w:szCs w:val="21"/>
              </w:rPr>
              <w:t>投标价</w:t>
            </w:r>
          </w:p>
        </w:tc>
        <w:tc>
          <w:tcPr>
            <w:tcW w:w="2020" w:type="dxa"/>
            <w:noWrap w:val="0"/>
            <w:vAlign w:val="center"/>
          </w:tcPr>
          <w:p w14:paraId="0DD314BD">
            <w:pPr>
              <w:spacing w:line="360" w:lineRule="auto"/>
              <w:ind w:left="161"/>
              <w:jc w:val="center"/>
              <w:rPr>
                <w:rFonts w:hint="eastAsia" w:ascii="宋体" w:hAnsi="宋体" w:cs="等线"/>
                <w:bCs/>
                <w:szCs w:val="21"/>
              </w:rPr>
            </w:pPr>
            <w:r>
              <w:rPr>
                <w:rFonts w:hint="eastAsia" w:ascii="宋体" w:hAnsi="宋体" w:cs="等线"/>
                <w:bCs/>
                <w:szCs w:val="21"/>
                <w:u w:val="single"/>
              </w:rPr>
              <w:t xml:space="preserve"> </w:t>
            </w:r>
            <w:r>
              <w:rPr>
                <w:rFonts w:ascii="宋体" w:hAnsi="宋体" w:cs="等线"/>
                <w:bCs/>
                <w:szCs w:val="21"/>
                <w:u w:val="single"/>
              </w:rPr>
              <w:t xml:space="preserve">    </w:t>
            </w:r>
            <w:r>
              <w:rPr>
                <w:rFonts w:ascii="宋体" w:hAnsi="宋体" w:cs="等线"/>
                <w:bCs/>
                <w:szCs w:val="21"/>
              </w:rPr>
              <w:t>等</w:t>
            </w:r>
            <w:r>
              <w:rPr>
                <w:rFonts w:hint="eastAsia" w:ascii="宋体" w:hAnsi="宋体" w:cs="等线"/>
                <w:bCs/>
                <w:szCs w:val="21"/>
              </w:rPr>
              <w:t>产品</w:t>
            </w:r>
          </w:p>
        </w:tc>
        <w:tc>
          <w:tcPr>
            <w:tcW w:w="709" w:type="dxa"/>
            <w:noWrap w:val="0"/>
            <w:vAlign w:val="center"/>
          </w:tcPr>
          <w:p w14:paraId="0C287B12">
            <w:pPr>
              <w:spacing w:line="360" w:lineRule="auto"/>
              <w:jc w:val="center"/>
              <w:rPr>
                <w:rFonts w:ascii="宋体" w:hAnsi="宋体" w:cs="等线"/>
                <w:szCs w:val="21"/>
              </w:rPr>
            </w:pPr>
            <w:r>
              <w:rPr>
                <w:rFonts w:hint="eastAsia" w:ascii="宋体" w:hAnsi="宋体" w:cs="等线"/>
                <w:szCs w:val="21"/>
              </w:rPr>
              <w:t>1批</w:t>
            </w:r>
          </w:p>
        </w:tc>
        <w:tc>
          <w:tcPr>
            <w:tcW w:w="4410" w:type="dxa"/>
            <w:noWrap w:val="0"/>
            <w:vAlign w:val="center"/>
          </w:tcPr>
          <w:p w14:paraId="57062494">
            <w:pPr>
              <w:tabs>
                <w:tab w:val="left" w:pos="8364"/>
              </w:tabs>
              <w:snapToGrid w:val="0"/>
              <w:spacing w:line="360" w:lineRule="auto"/>
              <w:ind w:right="-58"/>
              <w:rPr>
                <w:rFonts w:hint="eastAsia" w:ascii="宋体" w:hAnsi="宋体" w:cs="等线"/>
                <w:b/>
                <w:szCs w:val="21"/>
                <w:u w:val="single"/>
              </w:rPr>
            </w:pPr>
            <w:r>
              <w:rPr>
                <w:rFonts w:hint="eastAsia" w:ascii="宋体" w:hAnsi="宋体" w:cs="等线"/>
                <w:b/>
                <w:szCs w:val="21"/>
                <w:u w:val="single"/>
              </w:rPr>
              <w:t xml:space="preserve">小写：￥               </w:t>
            </w:r>
          </w:p>
          <w:p w14:paraId="7A00614B">
            <w:pPr>
              <w:tabs>
                <w:tab w:val="left" w:pos="8364"/>
              </w:tabs>
              <w:snapToGrid w:val="0"/>
              <w:spacing w:line="360" w:lineRule="auto"/>
              <w:ind w:right="-58"/>
              <w:rPr>
                <w:rFonts w:hint="eastAsia" w:ascii="宋体" w:hAnsi="宋体" w:cs="等线"/>
                <w:b/>
                <w:szCs w:val="21"/>
                <w:u w:val="single"/>
              </w:rPr>
            </w:pPr>
            <w:r>
              <w:rPr>
                <w:rFonts w:hint="eastAsia" w:ascii="宋体" w:hAnsi="宋体" w:cs="等线"/>
                <w:b/>
                <w:szCs w:val="21"/>
                <w:u w:val="single"/>
              </w:rPr>
              <w:t>大写：                 元</w:t>
            </w:r>
          </w:p>
          <w:p w14:paraId="2DECAD16">
            <w:pPr>
              <w:rPr>
                <w:rFonts w:ascii="宋体" w:hAnsi="宋体"/>
              </w:rPr>
            </w:pPr>
            <w:bookmarkStart w:id="395" w:name="_Toc29835"/>
            <w:bookmarkStart w:id="396" w:name="_Toc14346"/>
            <w:bookmarkStart w:id="397" w:name="_Toc20049"/>
            <w:bookmarkStart w:id="398" w:name="_Toc28837"/>
            <w:r>
              <w:rPr>
                <w:rFonts w:hint="eastAsia" w:ascii="宋体" w:hAnsi="宋体"/>
                <w:b/>
                <w:bCs/>
              </w:rPr>
              <w:t>（请核对大小写是否一致）</w:t>
            </w:r>
            <w:bookmarkEnd w:id="395"/>
            <w:bookmarkEnd w:id="396"/>
            <w:bookmarkEnd w:id="397"/>
            <w:bookmarkEnd w:id="398"/>
          </w:p>
        </w:tc>
        <w:tc>
          <w:tcPr>
            <w:tcW w:w="1134" w:type="dxa"/>
            <w:noWrap w:val="0"/>
            <w:vAlign w:val="center"/>
          </w:tcPr>
          <w:p w14:paraId="698A0E1D">
            <w:pPr>
              <w:tabs>
                <w:tab w:val="left" w:pos="8364"/>
              </w:tabs>
              <w:snapToGrid w:val="0"/>
              <w:spacing w:line="360" w:lineRule="auto"/>
              <w:ind w:right="-58"/>
              <w:jc w:val="center"/>
              <w:rPr>
                <w:rFonts w:ascii="宋体" w:hAnsi="宋体" w:cs="等线"/>
                <w:b/>
                <w:szCs w:val="21"/>
                <w:u w:val="single"/>
              </w:rPr>
            </w:pPr>
            <w:r>
              <w:rPr>
                <w:rFonts w:hint="eastAsia" w:ascii="宋体" w:hAnsi="宋体" w:cs="等线"/>
                <w:b/>
                <w:szCs w:val="21"/>
                <w:u w:val="single"/>
              </w:rPr>
              <w:t>人民币/元</w:t>
            </w:r>
          </w:p>
        </w:tc>
      </w:tr>
      <w:tr w14:paraId="7606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2" w:hRule="atLeast"/>
          <w:jc w:val="center"/>
        </w:trPr>
        <w:tc>
          <w:tcPr>
            <w:tcW w:w="568" w:type="dxa"/>
            <w:noWrap w:val="0"/>
            <w:vAlign w:val="center"/>
          </w:tcPr>
          <w:p w14:paraId="26EB254E">
            <w:pPr>
              <w:tabs>
                <w:tab w:val="left" w:pos="8364"/>
              </w:tabs>
              <w:snapToGrid w:val="0"/>
              <w:spacing w:line="360" w:lineRule="auto"/>
              <w:ind w:right="-58"/>
              <w:jc w:val="center"/>
              <w:rPr>
                <w:rFonts w:ascii="宋体" w:hAnsi="宋体" w:cs="等线"/>
                <w:b/>
                <w:szCs w:val="21"/>
              </w:rPr>
            </w:pPr>
            <w:r>
              <w:rPr>
                <w:rFonts w:hint="eastAsia" w:ascii="宋体" w:hAnsi="宋体" w:cs="等线"/>
                <w:b/>
                <w:szCs w:val="21"/>
              </w:rPr>
              <w:t>2</w:t>
            </w:r>
          </w:p>
        </w:tc>
        <w:tc>
          <w:tcPr>
            <w:tcW w:w="1210" w:type="dxa"/>
            <w:noWrap w:val="0"/>
            <w:vAlign w:val="center"/>
          </w:tcPr>
          <w:p w14:paraId="1FF81C43">
            <w:pPr>
              <w:tabs>
                <w:tab w:val="left" w:pos="8364"/>
              </w:tabs>
              <w:snapToGrid w:val="0"/>
              <w:spacing w:line="360" w:lineRule="auto"/>
              <w:ind w:right="-58"/>
              <w:jc w:val="center"/>
              <w:rPr>
                <w:rFonts w:ascii="宋体" w:hAnsi="宋体" w:cs="等线"/>
                <w:b/>
                <w:szCs w:val="21"/>
              </w:rPr>
            </w:pPr>
            <w:r>
              <w:rPr>
                <w:rFonts w:hint="eastAsia" w:ascii="宋体" w:hAnsi="宋体" w:cs="等线"/>
                <w:b/>
                <w:szCs w:val="21"/>
              </w:rPr>
              <w:t>各种税费</w:t>
            </w:r>
          </w:p>
        </w:tc>
        <w:tc>
          <w:tcPr>
            <w:tcW w:w="8273" w:type="dxa"/>
            <w:gridSpan w:val="4"/>
            <w:noWrap w:val="0"/>
            <w:vAlign w:val="center"/>
          </w:tcPr>
          <w:p w14:paraId="4FEE6559">
            <w:pPr>
              <w:tabs>
                <w:tab w:val="left" w:pos="8364"/>
              </w:tabs>
              <w:snapToGrid w:val="0"/>
              <w:spacing w:line="360" w:lineRule="auto"/>
              <w:ind w:right="-58"/>
              <w:jc w:val="center"/>
              <w:rPr>
                <w:rFonts w:ascii="宋体" w:hAnsi="宋体" w:cs="等线"/>
                <w:b/>
                <w:szCs w:val="21"/>
                <w:u w:val="single"/>
              </w:rPr>
            </w:pPr>
            <w:r>
              <w:rPr>
                <w:rFonts w:hint="eastAsia" w:ascii="宋体" w:hAnsi="宋体" w:cs="等线"/>
                <w:b/>
                <w:szCs w:val="21"/>
                <w:u w:val="single"/>
              </w:rPr>
              <w:t>已含</w:t>
            </w:r>
          </w:p>
        </w:tc>
      </w:tr>
      <w:tr w14:paraId="584D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2" w:hRule="atLeast"/>
          <w:jc w:val="center"/>
        </w:trPr>
        <w:tc>
          <w:tcPr>
            <w:tcW w:w="568" w:type="dxa"/>
            <w:noWrap w:val="0"/>
            <w:vAlign w:val="center"/>
          </w:tcPr>
          <w:p w14:paraId="10DC1370">
            <w:pPr>
              <w:tabs>
                <w:tab w:val="left" w:pos="8364"/>
              </w:tabs>
              <w:snapToGrid w:val="0"/>
              <w:spacing w:line="360" w:lineRule="auto"/>
              <w:ind w:right="-58"/>
              <w:jc w:val="center"/>
              <w:rPr>
                <w:rFonts w:ascii="宋体" w:hAnsi="宋体" w:cs="等线"/>
                <w:b/>
                <w:szCs w:val="21"/>
              </w:rPr>
            </w:pPr>
            <w:r>
              <w:rPr>
                <w:rFonts w:hint="eastAsia" w:ascii="宋体" w:hAnsi="宋体" w:cs="等线"/>
                <w:b/>
                <w:szCs w:val="21"/>
              </w:rPr>
              <w:t>3</w:t>
            </w:r>
          </w:p>
        </w:tc>
        <w:tc>
          <w:tcPr>
            <w:tcW w:w="1210" w:type="dxa"/>
            <w:noWrap w:val="0"/>
            <w:vAlign w:val="center"/>
          </w:tcPr>
          <w:p w14:paraId="47B90E56">
            <w:pPr>
              <w:tabs>
                <w:tab w:val="left" w:pos="8364"/>
              </w:tabs>
              <w:snapToGrid w:val="0"/>
              <w:spacing w:line="360" w:lineRule="auto"/>
              <w:ind w:right="-58"/>
              <w:jc w:val="center"/>
              <w:rPr>
                <w:rFonts w:ascii="宋体" w:hAnsi="宋体" w:cs="等线"/>
                <w:b/>
                <w:szCs w:val="21"/>
              </w:rPr>
            </w:pPr>
            <w:r>
              <w:rPr>
                <w:rFonts w:hint="eastAsia" w:ascii="宋体" w:hAnsi="宋体" w:cs="等线"/>
                <w:b/>
                <w:szCs w:val="21"/>
              </w:rPr>
              <w:t>运输费</w:t>
            </w:r>
          </w:p>
        </w:tc>
        <w:tc>
          <w:tcPr>
            <w:tcW w:w="8273" w:type="dxa"/>
            <w:gridSpan w:val="4"/>
            <w:noWrap w:val="0"/>
            <w:vAlign w:val="center"/>
          </w:tcPr>
          <w:p w14:paraId="3B9B89E3">
            <w:pPr>
              <w:tabs>
                <w:tab w:val="left" w:pos="8364"/>
              </w:tabs>
              <w:snapToGrid w:val="0"/>
              <w:spacing w:line="360" w:lineRule="auto"/>
              <w:ind w:right="-58"/>
              <w:jc w:val="center"/>
              <w:rPr>
                <w:rFonts w:ascii="宋体" w:hAnsi="宋体" w:cs="等线"/>
                <w:b/>
                <w:szCs w:val="21"/>
                <w:u w:val="single"/>
              </w:rPr>
            </w:pPr>
            <w:r>
              <w:rPr>
                <w:rFonts w:hint="eastAsia" w:ascii="宋体" w:hAnsi="宋体" w:cs="等线"/>
                <w:b/>
                <w:szCs w:val="21"/>
                <w:u w:val="single"/>
              </w:rPr>
              <w:t>已含</w:t>
            </w:r>
          </w:p>
        </w:tc>
      </w:tr>
      <w:tr w14:paraId="3DA6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1" w:hRule="atLeast"/>
          <w:jc w:val="center"/>
        </w:trPr>
        <w:tc>
          <w:tcPr>
            <w:tcW w:w="568" w:type="dxa"/>
            <w:noWrap w:val="0"/>
            <w:vAlign w:val="center"/>
          </w:tcPr>
          <w:p w14:paraId="783C804C">
            <w:pPr>
              <w:tabs>
                <w:tab w:val="left" w:pos="8364"/>
              </w:tabs>
              <w:snapToGrid w:val="0"/>
              <w:spacing w:line="360" w:lineRule="auto"/>
              <w:ind w:right="-58"/>
              <w:jc w:val="center"/>
              <w:rPr>
                <w:rFonts w:ascii="宋体" w:hAnsi="宋体" w:cs="等线"/>
                <w:b/>
                <w:szCs w:val="21"/>
              </w:rPr>
            </w:pPr>
            <w:r>
              <w:rPr>
                <w:rFonts w:hint="eastAsia" w:ascii="宋体" w:hAnsi="宋体" w:cs="等线"/>
                <w:b/>
                <w:szCs w:val="21"/>
              </w:rPr>
              <w:t>4</w:t>
            </w:r>
          </w:p>
        </w:tc>
        <w:tc>
          <w:tcPr>
            <w:tcW w:w="1210" w:type="dxa"/>
            <w:noWrap w:val="0"/>
            <w:vAlign w:val="center"/>
          </w:tcPr>
          <w:p w14:paraId="14C49EEF">
            <w:pPr>
              <w:tabs>
                <w:tab w:val="left" w:pos="8364"/>
              </w:tabs>
              <w:snapToGrid w:val="0"/>
              <w:spacing w:line="360" w:lineRule="auto"/>
              <w:ind w:right="-58"/>
              <w:jc w:val="center"/>
              <w:rPr>
                <w:rFonts w:ascii="宋体" w:hAnsi="宋体" w:cs="等线"/>
                <w:b/>
                <w:szCs w:val="21"/>
              </w:rPr>
            </w:pPr>
            <w:r>
              <w:rPr>
                <w:rFonts w:hint="eastAsia" w:ascii="宋体" w:hAnsi="宋体" w:cs="等线"/>
                <w:b/>
                <w:szCs w:val="21"/>
              </w:rPr>
              <w:t>其他费用</w:t>
            </w:r>
          </w:p>
        </w:tc>
        <w:tc>
          <w:tcPr>
            <w:tcW w:w="8273" w:type="dxa"/>
            <w:gridSpan w:val="4"/>
            <w:noWrap w:val="0"/>
            <w:vAlign w:val="center"/>
          </w:tcPr>
          <w:p w14:paraId="3BC5E4AB">
            <w:pPr>
              <w:tabs>
                <w:tab w:val="left" w:pos="8364"/>
              </w:tabs>
              <w:snapToGrid w:val="0"/>
              <w:spacing w:line="360" w:lineRule="auto"/>
              <w:ind w:right="-58"/>
              <w:jc w:val="center"/>
              <w:rPr>
                <w:rFonts w:ascii="宋体" w:hAnsi="宋体" w:cs="等线"/>
                <w:b/>
                <w:szCs w:val="21"/>
                <w:u w:val="single"/>
              </w:rPr>
            </w:pPr>
            <w:r>
              <w:rPr>
                <w:rFonts w:hint="eastAsia" w:ascii="宋体" w:hAnsi="宋体" w:cs="等线"/>
                <w:b/>
                <w:szCs w:val="21"/>
                <w:u w:val="single"/>
              </w:rPr>
              <w:t>已含</w:t>
            </w:r>
          </w:p>
        </w:tc>
      </w:tr>
      <w:tr w14:paraId="1CEF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2" w:hRule="atLeast"/>
          <w:jc w:val="center"/>
        </w:trPr>
        <w:tc>
          <w:tcPr>
            <w:tcW w:w="568" w:type="dxa"/>
            <w:noWrap w:val="0"/>
            <w:vAlign w:val="center"/>
          </w:tcPr>
          <w:p w14:paraId="61D475AD">
            <w:pPr>
              <w:tabs>
                <w:tab w:val="left" w:pos="8364"/>
              </w:tabs>
              <w:snapToGrid w:val="0"/>
              <w:spacing w:line="360" w:lineRule="auto"/>
              <w:ind w:right="-58"/>
              <w:jc w:val="center"/>
              <w:rPr>
                <w:rFonts w:ascii="宋体" w:hAnsi="宋体" w:cs="等线"/>
                <w:b/>
                <w:szCs w:val="21"/>
              </w:rPr>
            </w:pPr>
            <w:r>
              <w:rPr>
                <w:rFonts w:hint="eastAsia" w:ascii="宋体" w:hAnsi="宋体" w:cs="等线"/>
                <w:b/>
                <w:szCs w:val="21"/>
              </w:rPr>
              <w:t>5</w:t>
            </w:r>
          </w:p>
        </w:tc>
        <w:tc>
          <w:tcPr>
            <w:tcW w:w="1210" w:type="dxa"/>
            <w:noWrap w:val="0"/>
            <w:vAlign w:val="center"/>
          </w:tcPr>
          <w:p w14:paraId="2E29509D">
            <w:pPr>
              <w:tabs>
                <w:tab w:val="left" w:pos="8364"/>
              </w:tabs>
              <w:snapToGrid w:val="0"/>
              <w:spacing w:line="360" w:lineRule="auto"/>
              <w:ind w:right="-58"/>
              <w:jc w:val="center"/>
              <w:rPr>
                <w:rFonts w:ascii="宋体" w:hAnsi="宋体" w:cs="等线"/>
                <w:b/>
                <w:szCs w:val="21"/>
              </w:rPr>
            </w:pPr>
            <w:r>
              <w:rPr>
                <w:rFonts w:hint="eastAsia" w:ascii="宋体" w:hAnsi="宋体" w:cs="等线"/>
                <w:b/>
                <w:szCs w:val="21"/>
              </w:rPr>
              <w:t>投标保证金</w:t>
            </w:r>
          </w:p>
        </w:tc>
        <w:tc>
          <w:tcPr>
            <w:tcW w:w="8273" w:type="dxa"/>
            <w:gridSpan w:val="4"/>
            <w:noWrap w:val="0"/>
            <w:vAlign w:val="center"/>
          </w:tcPr>
          <w:p w14:paraId="02017B05">
            <w:pPr>
              <w:tabs>
                <w:tab w:val="left" w:pos="8364"/>
              </w:tabs>
              <w:snapToGrid w:val="0"/>
              <w:spacing w:line="360" w:lineRule="auto"/>
              <w:ind w:right="-58"/>
              <w:jc w:val="center"/>
              <w:rPr>
                <w:rFonts w:ascii="宋体" w:hAnsi="宋体" w:cs="等线"/>
                <w:b/>
                <w:szCs w:val="21"/>
              </w:rPr>
            </w:pPr>
            <w:r>
              <w:rPr>
                <w:rFonts w:hint="eastAsia" w:ascii="宋体" w:hAnsi="宋体" w:cs="等线"/>
                <w:szCs w:val="21"/>
              </w:rPr>
              <w:t>详见《保证金缴纳凭证》</w:t>
            </w:r>
          </w:p>
        </w:tc>
      </w:tr>
      <w:tr w14:paraId="53A0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2" w:hRule="atLeast"/>
          <w:jc w:val="center"/>
        </w:trPr>
        <w:tc>
          <w:tcPr>
            <w:tcW w:w="568" w:type="dxa"/>
            <w:noWrap w:val="0"/>
            <w:vAlign w:val="center"/>
          </w:tcPr>
          <w:p w14:paraId="583A00B2">
            <w:pPr>
              <w:tabs>
                <w:tab w:val="left" w:pos="8364"/>
              </w:tabs>
              <w:snapToGrid w:val="0"/>
              <w:spacing w:line="360" w:lineRule="auto"/>
              <w:ind w:right="-58"/>
              <w:jc w:val="center"/>
              <w:rPr>
                <w:rFonts w:ascii="宋体" w:hAnsi="宋体" w:cs="等线"/>
                <w:b/>
                <w:szCs w:val="21"/>
              </w:rPr>
            </w:pPr>
            <w:r>
              <w:rPr>
                <w:rFonts w:hint="eastAsia" w:ascii="宋体" w:hAnsi="宋体" w:cs="等线"/>
                <w:b/>
                <w:szCs w:val="21"/>
              </w:rPr>
              <w:t>6</w:t>
            </w:r>
          </w:p>
        </w:tc>
        <w:tc>
          <w:tcPr>
            <w:tcW w:w="1210" w:type="dxa"/>
            <w:noWrap w:val="0"/>
            <w:vAlign w:val="center"/>
          </w:tcPr>
          <w:p w14:paraId="0F15A082">
            <w:pPr>
              <w:tabs>
                <w:tab w:val="left" w:pos="8364"/>
              </w:tabs>
              <w:snapToGrid w:val="0"/>
              <w:spacing w:line="360" w:lineRule="auto"/>
              <w:ind w:right="-58"/>
              <w:jc w:val="center"/>
              <w:rPr>
                <w:rFonts w:ascii="宋体" w:hAnsi="宋体" w:cs="等线"/>
                <w:b/>
                <w:szCs w:val="21"/>
              </w:rPr>
            </w:pPr>
            <w:r>
              <w:rPr>
                <w:rFonts w:hint="eastAsia" w:ascii="宋体" w:hAnsi="宋体" w:cs="等线"/>
                <w:b/>
                <w:szCs w:val="21"/>
              </w:rPr>
              <w:t>投标有效期</w:t>
            </w:r>
          </w:p>
        </w:tc>
        <w:tc>
          <w:tcPr>
            <w:tcW w:w="8273" w:type="dxa"/>
            <w:gridSpan w:val="4"/>
            <w:noWrap w:val="0"/>
            <w:vAlign w:val="center"/>
          </w:tcPr>
          <w:p w14:paraId="2EE7E660">
            <w:pPr>
              <w:tabs>
                <w:tab w:val="left" w:pos="8364"/>
              </w:tabs>
              <w:snapToGrid w:val="0"/>
              <w:spacing w:line="360" w:lineRule="auto"/>
              <w:ind w:right="-58"/>
              <w:jc w:val="center"/>
              <w:rPr>
                <w:rFonts w:ascii="宋体" w:hAnsi="宋体" w:cs="等线"/>
                <w:b/>
                <w:szCs w:val="21"/>
              </w:rPr>
            </w:pPr>
            <w:r>
              <w:rPr>
                <w:rFonts w:hint="eastAsia" w:ascii="宋体" w:hAnsi="宋体" w:cs="等线"/>
                <w:szCs w:val="21"/>
              </w:rPr>
              <w:t>自提交投标文件截止之日起90日</w:t>
            </w:r>
          </w:p>
        </w:tc>
      </w:tr>
      <w:tr w14:paraId="493A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2" w:hRule="atLeast"/>
          <w:jc w:val="center"/>
        </w:trPr>
        <w:tc>
          <w:tcPr>
            <w:tcW w:w="568" w:type="dxa"/>
            <w:noWrap w:val="0"/>
            <w:vAlign w:val="center"/>
          </w:tcPr>
          <w:p w14:paraId="4CEF435F">
            <w:pPr>
              <w:tabs>
                <w:tab w:val="left" w:pos="8364"/>
              </w:tabs>
              <w:snapToGrid w:val="0"/>
              <w:spacing w:line="360" w:lineRule="auto"/>
              <w:ind w:right="-58"/>
              <w:jc w:val="center"/>
              <w:rPr>
                <w:rFonts w:ascii="宋体" w:hAnsi="宋体" w:cs="等线"/>
                <w:b/>
                <w:szCs w:val="21"/>
              </w:rPr>
            </w:pPr>
            <w:r>
              <w:rPr>
                <w:rFonts w:hint="eastAsia" w:ascii="宋体" w:hAnsi="宋体" w:cs="等线"/>
                <w:b/>
                <w:szCs w:val="21"/>
              </w:rPr>
              <w:t>7</w:t>
            </w:r>
          </w:p>
        </w:tc>
        <w:tc>
          <w:tcPr>
            <w:tcW w:w="1210" w:type="dxa"/>
            <w:noWrap w:val="0"/>
            <w:vAlign w:val="center"/>
          </w:tcPr>
          <w:p w14:paraId="3C3CEA37">
            <w:pPr>
              <w:tabs>
                <w:tab w:val="left" w:pos="8364"/>
              </w:tabs>
              <w:snapToGrid w:val="0"/>
              <w:spacing w:line="360" w:lineRule="auto"/>
              <w:ind w:right="-58"/>
              <w:jc w:val="center"/>
              <w:rPr>
                <w:rFonts w:ascii="宋体" w:hAnsi="宋体" w:cs="等线"/>
                <w:b/>
                <w:szCs w:val="21"/>
              </w:rPr>
            </w:pPr>
            <w:r>
              <w:rPr>
                <w:rFonts w:hint="eastAsia" w:ascii="宋体" w:hAnsi="宋体" w:cs="等线"/>
                <w:b/>
                <w:szCs w:val="21"/>
              </w:rPr>
              <w:t>备注</w:t>
            </w:r>
          </w:p>
        </w:tc>
        <w:tc>
          <w:tcPr>
            <w:tcW w:w="8273" w:type="dxa"/>
            <w:gridSpan w:val="4"/>
            <w:noWrap w:val="0"/>
            <w:vAlign w:val="center"/>
          </w:tcPr>
          <w:p w14:paraId="08399BB3">
            <w:pPr>
              <w:tabs>
                <w:tab w:val="left" w:pos="8364"/>
              </w:tabs>
              <w:snapToGrid w:val="0"/>
              <w:spacing w:line="360" w:lineRule="auto"/>
              <w:ind w:right="-58"/>
              <w:jc w:val="center"/>
              <w:rPr>
                <w:rFonts w:ascii="宋体" w:hAnsi="宋体" w:cs="等线"/>
                <w:szCs w:val="21"/>
              </w:rPr>
            </w:pPr>
          </w:p>
        </w:tc>
      </w:tr>
    </w:tbl>
    <w:p w14:paraId="2AF0CC2F">
      <w:pPr>
        <w:spacing w:line="360" w:lineRule="auto"/>
        <w:rPr>
          <w:lang w:val="zh-CN"/>
        </w:rPr>
      </w:pPr>
      <w:r>
        <w:rPr>
          <w:rFonts w:hint="eastAsia"/>
          <w:lang w:val="zh-CN"/>
        </w:rPr>
        <w:t xml:space="preserve">                </w:t>
      </w:r>
    </w:p>
    <w:p w14:paraId="1743BDEA">
      <w:pPr>
        <w:spacing w:line="360" w:lineRule="auto"/>
      </w:pPr>
    </w:p>
    <w:p w14:paraId="46E66175">
      <w:pPr>
        <w:widowControl w:val="0"/>
        <w:spacing w:line="360" w:lineRule="auto"/>
        <w:jc w:val="both"/>
        <w:rPr>
          <w:rFonts w:ascii="宋体" w:hAnsi="宋体" w:cs="等线"/>
          <w:szCs w:val="21"/>
        </w:rPr>
      </w:pPr>
      <w:r>
        <w:rPr>
          <w:rFonts w:hint="eastAsia" w:ascii="宋体" w:hAnsi="宋体" w:cs="等线"/>
          <w:szCs w:val="21"/>
        </w:rPr>
        <w:t>注：1.投标人须按要求填写所有信息，不得随意更改本表格式。</w:t>
      </w:r>
    </w:p>
    <w:p w14:paraId="21BA9878">
      <w:pPr>
        <w:widowControl w:val="0"/>
        <w:spacing w:line="360" w:lineRule="auto"/>
        <w:ind w:firstLine="480" w:firstLineChars="200"/>
        <w:jc w:val="both"/>
        <w:rPr>
          <w:rFonts w:ascii="宋体" w:hAnsi="宋体" w:cs="等线"/>
          <w:szCs w:val="21"/>
        </w:rPr>
      </w:pPr>
      <w:r>
        <w:rPr>
          <w:rFonts w:hint="eastAsia" w:ascii="宋体" w:hAnsi="宋体" w:cs="等线"/>
          <w:szCs w:val="21"/>
        </w:rPr>
        <w:t>2、</w:t>
      </w:r>
      <w:r>
        <w:rPr>
          <w:rFonts w:hint="eastAsia" w:ascii="宋体" w:hAnsi="宋体"/>
        </w:rPr>
        <w:t>投标人报价应为货到采购人用户指定地点含税全包价，金额包含但不限于</w:t>
      </w:r>
      <w:r>
        <w:rPr>
          <w:rFonts w:hint="eastAsia" w:ascii="宋体" w:hAnsi="宋体"/>
          <w:lang w:val="zh-TW"/>
        </w:rPr>
        <w:t>税费、运输费、各种线材辅材配件、保险费及所配套的土建、吊装就位，培训、安装、调试等所有相关费用，最终达到甲方使用要求</w:t>
      </w:r>
      <w:r>
        <w:rPr>
          <w:rFonts w:hint="eastAsia" w:ascii="宋体" w:hAnsi="宋体"/>
        </w:rPr>
        <w:t>。</w:t>
      </w:r>
    </w:p>
    <w:p w14:paraId="6F3425F0">
      <w:pPr>
        <w:widowControl w:val="0"/>
        <w:spacing w:line="360" w:lineRule="auto"/>
        <w:ind w:firstLine="480" w:firstLineChars="200"/>
        <w:jc w:val="both"/>
        <w:rPr>
          <w:rFonts w:ascii="宋体" w:hAnsi="宋体" w:cs="等线"/>
          <w:szCs w:val="21"/>
        </w:rPr>
      </w:pPr>
      <w:r>
        <w:rPr>
          <w:rFonts w:ascii="宋体" w:hAnsi="宋体" w:cs="等线"/>
          <w:szCs w:val="21"/>
        </w:rPr>
        <w:t>3</w:t>
      </w:r>
      <w:r>
        <w:rPr>
          <w:rFonts w:hint="eastAsia" w:ascii="宋体" w:hAnsi="宋体" w:cs="等线"/>
          <w:szCs w:val="21"/>
        </w:rPr>
        <w:t>.报价四舍五入，精确到小数点后两位。</w:t>
      </w:r>
    </w:p>
    <w:p w14:paraId="7AF79BF0">
      <w:pPr>
        <w:widowControl w:val="0"/>
        <w:spacing w:line="360" w:lineRule="auto"/>
        <w:ind w:firstLine="480" w:firstLineChars="200"/>
        <w:jc w:val="both"/>
        <w:rPr>
          <w:rFonts w:ascii="宋体" w:hAnsi="宋体" w:cs="等线"/>
          <w:szCs w:val="21"/>
        </w:rPr>
      </w:pPr>
    </w:p>
    <w:p w14:paraId="2762969F">
      <w:pPr>
        <w:widowControl w:val="0"/>
        <w:adjustRightInd w:val="0"/>
        <w:snapToGrid w:val="0"/>
        <w:spacing w:line="360" w:lineRule="auto"/>
        <w:jc w:val="both"/>
        <w:rPr>
          <w:rFonts w:ascii="宋体" w:hAnsi="宋体" w:cs="等线"/>
          <w:szCs w:val="21"/>
        </w:rPr>
      </w:pPr>
      <w:r>
        <w:rPr>
          <w:rFonts w:hint="eastAsia" w:ascii="宋体" w:hAnsi="宋体" w:cs="等线"/>
          <w:szCs w:val="21"/>
        </w:rPr>
        <w:t>投标人法定代表人（或法定代表人授权代表）签字（或签章）：</w:t>
      </w:r>
    </w:p>
    <w:p w14:paraId="7D0CB283">
      <w:pPr>
        <w:widowControl w:val="0"/>
        <w:adjustRightInd w:val="0"/>
        <w:snapToGrid w:val="0"/>
        <w:spacing w:line="360" w:lineRule="auto"/>
        <w:jc w:val="both"/>
        <w:rPr>
          <w:rFonts w:ascii="宋体" w:hAnsi="宋体" w:cs="等线"/>
          <w:szCs w:val="21"/>
          <w:u w:val="single"/>
        </w:rPr>
      </w:pPr>
      <w:r>
        <w:rPr>
          <w:rFonts w:hint="eastAsia" w:ascii="宋体" w:hAnsi="宋体" w:cs="等线"/>
          <w:szCs w:val="21"/>
        </w:rPr>
        <w:t>投标人名称（加盖公章）：</w:t>
      </w:r>
    </w:p>
    <w:p w14:paraId="7355B1B1">
      <w:pPr>
        <w:widowControl w:val="0"/>
        <w:adjustRightInd w:val="0"/>
        <w:snapToGrid w:val="0"/>
        <w:spacing w:line="360" w:lineRule="auto"/>
        <w:jc w:val="both"/>
      </w:pPr>
      <w:r>
        <w:rPr>
          <w:rFonts w:hint="eastAsia" w:ascii="宋体" w:hAnsi="宋体" w:cs="等线"/>
          <w:szCs w:val="21"/>
        </w:rPr>
        <w:t xml:space="preserve">日期： </w:t>
      </w:r>
      <w:r>
        <w:rPr>
          <w:rFonts w:ascii="宋体" w:hAnsi="宋体" w:cs="等线"/>
          <w:szCs w:val="21"/>
        </w:rPr>
        <w:t xml:space="preserve">  </w:t>
      </w:r>
      <w:r>
        <w:rPr>
          <w:rFonts w:hint="eastAsia" w:ascii="宋体" w:hAnsi="宋体" w:cs="等线"/>
          <w:szCs w:val="21"/>
        </w:rPr>
        <w:t xml:space="preserve">年 </w:t>
      </w:r>
      <w:r>
        <w:rPr>
          <w:rFonts w:ascii="宋体" w:hAnsi="宋体" w:cs="等线"/>
          <w:szCs w:val="21"/>
        </w:rPr>
        <w:t xml:space="preserve">  </w:t>
      </w:r>
      <w:r>
        <w:rPr>
          <w:rFonts w:hint="eastAsia" w:ascii="宋体" w:hAnsi="宋体" w:cs="等线"/>
          <w:szCs w:val="21"/>
        </w:rPr>
        <w:t xml:space="preserve">月 </w:t>
      </w:r>
      <w:r>
        <w:rPr>
          <w:rFonts w:ascii="宋体" w:hAnsi="宋体" w:cs="等线"/>
          <w:szCs w:val="21"/>
        </w:rPr>
        <w:t xml:space="preserve">  </w:t>
      </w:r>
      <w:r>
        <w:rPr>
          <w:rFonts w:hint="eastAsia" w:ascii="宋体" w:hAnsi="宋体" w:cs="等线"/>
          <w:szCs w:val="21"/>
        </w:rPr>
        <w:t>日</w:t>
      </w:r>
    </w:p>
    <w:p w14:paraId="5F74A430">
      <w:pPr>
        <w:pStyle w:val="13"/>
        <w:spacing w:line="360" w:lineRule="auto"/>
      </w:pPr>
    </w:p>
    <w:p w14:paraId="16842D17">
      <w:pPr>
        <w:pStyle w:val="13"/>
        <w:spacing w:line="360" w:lineRule="auto"/>
      </w:pPr>
    </w:p>
    <w:p w14:paraId="5DA8CA88">
      <w:pPr>
        <w:pStyle w:val="3"/>
        <w:spacing w:line="360" w:lineRule="auto"/>
        <w:sectPr>
          <w:footerReference r:id="rId7" w:type="default"/>
          <w:pgSz w:w="11906" w:h="16838"/>
          <w:pgMar w:top="1440" w:right="1800" w:bottom="1440" w:left="1800" w:header="851" w:footer="992" w:gutter="0"/>
          <w:pgNumType w:fmt="numberInDash"/>
          <w:cols w:space="425" w:num="1"/>
          <w:docGrid w:type="lines" w:linePitch="312" w:charSpace="0"/>
        </w:sectPr>
      </w:pPr>
    </w:p>
    <w:p w14:paraId="7D24FFA0">
      <w:pPr>
        <w:pStyle w:val="3"/>
        <w:spacing w:line="360" w:lineRule="auto"/>
      </w:pPr>
      <w:bookmarkStart w:id="399" w:name="_Toc23873"/>
      <w:r>
        <w:rPr>
          <w:rFonts w:hint="eastAsia"/>
        </w:rPr>
        <w:t>二、分项报价表</w:t>
      </w:r>
      <w:bookmarkEnd w:id="399"/>
    </w:p>
    <w:p w14:paraId="59780873">
      <w:pPr>
        <w:spacing w:line="360" w:lineRule="auto"/>
        <w:jc w:val="center"/>
        <w:rPr>
          <w:lang w:val="zh-CN"/>
        </w:rPr>
      </w:pPr>
      <w:r>
        <w:rPr>
          <w:sz w:val="28"/>
        </w:rPr>
        <w:t>投标明细报价表</w:t>
      </w:r>
    </w:p>
    <w:p w14:paraId="3E59E32F">
      <w:pPr>
        <w:spacing w:line="360" w:lineRule="auto"/>
        <w:rPr>
          <w:lang w:val="zh-CN"/>
        </w:rPr>
      </w:pPr>
      <w:r>
        <w:rPr>
          <w:rFonts w:hint="eastAsia"/>
          <w:lang w:val="zh-CN"/>
        </w:rPr>
        <w:t xml:space="preserve">项目名称：                  </w:t>
      </w:r>
      <w:r>
        <w:rPr>
          <w:rFonts w:hint="eastAsia"/>
        </w:rPr>
        <w:t xml:space="preserve">     </w:t>
      </w:r>
      <w:r>
        <w:rPr>
          <w:rFonts w:hint="eastAsia"/>
          <w:lang w:val="zh-CN"/>
        </w:rPr>
        <w:t xml:space="preserve">   </w:t>
      </w:r>
    </w:p>
    <w:p w14:paraId="2A6997E8">
      <w:pPr>
        <w:spacing w:line="360" w:lineRule="auto"/>
        <w:rPr>
          <w:lang w:val="zh-CN"/>
        </w:rPr>
      </w:pPr>
      <w:r>
        <w:rPr>
          <w:rFonts w:hint="eastAsia"/>
          <w:lang w:val="zh-CN"/>
        </w:rPr>
        <w:t>项目编号</w:t>
      </w:r>
      <w:r>
        <w:rPr>
          <w:rFonts w:hint="eastAsia"/>
        </w:rPr>
        <w:t>/</w:t>
      </w:r>
      <w:r>
        <w:rPr>
          <w:rFonts w:hint="eastAsia"/>
          <w:lang w:val="zh-CN"/>
        </w:rPr>
        <w:t xml:space="preserve">包号：                           </w:t>
      </w:r>
    </w:p>
    <w:tbl>
      <w:tblPr>
        <w:tblStyle w:val="32"/>
        <w:tblW w:w="15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440"/>
        <w:gridCol w:w="1460"/>
        <w:gridCol w:w="1080"/>
        <w:gridCol w:w="1419"/>
        <w:gridCol w:w="1581"/>
        <w:gridCol w:w="2160"/>
        <w:gridCol w:w="1080"/>
        <w:gridCol w:w="2040"/>
        <w:gridCol w:w="1503"/>
        <w:gridCol w:w="777"/>
      </w:tblGrid>
      <w:tr w14:paraId="3BC7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noWrap w:val="0"/>
            <w:vAlign w:val="center"/>
          </w:tcPr>
          <w:p w14:paraId="7DA1B911">
            <w:pPr>
              <w:spacing w:line="360" w:lineRule="auto"/>
              <w:jc w:val="center"/>
              <w:rPr>
                <w:rFonts w:ascii="宋体" w:hAnsi="宋体" w:cs="宋体"/>
                <w:kern w:val="0"/>
                <w:sz w:val="24"/>
              </w:rPr>
            </w:pPr>
            <w:r>
              <w:rPr>
                <w:rFonts w:hint="eastAsia" w:ascii="宋体" w:hAnsi="宋体" w:cs="宋体"/>
                <w:kern w:val="0"/>
                <w:sz w:val="24"/>
              </w:rPr>
              <w:t>序号</w:t>
            </w:r>
          </w:p>
        </w:tc>
        <w:tc>
          <w:tcPr>
            <w:tcW w:w="1440" w:type="dxa"/>
            <w:noWrap w:val="0"/>
            <w:vAlign w:val="center"/>
          </w:tcPr>
          <w:p w14:paraId="2364D40B">
            <w:pPr>
              <w:spacing w:line="360" w:lineRule="auto"/>
              <w:jc w:val="center"/>
              <w:rPr>
                <w:rFonts w:hint="eastAsia" w:ascii="宋体" w:hAnsi="宋体" w:cs="宋体"/>
                <w:kern w:val="0"/>
                <w:sz w:val="24"/>
              </w:rPr>
            </w:pPr>
            <w:r>
              <w:rPr>
                <w:rFonts w:hint="eastAsia" w:ascii="宋体" w:hAnsi="宋体" w:cs="宋体"/>
                <w:kern w:val="0"/>
                <w:sz w:val="24"/>
              </w:rPr>
              <w:t>产品名称</w:t>
            </w:r>
          </w:p>
        </w:tc>
        <w:tc>
          <w:tcPr>
            <w:tcW w:w="1460" w:type="dxa"/>
            <w:noWrap w:val="0"/>
            <w:vAlign w:val="center"/>
          </w:tcPr>
          <w:p w14:paraId="20214675">
            <w:pPr>
              <w:spacing w:line="360" w:lineRule="auto"/>
              <w:jc w:val="center"/>
              <w:rPr>
                <w:rFonts w:hint="eastAsia" w:ascii="宋体" w:hAnsi="宋体" w:cs="宋体"/>
                <w:kern w:val="0"/>
                <w:sz w:val="24"/>
              </w:rPr>
            </w:pPr>
            <w:r>
              <w:rPr>
                <w:rFonts w:hint="eastAsia" w:ascii="宋体" w:hAnsi="宋体" w:cs="宋体"/>
                <w:kern w:val="0"/>
                <w:sz w:val="24"/>
              </w:rPr>
              <w:t>品牌</w:t>
            </w:r>
          </w:p>
        </w:tc>
        <w:tc>
          <w:tcPr>
            <w:tcW w:w="1080" w:type="dxa"/>
            <w:noWrap w:val="0"/>
            <w:vAlign w:val="center"/>
          </w:tcPr>
          <w:p w14:paraId="04361E66">
            <w:pPr>
              <w:spacing w:line="360" w:lineRule="auto"/>
              <w:jc w:val="center"/>
              <w:rPr>
                <w:rFonts w:hint="eastAsia" w:ascii="宋体" w:hAnsi="宋体" w:cs="宋体"/>
                <w:kern w:val="0"/>
                <w:sz w:val="24"/>
              </w:rPr>
            </w:pPr>
            <w:r>
              <w:rPr>
                <w:rFonts w:hint="eastAsia" w:ascii="宋体" w:hAnsi="宋体" w:cs="宋体"/>
                <w:kern w:val="0"/>
                <w:sz w:val="24"/>
              </w:rPr>
              <w:t>规格型号</w:t>
            </w:r>
          </w:p>
        </w:tc>
        <w:tc>
          <w:tcPr>
            <w:tcW w:w="1419" w:type="dxa"/>
            <w:noWrap w:val="0"/>
            <w:vAlign w:val="center"/>
          </w:tcPr>
          <w:p w14:paraId="3F034B24">
            <w:pPr>
              <w:spacing w:line="360" w:lineRule="auto"/>
              <w:jc w:val="center"/>
              <w:rPr>
                <w:rFonts w:hint="eastAsia" w:ascii="宋体" w:hAnsi="宋体" w:cs="宋体"/>
                <w:kern w:val="0"/>
                <w:sz w:val="24"/>
              </w:rPr>
            </w:pPr>
            <w:r>
              <w:rPr>
                <w:rFonts w:hint="eastAsia" w:ascii="宋体" w:hAnsi="宋体" w:cs="宋体"/>
                <w:kern w:val="0"/>
                <w:sz w:val="24"/>
              </w:rPr>
              <w:t>生产厂家或产地</w:t>
            </w:r>
          </w:p>
        </w:tc>
        <w:tc>
          <w:tcPr>
            <w:tcW w:w="1581" w:type="dxa"/>
            <w:noWrap w:val="0"/>
            <w:vAlign w:val="center"/>
          </w:tcPr>
          <w:p w14:paraId="06136DFA">
            <w:pPr>
              <w:spacing w:line="360" w:lineRule="auto"/>
              <w:jc w:val="center"/>
              <w:rPr>
                <w:rFonts w:hint="eastAsia" w:ascii="宋体" w:hAnsi="宋体" w:cs="宋体"/>
                <w:kern w:val="0"/>
                <w:sz w:val="24"/>
              </w:rPr>
            </w:pPr>
            <w:r>
              <w:rPr>
                <w:rFonts w:hint="eastAsia" w:ascii="宋体" w:hAnsi="宋体" w:cs="宋体"/>
                <w:kern w:val="0"/>
                <w:sz w:val="24"/>
              </w:rPr>
              <w:t>产品注册证名称</w:t>
            </w:r>
          </w:p>
        </w:tc>
        <w:tc>
          <w:tcPr>
            <w:tcW w:w="2160" w:type="dxa"/>
            <w:noWrap w:val="0"/>
            <w:vAlign w:val="center"/>
          </w:tcPr>
          <w:p w14:paraId="510D3712">
            <w:pPr>
              <w:spacing w:line="360" w:lineRule="auto"/>
              <w:jc w:val="center"/>
              <w:rPr>
                <w:rFonts w:hint="eastAsia" w:ascii="宋体" w:hAnsi="宋体" w:cs="宋体"/>
                <w:kern w:val="0"/>
                <w:sz w:val="24"/>
              </w:rPr>
            </w:pPr>
            <w:r>
              <w:rPr>
                <w:rFonts w:hint="eastAsia" w:ascii="Arial" w:hAnsi="Arial" w:cs="Arial"/>
                <w:sz w:val="24"/>
              </w:rPr>
              <w:t>产品注册证号</w:t>
            </w:r>
          </w:p>
        </w:tc>
        <w:tc>
          <w:tcPr>
            <w:tcW w:w="1080" w:type="dxa"/>
            <w:noWrap w:val="0"/>
            <w:vAlign w:val="center"/>
          </w:tcPr>
          <w:p w14:paraId="2E82C152">
            <w:pPr>
              <w:spacing w:line="360" w:lineRule="auto"/>
              <w:jc w:val="center"/>
              <w:rPr>
                <w:rFonts w:hint="eastAsia" w:ascii="宋体" w:hAnsi="宋体" w:cs="宋体"/>
                <w:kern w:val="0"/>
                <w:sz w:val="24"/>
              </w:rPr>
            </w:pPr>
            <w:r>
              <w:rPr>
                <w:rFonts w:hint="eastAsia" w:ascii="宋体" w:hAnsi="宋体" w:cs="宋体"/>
                <w:kern w:val="0"/>
                <w:sz w:val="24"/>
              </w:rPr>
              <w:t>单位</w:t>
            </w:r>
          </w:p>
        </w:tc>
        <w:tc>
          <w:tcPr>
            <w:tcW w:w="2040" w:type="dxa"/>
            <w:noWrap w:val="0"/>
            <w:vAlign w:val="center"/>
          </w:tcPr>
          <w:p w14:paraId="4F107200">
            <w:pPr>
              <w:spacing w:line="360" w:lineRule="auto"/>
              <w:jc w:val="center"/>
              <w:rPr>
                <w:rFonts w:hint="eastAsia" w:ascii="宋体" w:hAnsi="宋体" w:cs="宋体"/>
                <w:kern w:val="0"/>
                <w:sz w:val="24"/>
              </w:rPr>
            </w:pPr>
            <w:r>
              <w:rPr>
                <w:rFonts w:hint="eastAsia" w:ascii="宋体" w:hAnsi="宋体" w:cs="宋体"/>
                <w:kern w:val="0"/>
                <w:sz w:val="24"/>
              </w:rPr>
              <w:t>含税单价（元）</w:t>
            </w:r>
          </w:p>
        </w:tc>
        <w:tc>
          <w:tcPr>
            <w:tcW w:w="1503" w:type="dxa"/>
            <w:noWrap w:val="0"/>
            <w:vAlign w:val="center"/>
          </w:tcPr>
          <w:p w14:paraId="6F25CF5A">
            <w:pPr>
              <w:spacing w:line="360" w:lineRule="auto"/>
              <w:jc w:val="center"/>
              <w:rPr>
                <w:rFonts w:hint="eastAsia" w:ascii="宋体" w:hAnsi="宋体" w:cs="宋体"/>
                <w:kern w:val="0"/>
                <w:sz w:val="24"/>
              </w:rPr>
            </w:pPr>
            <w:r>
              <w:rPr>
                <w:rFonts w:hint="eastAsia" w:ascii="Arial" w:hAnsi="Arial" w:cs="Arial"/>
                <w:sz w:val="24"/>
              </w:rPr>
              <w:t>包装价（元）</w:t>
            </w:r>
          </w:p>
        </w:tc>
        <w:tc>
          <w:tcPr>
            <w:tcW w:w="777" w:type="dxa"/>
            <w:noWrap w:val="0"/>
            <w:vAlign w:val="center"/>
          </w:tcPr>
          <w:p w14:paraId="333AFB98">
            <w:pPr>
              <w:spacing w:line="360" w:lineRule="auto"/>
              <w:jc w:val="center"/>
              <w:rPr>
                <w:rFonts w:hint="eastAsia" w:ascii="宋体" w:hAnsi="宋体" w:cs="宋体"/>
                <w:kern w:val="0"/>
                <w:sz w:val="24"/>
              </w:rPr>
            </w:pPr>
            <w:r>
              <w:rPr>
                <w:rFonts w:hint="eastAsia" w:ascii="宋体" w:hAnsi="宋体" w:cs="宋体"/>
                <w:kern w:val="0"/>
                <w:sz w:val="24"/>
              </w:rPr>
              <w:t>备注</w:t>
            </w:r>
          </w:p>
        </w:tc>
      </w:tr>
      <w:tr w14:paraId="5974E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080" w:type="dxa"/>
            <w:noWrap w:val="0"/>
            <w:vAlign w:val="center"/>
          </w:tcPr>
          <w:p w14:paraId="22ABE88C">
            <w:pPr>
              <w:spacing w:line="360" w:lineRule="auto"/>
              <w:jc w:val="center"/>
              <w:rPr>
                <w:rFonts w:hint="eastAsia" w:ascii="宋体" w:hAnsi="宋体" w:cs="宋体"/>
                <w:kern w:val="0"/>
                <w:sz w:val="24"/>
              </w:rPr>
            </w:pPr>
            <w:r>
              <w:rPr>
                <w:rFonts w:hint="eastAsia" w:ascii="宋体" w:hAnsi="宋体" w:cs="宋体"/>
                <w:kern w:val="0"/>
                <w:sz w:val="24"/>
              </w:rPr>
              <w:t>1</w:t>
            </w:r>
          </w:p>
        </w:tc>
        <w:tc>
          <w:tcPr>
            <w:tcW w:w="1440" w:type="dxa"/>
            <w:noWrap w:val="0"/>
            <w:vAlign w:val="center"/>
          </w:tcPr>
          <w:p w14:paraId="1E9F6B5C">
            <w:pPr>
              <w:spacing w:line="360" w:lineRule="auto"/>
              <w:jc w:val="center"/>
              <w:rPr>
                <w:rFonts w:hint="eastAsia" w:ascii="宋体" w:hAnsi="宋体" w:cs="宋体"/>
                <w:kern w:val="0"/>
                <w:sz w:val="24"/>
              </w:rPr>
            </w:pPr>
          </w:p>
        </w:tc>
        <w:tc>
          <w:tcPr>
            <w:tcW w:w="1460" w:type="dxa"/>
            <w:noWrap w:val="0"/>
            <w:vAlign w:val="top"/>
          </w:tcPr>
          <w:p w14:paraId="124EECA5">
            <w:pPr>
              <w:tabs>
                <w:tab w:val="left" w:pos="737"/>
                <w:tab w:val="center" w:pos="4153"/>
              </w:tabs>
              <w:spacing w:line="360" w:lineRule="auto"/>
              <w:ind w:right="-120" w:rightChars="-50"/>
              <w:jc w:val="center"/>
              <w:rPr>
                <w:rFonts w:hint="eastAsia" w:ascii="宋体" w:hAnsi="宋体"/>
                <w:sz w:val="24"/>
              </w:rPr>
            </w:pPr>
          </w:p>
        </w:tc>
        <w:tc>
          <w:tcPr>
            <w:tcW w:w="1080" w:type="dxa"/>
            <w:noWrap w:val="0"/>
            <w:vAlign w:val="center"/>
          </w:tcPr>
          <w:p w14:paraId="46270E33">
            <w:pPr>
              <w:spacing w:line="360" w:lineRule="auto"/>
              <w:jc w:val="center"/>
              <w:rPr>
                <w:rFonts w:hint="eastAsia" w:ascii="宋体" w:hAnsi="宋体" w:cs="宋体"/>
                <w:kern w:val="0"/>
                <w:sz w:val="24"/>
              </w:rPr>
            </w:pPr>
          </w:p>
        </w:tc>
        <w:tc>
          <w:tcPr>
            <w:tcW w:w="1419" w:type="dxa"/>
            <w:noWrap w:val="0"/>
            <w:vAlign w:val="center"/>
          </w:tcPr>
          <w:p w14:paraId="418AEF63">
            <w:pPr>
              <w:spacing w:line="360" w:lineRule="auto"/>
              <w:jc w:val="center"/>
              <w:rPr>
                <w:rFonts w:hint="eastAsia" w:ascii="宋体" w:hAnsi="宋体" w:cs="宋体"/>
                <w:kern w:val="0"/>
                <w:sz w:val="24"/>
              </w:rPr>
            </w:pPr>
          </w:p>
        </w:tc>
        <w:tc>
          <w:tcPr>
            <w:tcW w:w="1581" w:type="dxa"/>
            <w:noWrap w:val="0"/>
            <w:vAlign w:val="center"/>
          </w:tcPr>
          <w:p w14:paraId="214253CE">
            <w:pPr>
              <w:spacing w:line="360" w:lineRule="auto"/>
              <w:jc w:val="center"/>
              <w:rPr>
                <w:rFonts w:hint="eastAsia" w:ascii="宋体" w:hAnsi="宋体" w:cs="宋体"/>
                <w:kern w:val="0"/>
                <w:sz w:val="24"/>
              </w:rPr>
            </w:pPr>
          </w:p>
        </w:tc>
        <w:tc>
          <w:tcPr>
            <w:tcW w:w="2160" w:type="dxa"/>
            <w:noWrap w:val="0"/>
            <w:vAlign w:val="center"/>
          </w:tcPr>
          <w:p w14:paraId="704CDC67">
            <w:pPr>
              <w:spacing w:line="360" w:lineRule="auto"/>
              <w:jc w:val="center"/>
              <w:rPr>
                <w:rFonts w:hint="eastAsia" w:ascii="宋体" w:hAnsi="宋体" w:cs="宋体"/>
                <w:kern w:val="0"/>
                <w:sz w:val="24"/>
              </w:rPr>
            </w:pPr>
          </w:p>
        </w:tc>
        <w:tc>
          <w:tcPr>
            <w:tcW w:w="1080" w:type="dxa"/>
            <w:noWrap w:val="0"/>
            <w:vAlign w:val="center"/>
          </w:tcPr>
          <w:p w14:paraId="6B9A6AAF">
            <w:pPr>
              <w:spacing w:line="360" w:lineRule="auto"/>
              <w:jc w:val="center"/>
              <w:rPr>
                <w:rFonts w:hint="eastAsia" w:ascii="宋体" w:hAnsi="宋体" w:cs="宋体"/>
                <w:kern w:val="0"/>
                <w:sz w:val="24"/>
              </w:rPr>
            </w:pPr>
          </w:p>
        </w:tc>
        <w:tc>
          <w:tcPr>
            <w:tcW w:w="2040" w:type="dxa"/>
            <w:noWrap w:val="0"/>
            <w:vAlign w:val="center"/>
          </w:tcPr>
          <w:p w14:paraId="1ACCE321">
            <w:pPr>
              <w:spacing w:line="360" w:lineRule="auto"/>
              <w:jc w:val="center"/>
              <w:rPr>
                <w:rFonts w:hint="eastAsia" w:ascii="宋体" w:hAnsi="宋体" w:cs="宋体"/>
                <w:kern w:val="0"/>
                <w:sz w:val="24"/>
              </w:rPr>
            </w:pPr>
          </w:p>
        </w:tc>
        <w:tc>
          <w:tcPr>
            <w:tcW w:w="1503" w:type="dxa"/>
            <w:noWrap w:val="0"/>
            <w:vAlign w:val="center"/>
          </w:tcPr>
          <w:p w14:paraId="24339E0C">
            <w:pPr>
              <w:spacing w:line="360" w:lineRule="auto"/>
              <w:jc w:val="center"/>
              <w:rPr>
                <w:rFonts w:hint="eastAsia" w:ascii="宋体" w:hAnsi="宋体" w:cs="宋体"/>
                <w:kern w:val="0"/>
                <w:sz w:val="24"/>
              </w:rPr>
            </w:pPr>
          </w:p>
        </w:tc>
        <w:tc>
          <w:tcPr>
            <w:tcW w:w="777" w:type="dxa"/>
            <w:noWrap w:val="0"/>
            <w:vAlign w:val="center"/>
          </w:tcPr>
          <w:p w14:paraId="3BFD1492">
            <w:pPr>
              <w:spacing w:line="360" w:lineRule="auto"/>
              <w:jc w:val="center"/>
              <w:rPr>
                <w:rFonts w:hint="eastAsia" w:ascii="宋体" w:hAnsi="宋体" w:cs="宋体"/>
                <w:kern w:val="0"/>
                <w:sz w:val="24"/>
              </w:rPr>
            </w:pPr>
          </w:p>
        </w:tc>
      </w:tr>
      <w:tr w14:paraId="474A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080" w:type="dxa"/>
            <w:noWrap w:val="0"/>
            <w:vAlign w:val="center"/>
          </w:tcPr>
          <w:p w14:paraId="77DB586A">
            <w:pPr>
              <w:spacing w:line="360" w:lineRule="auto"/>
              <w:jc w:val="center"/>
              <w:rPr>
                <w:rFonts w:hint="eastAsia" w:ascii="宋体" w:hAnsi="宋体" w:cs="宋体"/>
                <w:kern w:val="0"/>
                <w:sz w:val="24"/>
              </w:rPr>
            </w:pPr>
            <w:r>
              <w:rPr>
                <w:rFonts w:hint="eastAsia" w:ascii="宋体" w:hAnsi="宋体" w:cs="宋体"/>
                <w:kern w:val="0"/>
                <w:sz w:val="24"/>
              </w:rPr>
              <w:t>2</w:t>
            </w:r>
          </w:p>
        </w:tc>
        <w:tc>
          <w:tcPr>
            <w:tcW w:w="1440" w:type="dxa"/>
            <w:noWrap w:val="0"/>
            <w:vAlign w:val="center"/>
          </w:tcPr>
          <w:p w14:paraId="142A5F42">
            <w:pPr>
              <w:spacing w:line="360" w:lineRule="auto"/>
              <w:jc w:val="center"/>
              <w:rPr>
                <w:rFonts w:hint="eastAsia" w:ascii="宋体" w:hAnsi="宋体" w:cs="宋体"/>
                <w:kern w:val="0"/>
                <w:sz w:val="24"/>
              </w:rPr>
            </w:pPr>
          </w:p>
        </w:tc>
        <w:tc>
          <w:tcPr>
            <w:tcW w:w="1460" w:type="dxa"/>
            <w:noWrap w:val="0"/>
            <w:vAlign w:val="top"/>
          </w:tcPr>
          <w:p w14:paraId="4EB39774">
            <w:pPr>
              <w:tabs>
                <w:tab w:val="left" w:pos="737"/>
                <w:tab w:val="center" w:pos="4153"/>
              </w:tabs>
              <w:spacing w:line="360" w:lineRule="auto"/>
              <w:ind w:right="-120" w:rightChars="-50"/>
              <w:jc w:val="center"/>
              <w:rPr>
                <w:rFonts w:hint="eastAsia" w:ascii="宋体" w:hAnsi="宋体"/>
                <w:sz w:val="24"/>
              </w:rPr>
            </w:pPr>
          </w:p>
        </w:tc>
        <w:tc>
          <w:tcPr>
            <w:tcW w:w="1080" w:type="dxa"/>
            <w:noWrap w:val="0"/>
            <w:vAlign w:val="center"/>
          </w:tcPr>
          <w:p w14:paraId="16C8F1A2">
            <w:pPr>
              <w:spacing w:line="360" w:lineRule="auto"/>
              <w:jc w:val="center"/>
              <w:rPr>
                <w:rFonts w:hint="eastAsia" w:ascii="宋体" w:hAnsi="宋体" w:cs="宋体"/>
                <w:kern w:val="0"/>
                <w:sz w:val="24"/>
              </w:rPr>
            </w:pPr>
          </w:p>
        </w:tc>
        <w:tc>
          <w:tcPr>
            <w:tcW w:w="1419" w:type="dxa"/>
            <w:noWrap w:val="0"/>
            <w:vAlign w:val="center"/>
          </w:tcPr>
          <w:p w14:paraId="6F387185">
            <w:pPr>
              <w:spacing w:line="360" w:lineRule="auto"/>
              <w:jc w:val="center"/>
              <w:rPr>
                <w:rFonts w:hint="eastAsia" w:ascii="宋体" w:hAnsi="宋体" w:cs="宋体"/>
                <w:kern w:val="0"/>
                <w:sz w:val="24"/>
              </w:rPr>
            </w:pPr>
          </w:p>
        </w:tc>
        <w:tc>
          <w:tcPr>
            <w:tcW w:w="1581" w:type="dxa"/>
            <w:noWrap w:val="0"/>
            <w:vAlign w:val="center"/>
          </w:tcPr>
          <w:p w14:paraId="0C03E9BD">
            <w:pPr>
              <w:spacing w:line="360" w:lineRule="auto"/>
              <w:jc w:val="center"/>
              <w:rPr>
                <w:rFonts w:hint="eastAsia" w:ascii="宋体" w:hAnsi="宋体" w:cs="宋体"/>
                <w:kern w:val="0"/>
                <w:sz w:val="24"/>
              </w:rPr>
            </w:pPr>
          </w:p>
        </w:tc>
        <w:tc>
          <w:tcPr>
            <w:tcW w:w="2160" w:type="dxa"/>
            <w:noWrap w:val="0"/>
            <w:vAlign w:val="center"/>
          </w:tcPr>
          <w:p w14:paraId="4EEA82F6">
            <w:pPr>
              <w:spacing w:line="360" w:lineRule="auto"/>
              <w:jc w:val="center"/>
              <w:rPr>
                <w:rFonts w:hint="eastAsia" w:ascii="宋体" w:hAnsi="宋体" w:cs="宋体"/>
                <w:kern w:val="0"/>
                <w:sz w:val="24"/>
              </w:rPr>
            </w:pPr>
          </w:p>
        </w:tc>
        <w:tc>
          <w:tcPr>
            <w:tcW w:w="1080" w:type="dxa"/>
            <w:noWrap w:val="0"/>
            <w:vAlign w:val="center"/>
          </w:tcPr>
          <w:p w14:paraId="01DE1764">
            <w:pPr>
              <w:spacing w:line="360" w:lineRule="auto"/>
              <w:jc w:val="center"/>
              <w:rPr>
                <w:rFonts w:hint="eastAsia" w:ascii="宋体" w:hAnsi="宋体" w:cs="宋体"/>
                <w:kern w:val="0"/>
                <w:sz w:val="24"/>
              </w:rPr>
            </w:pPr>
          </w:p>
        </w:tc>
        <w:tc>
          <w:tcPr>
            <w:tcW w:w="2040" w:type="dxa"/>
            <w:noWrap w:val="0"/>
            <w:vAlign w:val="center"/>
          </w:tcPr>
          <w:p w14:paraId="32E203E2">
            <w:pPr>
              <w:spacing w:line="360" w:lineRule="auto"/>
              <w:jc w:val="center"/>
              <w:rPr>
                <w:rFonts w:hint="eastAsia" w:ascii="宋体" w:hAnsi="宋体" w:cs="宋体"/>
                <w:kern w:val="0"/>
                <w:sz w:val="24"/>
              </w:rPr>
            </w:pPr>
          </w:p>
        </w:tc>
        <w:tc>
          <w:tcPr>
            <w:tcW w:w="1503" w:type="dxa"/>
            <w:noWrap w:val="0"/>
            <w:vAlign w:val="center"/>
          </w:tcPr>
          <w:p w14:paraId="5732C969">
            <w:pPr>
              <w:spacing w:line="360" w:lineRule="auto"/>
              <w:jc w:val="center"/>
              <w:rPr>
                <w:rFonts w:hint="eastAsia" w:ascii="宋体" w:hAnsi="宋体" w:cs="宋体"/>
                <w:kern w:val="0"/>
                <w:sz w:val="24"/>
              </w:rPr>
            </w:pPr>
          </w:p>
        </w:tc>
        <w:tc>
          <w:tcPr>
            <w:tcW w:w="777" w:type="dxa"/>
            <w:noWrap w:val="0"/>
            <w:vAlign w:val="center"/>
          </w:tcPr>
          <w:p w14:paraId="6E4F394B">
            <w:pPr>
              <w:spacing w:line="360" w:lineRule="auto"/>
              <w:jc w:val="center"/>
              <w:rPr>
                <w:rFonts w:hint="eastAsia" w:ascii="宋体" w:hAnsi="宋体" w:cs="宋体"/>
                <w:kern w:val="0"/>
                <w:sz w:val="24"/>
              </w:rPr>
            </w:pPr>
          </w:p>
        </w:tc>
      </w:tr>
      <w:tr w14:paraId="4E5F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080" w:type="dxa"/>
            <w:noWrap w:val="0"/>
            <w:vAlign w:val="center"/>
          </w:tcPr>
          <w:p w14:paraId="01A1A94D">
            <w:pPr>
              <w:spacing w:line="360" w:lineRule="auto"/>
              <w:jc w:val="center"/>
              <w:rPr>
                <w:rFonts w:hint="eastAsia" w:ascii="宋体" w:hAnsi="宋体" w:cs="宋体"/>
                <w:kern w:val="0"/>
                <w:sz w:val="24"/>
              </w:rPr>
            </w:pPr>
            <w:r>
              <w:rPr>
                <w:rFonts w:hint="eastAsia" w:ascii="宋体" w:hAnsi="宋体" w:cs="宋体"/>
                <w:kern w:val="0"/>
                <w:sz w:val="24"/>
              </w:rPr>
              <w:t>3</w:t>
            </w:r>
          </w:p>
        </w:tc>
        <w:tc>
          <w:tcPr>
            <w:tcW w:w="1440" w:type="dxa"/>
            <w:noWrap w:val="0"/>
            <w:vAlign w:val="center"/>
          </w:tcPr>
          <w:p w14:paraId="4C0F4758">
            <w:pPr>
              <w:spacing w:line="360" w:lineRule="auto"/>
              <w:jc w:val="center"/>
              <w:rPr>
                <w:rFonts w:hint="eastAsia" w:ascii="宋体" w:hAnsi="宋体" w:cs="宋体"/>
                <w:kern w:val="0"/>
                <w:sz w:val="24"/>
              </w:rPr>
            </w:pPr>
          </w:p>
        </w:tc>
        <w:tc>
          <w:tcPr>
            <w:tcW w:w="1460" w:type="dxa"/>
            <w:noWrap w:val="0"/>
            <w:vAlign w:val="top"/>
          </w:tcPr>
          <w:p w14:paraId="115A4B9C">
            <w:pPr>
              <w:tabs>
                <w:tab w:val="left" w:pos="737"/>
                <w:tab w:val="center" w:pos="4153"/>
              </w:tabs>
              <w:spacing w:line="360" w:lineRule="auto"/>
              <w:ind w:right="-120" w:rightChars="-50"/>
              <w:jc w:val="center"/>
              <w:rPr>
                <w:rFonts w:hint="eastAsia" w:ascii="宋体" w:hAnsi="宋体"/>
                <w:sz w:val="24"/>
              </w:rPr>
            </w:pPr>
          </w:p>
        </w:tc>
        <w:tc>
          <w:tcPr>
            <w:tcW w:w="1080" w:type="dxa"/>
            <w:noWrap w:val="0"/>
            <w:vAlign w:val="center"/>
          </w:tcPr>
          <w:p w14:paraId="6918AB04">
            <w:pPr>
              <w:spacing w:line="360" w:lineRule="auto"/>
              <w:jc w:val="center"/>
              <w:rPr>
                <w:rFonts w:hint="eastAsia" w:ascii="宋体" w:hAnsi="宋体" w:cs="宋体"/>
                <w:kern w:val="0"/>
                <w:sz w:val="24"/>
              </w:rPr>
            </w:pPr>
          </w:p>
        </w:tc>
        <w:tc>
          <w:tcPr>
            <w:tcW w:w="1419" w:type="dxa"/>
            <w:noWrap w:val="0"/>
            <w:vAlign w:val="center"/>
          </w:tcPr>
          <w:p w14:paraId="685A7037">
            <w:pPr>
              <w:spacing w:line="360" w:lineRule="auto"/>
              <w:jc w:val="center"/>
              <w:rPr>
                <w:rFonts w:hint="eastAsia" w:ascii="宋体" w:hAnsi="宋体" w:cs="宋体"/>
                <w:kern w:val="0"/>
                <w:sz w:val="24"/>
              </w:rPr>
            </w:pPr>
          </w:p>
        </w:tc>
        <w:tc>
          <w:tcPr>
            <w:tcW w:w="1581" w:type="dxa"/>
            <w:noWrap w:val="0"/>
            <w:vAlign w:val="center"/>
          </w:tcPr>
          <w:p w14:paraId="41DF629E">
            <w:pPr>
              <w:spacing w:line="360" w:lineRule="auto"/>
              <w:jc w:val="center"/>
              <w:rPr>
                <w:rFonts w:hint="eastAsia" w:ascii="宋体" w:hAnsi="宋体" w:cs="宋体"/>
                <w:kern w:val="0"/>
                <w:sz w:val="24"/>
              </w:rPr>
            </w:pPr>
          </w:p>
        </w:tc>
        <w:tc>
          <w:tcPr>
            <w:tcW w:w="2160" w:type="dxa"/>
            <w:noWrap w:val="0"/>
            <w:vAlign w:val="center"/>
          </w:tcPr>
          <w:p w14:paraId="53A84537">
            <w:pPr>
              <w:spacing w:line="360" w:lineRule="auto"/>
              <w:jc w:val="center"/>
              <w:rPr>
                <w:rFonts w:hint="eastAsia" w:ascii="宋体" w:hAnsi="宋体" w:cs="宋体"/>
                <w:kern w:val="0"/>
                <w:sz w:val="24"/>
              </w:rPr>
            </w:pPr>
          </w:p>
        </w:tc>
        <w:tc>
          <w:tcPr>
            <w:tcW w:w="1080" w:type="dxa"/>
            <w:noWrap w:val="0"/>
            <w:vAlign w:val="center"/>
          </w:tcPr>
          <w:p w14:paraId="25D2400B">
            <w:pPr>
              <w:spacing w:line="360" w:lineRule="auto"/>
              <w:jc w:val="center"/>
              <w:rPr>
                <w:rFonts w:hint="eastAsia" w:ascii="宋体" w:hAnsi="宋体" w:cs="宋体"/>
                <w:kern w:val="0"/>
                <w:sz w:val="24"/>
              </w:rPr>
            </w:pPr>
          </w:p>
        </w:tc>
        <w:tc>
          <w:tcPr>
            <w:tcW w:w="2040" w:type="dxa"/>
            <w:noWrap w:val="0"/>
            <w:vAlign w:val="center"/>
          </w:tcPr>
          <w:p w14:paraId="0485F6AA">
            <w:pPr>
              <w:spacing w:line="360" w:lineRule="auto"/>
              <w:jc w:val="center"/>
              <w:rPr>
                <w:rFonts w:hint="eastAsia" w:ascii="宋体" w:hAnsi="宋体" w:cs="宋体"/>
                <w:kern w:val="0"/>
                <w:sz w:val="24"/>
              </w:rPr>
            </w:pPr>
          </w:p>
        </w:tc>
        <w:tc>
          <w:tcPr>
            <w:tcW w:w="1503" w:type="dxa"/>
            <w:noWrap w:val="0"/>
            <w:vAlign w:val="center"/>
          </w:tcPr>
          <w:p w14:paraId="155A7A49">
            <w:pPr>
              <w:spacing w:line="360" w:lineRule="auto"/>
              <w:jc w:val="center"/>
              <w:rPr>
                <w:rFonts w:hint="eastAsia" w:ascii="宋体" w:hAnsi="宋体" w:cs="宋体"/>
                <w:kern w:val="0"/>
                <w:sz w:val="24"/>
              </w:rPr>
            </w:pPr>
          </w:p>
        </w:tc>
        <w:tc>
          <w:tcPr>
            <w:tcW w:w="777" w:type="dxa"/>
            <w:noWrap w:val="0"/>
            <w:vAlign w:val="center"/>
          </w:tcPr>
          <w:p w14:paraId="051DF921">
            <w:pPr>
              <w:spacing w:line="360" w:lineRule="auto"/>
              <w:jc w:val="center"/>
              <w:rPr>
                <w:rFonts w:hint="eastAsia" w:ascii="宋体" w:hAnsi="宋体" w:cs="宋体"/>
                <w:kern w:val="0"/>
                <w:sz w:val="24"/>
              </w:rPr>
            </w:pPr>
          </w:p>
        </w:tc>
      </w:tr>
      <w:tr w14:paraId="1478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080" w:type="dxa"/>
            <w:noWrap w:val="0"/>
            <w:vAlign w:val="center"/>
          </w:tcPr>
          <w:p w14:paraId="3BACDF29">
            <w:pPr>
              <w:spacing w:line="360" w:lineRule="auto"/>
              <w:jc w:val="center"/>
              <w:rPr>
                <w:rFonts w:hint="eastAsia" w:ascii="宋体" w:hAnsi="宋体" w:cs="宋体"/>
                <w:kern w:val="0"/>
                <w:sz w:val="24"/>
              </w:rPr>
            </w:pPr>
            <w:r>
              <w:rPr>
                <w:rFonts w:hint="eastAsia" w:ascii="宋体" w:hAnsi="宋体" w:cs="宋体"/>
                <w:kern w:val="0"/>
                <w:sz w:val="24"/>
              </w:rPr>
              <w:t>4</w:t>
            </w:r>
          </w:p>
        </w:tc>
        <w:tc>
          <w:tcPr>
            <w:tcW w:w="1440" w:type="dxa"/>
            <w:noWrap w:val="0"/>
            <w:vAlign w:val="center"/>
          </w:tcPr>
          <w:p w14:paraId="325E2362">
            <w:pPr>
              <w:spacing w:line="360" w:lineRule="auto"/>
              <w:jc w:val="center"/>
              <w:rPr>
                <w:rFonts w:hint="eastAsia" w:ascii="宋体" w:hAnsi="宋体" w:cs="宋体"/>
                <w:kern w:val="0"/>
                <w:sz w:val="24"/>
              </w:rPr>
            </w:pPr>
          </w:p>
        </w:tc>
        <w:tc>
          <w:tcPr>
            <w:tcW w:w="1460" w:type="dxa"/>
            <w:noWrap w:val="0"/>
            <w:vAlign w:val="top"/>
          </w:tcPr>
          <w:p w14:paraId="2CE8CDAF">
            <w:pPr>
              <w:tabs>
                <w:tab w:val="left" w:pos="737"/>
                <w:tab w:val="center" w:pos="4153"/>
              </w:tabs>
              <w:spacing w:line="360" w:lineRule="auto"/>
              <w:ind w:right="-120" w:rightChars="-50"/>
              <w:jc w:val="center"/>
              <w:rPr>
                <w:rFonts w:hint="eastAsia" w:ascii="宋体" w:hAnsi="宋体"/>
                <w:sz w:val="24"/>
              </w:rPr>
            </w:pPr>
          </w:p>
        </w:tc>
        <w:tc>
          <w:tcPr>
            <w:tcW w:w="1080" w:type="dxa"/>
            <w:noWrap w:val="0"/>
            <w:vAlign w:val="center"/>
          </w:tcPr>
          <w:p w14:paraId="0C6E8F3E">
            <w:pPr>
              <w:spacing w:line="360" w:lineRule="auto"/>
              <w:jc w:val="center"/>
              <w:rPr>
                <w:rFonts w:hint="eastAsia" w:ascii="宋体" w:hAnsi="宋体" w:cs="宋体"/>
                <w:kern w:val="0"/>
                <w:sz w:val="24"/>
              </w:rPr>
            </w:pPr>
          </w:p>
        </w:tc>
        <w:tc>
          <w:tcPr>
            <w:tcW w:w="1419" w:type="dxa"/>
            <w:noWrap w:val="0"/>
            <w:vAlign w:val="center"/>
          </w:tcPr>
          <w:p w14:paraId="01614548">
            <w:pPr>
              <w:spacing w:line="360" w:lineRule="auto"/>
              <w:jc w:val="center"/>
              <w:rPr>
                <w:rFonts w:hint="eastAsia" w:ascii="宋体" w:hAnsi="宋体" w:cs="宋体"/>
                <w:kern w:val="0"/>
                <w:sz w:val="24"/>
              </w:rPr>
            </w:pPr>
          </w:p>
        </w:tc>
        <w:tc>
          <w:tcPr>
            <w:tcW w:w="1581" w:type="dxa"/>
            <w:noWrap w:val="0"/>
            <w:vAlign w:val="center"/>
          </w:tcPr>
          <w:p w14:paraId="78A328CC">
            <w:pPr>
              <w:spacing w:line="360" w:lineRule="auto"/>
              <w:jc w:val="center"/>
              <w:rPr>
                <w:rFonts w:hint="eastAsia" w:ascii="宋体" w:hAnsi="宋体" w:cs="宋体"/>
                <w:kern w:val="0"/>
                <w:sz w:val="24"/>
              </w:rPr>
            </w:pPr>
          </w:p>
        </w:tc>
        <w:tc>
          <w:tcPr>
            <w:tcW w:w="2160" w:type="dxa"/>
            <w:noWrap w:val="0"/>
            <w:vAlign w:val="center"/>
          </w:tcPr>
          <w:p w14:paraId="410A98EC">
            <w:pPr>
              <w:spacing w:line="360" w:lineRule="auto"/>
              <w:jc w:val="center"/>
              <w:rPr>
                <w:rFonts w:hint="eastAsia" w:ascii="宋体" w:hAnsi="宋体" w:cs="宋体"/>
                <w:kern w:val="0"/>
                <w:sz w:val="24"/>
              </w:rPr>
            </w:pPr>
          </w:p>
        </w:tc>
        <w:tc>
          <w:tcPr>
            <w:tcW w:w="1080" w:type="dxa"/>
            <w:noWrap w:val="0"/>
            <w:vAlign w:val="center"/>
          </w:tcPr>
          <w:p w14:paraId="531BA541">
            <w:pPr>
              <w:spacing w:line="360" w:lineRule="auto"/>
              <w:jc w:val="center"/>
              <w:rPr>
                <w:rFonts w:hint="eastAsia" w:ascii="宋体" w:hAnsi="宋体" w:cs="宋体"/>
                <w:kern w:val="0"/>
                <w:sz w:val="24"/>
              </w:rPr>
            </w:pPr>
          </w:p>
        </w:tc>
        <w:tc>
          <w:tcPr>
            <w:tcW w:w="2040" w:type="dxa"/>
            <w:noWrap w:val="0"/>
            <w:vAlign w:val="center"/>
          </w:tcPr>
          <w:p w14:paraId="60B77170">
            <w:pPr>
              <w:spacing w:line="360" w:lineRule="auto"/>
              <w:jc w:val="center"/>
              <w:rPr>
                <w:rFonts w:hint="eastAsia" w:ascii="宋体" w:hAnsi="宋体" w:cs="宋体"/>
                <w:kern w:val="0"/>
                <w:sz w:val="24"/>
              </w:rPr>
            </w:pPr>
          </w:p>
        </w:tc>
        <w:tc>
          <w:tcPr>
            <w:tcW w:w="1503" w:type="dxa"/>
            <w:noWrap w:val="0"/>
            <w:vAlign w:val="center"/>
          </w:tcPr>
          <w:p w14:paraId="6996ED90">
            <w:pPr>
              <w:spacing w:line="360" w:lineRule="auto"/>
              <w:jc w:val="center"/>
              <w:rPr>
                <w:rFonts w:hint="eastAsia" w:ascii="宋体" w:hAnsi="宋体" w:cs="宋体"/>
                <w:kern w:val="0"/>
                <w:sz w:val="24"/>
              </w:rPr>
            </w:pPr>
          </w:p>
        </w:tc>
        <w:tc>
          <w:tcPr>
            <w:tcW w:w="777" w:type="dxa"/>
            <w:noWrap w:val="0"/>
            <w:vAlign w:val="center"/>
          </w:tcPr>
          <w:p w14:paraId="774AE5C0">
            <w:pPr>
              <w:spacing w:line="360" w:lineRule="auto"/>
              <w:jc w:val="center"/>
              <w:rPr>
                <w:rFonts w:hint="eastAsia" w:ascii="宋体" w:hAnsi="宋体" w:cs="宋体"/>
                <w:kern w:val="0"/>
                <w:sz w:val="24"/>
              </w:rPr>
            </w:pPr>
          </w:p>
        </w:tc>
      </w:tr>
      <w:tr w14:paraId="15FB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080" w:type="dxa"/>
            <w:noWrap w:val="0"/>
            <w:vAlign w:val="center"/>
          </w:tcPr>
          <w:p w14:paraId="19A2A436">
            <w:pPr>
              <w:spacing w:line="360" w:lineRule="auto"/>
              <w:jc w:val="center"/>
              <w:rPr>
                <w:rFonts w:hint="eastAsia" w:ascii="宋体" w:hAnsi="宋体" w:cs="宋体"/>
                <w:kern w:val="0"/>
                <w:sz w:val="24"/>
              </w:rPr>
            </w:pPr>
            <w:r>
              <w:rPr>
                <w:rFonts w:hint="eastAsia" w:ascii="宋体" w:hAnsi="宋体" w:cs="宋体"/>
                <w:kern w:val="0"/>
                <w:sz w:val="24"/>
              </w:rPr>
              <w:t>···</w:t>
            </w:r>
          </w:p>
        </w:tc>
        <w:tc>
          <w:tcPr>
            <w:tcW w:w="1440" w:type="dxa"/>
            <w:noWrap w:val="0"/>
            <w:vAlign w:val="center"/>
          </w:tcPr>
          <w:p w14:paraId="269845EE">
            <w:pPr>
              <w:spacing w:line="360" w:lineRule="auto"/>
              <w:jc w:val="center"/>
              <w:rPr>
                <w:rFonts w:hint="eastAsia" w:ascii="宋体" w:hAnsi="宋体" w:cs="宋体"/>
                <w:kern w:val="0"/>
                <w:sz w:val="24"/>
              </w:rPr>
            </w:pPr>
          </w:p>
        </w:tc>
        <w:tc>
          <w:tcPr>
            <w:tcW w:w="1460" w:type="dxa"/>
            <w:noWrap w:val="0"/>
            <w:vAlign w:val="top"/>
          </w:tcPr>
          <w:p w14:paraId="0030E105">
            <w:pPr>
              <w:tabs>
                <w:tab w:val="left" w:pos="737"/>
                <w:tab w:val="center" w:pos="4153"/>
              </w:tabs>
              <w:spacing w:line="360" w:lineRule="auto"/>
              <w:ind w:right="-120" w:rightChars="-50"/>
              <w:jc w:val="center"/>
              <w:rPr>
                <w:rFonts w:hint="eastAsia" w:ascii="宋体" w:hAnsi="宋体"/>
                <w:sz w:val="24"/>
              </w:rPr>
            </w:pPr>
          </w:p>
        </w:tc>
        <w:tc>
          <w:tcPr>
            <w:tcW w:w="1080" w:type="dxa"/>
            <w:noWrap w:val="0"/>
            <w:vAlign w:val="center"/>
          </w:tcPr>
          <w:p w14:paraId="7CC304D0">
            <w:pPr>
              <w:spacing w:line="360" w:lineRule="auto"/>
              <w:jc w:val="center"/>
              <w:rPr>
                <w:rFonts w:hint="eastAsia" w:ascii="宋体" w:hAnsi="宋体" w:cs="宋体"/>
                <w:kern w:val="0"/>
                <w:sz w:val="24"/>
              </w:rPr>
            </w:pPr>
          </w:p>
        </w:tc>
        <w:tc>
          <w:tcPr>
            <w:tcW w:w="1419" w:type="dxa"/>
            <w:noWrap w:val="0"/>
            <w:vAlign w:val="center"/>
          </w:tcPr>
          <w:p w14:paraId="1E39580F">
            <w:pPr>
              <w:spacing w:line="360" w:lineRule="auto"/>
              <w:jc w:val="center"/>
              <w:rPr>
                <w:rFonts w:hint="eastAsia" w:ascii="宋体" w:hAnsi="宋体" w:cs="宋体"/>
                <w:kern w:val="0"/>
                <w:sz w:val="24"/>
              </w:rPr>
            </w:pPr>
          </w:p>
        </w:tc>
        <w:tc>
          <w:tcPr>
            <w:tcW w:w="1581" w:type="dxa"/>
            <w:noWrap w:val="0"/>
            <w:vAlign w:val="center"/>
          </w:tcPr>
          <w:p w14:paraId="371F0AF9">
            <w:pPr>
              <w:spacing w:line="360" w:lineRule="auto"/>
              <w:jc w:val="center"/>
              <w:rPr>
                <w:rFonts w:hint="eastAsia" w:ascii="宋体" w:hAnsi="宋体" w:cs="宋体"/>
                <w:kern w:val="0"/>
                <w:sz w:val="24"/>
              </w:rPr>
            </w:pPr>
          </w:p>
        </w:tc>
        <w:tc>
          <w:tcPr>
            <w:tcW w:w="2160" w:type="dxa"/>
            <w:noWrap w:val="0"/>
            <w:vAlign w:val="center"/>
          </w:tcPr>
          <w:p w14:paraId="2EE6B535">
            <w:pPr>
              <w:spacing w:line="360" w:lineRule="auto"/>
              <w:jc w:val="center"/>
              <w:rPr>
                <w:rFonts w:hint="eastAsia" w:ascii="宋体" w:hAnsi="宋体" w:cs="宋体"/>
                <w:kern w:val="0"/>
                <w:sz w:val="24"/>
              </w:rPr>
            </w:pPr>
          </w:p>
        </w:tc>
        <w:tc>
          <w:tcPr>
            <w:tcW w:w="1080" w:type="dxa"/>
            <w:noWrap w:val="0"/>
            <w:vAlign w:val="center"/>
          </w:tcPr>
          <w:p w14:paraId="5BA674A8">
            <w:pPr>
              <w:spacing w:line="360" w:lineRule="auto"/>
              <w:jc w:val="center"/>
              <w:rPr>
                <w:rFonts w:hint="eastAsia" w:ascii="宋体" w:hAnsi="宋体" w:cs="宋体"/>
                <w:kern w:val="0"/>
                <w:sz w:val="24"/>
              </w:rPr>
            </w:pPr>
          </w:p>
        </w:tc>
        <w:tc>
          <w:tcPr>
            <w:tcW w:w="2040" w:type="dxa"/>
            <w:noWrap w:val="0"/>
            <w:vAlign w:val="center"/>
          </w:tcPr>
          <w:p w14:paraId="68D75926">
            <w:pPr>
              <w:spacing w:line="360" w:lineRule="auto"/>
              <w:jc w:val="center"/>
              <w:rPr>
                <w:rFonts w:hint="eastAsia" w:ascii="宋体" w:hAnsi="宋体" w:cs="宋体"/>
                <w:kern w:val="0"/>
                <w:sz w:val="24"/>
              </w:rPr>
            </w:pPr>
          </w:p>
        </w:tc>
        <w:tc>
          <w:tcPr>
            <w:tcW w:w="1503" w:type="dxa"/>
            <w:noWrap w:val="0"/>
            <w:vAlign w:val="center"/>
          </w:tcPr>
          <w:p w14:paraId="0CF791DB">
            <w:pPr>
              <w:spacing w:line="360" w:lineRule="auto"/>
              <w:jc w:val="center"/>
              <w:rPr>
                <w:rFonts w:hint="eastAsia" w:ascii="宋体" w:hAnsi="宋体" w:cs="宋体"/>
                <w:kern w:val="0"/>
                <w:sz w:val="24"/>
              </w:rPr>
            </w:pPr>
          </w:p>
        </w:tc>
        <w:tc>
          <w:tcPr>
            <w:tcW w:w="777" w:type="dxa"/>
            <w:noWrap w:val="0"/>
            <w:vAlign w:val="center"/>
          </w:tcPr>
          <w:p w14:paraId="3FA32DDA">
            <w:pPr>
              <w:spacing w:line="360" w:lineRule="auto"/>
              <w:jc w:val="center"/>
              <w:rPr>
                <w:rFonts w:hint="eastAsia" w:ascii="宋体" w:hAnsi="宋体" w:cs="宋体"/>
                <w:kern w:val="0"/>
                <w:sz w:val="24"/>
              </w:rPr>
            </w:pPr>
          </w:p>
        </w:tc>
      </w:tr>
      <w:tr w14:paraId="5B0A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520" w:type="dxa"/>
            <w:gridSpan w:val="2"/>
            <w:noWrap w:val="0"/>
            <w:vAlign w:val="center"/>
          </w:tcPr>
          <w:p w14:paraId="40404F34">
            <w:pPr>
              <w:spacing w:line="360" w:lineRule="auto"/>
              <w:jc w:val="center"/>
              <w:rPr>
                <w:rFonts w:hint="eastAsia" w:ascii="宋体" w:hAnsi="宋体" w:cs="宋体"/>
                <w:b/>
                <w:kern w:val="0"/>
                <w:sz w:val="24"/>
              </w:rPr>
            </w:pPr>
            <w:r>
              <w:rPr>
                <w:rFonts w:hint="eastAsia" w:ascii="宋体" w:hAnsi="宋体" w:cs="宋体"/>
                <w:b/>
                <w:kern w:val="0"/>
                <w:sz w:val="24"/>
              </w:rPr>
              <w:t>合计：人民币（大写）</w:t>
            </w:r>
          </w:p>
        </w:tc>
        <w:tc>
          <w:tcPr>
            <w:tcW w:w="7700" w:type="dxa"/>
            <w:gridSpan w:val="5"/>
            <w:noWrap w:val="0"/>
            <w:vAlign w:val="center"/>
          </w:tcPr>
          <w:p w14:paraId="488C5CE3">
            <w:pPr>
              <w:spacing w:line="360" w:lineRule="auto"/>
              <w:jc w:val="center"/>
              <w:rPr>
                <w:rFonts w:hint="eastAsia" w:ascii="宋体" w:hAnsi="宋体" w:cs="宋体"/>
                <w:b/>
                <w:kern w:val="0"/>
                <w:sz w:val="24"/>
              </w:rPr>
            </w:pPr>
            <w:r>
              <w:rPr>
                <w:rFonts w:hint="eastAsia" w:ascii="宋体" w:hAnsi="宋体" w:cs="宋体"/>
                <w:b/>
                <w:kern w:val="0"/>
                <w:sz w:val="24"/>
              </w:rPr>
              <w:t>　元</w:t>
            </w:r>
          </w:p>
        </w:tc>
        <w:tc>
          <w:tcPr>
            <w:tcW w:w="1080" w:type="dxa"/>
            <w:noWrap w:val="0"/>
            <w:vAlign w:val="center"/>
          </w:tcPr>
          <w:p w14:paraId="09CBF236">
            <w:pPr>
              <w:spacing w:line="360" w:lineRule="auto"/>
              <w:jc w:val="center"/>
              <w:rPr>
                <w:rFonts w:hint="eastAsia" w:ascii="宋体" w:hAnsi="宋体" w:cs="宋体"/>
                <w:b/>
                <w:kern w:val="0"/>
                <w:sz w:val="24"/>
              </w:rPr>
            </w:pPr>
            <w:r>
              <w:rPr>
                <w:rFonts w:hint="eastAsia" w:ascii="宋体" w:hAnsi="宋体" w:cs="宋体"/>
                <w:b/>
                <w:kern w:val="0"/>
                <w:sz w:val="24"/>
              </w:rPr>
              <w:t>小写：￥</w:t>
            </w:r>
          </w:p>
        </w:tc>
        <w:tc>
          <w:tcPr>
            <w:tcW w:w="4320" w:type="dxa"/>
            <w:gridSpan w:val="3"/>
            <w:noWrap w:val="0"/>
            <w:vAlign w:val="center"/>
          </w:tcPr>
          <w:p w14:paraId="3F0ACD91">
            <w:pPr>
              <w:spacing w:line="360" w:lineRule="auto"/>
              <w:jc w:val="center"/>
              <w:rPr>
                <w:rFonts w:hint="eastAsia" w:ascii="宋体" w:hAnsi="宋体" w:cs="宋体"/>
                <w:b/>
                <w:kern w:val="0"/>
                <w:sz w:val="24"/>
              </w:rPr>
            </w:pPr>
            <w:r>
              <w:rPr>
                <w:rFonts w:hint="eastAsia" w:ascii="宋体" w:hAnsi="宋体" w:cs="宋体"/>
                <w:b/>
                <w:kern w:val="0"/>
                <w:sz w:val="24"/>
              </w:rPr>
              <w:t>　元</w:t>
            </w:r>
          </w:p>
        </w:tc>
      </w:tr>
      <w:tr w14:paraId="644C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5620" w:type="dxa"/>
            <w:gridSpan w:val="11"/>
            <w:noWrap w:val="0"/>
            <w:vAlign w:val="center"/>
          </w:tcPr>
          <w:p w14:paraId="4BDB6F0E">
            <w:pPr>
              <w:spacing w:line="360" w:lineRule="auto"/>
              <w:jc w:val="center"/>
              <w:rPr>
                <w:rFonts w:hint="eastAsia" w:ascii="宋体" w:hAnsi="宋体" w:cs="宋体"/>
                <w:kern w:val="0"/>
                <w:sz w:val="24"/>
              </w:rPr>
            </w:pPr>
            <w:r>
              <w:rPr>
                <w:rFonts w:hint="eastAsia" w:ascii="宋体" w:hAnsi="宋体" w:cs="宋体"/>
                <w:kern w:val="0"/>
                <w:sz w:val="24"/>
              </w:rPr>
              <w:t>说明：包括全部设备价、税费、包装费、运输、调试（简单安装）必不可少的部件等费用，以及已支付或将支付的营业税和其它税费等所有费用</w:t>
            </w:r>
          </w:p>
        </w:tc>
      </w:tr>
    </w:tbl>
    <w:p w14:paraId="30A71179">
      <w:pPr>
        <w:widowControl w:val="0"/>
        <w:adjustRightInd w:val="0"/>
        <w:snapToGrid w:val="0"/>
        <w:spacing w:line="360" w:lineRule="auto"/>
        <w:jc w:val="both"/>
        <w:rPr>
          <w:rFonts w:ascii="宋体" w:hAnsi="宋体" w:cs="等线"/>
          <w:szCs w:val="21"/>
        </w:rPr>
      </w:pPr>
      <w:r>
        <w:rPr>
          <w:rFonts w:hint="eastAsia" w:ascii="宋体" w:hAnsi="宋体" w:cs="等线"/>
          <w:szCs w:val="21"/>
        </w:rPr>
        <w:t>投标人法定代表人（或法定代表人授权代表）签字（或签章）：</w:t>
      </w:r>
    </w:p>
    <w:p w14:paraId="58D5ECE6">
      <w:pPr>
        <w:widowControl w:val="0"/>
        <w:tabs>
          <w:tab w:val="left" w:pos="4410"/>
        </w:tabs>
        <w:adjustRightInd w:val="0"/>
        <w:snapToGrid w:val="0"/>
        <w:spacing w:line="360" w:lineRule="auto"/>
        <w:jc w:val="both"/>
        <w:rPr>
          <w:rFonts w:ascii="宋体" w:hAnsi="宋体" w:cs="等线"/>
          <w:szCs w:val="21"/>
          <w:u w:val="single"/>
        </w:rPr>
      </w:pPr>
      <w:r>
        <w:rPr>
          <w:rFonts w:hint="eastAsia" w:ascii="宋体" w:hAnsi="宋体" w:cs="等线"/>
          <w:szCs w:val="21"/>
        </w:rPr>
        <w:t>投标人名称（加盖公章）：</w:t>
      </w:r>
      <w:r>
        <w:rPr>
          <w:rFonts w:ascii="宋体" w:hAnsi="宋体" w:cs="等线"/>
          <w:szCs w:val="21"/>
        </w:rPr>
        <w:tab/>
      </w:r>
    </w:p>
    <w:p w14:paraId="5D50F474">
      <w:pPr>
        <w:widowControl w:val="0"/>
        <w:adjustRightInd w:val="0"/>
        <w:snapToGrid w:val="0"/>
        <w:spacing w:line="360" w:lineRule="auto"/>
        <w:jc w:val="both"/>
        <w:rPr>
          <w:rFonts w:hint="eastAsia" w:ascii="宋体" w:hAnsi="宋体" w:cs="等线"/>
          <w:szCs w:val="21"/>
        </w:rPr>
        <w:sectPr>
          <w:pgSz w:w="16838" w:h="11906" w:orient="landscape"/>
          <w:pgMar w:top="1134" w:right="1418" w:bottom="1134" w:left="1418" w:header="426" w:footer="992" w:gutter="0"/>
          <w:cols w:space="720" w:num="1"/>
          <w:docGrid w:type="lines" w:linePitch="312" w:charSpace="0"/>
        </w:sectPr>
      </w:pPr>
      <w:r>
        <w:rPr>
          <w:rFonts w:hint="eastAsia" w:ascii="宋体" w:hAnsi="宋体" w:cs="等线"/>
          <w:szCs w:val="21"/>
        </w:rPr>
        <w:t>日期：   年   月  日</w:t>
      </w:r>
    </w:p>
    <w:p w14:paraId="46E226BB">
      <w:pPr>
        <w:pStyle w:val="3"/>
        <w:spacing w:line="360" w:lineRule="auto"/>
      </w:pPr>
      <w:bookmarkStart w:id="400" w:name="_Toc11433"/>
      <w:r>
        <w:rPr>
          <w:rFonts w:hint="eastAsia"/>
        </w:rPr>
        <w:t>三、关于符合本国产品标准的声明函或财政部规定的其他证明文件</w:t>
      </w:r>
      <w:bookmarkEnd w:id="400"/>
    </w:p>
    <w:p w14:paraId="1F01C885">
      <w:pPr>
        <w:spacing w:line="360" w:lineRule="auto"/>
      </w:pPr>
      <w:r>
        <w:rPr>
          <w:rFonts w:hint="eastAsia"/>
        </w:rPr>
        <w:t>附件1</w:t>
      </w:r>
    </w:p>
    <w:p w14:paraId="302F668F">
      <w:pPr>
        <w:spacing w:line="360" w:lineRule="auto"/>
        <w:jc w:val="center"/>
        <w:rPr>
          <w:b/>
          <w:bCs/>
          <w:lang w:bidi="ar"/>
        </w:rPr>
      </w:pPr>
      <w:r>
        <w:rPr>
          <w:rFonts w:hint="eastAsia"/>
          <w:b/>
          <w:bCs/>
          <w:lang w:bidi="ar"/>
        </w:rPr>
        <w:t>（一）关于符合本国产品标准的声明函</w:t>
      </w:r>
    </w:p>
    <w:p w14:paraId="1D51F9A5">
      <w:pPr>
        <w:spacing w:line="360" w:lineRule="auto"/>
        <w:rPr>
          <w:lang w:bidi="ar"/>
        </w:rPr>
      </w:pPr>
      <w:r>
        <w:rPr>
          <w:rFonts w:hint="eastAsia"/>
          <w:lang w:bidi="ar"/>
        </w:rPr>
        <w:t>本公司（单位）郑重声明，根据《国务院办公厅关于在政府采购中实施本国产品标准及相关政策的通知》（国办发〔2025〕34号）的规定，本公司（单位）提供的以下产品属于本国产品。具体情况如下：</w:t>
      </w:r>
    </w:p>
    <w:p w14:paraId="17A83294">
      <w:pPr>
        <w:spacing w:line="360" w:lineRule="auto"/>
        <w:rPr>
          <w:lang w:bidi="ar"/>
        </w:rPr>
      </w:pPr>
      <w:r>
        <w:rPr>
          <w:rFonts w:hint="eastAsia"/>
          <w:lang w:bidi="ar"/>
        </w:rPr>
        <w:t>1.（产品名称1）1，生产厂为（厂名）2，厂址为（生产厂址）。（产品名称1）的中国境内生产的组件成本占比≥（规定比例）3。（产品名称1）的（关键组件）4在中国境内生产。（产品名称1）的（关键工序）5在中国境内完成。</w:t>
      </w:r>
    </w:p>
    <w:p w14:paraId="6BBB25E9">
      <w:pPr>
        <w:spacing w:line="360" w:lineRule="auto"/>
        <w:rPr>
          <w:lang w:bidi="ar"/>
        </w:rPr>
      </w:pPr>
      <w:r>
        <w:rPr>
          <w:rFonts w:hint="eastAsia"/>
          <w:lang w:bidi="ar"/>
        </w:rPr>
        <w:t>2.</w:t>
      </w:r>
      <w:r>
        <w:rPr>
          <w:rFonts w:hint="eastAsia"/>
          <w:u w:val="single"/>
          <w:lang w:bidi="ar"/>
        </w:rPr>
        <w:t>（产品名称2）</w:t>
      </w:r>
      <w:r>
        <w:rPr>
          <w:rFonts w:hint="eastAsia"/>
          <w:lang w:bidi="ar"/>
        </w:rPr>
        <w:t>，生产厂为</w:t>
      </w:r>
      <w:r>
        <w:rPr>
          <w:rFonts w:hint="eastAsia"/>
          <w:u w:val="single"/>
          <w:lang w:bidi="ar"/>
        </w:rPr>
        <w:t>（厂名）</w:t>
      </w:r>
      <w:r>
        <w:rPr>
          <w:rFonts w:hint="eastAsia"/>
          <w:lang w:bidi="ar"/>
        </w:rPr>
        <w:t>，厂址为</w:t>
      </w:r>
      <w:r>
        <w:rPr>
          <w:rFonts w:hint="eastAsia"/>
          <w:u w:val="single"/>
          <w:lang w:bidi="ar"/>
        </w:rPr>
        <w:t>（生产厂址）</w:t>
      </w:r>
      <w:r>
        <w:rPr>
          <w:rFonts w:hint="eastAsia"/>
          <w:lang w:bidi="ar"/>
        </w:rPr>
        <w:t>。</w:t>
      </w:r>
      <w:r>
        <w:rPr>
          <w:rFonts w:hint="eastAsia"/>
          <w:u w:val="single"/>
          <w:lang w:bidi="ar"/>
        </w:rPr>
        <w:t>（产品名称2）</w:t>
      </w:r>
      <w:r>
        <w:rPr>
          <w:rFonts w:hint="eastAsia"/>
          <w:lang w:bidi="ar"/>
        </w:rPr>
        <w:t>的中国境内生产的组件成本占比≥</w:t>
      </w:r>
      <w:r>
        <w:rPr>
          <w:rFonts w:hint="eastAsia"/>
          <w:u w:val="single"/>
          <w:lang w:bidi="ar"/>
        </w:rPr>
        <w:t>（规定比例）</w:t>
      </w:r>
      <w:r>
        <w:rPr>
          <w:rFonts w:hint="eastAsia"/>
          <w:lang w:bidi="ar"/>
        </w:rPr>
        <w:t>。</w:t>
      </w:r>
      <w:r>
        <w:rPr>
          <w:rFonts w:hint="eastAsia"/>
          <w:u w:val="single"/>
          <w:lang w:bidi="ar"/>
        </w:rPr>
        <w:t>（产品名称2）</w:t>
      </w:r>
      <w:r>
        <w:rPr>
          <w:rFonts w:hint="eastAsia"/>
          <w:lang w:bidi="ar"/>
        </w:rPr>
        <w:t>的</w:t>
      </w:r>
      <w:r>
        <w:rPr>
          <w:rFonts w:hint="eastAsia"/>
          <w:u w:val="single"/>
          <w:lang w:bidi="ar"/>
        </w:rPr>
        <w:t>（关键组件）</w:t>
      </w:r>
      <w:r>
        <w:rPr>
          <w:rFonts w:hint="eastAsia"/>
          <w:lang w:bidi="ar"/>
        </w:rPr>
        <w:t>在中国境内生产。</w:t>
      </w:r>
      <w:r>
        <w:rPr>
          <w:rFonts w:hint="eastAsia"/>
          <w:u w:val="single"/>
          <w:lang w:bidi="ar"/>
        </w:rPr>
        <w:t>（产品名称2）</w:t>
      </w:r>
      <w:r>
        <w:rPr>
          <w:rFonts w:hint="eastAsia"/>
          <w:lang w:bidi="ar"/>
        </w:rPr>
        <w:t>的（关键工序）在中国境内完成。</w:t>
      </w:r>
    </w:p>
    <w:p w14:paraId="653103FC">
      <w:pPr>
        <w:spacing w:line="360" w:lineRule="auto"/>
        <w:rPr>
          <w:lang w:bidi="ar"/>
        </w:rPr>
      </w:pPr>
      <w:r>
        <w:rPr>
          <w:rFonts w:hint="eastAsia"/>
          <w:lang w:bidi="ar"/>
        </w:rPr>
        <w:t>……</w:t>
      </w:r>
    </w:p>
    <w:p w14:paraId="75DE23F0">
      <w:pPr>
        <w:spacing w:line="360" w:lineRule="auto"/>
        <w:rPr>
          <w:lang w:bidi="ar"/>
        </w:rPr>
      </w:pPr>
      <w:r>
        <w:rPr>
          <w:rFonts w:hint="eastAsia"/>
          <w:lang w:bidi="ar"/>
        </w:rPr>
        <w:t>本公司（单位）对上述声明内容的真实性负责。如有虚假，愿承担相应法律责任。</w:t>
      </w:r>
    </w:p>
    <w:p w14:paraId="52C493A9">
      <w:pPr>
        <w:spacing w:line="360" w:lineRule="auto"/>
        <w:rPr>
          <w:lang w:bidi="ar"/>
        </w:rPr>
      </w:pPr>
    </w:p>
    <w:p w14:paraId="45DE4254">
      <w:pPr>
        <w:spacing w:line="360" w:lineRule="auto"/>
        <w:rPr>
          <w:lang w:bidi="ar"/>
        </w:rPr>
      </w:pPr>
      <w:r>
        <w:rPr>
          <w:rFonts w:hint="eastAsia"/>
          <w:lang w:bidi="ar"/>
        </w:rPr>
        <w:t>公司（单位）名称（盖章）：　        </w:t>
      </w:r>
    </w:p>
    <w:p w14:paraId="0B859AED">
      <w:pPr>
        <w:spacing w:line="360" w:lineRule="auto"/>
        <w:rPr>
          <w:lang w:bidi="ar"/>
        </w:rPr>
      </w:pPr>
      <w:r>
        <w:rPr>
          <w:rFonts w:hint="eastAsia"/>
          <w:lang w:bidi="ar"/>
        </w:rPr>
        <w:t>日期：　     </w:t>
      </w:r>
      <w:r>
        <w:rPr>
          <w:rFonts w:hint="eastAsia" w:cs="宋体"/>
          <w:lang w:bidi="ar"/>
        </w:rPr>
        <w:t>年　</w:t>
      </w:r>
      <w:r>
        <w:rPr>
          <w:rFonts w:hint="eastAsia"/>
          <w:lang w:bidi="ar"/>
        </w:rPr>
        <w:t>  </w:t>
      </w:r>
      <w:r>
        <w:rPr>
          <w:rFonts w:hint="eastAsia" w:cs="宋体"/>
          <w:lang w:bidi="ar"/>
        </w:rPr>
        <w:t>月　</w:t>
      </w:r>
      <w:r>
        <w:rPr>
          <w:rFonts w:hint="eastAsia"/>
          <w:lang w:bidi="ar"/>
        </w:rPr>
        <w:t>  </w:t>
      </w:r>
      <w:r>
        <w:rPr>
          <w:rFonts w:hint="eastAsia" w:cs="宋体"/>
          <w:lang w:bidi="ar"/>
        </w:rPr>
        <w:t>日</w:t>
      </w:r>
      <w:r>
        <w:rPr>
          <w:rFonts w:hint="eastAsia"/>
          <w:lang w:bidi="ar"/>
        </w:rPr>
        <w:t>         </w:t>
      </w:r>
    </w:p>
    <w:p w14:paraId="777213C1">
      <w:pPr>
        <w:spacing w:line="360" w:lineRule="auto"/>
        <w:rPr>
          <w:lang w:bidi="ar"/>
        </w:rPr>
      </w:pPr>
    </w:p>
    <w:p w14:paraId="7ADEC11D">
      <w:pPr>
        <w:spacing w:line="360" w:lineRule="auto"/>
        <w:rPr>
          <w:lang w:bidi="ar"/>
        </w:rPr>
      </w:pPr>
      <w:r>
        <w:rPr>
          <w:rFonts w:hint="eastAsia"/>
          <w:b/>
          <w:bCs/>
          <w:lang w:bidi="ar"/>
        </w:rPr>
        <w:t>注：</w:t>
      </w:r>
      <w:r>
        <w:rPr>
          <w:rFonts w:hint="eastAsia"/>
          <w:lang w:bidi="ar"/>
        </w:rPr>
        <w:t>1.产品如有型号，请在“产品名称”栏一并填写。</w:t>
      </w:r>
    </w:p>
    <w:p w14:paraId="76B284D7">
      <w:pPr>
        <w:spacing w:line="360" w:lineRule="auto"/>
        <w:rPr>
          <w:lang w:bidi="ar"/>
        </w:rPr>
      </w:pPr>
      <w:r>
        <w:rPr>
          <w:rFonts w:hint="eastAsia"/>
          <w:lang w:bidi="ar"/>
        </w:rPr>
        <w:t>2.生产厂名与厂址应与生产厂营业执照载明的相关信息保持一致。</w:t>
      </w:r>
    </w:p>
    <w:p w14:paraId="7982783D">
      <w:pPr>
        <w:spacing w:line="360" w:lineRule="auto"/>
        <w:rPr>
          <w:lang w:bidi="ar"/>
        </w:rPr>
      </w:pPr>
      <w:r>
        <w:rPr>
          <w:rFonts w:hint="eastAsia"/>
          <w:lang w:bidi="ar"/>
        </w:rPr>
        <w:t>3.该产品的中国境内生产的组件成本占比相关要求实施前，“规定比例”栏可不填，下同。</w:t>
      </w:r>
    </w:p>
    <w:p w14:paraId="7E195A45">
      <w:pPr>
        <w:spacing w:line="360" w:lineRule="auto"/>
        <w:rPr>
          <w:lang w:bidi="ar"/>
        </w:rPr>
      </w:pPr>
      <w:r>
        <w:rPr>
          <w:rFonts w:hint="eastAsia"/>
          <w:lang w:bidi="ar"/>
        </w:rPr>
        <w:t>4.该产品的关键组件要求实施前，“关键组件”栏可不填，下同。</w:t>
      </w:r>
    </w:p>
    <w:p w14:paraId="0F282BFD">
      <w:pPr>
        <w:spacing w:line="360" w:lineRule="auto"/>
        <w:rPr>
          <w:lang w:bidi="ar"/>
        </w:rPr>
      </w:pPr>
      <w:r>
        <w:rPr>
          <w:rFonts w:hint="eastAsia"/>
          <w:lang w:bidi="ar"/>
        </w:rPr>
        <w:t>5.该产品的关键工序要求实施前，“关键工序”栏可不填，下同。</w:t>
      </w:r>
    </w:p>
    <w:p w14:paraId="316B06DA">
      <w:pPr>
        <w:spacing w:line="360" w:lineRule="auto"/>
        <w:rPr>
          <w:lang w:bidi="ar"/>
        </w:rPr>
      </w:pPr>
      <w:r>
        <w:rPr>
          <w:rFonts w:hint="eastAsia"/>
          <w:lang w:bidi="ar"/>
        </w:rPr>
        <w:br w:type="page"/>
      </w:r>
    </w:p>
    <w:p w14:paraId="5C8E880D">
      <w:pPr>
        <w:spacing w:line="360" w:lineRule="auto"/>
      </w:pPr>
      <w:r>
        <w:rPr>
          <w:rFonts w:hint="eastAsia"/>
        </w:rPr>
        <w:t>附件2</w:t>
      </w:r>
    </w:p>
    <w:p w14:paraId="4859F891">
      <w:pPr>
        <w:spacing w:line="360" w:lineRule="auto"/>
        <w:jc w:val="center"/>
        <w:rPr>
          <w:b/>
          <w:bCs/>
          <w:lang w:bidi="ar"/>
        </w:rPr>
      </w:pPr>
      <w:r>
        <w:rPr>
          <w:rFonts w:hint="eastAsia"/>
          <w:b/>
          <w:bCs/>
          <w:lang w:bidi="ar"/>
        </w:rPr>
        <w:t>（二）本国产品成本占比承诺函</w:t>
      </w:r>
    </w:p>
    <w:p w14:paraId="77267CFE">
      <w:pPr>
        <w:spacing w:line="360" w:lineRule="auto"/>
      </w:pPr>
    </w:p>
    <w:p w14:paraId="16234896">
      <w:pPr>
        <w:spacing w:line="360" w:lineRule="auto"/>
        <w:rPr>
          <w:lang w:bidi="ar"/>
        </w:rPr>
      </w:pPr>
      <w:r>
        <w:rPr>
          <w:rFonts w:hint="eastAsia"/>
          <w:lang w:bidi="ar"/>
        </w:rPr>
        <w:t>致:[采购人/采购代理机构名称]</w:t>
      </w:r>
    </w:p>
    <w:p w14:paraId="4336D090">
      <w:pPr>
        <w:spacing w:line="360" w:lineRule="auto"/>
        <w:rPr>
          <w:lang w:bidi="ar"/>
        </w:rPr>
      </w:pPr>
      <w:r>
        <w:rPr>
          <w:rFonts w:hint="eastAsia"/>
          <w:lang w:bidi="ar"/>
        </w:rPr>
        <w:t>本单位就参与[项目名称      、编号      ]政府采购项目，郑重承诺如下:</w:t>
      </w:r>
    </w:p>
    <w:p w14:paraId="43FF66E9">
      <w:pPr>
        <w:spacing w:line="360" w:lineRule="auto"/>
        <w:rPr>
          <w:lang w:bidi="ar"/>
        </w:rPr>
      </w:pPr>
      <w:r>
        <w:rPr>
          <w:rFonts w:hint="eastAsia"/>
          <w:lang w:bidi="ar"/>
        </w:rPr>
        <w:t>本单位为该项目(或采购包)提供的符合本国产品标准的产品成本之和，占所提供全部产品成本之和的比例为</w:t>
      </w:r>
      <w:r>
        <w:rPr>
          <w:rFonts w:hint="eastAsia"/>
          <w:u w:val="single"/>
          <w:lang w:bidi="ar"/>
        </w:rPr>
        <w:t xml:space="preserve">     </w:t>
      </w:r>
      <w:r>
        <w:rPr>
          <w:rFonts w:hint="eastAsia"/>
          <w:lang w:bidi="ar"/>
        </w:rPr>
        <w:t>%。本承诺内容真实有效，若存在虚假承诺，愿意承担相应法律责任，放弃中标(成交)资格，并接受政府采购监管部门处罚。</w:t>
      </w:r>
    </w:p>
    <w:p w14:paraId="1F4E7318">
      <w:pPr>
        <w:spacing w:line="360" w:lineRule="auto"/>
        <w:rPr>
          <w:lang w:bidi="ar"/>
        </w:rPr>
      </w:pPr>
    </w:p>
    <w:p w14:paraId="5E17169D">
      <w:pPr>
        <w:spacing w:line="360" w:lineRule="auto"/>
        <w:rPr>
          <w:lang w:bidi="ar"/>
        </w:rPr>
      </w:pPr>
      <w:r>
        <w:rPr>
          <w:rFonts w:hint="eastAsia"/>
          <w:lang w:bidi="ar"/>
        </w:rPr>
        <w:t>承诺人(供应商公章):</w:t>
      </w:r>
    </w:p>
    <w:p w14:paraId="5B00F163">
      <w:pPr>
        <w:spacing w:line="360" w:lineRule="auto"/>
        <w:rPr>
          <w:lang w:bidi="ar"/>
        </w:rPr>
      </w:pPr>
      <w:r>
        <w:rPr>
          <w:rFonts w:hint="eastAsia"/>
          <w:lang w:bidi="ar"/>
        </w:rPr>
        <w:t>法定代表人或授权代表签字:</w:t>
      </w:r>
    </w:p>
    <w:p w14:paraId="50144DF0">
      <w:pPr>
        <w:spacing w:line="360" w:lineRule="auto"/>
        <w:rPr>
          <w:lang w:bidi="ar"/>
        </w:rPr>
      </w:pPr>
      <w:r>
        <w:rPr>
          <w:rFonts w:hint="eastAsia"/>
          <w:lang w:bidi="ar"/>
        </w:rPr>
        <w:t>日期:  年  月  日</w:t>
      </w:r>
    </w:p>
    <w:p w14:paraId="49DDA8D1">
      <w:pPr>
        <w:spacing w:line="360" w:lineRule="auto"/>
        <w:rPr>
          <w:lang w:bidi="ar"/>
        </w:rPr>
      </w:pPr>
    </w:p>
    <w:p w14:paraId="00D225C9">
      <w:pPr>
        <w:spacing w:line="360" w:lineRule="auto"/>
        <w:rPr>
          <w:lang w:bidi="ar"/>
        </w:rPr>
      </w:pPr>
    </w:p>
    <w:p w14:paraId="766D9743">
      <w:pPr>
        <w:spacing w:line="360" w:lineRule="auto"/>
        <w:rPr>
          <w:lang w:bidi="ar"/>
        </w:rPr>
      </w:pPr>
    </w:p>
    <w:p w14:paraId="48B32593">
      <w:pPr>
        <w:spacing w:line="360" w:lineRule="auto"/>
        <w:rPr>
          <w:lang w:bidi="ar"/>
        </w:rPr>
      </w:pPr>
    </w:p>
    <w:p w14:paraId="426C00BD">
      <w:pPr>
        <w:spacing w:line="360" w:lineRule="auto"/>
        <w:rPr>
          <w:lang w:bidi="ar"/>
        </w:rPr>
      </w:pPr>
    </w:p>
    <w:p w14:paraId="25CC1CD4">
      <w:pPr>
        <w:spacing w:line="360" w:lineRule="auto"/>
        <w:rPr>
          <w:lang w:bidi="ar"/>
        </w:rPr>
      </w:pPr>
    </w:p>
    <w:p w14:paraId="725B1599">
      <w:pPr>
        <w:spacing w:line="360" w:lineRule="auto"/>
        <w:rPr>
          <w:lang w:bidi="ar"/>
        </w:rPr>
      </w:pPr>
    </w:p>
    <w:p w14:paraId="4B60DDE0">
      <w:pPr>
        <w:spacing w:line="360" w:lineRule="auto"/>
        <w:rPr>
          <w:lang w:bidi="ar"/>
        </w:rPr>
      </w:pPr>
    </w:p>
    <w:p w14:paraId="36248AF1">
      <w:pPr>
        <w:spacing w:line="360" w:lineRule="auto"/>
        <w:rPr>
          <w:lang w:bidi="ar"/>
        </w:rPr>
      </w:pPr>
    </w:p>
    <w:p w14:paraId="5EDAE3F7">
      <w:pPr>
        <w:spacing w:line="360" w:lineRule="auto"/>
        <w:rPr>
          <w:lang w:bidi="ar"/>
        </w:rPr>
      </w:pPr>
    </w:p>
    <w:p w14:paraId="509A27E7">
      <w:pPr>
        <w:spacing w:line="360" w:lineRule="auto"/>
        <w:rPr>
          <w:lang w:bidi="ar"/>
        </w:rPr>
        <w:sectPr>
          <w:pgSz w:w="11906" w:h="16838"/>
          <w:pgMar w:top="1440" w:right="1803" w:bottom="1440" w:left="1803" w:header="851" w:footer="992" w:gutter="0"/>
          <w:pgNumType w:fmt="numberInDash"/>
          <w:cols w:space="0" w:num="1"/>
          <w:docGrid w:type="lines" w:linePitch="332" w:charSpace="0"/>
        </w:sectPr>
      </w:pPr>
      <w:r>
        <w:rPr>
          <w:rFonts w:hint="eastAsia"/>
          <w:b/>
          <w:bCs/>
          <w:lang w:bidi="ar"/>
        </w:rPr>
        <w:t>注：</w:t>
      </w:r>
      <w:r>
        <w:rPr>
          <w:rFonts w:hint="eastAsia"/>
          <w:lang w:bidi="ar"/>
        </w:rPr>
        <w:t>若供应商所投产品均符合本国产品标准，且已提供《声明函》，可不填写《承诺函》。</w:t>
      </w:r>
    </w:p>
    <w:p w14:paraId="6AF91251">
      <w:pPr>
        <w:pStyle w:val="63"/>
        <w:spacing w:line="360" w:lineRule="auto"/>
        <w:rPr>
          <w:rFonts w:ascii="宋体" w:hAnsi="宋体" w:eastAsia="宋体" w:cs="宋体"/>
          <w:b/>
          <w:bCs/>
        </w:rPr>
      </w:pPr>
    </w:p>
    <w:p w14:paraId="2F7DB2D2">
      <w:pPr>
        <w:spacing w:line="360" w:lineRule="auto"/>
        <w:rPr>
          <w:lang w:val="zh-CN"/>
        </w:rPr>
      </w:pPr>
      <w:r>
        <w:rPr>
          <w:rFonts w:hint="eastAsia"/>
          <w:lang w:val="zh-CN"/>
        </w:rPr>
        <w:t>封面：</w:t>
      </w:r>
    </w:p>
    <w:p w14:paraId="15FEF85A">
      <w:pPr>
        <w:spacing w:line="360" w:lineRule="auto"/>
      </w:pPr>
    </w:p>
    <w:p w14:paraId="316B8450">
      <w:pPr>
        <w:spacing w:line="360" w:lineRule="auto"/>
      </w:pPr>
    </w:p>
    <w:p w14:paraId="69CB2AED">
      <w:pPr>
        <w:spacing w:line="360" w:lineRule="auto"/>
      </w:pPr>
    </w:p>
    <w:p w14:paraId="7DAC725A">
      <w:pPr>
        <w:pStyle w:val="2"/>
        <w:spacing w:line="360" w:lineRule="auto"/>
      </w:pPr>
      <w:bookmarkStart w:id="401" w:name="_Toc14188"/>
      <w:r>
        <w:rPr>
          <w:rFonts w:hint="eastAsia"/>
        </w:rPr>
        <w:t>投 标 文 件</w:t>
      </w:r>
      <w:bookmarkEnd w:id="401"/>
    </w:p>
    <w:p w14:paraId="128F8BD4">
      <w:pPr>
        <w:pStyle w:val="2"/>
        <w:spacing w:line="360" w:lineRule="auto"/>
      </w:pPr>
      <w:bookmarkStart w:id="402" w:name="_Toc26592"/>
      <w:r>
        <w:rPr>
          <w:rFonts w:hint="eastAsia"/>
        </w:rPr>
        <w:t>商务技术文件</w:t>
      </w:r>
      <w:bookmarkEnd w:id="402"/>
    </w:p>
    <w:p w14:paraId="6F92E461">
      <w:pPr>
        <w:spacing w:line="360" w:lineRule="auto"/>
      </w:pPr>
      <w:r>
        <w:rPr>
          <w:rFonts w:hint="eastAsia"/>
        </w:rPr>
        <w:t>（第XX包）【如不分包，请删去本行】</w:t>
      </w:r>
    </w:p>
    <w:p w14:paraId="4043C5C8">
      <w:pPr>
        <w:spacing w:line="360" w:lineRule="auto"/>
      </w:pPr>
    </w:p>
    <w:p w14:paraId="622D10AF">
      <w:pPr>
        <w:spacing w:line="360" w:lineRule="auto"/>
      </w:pPr>
    </w:p>
    <w:p w14:paraId="1C7A117C">
      <w:pPr>
        <w:spacing w:line="360" w:lineRule="auto"/>
      </w:pPr>
    </w:p>
    <w:p w14:paraId="4911634A">
      <w:pPr>
        <w:spacing w:line="360" w:lineRule="auto"/>
      </w:pPr>
    </w:p>
    <w:p w14:paraId="2245E726">
      <w:pPr>
        <w:spacing w:line="360" w:lineRule="auto"/>
      </w:pPr>
      <w:r>
        <w:rPr>
          <w:rFonts w:hint="eastAsia"/>
        </w:rPr>
        <w:t xml:space="preserve">项目编号/包号：                           </w:t>
      </w:r>
    </w:p>
    <w:p w14:paraId="54DC9207">
      <w:pPr>
        <w:spacing w:line="360" w:lineRule="auto"/>
      </w:pPr>
      <w:r>
        <w:rPr>
          <w:rFonts w:hint="eastAsia"/>
        </w:rPr>
        <w:t xml:space="preserve">项目名称：                                </w:t>
      </w:r>
    </w:p>
    <w:p w14:paraId="7587FB97">
      <w:pPr>
        <w:spacing w:line="360" w:lineRule="auto"/>
      </w:pPr>
      <w:r>
        <w:rPr>
          <w:rFonts w:hint="eastAsia"/>
        </w:rPr>
        <w:t xml:space="preserve">投 标 人：                                </w:t>
      </w:r>
    </w:p>
    <w:p w14:paraId="6B925894">
      <w:pPr>
        <w:spacing w:line="360" w:lineRule="auto"/>
      </w:pPr>
    </w:p>
    <w:p w14:paraId="35971169">
      <w:pPr>
        <w:spacing w:line="360" w:lineRule="auto"/>
      </w:pPr>
    </w:p>
    <w:p w14:paraId="05E18F13">
      <w:pPr>
        <w:spacing w:line="360" w:lineRule="auto"/>
      </w:pPr>
    </w:p>
    <w:p w14:paraId="1F570593">
      <w:pPr>
        <w:spacing w:line="360" w:lineRule="auto"/>
      </w:pPr>
      <w:r>
        <w:rPr>
          <w:rFonts w:hint="eastAsia"/>
        </w:rPr>
        <w:t>年   月    日</w:t>
      </w:r>
    </w:p>
    <w:p w14:paraId="7DD078B3">
      <w:pPr>
        <w:spacing w:line="360" w:lineRule="auto"/>
        <w:rPr>
          <w:lang w:val="zh-CN"/>
        </w:rPr>
      </w:pPr>
      <w:r>
        <w:rPr>
          <w:lang w:val="zh-CN"/>
        </w:rPr>
        <w:br w:type="page"/>
      </w:r>
    </w:p>
    <w:p w14:paraId="40D96348">
      <w:pPr>
        <w:pStyle w:val="3"/>
        <w:spacing w:line="360" w:lineRule="auto"/>
      </w:pPr>
      <w:bookmarkStart w:id="403" w:name="_Toc109899489"/>
      <w:bookmarkStart w:id="404" w:name="_Toc28987"/>
      <w:bookmarkStart w:id="405" w:name="_Toc3577"/>
      <w:bookmarkStart w:id="406" w:name="_Toc25402"/>
      <w:bookmarkStart w:id="407" w:name="_Toc109899908"/>
      <w:bookmarkStart w:id="408" w:name="_Toc155185921"/>
      <w:bookmarkStart w:id="409" w:name="_Toc109900327"/>
      <w:bookmarkStart w:id="410" w:name="_Toc140132831"/>
      <w:bookmarkStart w:id="411" w:name="_Toc163492915"/>
      <w:r>
        <w:rPr>
          <w:rFonts w:hint="eastAsia"/>
        </w:rPr>
        <w:t>一、投标函</w:t>
      </w:r>
      <w:bookmarkEnd w:id="403"/>
      <w:bookmarkEnd w:id="404"/>
      <w:bookmarkEnd w:id="405"/>
      <w:bookmarkEnd w:id="406"/>
      <w:bookmarkEnd w:id="407"/>
      <w:bookmarkEnd w:id="408"/>
      <w:bookmarkEnd w:id="409"/>
      <w:bookmarkEnd w:id="410"/>
      <w:bookmarkEnd w:id="411"/>
    </w:p>
    <w:p w14:paraId="2C511578">
      <w:pPr>
        <w:spacing w:line="360" w:lineRule="auto"/>
      </w:pPr>
      <w:r>
        <w:rPr>
          <w:rFonts w:hint="eastAsia"/>
        </w:rPr>
        <w:t>致：（采购人）</w:t>
      </w:r>
    </w:p>
    <w:p w14:paraId="45B39BD6">
      <w:pPr>
        <w:spacing w:line="360" w:lineRule="auto"/>
        <w:rPr>
          <w:b/>
          <w:bCs/>
        </w:rPr>
      </w:pPr>
      <w:r>
        <w:rPr>
          <w:rFonts w:hint="eastAsia"/>
        </w:rPr>
        <w:t>根据贵方</w:t>
      </w:r>
      <w:r>
        <w:rPr>
          <w:rFonts w:hint="eastAsia"/>
          <w:u w:val="single"/>
        </w:rPr>
        <w:t>（项目名称）（项目编号/包号）</w:t>
      </w:r>
      <w:r>
        <w:rPr>
          <w:rFonts w:hint="eastAsia"/>
        </w:rPr>
        <w:t>项目的招标公告，签字代表</w:t>
      </w:r>
      <w:r>
        <w:rPr>
          <w:rFonts w:hint="eastAsia"/>
          <w:u w:val="single"/>
        </w:rPr>
        <w:t>（姓名、职务）</w:t>
      </w:r>
      <w:r>
        <w:rPr>
          <w:rFonts w:hint="eastAsia"/>
        </w:rPr>
        <w:t>经正式授权并代表投标人</w:t>
      </w:r>
      <w:r>
        <w:rPr>
          <w:rFonts w:hint="eastAsia"/>
          <w:u w:val="single"/>
        </w:rPr>
        <w:t>（投标人名称、地址）</w:t>
      </w:r>
      <w:r>
        <w:rPr>
          <w:rFonts w:hint="eastAsia"/>
        </w:rPr>
        <w:t>提交下述文件</w:t>
      </w:r>
      <w:r>
        <w:rPr>
          <w:rFonts w:hint="eastAsia"/>
          <w:b/>
          <w:bCs/>
        </w:rPr>
        <w:t>：</w:t>
      </w:r>
    </w:p>
    <w:p w14:paraId="2D52CCCD">
      <w:pPr>
        <w:spacing w:line="360" w:lineRule="auto"/>
      </w:pPr>
      <w:r>
        <w:rPr>
          <w:rFonts w:hint="eastAsia"/>
        </w:rPr>
        <w:t>1.资格证明文件</w:t>
      </w:r>
      <w:r>
        <w:t>；</w:t>
      </w:r>
    </w:p>
    <w:p w14:paraId="17DE75ED">
      <w:pPr>
        <w:spacing w:line="360" w:lineRule="auto"/>
      </w:pPr>
      <w:r>
        <w:rPr>
          <w:rFonts w:hint="eastAsia"/>
        </w:rPr>
        <w:t>2.投标报价</w:t>
      </w:r>
      <w:r>
        <w:t>文件</w:t>
      </w:r>
      <w:r>
        <w:rPr>
          <w:rFonts w:hint="eastAsia"/>
        </w:rPr>
        <w:t>；</w:t>
      </w:r>
    </w:p>
    <w:p w14:paraId="2DCD48DE">
      <w:pPr>
        <w:spacing w:line="360" w:lineRule="auto"/>
      </w:pPr>
      <w:r>
        <w:rPr>
          <w:rFonts w:hint="eastAsia"/>
        </w:rPr>
        <w:t>3.商务技术文件</w:t>
      </w:r>
      <w:r>
        <w:t>。</w:t>
      </w:r>
    </w:p>
    <w:p w14:paraId="35BF6EA5">
      <w:pPr>
        <w:spacing w:line="360" w:lineRule="auto"/>
      </w:pPr>
      <w:r>
        <w:t>根据此函，签字代表宣布同意如下：</w:t>
      </w:r>
    </w:p>
    <w:p w14:paraId="474A1A81">
      <w:pPr>
        <w:spacing w:line="360" w:lineRule="auto"/>
      </w:pPr>
      <w:r>
        <w:rPr>
          <w:rFonts w:hint="eastAsia"/>
        </w:rPr>
        <w:t>1.</w:t>
      </w:r>
      <w:r>
        <w:t>所附投标价格表中规定的应提交和交付的</w:t>
      </w:r>
      <w:r>
        <w:rPr>
          <w:rFonts w:hint="eastAsia"/>
        </w:rPr>
        <w:t>货物</w:t>
      </w:r>
      <w:r>
        <w:t>和</w:t>
      </w:r>
      <w:r>
        <w:rPr>
          <w:rFonts w:hint="eastAsia"/>
        </w:rPr>
        <w:t>相关</w:t>
      </w:r>
      <w:r>
        <w:t>服务</w:t>
      </w:r>
      <w:r>
        <w:rPr>
          <w:rFonts w:hint="eastAsia"/>
        </w:rPr>
        <w:t>（如有）</w:t>
      </w:r>
      <w:r>
        <w:t>的</w:t>
      </w:r>
      <w:r>
        <w:rPr>
          <w:rFonts w:hint="eastAsia"/>
        </w:rPr>
        <w:t>投标报价</w:t>
      </w:r>
      <w:r>
        <w:t>为</w:t>
      </w:r>
      <w:r>
        <w:rPr>
          <w:rFonts w:hint="eastAsia"/>
        </w:rPr>
        <w:t xml:space="preserve"> </w:t>
      </w:r>
      <w:r>
        <w:rPr>
          <w:rFonts w:hint="eastAsia"/>
          <w:u w:val="single"/>
        </w:rPr>
        <w:t xml:space="preserve">                  </w:t>
      </w:r>
      <w:r>
        <w:t>。</w:t>
      </w:r>
    </w:p>
    <w:p w14:paraId="29F3E06A">
      <w:pPr>
        <w:spacing w:line="360" w:lineRule="auto"/>
      </w:pPr>
      <w:r>
        <w:rPr>
          <w:rFonts w:hint="eastAsia"/>
        </w:rPr>
        <w:t>2.我方</w:t>
      </w:r>
      <w:r>
        <w:t>将按招标文件的规定履行合同责任和义务。</w:t>
      </w:r>
    </w:p>
    <w:p w14:paraId="1A9D97D1">
      <w:pPr>
        <w:spacing w:line="360" w:lineRule="auto"/>
      </w:pPr>
      <w:r>
        <w:rPr>
          <w:rFonts w:hint="eastAsia"/>
        </w:rPr>
        <w:t>3.我方</w:t>
      </w:r>
      <w:r>
        <w:t>已详细审查全部招标文件，包括第</w:t>
      </w:r>
      <w:r>
        <w:rPr>
          <w:iCs/>
          <w:u w:val="single"/>
        </w:rPr>
        <w:t>（编号、补遗书）（如果有的话）</w:t>
      </w:r>
      <w:r>
        <w:t>。我</w:t>
      </w:r>
      <w:r>
        <w:rPr>
          <w:rFonts w:hint="eastAsia"/>
        </w:rPr>
        <w:t>方</w:t>
      </w:r>
      <w:r>
        <w:t>完全理解并同意放弃对这方面有不明及误解的权力。</w:t>
      </w:r>
    </w:p>
    <w:p w14:paraId="1040AC67">
      <w:pPr>
        <w:spacing w:line="360" w:lineRule="auto"/>
      </w:pPr>
      <w:r>
        <w:rPr>
          <w:rFonts w:hint="eastAsia"/>
        </w:rPr>
        <w:t>4.投标有效期为自提交投标文件的截止之日起</w:t>
      </w:r>
      <w:r>
        <w:rPr>
          <w:rFonts w:hint="eastAsia"/>
          <w:i/>
          <w:u w:val="single"/>
        </w:rPr>
        <w:t xml:space="preserve"> </w:t>
      </w:r>
      <w:r>
        <w:rPr>
          <w:rFonts w:hint="eastAsia"/>
          <w:iCs/>
          <w:u w:val="single"/>
        </w:rPr>
        <w:t>（由投标人填写）</w:t>
      </w:r>
      <w:r>
        <w:t>个日历天。</w:t>
      </w:r>
    </w:p>
    <w:p w14:paraId="38C46DF3">
      <w:pPr>
        <w:spacing w:line="360" w:lineRule="auto"/>
      </w:pPr>
      <w:r>
        <w:rPr>
          <w:rFonts w:hint="eastAsia"/>
        </w:rPr>
        <w:t>5.我方</w:t>
      </w:r>
      <w:r>
        <w:t>同意提供按照贵方</w:t>
      </w:r>
      <w:r>
        <w:rPr>
          <w:rFonts w:hint="eastAsia"/>
        </w:rPr>
        <w:t>招标文件</w:t>
      </w:r>
      <w:r>
        <w:t>要求的与投标有关的一切数据或资料，</w:t>
      </w:r>
      <w:r>
        <w:rPr>
          <w:rFonts w:hint="eastAsia"/>
        </w:rPr>
        <w:t>采用综合评分法时，我方</w:t>
      </w:r>
      <w:r>
        <w:t>完全理解贵方不一定接受最低价的投标。</w:t>
      </w:r>
    </w:p>
    <w:p w14:paraId="12A12150">
      <w:pPr>
        <w:spacing w:line="360" w:lineRule="auto"/>
      </w:pPr>
      <w:r>
        <w:rPr>
          <w:rFonts w:hint="eastAsia"/>
        </w:rPr>
        <w:t>6.本项目如由中标人支付采购代理服务费，我方同意按投标人须知前附表中规定向采购代理机构支付采购代理服务费。</w:t>
      </w:r>
    </w:p>
    <w:p w14:paraId="25B2B55F">
      <w:pPr>
        <w:spacing w:line="360" w:lineRule="auto"/>
      </w:pPr>
      <w:r>
        <w:rPr>
          <w:rFonts w:hint="eastAsia"/>
        </w:rPr>
        <w:t>7.重要声明：</w:t>
      </w:r>
    </w:p>
    <w:p w14:paraId="679251A4">
      <w:pPr>
        <w:spacing w:line="360" w:lineRule="auto"/>
      </w:pPr>
      <w:r>
        <w:rPr>
          <w:rFonts w:hint="eastAsia"/>
        </w:rPr>
        <w:t>1）与我方单位负责人为同一人的其他单位名称：</w:t>
      </w:r>
    </w:p>
    <w:p w14:paraId="2CE5DB71">
      <w:pPr>
        <w:spacing w:line="360" w:lineRule="auto"/>
        <w:rPr>
          <w:iCs/>
        </w:rPr>
      </w:pPr>
      <w:r>
        <w:rPr>
          <w:rFonts w:hint="eastAsia"/>
        </w:rPr>
        <w:t>□无；□有，具体单位名称为：</w:t>
      </w:r>
      <w:r>
        <w:rPr>
          <w:rFonts w:hint="eastAsia" w:cs="Arial"/>
          <w:iCs/>
          <w:u w:val="single"/>
        </w:rPr>
        <w:t>（由投标人如实填写）</w:t>
      </w:r>
      <w:r>
        <w:rPr>
          <w:rFonts w:hint="eastAsia"/>
          <w:iCs/>
        </w:rPr>
        <w:t>。</w:t>
      </w:r>
    </w:p>
    <w:p w14:paraId="00161000">
      <w:pPr>
        <w:spacing w:line="360" w:lineRule="auto"/>
      </w:pPr>
      <w:r>
        <w:rPr>
          <w:rFonts w:hint="eastAsia"/>
        </w:rPr>
        <w:t>2）与我方存在控股、管理关系的其他单位的名称：</w:t>
      </w:r>
    </w:p>
    <w:p w14:paraId="6EA66C95">
      <w:pPr>
        <w:spacing w:line="360" w:lineRule="auto"/>
      </w:pPr>
      <w:r>
        <w:rPr>
          <w:rFonts w:hint="eastAsia"/>
        </w:rPr>
        <w:t xml:space="preserve">□无；□有，具体单位名称为： </w:t>
      </w:r>
      <w:r>
        <w:rPr>
          <w:rFonts w:hint="eastAsia" w:cs="Arial"/>
          <w:u w:val="single"/>
        </w:rPr>
        <w:t>（由投标人如实填写）</w:t>
      </w:r>
      <w:r>
        <w:rPr>
          <w:rFonts w:hint="eastAsia"/>
        </w:rPr>
        <w:t>。</w:t>
      </w:r>
    </w:p>
    <w:p w14:paraId="450D7A28">
      <w:pPr>
        <w:spacing w:line="360" w:lineRule="auto"/>
      </w:pPr>
      <w:r>
        <w:rPr>
          <w:rFonts w:hint="eastAsia"/>
        </w:rPr>
        <w:t>3）参与本项目采购活动前，是否为本项目前期准备提供过整体设计、规范编制或者项目管理、监理、检测等服务：</w:t>
      </w:r>
    </w:p>
    <w:p w14:paraId="3A03424C">
      <w:pPr>
        <w:spacing w:line="360" w:lineRule="auto"/>
      </w:pPr>
      <w:r>
        <w:rPr>
          <w:rFonts w:hint="eastAsia"/>
        </w:rPr>
        <w:t xml:space="preserve">□无；□有，已提供的具体服务内容为： </w:t>
      </w:r>
      <w:r>
        <w:rPr>
          <w:rFonts w:hint="eastAsia" w:cs="Arial"/>
          <w:u w:val="single"/>
        </w:rPr>
        <w:t>（由投标人如实填写）</w:t>
      </w:r>
      <w:r>
        <w:rPr>
          <w:rFonts w:hint="eastAsia"/>
        </w:rPr>
        <w:t>。</w:t>
      </w:r>
    </w:p>
    <w:p w14:paraId="22F77446">
      <w:pPr>
        <w:spacing w:line="360" w:lineRule="auto"/>
      </w:pPr>
      <w:r>
        <w:rPr>
          <w:rFonts w:hint="eastAsia"/>
        </w:rPr>
        <w:t>（备注：以上</w:t>
      </w:r>
      <w:r>
        <w:t>3</w:t>
      </w:r>
      <w:r>
        <w:rPr>
          <w:rFonts w:hint="eastAsia"/>
        </w:rPr>
        <w:t>项声明，必须如实选择，选中项用</w:t>
      </w:r>
      <w:r>
        <w:rPr>
          <w:rFonts w:ascii="Segoe UI Symbol" w:hAnsi="Segoe UI Symbol" w:cs="Segoe UI Symbol"/>
        </w:rPr>
        <w:t>☑</w:t>
      </w:r>
      <w:r>
        <w:rPr>
          <w:rFonts w:hint="eastAsia" w:cs="宋体"/>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61E7DCF9">
      <w:pPr>
        <w:spacing w:line="360" w:lineRule="auto"/>
      </w:pPr>
      <w:r>
        <w:rPr>
          <w:rFonts w:hint="eastAsia"/>
        </w:rPr>
        <w:t>4）我方在本投标文件中所提供的全部资料均真实有效，我方承诺对其真实性负责并承担相应后果。</w:t>
      </w:r>
    </w:p>
    <w:p w14:paraId="57C86A40">
      <w:pPr>
        <w:spacing w:line="360" w:lineRule="auto"/>
      </w:pPr>
      <w:r>
        <w:rPr>
          <w:rFonts w:hint="eastAsia"/>
        </w:rPr>
        <w:t>5）</w:t>
      </w:r>
      <w:bookmarkStart w:id="412" w:name="_Hlk161604053"/>
      <w:r>
        <w:rPr>
          <w:rFonts w:hint="eastAsia"/>
        </w:rPr>
        <w:t>我方承诺本《投标函》的签章对本投标文件全部内容具有约束力并承担法律责任。</w:t>
      </w:r>
      <w:bookmarkEnd w:id="412"/>
    </w:p>
    <w:p w14:paraId="3886ADD5">
      <w:pPr>
        <w:spacing w:line="360" w:lineRule="auto"/>
      </w:pPr>
    </w:p>
    <w:p w14:paraId="36988FF6">
      <w:pPr>
        <w:spacing w:line="360" w:lineRule="auto"/>
      </w:pPr>
    </w:p>
    <w:p w14:paraId="05ED25FF">
      <w:pPr>
        <w:spacing w:line="360" w:lineRule="auto"/>
      </w:pPr>
    </w:p>
    <w:p w14:paraId="699E744E">
      <w:pPr>
        <w:spacing w:line="360" w:lineRule="auto"/>
        <w:rPr>
          <w:lang w:val="zh-CN"/>
        </w:rPr>
      </w:pPr>
      <w:r>
        <w:rPr>
          <w:rFonts w:hint="eastAsia"/>
          <w:lang w:bidi="ar"/>
        </w:rPr>
        <w:t>投标人名称</w:t>
      </w:r>
      <w:r>
        <w:rPr>
          <w:rFonts w:hint="eastAsia" w:cs="仿宋_GB2312"/>
        </w:rPr>
        <w:t>（</w:t>
      </w:r>
      <w:r>
        <w:rPr>
          <w:rFonts w:hint="eastAsia"/>
        </w:rPr>
        <w:t>公章）</w:t>
      </w:r>
      <w:r>
        <w:rPr>
          <w:rFonts w:hint="eastAsia"/>
          <w:lang w:val="zh-CN"/>
        </w:rPr>
        <w:t>：</w:t>
      </w:r>
    </w:p>
    <w:p w14:paraId="7C7387AD">
      <w:pPr>
        <w:spacing w:line="360" w:lineRule="auto"/>
        <w:rPr>
          <w:lang w:bidi="ar"/>
        </w:rPr>
      </w:pPr>
      <w:r>
        <w:rPr>
          <w:rFonts w:hint="eastAsia"/>
          <w:lang w:bidi="ar"/>
        </w:rPr>
        <w:t>法定代表人或授权代表（签字或印章）：</w:t>
      </w:r>
    </w:p>
    <w:p w14:paraId="616525D6">
      <w:pPr>
        <w:spacing w:line="360" w:lineRule="auto"/>
      </w:pPr>
      <w:r>
        <w:rPr>
          <w:rFonts w:hint="eastAsia"/>
        </w:rPr>
        <w:t>通  讯  地  址：</w:t>
      </w:r>
    </w:p>
    <w:p w14:paraId="747178FB">
      <w:pPr>
        <w:spacing w:line="360" w:lineRule="auto"/>
      </w:pPr>
      <w:r>
        <w:rPr>
          <w:rFonts w:hint="eastAsia"/>
        </w:rPr>
        <w:t xml:space="preserve">传       </w:t>
      </w:r>
      <w:r>
        <w:t xml:space="preserve">   </w:t>
      </w:r>
      <w:r>
        <w:rPr>
          <w:rFonts w:hint="eastAsia"/>
        </w:rPr>
        <w:t>真：</w:t>
      </w:r>
    </w:p>
    <w:p w14:paraId="7F00B0EF">
      <w:pPr>
        <w:spacing w:line="360" w:lineRule="auto"/>
      </w:pPr>
      <w:r>
        <w:rPr>
          <w:rFonts w:hint="eastAsia"/>
        </w:rPr>
        <w:t>电          话：</w:t>
      </w:r>
    </w:p>
    <w:p w14:paraId="68B8D24D">
      <w:pPr>
        <w:spacing w:line="360" w:lineRule="auto"/>
        <w:rPr>
          <w:rFonts w:cs="Arial"/>
          <w:szCs w:val="24"/>
        </w:rPr>
      </w:pPr>
      <w:r>
        <w:rPr>
          <w:rFonts w:hint="eastAsia"/>
        </w:rPr>
        <w:t xml:space="preserve">日     </w:t>
      </w:r>
      <w:r>
        <w:t xml:space="preserve">  </w:t>
      </w:r>
      <w:r>
        <w:rPr>
          <w:rFonts w:hint="eastAsia"/>
        </w:rPr>
        <w:t xml:space="preserve">   期：</w:t>
      </w:r>
    </w:p>
    <w:p w14:paraId="7759CFDA">
      <w:pPr>
        <w:spacing w:line="360" w:lineRule="auto"/>
      </w:pPr>
    </w:p>
    <w:p w14:paraId="7F386523">
      <w:pPr>
        <w:spacing w:line="360" w:lineRule="auto"/>
      </w:pPr>
      <w:r>
        <w:br w:type="page"/>
      </w:r>
    </w:p>
    <w:p w14:paraId="6947A583">
      <w:pPr>
        <w:pStyle w:val="3"/>
        <w:spacing w:line="360" w:lineRule="auto"/>
      </w:pPr>
      <w:bookmarkStart w:id="413" w:name="_Toc163492918"/>
      <w:bookmarkStart w:id="414" w:name="_Toc155185924"/>
      <w:bookmarkStart w:id="415" w:name="_Toc7740"/>
      <w:r>
        <w:rPr>
          <w:rFonts w:hint="eastAsia"/>
        </w:rPr>
        <w:t>二、法定代表人（单位负责人）身份证明</w:t>
      </w:r>
      <w:bookmarkEnd w:id="413"/>
      <w:bookmarkEnd w:id="414"/>
      <w:bookmarkEnd w:id="415"/>
    </w:p>
    <w:p w14:paraId="605E1771">
      <w:pPr>
        <w:spacing w:line="360" w:lineRule="auto"/>
      </w:pPr>
      <w:r>
        <w:rPr>
          <w:rFonts w:hint="eastAsia"/>
        </w:rPr>
        <w:t xml:space="preserve">致：（采购人或采购代理机构） </w:t>
      </w:r>
    </w:p>
    <w:p w14:paraId="07D7ED78">
      <w:pPr>
        <w:spacing w:line="360" w:lineRule="auto"/>
      </w:pPr>
      <w:r>
        <w:rPr>
          <w:rFonts w:hint="eastAsia"/>
        </w:rPr>
        <w:t xml:space="preserve">兹证明， </w:t>
      </w:r>
    </w:p>
    <w:p w14:paraId="27AAA167">
      <w:pPr>
        <w:spacing w:line="360" w:lineRule="auto"/>
      </w:pPr>
      <w:r>
        <w:rPr>
          <w:rFonts w:hint="eastAsia"/>
        </w:rPr>
        <w:t xml:space="preserve">姓名：____性别：____年龄：____职务：____ </w:t>
      </w:r>
    </w:p>
    <w:p w14:paraId="6E715D42">
      <w:pPr>
        <w:spacing w:line="360" w:lineRule="auto"/>
      </w:pPr>
      <w:r>
        <w:rPr>
          <w:rFonts w:hint="eastAsia"/>
        </w:rPr>
        <w:t xml:space="preserve">系 </w:t>
      </w:r>
      <w:r>
        <w:rPr>
          <w:rFonts w:hint="eastAsia"/>
          <w:u w:val="single"/>
        </w:rPr>
        <w:t xml:space="preserve">            </w:t>
      </w:r>
      <w:r>
        <w:rPr>
          <w:rFonts w:hint="eastAsia"/>
        </w:rPr>
        <w:t xml:space="preserve">（投标人名称）的法定代表人（单位负责人）。 </w:t>
      </w:r>
    </w:p>
    <w:p w14:paraId="3DAAF766">
      <w:pPr>
        <w:spacing w:line="360" w:lineRule="auto"/>
      </w:pPr>
      <w:r>
        <w:rPr>
          <w:rFonts w:hint="eastAsia"/>
        </w:rPr>
        <w:t xml:space="preserve">附：法定代表人（单位负责人）身份证、护照等身份证明文件电子件： </w:t>
      </w:r>
    </w:p>
    <w:p w14:paraId="59115B76">
      <w:pPr>
        <w:spacing w:line="360" w:lineRule="auto"/>
      </w:pPr>
    </w:p>
    <w:p w14:paraId="67B67501">
      <w:pPr>
        <w:spacing w:line="360" w:lineRule="auto"/>
      </w:pPr>
    </w:p>
    <w:tbl>
      <w:tblPr>
        <w:tblStyle w:val="3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531A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273F201">
            <w:pPr>
              <w:spacing w:line="360" w:lineRule="auto"/>
            </w:pPr>
          </w:p>
        </w:tc>
      </w:tr>
    </w:tbl>
    <w:p w14:paraId="15C98B47">
      <w:pPr>
        <w:spacing w:line="360" w:lineRule="auto"/>
      </w:pPr>
    </w:p>
    <w:p w14:paraId="7961927E">
      <w:pPr>
        <w:spacing w:line="360" w:lineRule="auto"/>
      </w:pPr>
      <w:r>
        <w:rPr>
          <w:rFonts w:hint="eastAsia" w:cs="宋体"/>
          <w:lang w:bidi="ar"/>
        </w:rPr>
        <w:t>投标人名称</w:t>
      </w:r>
      <w:r>
        <w:rPr>
          <w:rFonts w:hint="eastAsia" w:cs="仿宋_GB2312"/>
        </w:rPr>
        <w:t>（</w:t>
      </w:r>
      <w:r>
        <w:rPr>
          <w:rFonts w:hint="eastAsia" w:cs="宋体"/>
        </w:rPr>
        <w:t>公章）</w:t>
      </w:r>
      <w:r>
        <w:rPr>
          <w:rFonts w:hint="eastAsia" w:cs="宋体"/>
          <w:lang w:bidi="ar"/>
        </w:rPr>
        <w:t>：</w:t>
      </w:r>
      <w:r>
        <w:rPr>
          <w:lang w:bidi="ar"/>
        </w:rPr>
        <w:t xml:space="preserve">________________ </w:t>
      </w:r>
    </w:p>
    <w:p w14:paraId="50C7776E">
      <w:pPr>
        <w:spacing w:line="360" w:lineRule="auto"/>
      </w:pPr>
      <w:r>
        <w:rPr>
          <w:rFonts w:hint="eastAsia"/>
          <w:lang w:bidi="ar"/>
        </w:rPr>
        <w:t>法定代表人（单位负责人）（签字或</w:t>
      </w:r>
      <w:r>
        <w:rPr>
          <w:rFonts w:hint="eastAsia"/>
        </w:rPr>
        <w:t>盖章</w:t>
      </w:r>
      <w:r>
        <w:rPr>
          <w:rFonts w:hint="eastAsia"/>
          <w:lang w:bidi="ar"/>
        </w:rPr>
        <w:t>）：</w:t>
      </w:r>
      <w:r>
        <w:rPr>
          <w:rFonts w:ascii="DejaVuSans" w:hAnsi="DejaVuSans" w:eastAsia="DejaVuSans" w:cs="DejaVuSans"/>
          <w:lang w:bidi="ar"/>
        </w:rPr>
        <w:t xml:space="preserve">_______ </w:t>
      </w:r>
    </w:p>
    <w:p w14:paraId="4E420E04">
      <w:pPr>
        <w:spacing w:line="360" w:lineRule="auto"/>
        <w:rPr>
          <w:lang w:bidi="ar"/>
        </w:rPr>
      </w:pPr>
    </w:p>
    <w:p w14:paraId="75B5037E">
      <w:pPr>
        <w:spacing w:line="360" w:lineRule="auto"/>
      </w:pPr>
      <w:r>
        <w:rPr>
          <w:rFonts w:hint="eastAsia" w:cs="宋体"/>
          <w:lang w:bidi="ar"/>
        </w:rPr>
        <w:t>日期：</w:t>
      </w:r>
      <w:r>
        <w:rPr>
          <w:lang w:bidi="ar"/>
        </w:rPr>
        <w:t>_____</w:t>
      </w:r>
      <w:r>
        <w:rPr>
          <w:rFonts w:hint="eastAsia" w:cs="宋体"/>
          <w:lang w:bidi="ar"/>
        </w:rPr>
        <w:t>年</w:t>
      </w:r>
      <w:r>
        <w:rPr>
          <w:lang w:bidi="ar"/>
        </w:rPr>
        <w:t>______</w:t>
      </w:r>
      <w:r>
        <w:rPr>
          <w:rFonts w:hint="eastAsia" w:cs="宋体"/>
          <w:lang w:bidi="ar"/>
        </w:rPr>
        <w:t>月</w:t>
      </w:r>
      <w:r>
        <w:rPr>
          <w:lang w:bidi="ar"/>
        </w:rPr>
        <w:t>______</w:t>
      </w:r>
      <w:r>
        <w:rPr>
          <w:rFonts w:hint="eastAsia" w:cs="宋体"/>
          <w:lang w:bidi="ar"/>
        </w:rPr>
        <w:t>日</w:t>
      </w:r>
    </w:p>
    <w:p w14:paraId="67409F7B">
      <w:pPr>
        <w:spacing w:line="360" w:lineRule="auto"/>
      </w:pPr>
    </w:p>
    <w:p w14:paraId="62D24A31">
      <w:pPr>
        <w:spacing w:line="360" w:lineRule="auto"/>
      </w:pPr>
      <w:r>
        <w:br w:type="page"/>
      </w:r>
    </w:p>
    <w:p w14:paraId="38FE907D">
      <w:pPr>
        <w:pStyle w:val="3"/>
        <w:spacing w:line="360" w:lineRule="auto"/>
      </w:pPr>
      <w:bookmarkStart w:id="416" w:name="_Toc163492919"/>
      <w:bookmarkStart w:id="417" w:name="_Toc155185925"/>
      <w:bookmarkStart w:id="418" w:name="_Toc12401"/>
      <w:r>
        <w:rPr>
          <w:rFonts w:hint="eastAsia"/>
        </w:rPr>
        <w:t>三、授权委托书</w:t>
      </w:r>
      <w:bookmarkEnd w:id="416"/>
      <w:bookmarkEnd w:id="417"/>
      <w:bookmarkEnd w:id="418"/>
    </w:p>
    <w:p w14:paraId="7EE612D2">
      <w:pPr>
        <w:spacing w:line="360" w:lineRule="auto"/>
      </w:pPr>
      <w:r>
        <w:rPr>
          <w:rFonts w:hint="eastAsia"/>
        </w:rPr>
        <w:t>本人</w:t>
      </w:r>
      <w:r>
        <w:rPr>
          <w:u w:val="single"/>
        </w:rPr>
        <w:t xml:space="preserve">     </w:t>
      </w:r>
      <w:r>
        <w:rPr>
          <w:rFonts w:hint="eastAsia"/>
        </w:rPr>
        <w:t>（姓名）系</w:t>
      </w:r>
      <w:r>
        <w:rPr>
          <w:rFonts w:hint="eastAsia"/>
          <w:u w:val="single"/>
        </w:rPr>
        <w:t xml:space="preserve">          </w:t>
      </w:r>
      <w:r>
        <w:rPr>
          <w:rFonts w:hint="eastAsia"/>
        </w:rPr>
        <w:t>（投标人名称）的法定代表人（单位负责人），现委托</w:t>
      </w:r>
      <w:r>
        <w:rPr>
          <w:rFonts w:hint="eastAsia"/>
          <w:u w:val="single"/>
        </w:rPr>
        <w:t xml:space="preserve">     </w:t>
      </w:r>
      <w:r>
        <w:rPr>
          <w:rFonts w:hint="eastAsia"/>
        </w:rPr>
        <w:t>（姓名）为我方代理人。代理人根据授权，以我方名义签署、澄清确认、说明、补正、递交、撤回、修改</w:t>
      </w:r>
      <w:r>
        <w:rPr>
          <w:rFonts w:hint="eastAsia"/>
          <w:u w:val="single"/>
        </w:rPr>
        <w:t xml:space="preserve">           </w:t>
      </w:r>
      <w:r>
        <w:rPr>
          <w:rFonts w:hint="eastAsia"/>
        </w:rPr>
        <w:t>（项目名称）投标文件、签订合同和处理有关事宜，其法律后果由我方承担。</w:t>
      </w:r>
    </w:p>
    <w:p w14:paraId="26801B5F">
      <w:pPr>
        <w:spacing w:line="360" w:lineRule="auto"/>
      </w:pPr>
      <w:r>
        <w:rPr>
          <w:rFonts w:hint="eastAsia"/>
        </w:rPr>
        <w:t>委托期限：自本授权委托书签署之日起至投标有效期届满之日止。</w:t>
      </w:r>
    </w:p>
    <w:p w14:paraId="5B780D83">
      <w:pPr>
        <w:spacing w:line="360" w:lineRule="auto"/>
      </w:pPr>
      <w:r>
        <w:rPr>
          <w:rFonts w:hint="eastAsia"/>
        </w:rPr>
        <w:t>代理人无转委托权。</w:t>
      </w:r>
    </w:p>
    <w:p w14:paraId="44C2E781">
      <w:pPr>
        <w:spacing w:line="360" w:lineRule="auto"/>
      </w:pPr>
    </w:p>
    <w:p w14:paraId="0871EA47">
      <w:pPr>
        <w:spacing w:line="360" w:lineRule="auto"/>
      </w:pPr>
      <w:r>
        <w:rPr>
          <w:rFonts w:hint="eastAsia" w:cs="宋体"/>
          <w:lang w:bidi="ar"/>
        </w:rPr>
        <w:t>投标人名称</w:t>
      </w:r>
      <w:r>
        <w:rPr>
          <w:rFonts w:hint="eastAsia" w:cs="仿宋_GB2312"/>
        </w:rPr>
        <w:t>（</w:t>
      </w:r>
      <w:r>
        <w:rPr>
          <w:rFonts w:hint="eastAsia" w:cs="宋体"/>
        </w:rPr>
        <w:t>公章）</w:t>
      </w:r>
      <w:r>
        <w:rPr>
          <w:rFonts w:hint="eastAsia" w:cs="宋体"/>
          <w:lang w:bidi="ar"/>
        </w:rPr>
        <w:t>：</w:t>
      </w:r>
      <w:r>
        <w:rPr>
          <w:lang w:bidi="ar"/>
        </w:rPr>
        <w:t xml:space="preserve">________________ </w:t>
      </w:r>
    </w:p>
    <w:p w14:paraId="1435E56E">
      <w:pPr>
        <w:spacing w:line="360" w:lineRule="auto"/>
      </w:pPr>
      <w:r>
        <w:rPr>
          <w:rFonts w:hint="eastAsia"/>
          <w:lang w:bidi="ar"/>
        </w:rPr>
        <w:t>法定代表人（单位负责人）（签字或</w:t>
      </w:r>
      <w:r>
        <w:rPr>
          <w:rFonts w:hint="eastAsia"/>
        </w:rPr>
        <w:t>盖章）</w:t>
      </w:r>
      <w:r>
        <w:rPr>
          <w:rFonts w:hint="eastAsia"/>
          <w:lang w:bidi="ar"/>
        </w:rPr>
        <w:t>：</w:t>
      </w:r>
      <w:r>
        <w:rPr>
          <w:rFonts w:ascii="DejaVuSans" w:hAnsi="DejaVuSans" w:eastAsia="DejaVuSans" w:cs="DejaVuSans"/>
          <w:lang w:bidi="ar"/>
        </w:rPr>
        <w:t xml:space="preserve">________________ </w:t>
      </w:r>
    </w:p>
    <w:p w14:paraId="17892530">
      <w:pPr>
        <w:spacing w:line="360" w:lineRule="auto"/>
      </w:pPr>
      <w:r>
        <w:rPr>
          <w:rFonts w:hint="eastAsia" w:cs="宋体"/>
          <w:lang w:bidi="ar"/>
        </w:rPr>
        <w:t>委托代理人（签字或</w:t>
      </w:r>
      <w:r>
        <w:rPr>
          <w:rFonts w:hint="eastAsia" w:cs="宋体"/>
        </w:rPr>
        <w:t>盖章）</w:t>
      </w:r>
      <w:r>
        <w:rPr>
          <w:rFonts w:hint="eastAsia" w:cs="宋体"/>
          <w:lang w:bidi="ar"/>
        </w:rPr>
        <w:t>：</w:t>
      </w:r>
      <w:r>
        <w:rPr>
          <w:lang w:bidi="ar"/>
        </w:rPr>
        <w:t xml:space="preserve">________________ </w:t>
      </w:r>
      <w:r>
        <w:rPr>
          <w:rFonts w:hint="eastAsia"/>
          <w:lang w:bidi="ar"/>
        </w:rPr>
        <w:t xml:space="preserve">   联系电话：</w:t>
      </w:r>
      <w:r>
        <w:rPr>
          <w:lang w:bidi="ar"/>
        </w:rPr>
        <w:t>________</w:t>
      </w:r>
    </w:p>
    <w:p w14:paraId="4F7DB7BB">
      <w:pPr>
        <w:spacing w:line="360" w:lineRule="auto"/>
      </w:pPr>
      <w:r>
        <w:rPr>
          <w:rFonts w:hint="eastAsia" w:cs="宋体"/>
          <w:lang w:bidi="ar"/>
        </w:rPr>
        <w:t>日期：</w:t>
      </w:r>
      <w:r>
        <w:rPr>
          <w:lang w:bidi="ar"/>
        </w:rPr>
        <w:t>_____</w:t>
      </w:r>
      <w:r>
        <w:rPr>
          <w:rFonts w:hint="eastAsia" w:cs="宋体"/>
          <w:lang w:bidi="ar"/>
        </w:rPr>
        <w:t>年</w:t>
      </w:r>
      <w:r>
        <w:rPr>
          <w:lang w:bidi="ar"/>
        </w:rPr>
        <w:t>______</w:t>
      </w:r>
      <w:r>
        <w:rPr>
          <w:rFonts w:hint="eastAsia" w:cs="宋体"/>
          <w:lang w:bidi="ar"/>
        </w:rPr>
        <w:t>月</w:t>
      </w:r>
      <w:r>
        <w:rPr>
          <w:lang w:bidi="ar"/>
        </w:rPr>
        <w:t>______</w:t>
      </w:r>
      <w:r>
        <w:rPr>
          <w:rFonts w:hint="eastAsia" w:cs="宋体"/>
          <w:lang w:bidi="ar"/>
        </w:rPr>
        <w:t xml:space="preserve">日 </w:t>
      </w:r>
    </w:p>
    <w:p w14:paraId="722D3FD9">
      <w:pPr>
        <w:spacing w:line="360" w:lineRule="auto"/>
      </w:pPr>
    </w:p>
    <w:p w14:paraId="4DFB2187">
      <w:pPr>
        <w:spacing w:line="360" w:lineRule="auto"/>
      </w:pPr>
      <w:r>
        <w:rPr>
          <w:rFonts w:hint="eastAsia"/>
          <w:lang w:bidi="ar"/>
        </w:rPr>
        <w:t xml:space="preserve">附：法定代表人及委托代理人身份证明文件电子件： </w:t>
      </w:r>
    </w:p>
    <w:tbl>
      <w:tblPr>
        <w:tblStyle w:val="3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96F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3271F5F8">
            <w:pPr>
              <w:spacing w:line="360" w:lineRule="auto"/>
            </w:pPr>
          </w:p>
        </w:tc>
      </w:tr>
    </w:tbl>
    <w:p w14:paraId="7A4A30DF">
      <w:pPr>
        <w:spacing w:line="360" w:lineRule="auto"/>
      </w:pPr>
      <w:r>
        <w:rPr>
          <w:rFonts w:hint="eastAsia"/>
        </w:rPr>
        <w:t xml:space="preserve">说明： </w:t>
      </w:r>
    </w:p>
    <w:p w14:paraId="40138BEB">
      <w:pPr>
        <w:spacing w:line="360" w:lineRule="auto"/>
      </w:pPr>
      <w:r>
        <w:rPr>
          <w:rFonts w:hint="eastAsia"/>
        </w:rPr>
        <w:t xml:space="preserve">1.若投标人为事业单位或其他组织或分支机构，则法定代表人（单位负责人）处的签署人可为单位负责人。 </w:t>
      </w:r>
    </w:p>
    <w:p w14:paraId="338AD6BB">
      <w:pPr>
        <w:spacing w:line="360" w:lineRule="auto"/>
      </w:pPr>
      <w:r>
        <w:t>2.</w:t>
      </w:r>
      <w:r>
        <w:rPr>
          <w:rFonts w:hint="eastAsia"/>
        </w:rPr>
        <w:t xml:space="preserve">若投标文件中签字之处均为法定代表人（单位负责人）本人签署，则可不提供本《授权委托书》，但须提供《法定代表人（单位负责人）身份证明》。 </w:t>
      </w:r>
    </w:p>
    <w:p w14:paraId="2B857BAA">
      <w:pPr>
        <w:spacing w:line="360" w:lineRule="auto"/>
      </w:pPr>
      <w:r>
        <w:t>3.</w:t>
      </w:r>
      <w:r>
        <w:rPr>
          <w:rFonts w:hint="eastAsia"/>
        </w:rPr>
        <w:t xml:space="preserve">投标人为自然人的情形，可不提供本《授权委托书》。 </w:t>
      </w:r>
    </w:p>
    <w:p w14:paraId="67929FE2">
      <w:pPr>
        <w:spacing w:line="360" w:lineRule="auto"/>
      </w:pPr>
      <w:r>
        <w:t>4.</w:t>
      </w:r>
      <w:r>
        <w:rPr>
          <w:rFonts w:hint="eastAsia"/>
        </w:rPr>
        <w:t>投标人应随本《授权委托书》同时提供法定代表人（单位负责人）及委托代理人的有效的身份证、护照等身份证明文件电子件。提供身份证的，应同时提供身份证</w:t>
      </w:r>
      <w:r>
        <w:rPr>
          <w:rFonts w:hint="eastAsia"/>
          <w:b/>
          <w:bCs/>
        </w:rPr>
        <w:t>双面</w:t>
      </w:r>
      <w:r>
        <w:rPr>
          <w:rFonts w:hint="eastAsia"/>
        </w:rPr>
        <w:t>电子件。</w:t>
      </w:r>
    </w:p>
    <w:p w14:paraId="2E5323F6">
      <w:pPr>
        <w:spacing w:line="360" w:lineRule="auto"/>
        <w:rPr>
          <w:rFonts w:asciiTheme="majorHAnsi" w:hAnsiTheme="majorHAnsi" w:cstheme="majorBidi"/>
          <w:b/>
          <w:bCs/>
          <w:sz w:val="32"/>
          <w:szCs w:val="32"/>
        </w:rPr>
      </w:pPr>
      <w:bookmarkStart w:id="419" w:name="_Toc163492928"/>
      <w:bookmarkStart w:id="420" w:name="_Toc155185934"/>
      <w:r>
        <w:br w:type="page"/>
      </w:r>
    </w:p>
    <w:p w14:paraId="157DEF65">
      <w:pPr>
        <w:pStyle w:val="3"/>
        <w:spacing w:line="360" w:lineRule="auto"/>
      </w:pPr>
      <w:bookmarkStart w:id="421" w:name="_Toc4311"/>
      <w:r>
        <w:rPr>
          <w:rFonts w:hint="eastAsia"/>
        </w:rPr>
        <w:t>四、</w:t>
      </w:r>
      <w:bookmarkEnd w:id="419"/>
      <w:bookmarkEnd w:id="420"/>
      <w:bookmarkStart w:id="422" w:name="_Toc163492929"/>
      <w:r>
        <w:rPr>
          <w:rFonts w:hint="eastAsia"/>
          <w:lang w:val="zh-CN"/>
        </w:rPr>
        <w:t>政府采购</w:t>
      </w:r>
      <w:r>
        <w:rPr>
          <w:rFonts w:hint="eastAsia"/>
        </w:rPr>
        <w:t>投标人</w:t>
      </w:r>
      <w:r>
        <w:rPr>
          <w:rFonts w:hint="eastAsia"/>
          <w:lang w:val="zh-CN"/>
        </w:rPr>
        <w:t>廉洁自律承诺书</w:t>
      </w:r>
      <w:bookmarkEnd w:id="421"/>
    </w:p>
    <w:p w14:paraId="2A81C7D7">
      <w:pPr>
        <w:pStyle w:val="13"/>
        <w:spacing w:line="360" w:lineRule="auto"/>
        <w:rPr>
          <w:u w:val="single"/>
        </w:rPr>
      </w:pPr>
    </w:p>
    <w:p w14:paraId="55AC4BA4">
      <w:pPr>
        <w:spacing w:line="360" w:lineRule="auto"/>
        <w:rPr>
          <w:kern w:val="0"/>
        </w:rPr>
      </w:pPr>
      <w:r>
        <w:rPr>
          <w:u w:val="single"/>
        </w:rPr>
        <w:t xml:space="preserve">   </w:t>
      </w:r>
      <w:r>
        <w:rPr>
          <w:rFonts w:hint="eastAsia"/>
          <w:u w:val="single"/>
          <w:lang w:val="en-US" w:eastAsia="zh-CN"/>
        </w:rPr>
        <w:t xml:space="preserve">     </w:t>
      </w:r>
      <w:r>
        <w:rPr>
          <w:u w:val="single"/>
        </w:rPr>
        <w:t xml:space="preserve"> </w:t>
      </w:r>
      <w:r>
        <w:rPr>
          <w:rFonts w:hint="eastAsia"/>
        </w:rPr>
        <w:t>（采购人）、（采购代理机构）</w:t>
      </w:r>
      <w:r>
        <w:rPr>
          <w:rFonts w:hint="eastAsia"/>
          <w:kern w:val="0"/>
          <w:lang w:val="zh-CN"/>
        </w:rPr>
        <w:t>：</w:t>
      </w:r>
    </w:p>
    <w:p w14:paraId="1B9F9982">
      <w:pPr>
        <w:spacing w:line="360" w:lineRule="auto"/>
        <w:rPr>
          <w:lang w:val="zh-CN"/>
        </w:rPr>
      </w:pPr>
      <w:r>
        <w:rPr>
          <w:rFonts w:hint="eastAsia"/>
          <w:lang w:val="zh-CN"/>
        </w:rPr>
        <w:t>我单位响应你</w:t>
      </w:r>
      <w:r>
        <w:rPr>
          <w:rFonts w:hint="eastAsia"/>
        </w:rPr>
        <w:t>单位</w:t>
      </w:r>
      <w:r>
        <w:rPr>
          <w:rFonts w:hint="eastAsia"/>
          <w:lang w:val="zh-CN"/>
        </w:rPr>
        <w:t>项目招标</w:t>
      </w:r>
      <w:r>
        <w:rPr>
          <w:rFonts w:hint="eastAsia"/>
        </w:rPr>
        <w:t>文件</w:t>
      </w:r>
      <w:r>
        <w:rPr>
          <w:rFonts w:hint="eastAsia"/>
          <w:lang w:val="zh-CN"/>
        </w:rPr>
        <w:t>要求参加投标。在这次投标过程中和中标后，我们将严格遵守国家法律法规要求，并郑重承诺：</w:t>
      </w:r>
    </w:p>
    <w:p w14:paraId="5415BA10">
      <w:pPr>
        <w:spacing w:line="360" w:lineRule="auto"/>
        <w:rPr>
          <w:lang w:val="zh-CN"/>
        </w:rPr>
      </w:pPr>
      <w:r>
        <w:rPr>
          <w:rFonts w:hint="eastAsia"/>
          <w:lang w:val="zh-CN"/>
        </w:rPr>
        <w:t xml:space="preserve">一、不向项目有关人员及部门赠送礼金礼物、有价证券、回扣以及中介费、介绍费、咨询费等好处费； </w:t>
      </w:r>
    </w:p>
    <w:p w14:paraId="68749FCA">
      <w:pPr>
        <w:spacing w:line="360" w:lineRule="auto"/>
        <w:rPr>
          <w:lang w:val="zh-CN"/>
        </w:rPr>
      </w:pPr>
      <w:r>
        <w:rPr>
          <w:rFonts w:hint="eastAsia"/>
          <w:lang w:val="zh-CN"/>
        </w:rPr>
        <w:t xml:space="preserve">二、不为项目有关人员及部门报销应由你方单位或个人支付的费用； </w:t>
      </w:r>
    </w:p>
    <w:p w14:paraId="3570DE0B">
      <w:pPr>
        <w:spacing w:line="360" w:lineRule="auto"/>
        <w:rPr>
          <w:lang w:val="zh-CN"/>
        </w:rPr>
      </w:pPr>
      <w:r>
        <w:rPr>
          <w:rFonts w:hint="eastAsia"/>
          <w:lang w:val="zh-CN"/>
        </w:rPr>
        <w:t>三、不向项目有关人员及部门提供有可能影响公正的宴请和健身娱乐等活动；</w:t>
      </w:r>
    </w:p>
    <w:p w14:paraId="0C9C74B5">
      <w:pPr>
        <w:spacing w:line="360" w:lineRule="auto"/>
        <w:rPr>
          <w:lang w:val="zh-CN"/>
        </w:rPr>
      </w:pPr>
      <w:r>
        <w:rPr>
          <w:rFonts w:hint="eastAsia"/>
          <w:lang w:val="zh-CN"/>
        </w:rPr>
        <w:t>四、不为项目有关人员及部门出国（境）、旅游等提供方便；</w:t>
      </w:r>
    </w:p>
    <w:p w14:paraId="7FA2F499">
      <w:pPr>
        <w:spacing w:line="360" w:lineRule="auto"/>
        <w:rPr>
          <w:lang w:val="zh-CN"/>
        </w:rPr>
      </w:pPr>
      <w:r>
        <w:rPr>
          <w:rFonts w:hint="eastAsia"/>
          <w:lang w:val="zh-CN"/>
        </w:rPr>
        <w:t>五、不为项目有关人员个人装修住房、婚丧嫁娶、配偶子女工作安排等提供好处；</w:t>
      </w:r>
    </w:p>
    <w:p w14:paraId="37F6CEA1">
      <w:pPr>
        <w:spacing w:line="360" w:lineRule="auto"/>
        <w:rPr>
          <w:lang w:val="zh-CN"/>
        </w:rPr>
      </w:pPr>
      <w:r>
        <w:rPr>
          <w:rFonts w:hint="eastAsia"/>
          <w:lang w:val="zh-CN"/>
        </w:rPr>
        <w:t>六、严格遵守《中华人民共和国政府采购法》《中华人民共和国政府采购法</w:t>
      </w:r>
      <w:r>
        <w:rPr>
          <w:rFonts w:hint="eastAsia"/>
        </w:rPr>
        <w:t>实施条例</w:t>
      </w:r>
      <w:r>
        <w:rPr>
          <w:rFonts w:hint="eastAsia"/>
          <w:lang w:val="zh-CN"/>
        </w:rPr>
        <w:t xml:space="preserve">》《中华人民共和国民法典》等法律法规，诚实守信，合法经营，坚决抵制各种违法违纪行为。 </w:t>
      </w:r>
    </w:p>
    <w:p w14:paraId="62E9C6FA">
      <w:pPr>
        <w:spacing w:line="360" w:lineRule="auto"/>
        <w:rPr>
          <w:lang w:val="zh-CN"/>
        </w:rPr>
      </w:pPr>
      <w:r>
        <w:rPr>
          <w:rFonts w:hint="eastAsia"/>
          <w:lang w:val="zh-CN"/>
        </w:rPr>
        <w:t>如违反上述承诺，你单位有权立即取消我单位投标、中标或在建项目的建设资格，有权拒绝我单位在一定时期内进入你单位进行项目建设或其他经营活动，并通报</w:t>
      </w:r>
      <w:r>
        <w:rPr>
          <w:rFonts w:hint="eastAsia"/>
        </w:rPr>
        <w:t>兵团</w:t>
      </w:r>
      <w:r>
        <w:rPr>
          <w:rFonts w:hint="eastAsia"/>
          <w:lang w:val="zh-CN"/>
        </w:rPr>
        <w:t>财政局。由此引起的相应损失均由我单位承担。</w:t>
      </w:r>
    </w:p>
    <w:p w14:paraId="12A654B4">
      <w:pPr>
        <w:spacing w:line="360" w:lineRule="auto"/>
        <w:rPr>
          <w:lang w:val="zh-CN"/>
        </w:rPr>
      </w:pPr>
    </w:p>
    <w:p w14:paraId="03B574B2">
      <w:pPr>
        <w:spacing w:line="360" w:lineRule="auto"/>
        <w:rPr>
          <w:lang w:val="zh-CN"/>
        </w:rPr>
      </w:pPr>
    </w:p>
    <w:p w14:paraId="63FE86F6">
      <w:pPr>
        <w:spacing w:line="360" w:lineRule="auto"/>
        <w:rPr>
          <w:lang w:val="zh-CN"/>
        </w:rPr>
      </w:pPr>
    </w:p>
    <w:p w14:paraId="085AA5B4">
      <w:pPr>
        <w:spacing w:line="360" w:lineRule="auto"/>
        <w:rPr>
          <w:lang w:val="zh-CN"/>
        </w:rPr>
      </w:pPr>
      <w:r>
        <w:rPr>
          <w:rFonts w:hint="eastAsia"/>
          <w:lang w:val="zh-CN"/>
        </w:rPr>
        <w:t>投标人名称</w:t>
      </w:r>
      <w:r>
        <w:rPr>
          <w:rFonts w:hint="eastAsia" w:cs="仿宋_GB2312"/>
        </w:rPr>
        <w:t>（</w:t>
      </w:r>
      <w:r>
        <w:rPr>
          <w:rFonts w:hint="eastAsia"/>
        </w:rPr>
        <w:t>公章）</w:t>
      </w:r>
      <w:r>
        <w:rPr>
          <w:rFonts w:hint="eastAsia"/>
          <w:lang w:val="zh-CN"/>
        </w:rPr>
        <w:t xml:space="preserve">：                                                                                                                                                                                                               </w:t>
      </w:r>
    </w:p>
    <w:p w14:paraId="398B486D">
      <w:pPr>
        <w:spacing w:line="360" w:lineRule="auto"/>
        <w:rPr>
          <w:rFonts w:asciiTheme="majorHAnsi" w:hAnsiTheme="majorHAnsi" w:cstheme="majorBidi"/>
          <w:b/>
          <w:bCs/>
        </w:rPr>
      </w:pPr>
      <w:r>
        <w:rPr>
          <w:rFonts w:hint="eastAsia"/>
          <w:lang w:val="zh-CN"/>
        </w:rPr>
        <w:t>日期</w:t>
      </w:r>
      <w:r>
        <w:rPr>
          <w:rFonts w:hint="eastAsia"/>
        </w:rPr>
        <w:t>：</w:t>
      </w:r>
      <w:r>
        <w:rPr>
          <w:rFonts w:hint="eastAsia"/>
          <w:lang w:val="zh-CN"/>
        </w:rPr>
        <w:t xml:space="preserve">   年   月   日</w:t>
      </w:r>
    </w:p>
    <w:p w14:paraId="2189E4FA">
      <w:pPr>
        <w:spacing w:line="360" w:lineRule="auto"/>
      </w:pPr>
    </w:p>
    <w:p w14:paraId="7ED58A5E">
      <w:pPr>
        <w:pStyle w:val="13"/>
        <w:spacing w:line="360" w:lineRule="auto"/>
      </w:pPr>
    </w:p>
    <w:p w14:paraId="4060BDD9">
      <w:pPr>
        <w:pStyle w:val="13"/>
        <w:spacing w:line="360" w:lineRule="auto"/>
      </w:pPr>
    </w:p>
    <w:p w14:paraId="098CB363">
      <w:pPr>
        <w:spacing w:line="360" w:lineRule="auto"/>
        <w:rPr>
          <w:rFonts w:asciiTheme="majorHAnsi" w:hAnsiTheme="majorHAnsi" w:cstheme="majorBidi"/>
          <w:b/>
          <w:bCs/>
          <w:sz w:val="32"/>
          <w:szCs w:val="32"/>
        </w:rPr>
      </w:pPr>
      <w:r>
        <w:br w:type="page"/>
      </w:r>
    </w:p>
    <w:p w14:paraId="51AE386B">
      <w:pPr>
        <w:pStyle w:val="3"/>
        <w:spacing w:line="360" w:lineRule="auto"/>
      </w:pPr>
      <w:bookmarkStart w:id="423" w:name="_Toc17030"/>
      <w:r>
        <w:rPr>
          <w:rFonts w:hint="eastAsia"/>
        </w:rPr>
        <w:t>五、</w:t>
      </w:r>
      <w:r>
        <w:rPr>
          <w:rFonts w:hint="eastAsia"/>
          <w:lang w:val="zh-CN"/>
        </w:rPr>
        <w:t>实质性响应一览表【</w:t>
      </w:r>
      <w:r>
        <w:rPr>
          <w:rFonts w:hint="eastAsia"/>
        </w:rPr>
        <w:t>本表须与第五章的一致】</w:t>
      </w:r>
      <w:bookmarkEnd w:id="423"/>
    </w:p>
    <w:p w14:paraId="21B996BA">
      <w:pPr>
        <w:spacing w:line="360" w:lineRule="auto"/>
      </w:pPr>
      <w:r>
        <w:rPr>
          <w:rFonts w:hint="eastAsia"/>
        </w:rPr>
        <w:t>（投标人须对本附表所有内容逐条响应且无负偏离，否则其</w:t>
      </w:r>
      <w:r>
        <w:rPr>
          <w:rFonts w:hint="eastAsia"/>
          <w:b/>
        </w:rPr>
        <w:t>投标无效</w:t>
      </w:r>
      <w:r>
        <w:rPr>
          <w:rFonts w:hint="eastAsia"/>
        </w:rPr>
        <w:t>）</w:t>
      </w:r>
    </w:p>
    <w:p w14:paraId="149DEBC4">
      <w:pPr>
        <w:pStyle w:val="25"/>
        <w:spacing w:line="360" w:lineRule="auto"/>
      </w:pPr>
    </w:p>
    <w:tbl>
      <w:tblPr>
        <w:tblStyle w:val="32"/>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1"/>
        <w:gridCol w:w="3746"/>
        <w:gridCol w:w="1955"/>
        <w:gridCol w:w="922"/>
      </w:tblGrid>
      <w:tr w14:paraId="2126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vAlign w:val="center"/>
          </w:tcPr>
          <w:p w14:paraId="0F536992">
            <w:pPr>
              <w:spacing w:line="360" w:lineRule="auto"/>
            </w:pPr>
            <w:r>
              <w:rPr>
                <w:rFonts w:hint="eastAsia"/>
              </w:rPr>
              <w:t>序号</w:t>
            </w:r>
          </w:p>
        </w:tc>
        <w:tc>
          <w:tcPr>
            <w:tcW w:w="3178" w:type="pct"/>
            <w:gridSpan w:val="2"/>
            <w:vAlign w:val="center"/>
          </w:tcPr>
          <w:p w14:paraId="1902EE8E">
            <w:pPr>
              <w:spacing w:line="360" w:lineRule="auto"/>
            </w:pPr>
            <w:r>
              <w:rPr>
                <w:rFonts w:hint="eastAsia"/>
              </w:rPr>
              <w:t>招标文件要求的实质性响应内容</w:t>
            </w:r>
          </w:p>
        </w:tc>
        <w:tc>
          <w:tcPr>
            <w:tcW w:w="1083" w:type="pct"/>
            <w:vMerge w:val="restart"/>
            <w:vAlign w:val="center"/>
          </w:tcPr>
          <w:p w14:paraId="5F603D82">
            <w:pPr>
              <w:spacing w:line="360" w:lineRule="auto"/>
            </w:pPr>
            <w:r>
              <w:rPr>
                <w:rFonts w:hint="eastAsia"/>
              </w:rPr>
              <w:t>投标文件响应的具体内容</w:t>
            </w:r>
          </w:p>
        </w:tc>
        <w:tc>
          <w:tcPr>
            <w:tcW w:w="511" w:type="pct"/>
            <w:vMerge w:val="restart"/>
            <w:vAlign w:val="center"/>
          </w:tcPr>
          <w:p w14:paraId="652052FB">
            <w:pPr>
              <w:spacing w:line="360" w:lineRule="auto"/>
            </w:pPr>
            <w:r>
              <w:rPr>
                <w:rFonts w:hint="eastAsia"/>
              </w:rPr>
              <w:t>备注</w:t>
            </w:r>
          </w:p>
        </w:tc>
      </w:tr>
      <w:tr w14:paraId="3229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vAlign w:val="center"/>
          </w:tcPr>
          <w:p w14:paraId="3E8E2020">
            <w:pPr>
              <w:spacing w:line="360" w:lineRule="auto"/>
            </w:pPr>
          </w:p>
        </w:tc>
        <w:tc>
          <w:tcPr>
            <w:tcW w:w="1103" w:type="pct"/>
            <w:vAlign w:val="center"/>
          </w:tcPr>
          <w:p w14:paraId="41560644">
            <w:pPr>
              <w:spacing w:line="360" w:lineRule="auto"/>
            </w:pPr>
            <w:r>
              <w:rPr>
                <w:rFonts w:hint="eastAsia"/>
              </w:rPr>
              <w:t>实质性要求</w:t>
            </w:r>
          </w:p>
        </w:tc>
        <w:tc>
          <w:tcPr>
            <w:tcW w:w="2074" w:type="pct"/>
            <w:vAlign w:val="center"/>
          </w:tcPr>
          <w:p w14:paraId="58621E37">
            <w:pPr>
              <w:spacing w:line="360" w:lineRule="auto"/>
            </w:pPr>
            <w:r>
              <w:rPr>
                <w:rFonts w:hint="eastAsia"/>
              </w:rPr>
              <w:t>招标文件中的规定</w:t>
            </w:r>
          </w:p>
        </w:tc>
        <w:tc>
          <w:tcPr>
            <w:tcW w:w="1083" w:type="pct"/>
            <w:vMerge w:val="continue"/>
            <w:vAlign w:val="center"/>
          </w:tcPr>
          <w:p w14:paraId="62D40F9C">
            <w:pPr>
              <w:spacing w:line="360" w:lineRule="auto"/>
            </w:pPr>
          </w:p>
        </w:tc>
        <w:tc>
          <w:tcPr>
            <w:tcW w:w="511" w:type="pct"/>
            <w:vMerge w:val="continue"/>
            <w:vAlign w:val="center"/>
          </w:tcPr>
          <w:p w14:paraId="1DA20770">
            <w:pPr>
              <w:spacing w:line="360" w:lineRule="auto"/>
            </w:pPr>
          </w:p>
        </w:tc>
      </w:tr>
      <w:tr w14:paraId="6C6A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713330CD">
            <w:pPr>
              <w:spacing w:line="360" w:lineRule="auto"/>
            </w:pPr>
            <w:r>
              <w:rPr>
                <w:rFonts w:hint="eastAsia"/>
              </w:rPr>
              <w:t>1</w:t>
            </w:r>
          </w:p>
        </w:tc>
        <w:tc>
          <w:tcPr>
            <w:tcW w:w="1103" w:type="pct"/>
            <w:shd w:val="clear" w:color="auto" w:fill="auto"/>
            <w:vAlign w:val="center"/>
          </w:tcPr>
          <w:p w14:paraId="1504E386">
            <w:pPr>
              <w:spacing w:line="360" w:lineRule="auto"/>
            </w:pPr>
          </w:p>
        </w:tc>
        <w:tc>
          <w:tcPr>
            <w:tcW w:w="2074" w:type="pct"/>
            <w:shd w:val="clear" w:color="auto" w:fill="auto"/>
            <w:vAlign w:val="center"/>
          </w:tcPr>
          <w:p w14:paraId="5498EA77">
            <w:pPr>
              <w:spacing w:line="360" w:lineRule="auto"/>
            </w:pPr>
          </w:p>
        </w:tc>
        <w:tc>
          <w:tcPr>
            <w:tcW w:w="1083" w:type="pct"/>
            <w:vAlign w:val="center"/>
          </w:tcPr>
          <w:p w14:paraId="1921A928">
            <w:pPr>
              <w:spacing w:line="360" w:lineRule="auto"/>
            </w:pPr>
          </w:p>
        </w:tc>
        <w:tc>
          <w:tcPr>
            <w:tcW w:w="511" w:type="pct"/>
            <w:vAlign w:val="center"/>
          </w:tcPr>
          <w:p w14:paraId="3C24FC9C">
            <w:pPr>
              <w:spacing w:line="360" w:lineRule="auto"/>
            </w:pPr>
          </w:p>
        </w:tc>
      </w:tr>
      <w:tr w14:paraId="6029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4E2893DD">
            <w:pPr>
              <w:spacing w:line="360" w:lineRule="auto"/>
            </w:pPr>
            <w:r>
              <w:rPr>
                <w:rFonts w:hint="eastAsia"/>
              </w:rPr>
              <w:t>2</w:t>
            </w:r>
          </w:p>
        </w:tc>
        <w:tc>
          <w:tcPr>
            <w:tcW w:w="1103" w:type="pct"/>
            <w:shd w:val="clear" w:color="auto" w:fill="auto"/>
            <w:vAlign w:val="center"/>
          </w:tcPr>
          <w:p w14:paraId="40A7327D">
            <w:pPr>
              <w:spacing w:line="360" w:lineRule="auto"/>
            </w:pPr>
          </w:p>
        </w:tc>
        <w:tc>
          <w:tcPr>
            <w:tcW w:w="2074" w:type="pct"/>
            <w:shd w:val="clear" w:color="auto" w:fill="auto"/>
            <w:vAlign w:val="center"/>
          </w:tcPr>
          <w:p w14:paraId="0D29B3B2">
            <w:pPr>
              <w:spacing w:line="360" w:lineRule="auto"/>
            </w:pPr>
          </w:p>
        </w:tc>
        <w:tc>
          <w:tcPr>
            <w:tcW w:w="1083" w:type="pct"/>
            <w:vAlign w:val="center"/>
          </w:tcPr>
          <w:p w14:paraId="6F89F8AC">
            <w:pPr>
              <w:spacing w:line="360" w:lineRule="auto"/>
            </w:pPr>
          </w:p>
        </w:tc>
        <w:tc>
          <w:tcPr>
            <w:tcW w:w="511" w:type="pct"/>
            <w:vAlign w:val="center"/>
          </w:tcPr>
          <w:p w14:paraId="250F3067">
            <w:pPr>
              <w:spacing w:line="360" w:lineRule="auto"/>
            </w:pPr>
          </w:p>
        </w:tc>
      </w:tr>
      <w:tr w14:paraId="040F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0AD68DF0">
            <w:pPr>
              <w:spacing w:line="360" w:lineRule="auto"/>
            </w:pPr>
            <w:r>
              <w:rPr>
                <w:rFonts w:hint="eastAsia"/>
              </w:rPr>
              <w:t>3</w:t>
            </w:r>
          </w:p>
        </w:tc>
        <w:tc>
          <w:tcPr>
            <w:tcW w:w="1103" w:type="pct"/>
            <w:shd w:val="clear" w:color="auto" w:fill="auto"/>
            <w:vAlign w:val="center"/>
          </w:tcPr>
          <w:p w14:paraId="43F81D06">
            <w:pPr>
              <w:pStyle w:val="52"/>
              <w:spacing w:line="360" w:lineRule="auto"/>
              <w:rPr>
                <w:rFonts w:cs="宋体"/>
                <w:szCs w:val="24"/>
              </w:rPr>
            </w:pPr>
          </w:p>
        </w:tc>
        <w:tc>
          <w:tcPr>
            <w:tcW w:w="2074" w:type="pct"/>
            <w:shd w:val="clear" w:color="auto" w:fill="auto"/>
            <w:vAlign w:val="center"/>
          </w:tcPr>
          <w:p w14:paraId="561ED100">
            <w:pPr>
              <w:pStyle w:val="52"/>
              <w:spacing w:line="360" w:lineRule="auto"/>
              <w:rPr>
                <w:rFonts w:cs="宋体"/>
                <w:szCs w:val="24"/>
              </w:rPr>
            </w:pPr>
          </w:p>
        </w:tc>
        <w:tc>
          <w:tcPr>
            <w:tcW w:w="1083" w:type="pct"/>
            <w:vAlign w:val="center"/>
          </w:tcPr>
          <w:p w14:paraId="2B8291D9">
            <w:pPr>
              <w:spacing w:line="360" w:lineRule="auto"/>
            </w:pPr>
          </w:p>
        </w:tc>
        <w:tc>
          <w:tcPr>
            <w:tcW w:w="511" w:type="pct"/>
            <w:vAlign w:val="center"/>
          </w:tcPr>
          <w:p w14:paraId="52D22633">
            <w:pPr>
              <w:spacing w:line="360" w:lineRule="auto"/>
            </w:pPr>
          </w:p>
        </w:tc>
      </w:tr>
      <w:tr w14:paraId="67CA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77DAC6FB">
            <w:pPr>
              <w:spacing w:line="360" w:lineRule="auto"/>
            </w:pPr>
            <w:r>
              <w:rPr>
                <w:rFonts w:hint="eastAsia"/>
              </w:rPr>
              <w:t>4</w:t>
            </w:r>
          </w:p>
        </w:tc>
        <w:tc>
          <w:tcPr>
            <w:tcW w:w="1103" w:type="pct"/>
            <w:shd w:val="clear" w:color="auto" w:fill="auto"/>
            <w:vAlign w:val="center"/>
          </w:tcPr>
          <w:p w14:paraId="488795E0">
            <w:pPr>
              <w:pStyle w:val="52"/>
              <w:spacing w:line="360" w:lineRule="auto"/>
              <w:rPr>
                <w:rFonts w:cs="宋体"/>
                <w:szCs w:val="24"/>
              </w:rPr>
            </w:pPr>
          </w:p>
        </w:tc>
        <w:tc>
          <w:tcPr>
            <w:tcW w:w="2074" w:type="pct"/>
            <w:shd w:val="clear" w:color="auto" w:fill="auto"/>
            <w:vAlign w:val="center"/>
          </w:tcPr>
          <w:p w14:paraId="1A76B50F">
            <w:pPr>
              <w:pStyle w:val="52"/>
              <w:spacing w:line="360" w:lineRule="auto"/>
              <w:rPr>
                <w:rFonts w:cs="宋体"/>
                <w:szCs w:val="24"/>
              </w:rPr>
            </w:pPr>
          </w:p>
        </w:tc>
        <w:tc>
          <w:tcPr>
            <w:tcW w:w="1083" w:type="pct"/>
            <w:vAlign w:val="center"/>
          </w:tcPr>
          <w:p w14:paraId="398844E8">
            <w:pPr>
              <w:spacing w:line="360" w:lineRule="auto"/>
            </w:pPr>
          </w:p>
        </w:tc>
        <w:tc>
          <w:tcPr>
            <w:tcW w:w="511" w:type="pct"/>
            <w:vAlign w:val="center"/>
          </w:tcPr>
          <w:p w14:paraId="48E2C2A1">
            <w:pPr>
              <w:spacing w:line="360" w:lineRule="auto"/>
            </w:pPr>
          </w:p>
        </w:tc>
      </w:tr>
      <w:tr w14:paraId="7486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42166F00">
            <w:pPr>
              <w:spacing w:line="360" w:lineRule="auto"/>
            </w:pPr>
            <w:r>
              <w:rPr>
                <w:rFonts w:hint="eastAsia"/>
              </w:rPr>
              <w:t>5</w:t>
            </w:r>
          </w:p>
        </w:tc>
        <w:tc>
          <w:tcPr>
            <w:tcW w:w="1103" w:type="pct"/>
            <w:vAlign w:val="center"/>
          </w:tcPr>
          <w:p w14:paraId="37B34EC2">
            <w:pPr>
              <w:spacing w:line="360" w:lineRule="auto"/>
            </w:pPr>
            <w:r>
              <w:rPr>
                <w:rFonts w:hint="eastAsia"/>
                <w:lang w:val="zh-CN"/>
              </w:rPr>
              <w:t>……</w:t>
            </w:r>
          </w:p>
        </w:tc>
        <w:tc>
          <w:tcPr>
            <w:tcW w:w="2074" w:type="pct"/>
            <w:vAlign w:val="center"/>
          </w:tcPr>
          <w:p w14:paraId="2926B506">
            <w:pPr>
              <w:pStyle w:val="76"/>
              <w:spacing w:line="360" w:lineRule="auto"/>
            </w:pPr>
          </w:p>
        </w:tc>
        <w:tc>
          <w:tcPr>
            <w:tcW w:w="1083" w:type="pct"/>
            <w:vAlign w:val="center"/>
          </w:tcPr>
          <w:p w14:paraId="4C3F859A">
            <w:pPr>
              <w:spacing w:line="360" w:lineRule="auto"/>
            </w:pPr>
          </w:p>
        </w:tc>
        <w:tc>
          <w:tcPr>
            <w:tcW w:w="511" w:type="pct"/>
            <w:vAlign w:val="center"/>
          </w:tcPr>
          <w:p w14:paraId="6DDBEDBF">
            <w:pPr>
              <w:spacing w:line="360" w:lineRule="auto"/>
            </w:pPr>
          </w:p>
        </w:tc>
      </w:tr>
      <w:tr w14:paraId="7C0B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64B58AAF">
            <w:pPr>
              <w:spacing w:line="360" w:lineRule="auto"/>
            </w:pPr>
            <w:r>
              <w:rPr>
                <w:rFonts w:hint="eastAsia"/>
              </w:rPr>
              <w:t>6</w:t>
            </w:r>
          </w:p>
        </w:tc>
        <w:tc>
          <w:tcPr>
            <w:tcW w:w="1103" w:type="pct"/>
            <w:vAlign w:val="center"/>
          </w:tcPr>
          <w:p w14:paraId="0826CECB">
            <w:pPr>
              <w:spacing w:line="360" w:lineRule="auto"/>
            </w:pPr>
            <w:r>
              <w:rPr>
                <w:rFonts w:hint="eastAsia"/>
                <w:lang w:val="zh-CN"/>
              </w:rPr>
              <w:t>……</w:t>
            </w:r>
          </w:p>
        </w:tc>
        <w:tc>
          <w:tcPr>
            <w:tcW w:w="2074" w:type="pct"/>
            <w:vAlign w:val="center"/>
          </w:tcPr>
          <w:p w14:paraId="65BE1F18">
            <w:pPr>
              <w:spacing w:line="360" w:lineRule="auto"/>
            </w:pPr>
          </w:p>
        </w:tc>
        <w:tc>
          <w:tcPr>
            <w:tcW w:w="1083" w:type="pct"/>
            <w:vAlign w:val="center"/>
          </w:tcPr>
          <w:p w14:paraId="2F494542">
            <w:pPr>
              <w:spacing w:line="360" w:lineRule="auto"/>
            </w:pPr>
          </w:p>
        </w:tc>
        <w:tc>
          <w:tcPr>
            <w:tcW w:w="511" w:type="pct"/>
            <w:vAlign w:val="center"/>
          </w:tcPr>
          <w:p w14:paraId="0A39B7DE">
            <w:pPr>
              <w:spacing w:line="360" w:lineRule="auto"/>
            </w:pPr>
          </w:p>
        </w:tc>
      </w:tr>
      <w:tr w14:paraId="2409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4A135C36">
            <w:pPr>
              <w:spacing w:line="360" w:lineRule="auto"/>
            </w:pPr>
            <w:r>
              <w:rPr>
                <w:rFonts w:hint="eastAsia"/>
              </w:rPr>
              <w:t>7</w:t>
            </w:r>
          </w:p>
        </w:tc>
        <w:tc>
          <w:tcPr>
            <w:tcW w:w="1103" w:type="pct"/>
            <w:vAlign w:val="center"/>
          </w:tcPr>
          <w:p w14:paraId="06064A2A">
            <w:pPr>
              <w:spacing w:line="360" w:lineRule="auto"/>
            </w:pPr>
            <w:r>
              <w:rPr>
                <w:rFonts w:hint="eastAsia"/>
                <w:lang w:val="zh-CN"/>
              </w:rPr>
              <w:t>……</w:t>
            </w:r>
          </w:p>
        </w:tc>
        <w:tc>
          <w:tcPr>
            <w:tcW w:w="2074" w:type="pct"/>
            <w:vAlign w:val="center"/>
          </w:tcPr>
          <w:p w14:paraId="45A700BA">
            <w:pPr>
              <w:spacing w:line="360" w:lineRule="auto"/>
            </w:pPr>
          </w:p>
        </w:tc>
        <w:tc>
          <w:tcPr>
            <w:tcW w:w="1083" w:type="pct"/>
            <w:vAlign w:val="center"/>
          </w:tcPr>
          <w:p w14:paraId="24C68192">
            <w:pPr>
              <w:spacing w:line="360" w:lineRule="auto"/>
            </w:pPr>
          </w:p>
        </w:tc>
        <w:tc>
          <w:tcPr>
            <w:tcW w:w="511" w:type="pct"/>
            <w:vAlign w:val="center"/>
          </w:tcPr>
          <w:p w14:paraId="5D983D9E">
            <w:pPr>
              <w:spacing w:line="360" w:lineRule="auto"/>
            </w:pPr>
          </w:p>
        </w:tc>
      </w:tr>
      <w:tr w14:paraId="3C6C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33B29090">
            <w:pPr>
              <w:spacing w:line="360" w:lineRule="auto"/>
            </w:pPr>
          </w:p>
        </w:tc>
        <w:tc>
          <w:tcPr>
            <w:tcW w:w="1103" w:type="pct"/>
            <w:shd w:val="clear" w:color="auto" w:fill="auto"/>
            <w:vAlign w:val="center"/>
          </w:tcPr>
          <w:p w14:paraId="79DD08B6">
            <w:pPr>
              <w:spacing w:line="360" w:lineRule="auto"/>
              <w:rPr>
                <w:lang w:val="zh-CN"/>
              </w:rPr>
            </w:pPr>
            <w:r>
              <w:rPr>
                <w:rFonts w:hint="eastAsia"/>
                <w:lang w:val="zh-CN"/>
              </w:rPr>
              <w:t>……</w:t>
            </w:r>
          </w:p>
        </w:tc>
        <w:tc>
          <w:tcPr>
            <w:tcW w:w="2074" w:type="pct"/>
            <w:vAlign w:val="center"/>
          </w:tcPr>
          <w:p w14:paraId="46AEF0A7">
            <w:pPr>
              <w:spacing w:line="360" w:lineRule="auto"/>
            </w:pPr>
          </w:p>
        </w:tc>
        <w:tc>
          <w:tcPr>
            <w:tcW w:w="1083" w:type="pct"/>
            <w:vAlign w:val="center"/>
          </w:tcPr>
          <w:p w14:paraId="34EE5A13">
            <w:pPr>
              <w:spacing w:line="360" w:lineRule="auto"/>
            </w:pPr>
          </w:p>
        </w:tc>
        <w:tc>
          <w:tcPr>
            <w:tcW w:w="511" w:type="pct"/>
            <w:vAlign w:val="center"/>
          </w:tcPr>
          <w:p w14:paraId="2A73A3CA">
            <w:pPr>
              <w:spacing w:line="360" w:lineRule="auto"/>
            </w:pPr>
          </w:p>
        </w:tc>
      </w:tr>
    </w:tbl>
    <w:p w14:paraId="6C1514D1">
      <w:pPr>
        <w:spacing w:line="360" w:lineRule="auto"/>
      </w:pPr>
    </w:p>
    <w:p w14:paraId="454F32ED">
      <w:pPr>
        <w:spacing w:line="360" w:lineRule="auto"/>
      </w:pPr>
      <w:r>
        <w:rPr>
          <w:rFonts w:hint="eastAsia"/>
        </w:rPr>
        <w:br w:type="page"/>
      </w:r>
    </w:p>
    <w:p w14:paraId="34DCF5FD">
      <w:pPr>
        <w:pStyle w:val="3"/>
        <w:spacing w:line="360" w:lineRule="auto"/>
      </w:pPr>
      <w:bookmarkStart w:id="424" w:name="_Toc11528"/>
      <w:r>
        <w:rPr>
          <w:rFonts w:hint="eastAsia"/>
        </w:rPr>
        <w:t>六、商务响应偏离表</w:t>
      </w:r>
      <w:bookmarkEnd w:id="422"/>
      <w:bookmarkEnd w:id="424"/>
    </w:p>
    <w:p w14:paraId="70308DD2">
      <w:pPr>
        <w:spacing w:line="360" w:lineRule="auto"/>
      </w:pPr>
      <w:r>
        <w:rPr>
          <w:rFonts w:hint="eastAsia"/>
        </w:rPr>
        <w:t xml:space="preserve">项目名称：                                         </w:t>
      </w:r>
    </w:p>
    <w:p w14:paraId="1A6843B4">
      <w:pPr>
        <w:spacing w:line="360" w:lineRule="auto"/>
      </w:pPr>
      <w:r>
        <w:rPr>
          <w:rFonts w:hint="eastAsia"/>
        </w:rPr>
        <w:t>项目编号</w:t>
      </w:r>
      <w:r>
        <w:rPr>
          <w:rFonts w:hint="eastAsia"/>
          <w:bCs/>
          <w:szCs w:val="21"/>
        </w:rPr>
        <w:t>/</w:t>
      </w:r>
      <w:r>
        <w:rPr>
          <w:rFonts w:hint="eastAsia"/>
          <w:bCs/>
          <w:szCs w:val="21"/>
          <w:lang w:val="zh-CN"/>
        </w:rPr>
        <w:t>包号</w:t>
      </w:r>
      <w:r>
        <w:rPr>
          <w:rFonts w:hint="eastAsia"/>
        </w:rPr>
        <w:t xml:space="preserve">：        </w:t>
      </w:r>
    </w:p>
    <w:tbl>
      <w:tblPr>
        <w:tblStyle w:val="32"/>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3AA2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69BCFD92">
            <w:pPr>
              <w:pStyle w:val="52"/>
              <w:spacing w:line="360" w:lineRule="auto"/>
              <w:jc w:val="center"/>
              <w:rPr>
                <w:rFonts w:cs="宋体"/>
                <w:sz w:val="21"/>
                <w:szCs w:val="21"/>
              </w:rPr>
            </w:pPr>
            <w:r>
              <w:rPr>
                <w:rFonts w:hint="eastAsia" w:cs="宋体"/>
                <w:sz w:val="21"/>
                <w:szCs w:val="21"/>
              </w:rPr>
              <w:t>序号</w:t>
            </w:r>
          </w:p>
        </w:tc>
        <w:tc>
          <w:tcPr>
            <w:tcW w:w="1395" w:type="pct"/>
            <w:vAlign w:val="center"/>
          </w:tcPr>
          <w:p w14:paraId="4290BF67">
            <w:pPr>
              <w:pStyle w:val="52"/>
              <w:spacing w:line="360" w:lineRule="auto"/>
              <w:jc w:val="center"/>
              <w:rPr>
                <w:rFonts w:cs="宋体"/>
                <w:sz w:val="21"/>
                <w:szCs w:val="21"/>
              </w:rPr>
            </w:pPr>
            <w:r>
              <w:rPr>
                <w:rFonts w:hint="eastAsia" w:cs="宋体"/>
                <w:sz w:val="21"/>
                <w:szCs w:val="21"/>
              </w:rPr>
              <w:t>招标文件的商务条款</w:t>
            </w:r>
          </w:p>
        </w:tc>
        <w:tc>
          <w:tcPr>
            <w:tcW w:w="1002" w:type="pct"/>
            <w:vAlign w:val="center"/>
          </w:tcPr>
          <w:p w14:paraId="062DCD31">
            <w:pPr>
              <w:pStyle w:val="52"/>
              <w:spacing w:line="360" w:lineRule="auto"/>
              <w:jc w:val="center"/>
              <w:rPr>
                <w:rFonts w:cs="宋体"/>
                <w:sz w:val="21"/>
                <w:szCs w:val="21"/>
              </w:rPr>
            </w:pPr>
            <w:r>
              <w:rPr>
                <w:rFonts w:hint="eastAsia" w:cs="宋体"/>
                <w:sz w:val="21"/>
                <w:szCs w:val="21"/>
              </w:rPr>
              <w:t>投标文件的响应内容</w:t>
            </w:r>
          </w:p>
        </w:tc>
        <w:tc>
          <w:tcPr>
            <w:tcW w:w="1090" w:type="pct"/>
            <w:vAlign w:val="center"/>
          </w:tcPr>
          <w:p w14:paraId="4DCBBA92">
            <w:pPr>
              <w:pStyle w:val="52"/>
              <w:spacing w:line="360" w:lineRule="auto"/>
              <w:jc w:val="center"/>
              <w:rPr>
                <w:rFonts w:cs="宋体"/>
                <w:sz w:val="21"/>
                <w:szCs w:val="21"/>
              </w:rPr>
            </w:pPr>
            <w:r>
              <w:rPr>
                <w:rFonts w:hint="eastAsia" w:cs="宋体"/>
                <w:sz w:val="21"/>
                <w:szCs w:val="21"/>
              </w:rPr>
              <w:t>响应情况</w:t>
            </w:r>
          </w:p>
        </w:tc>
        <w:tc>
          <w:tcPr>
            <w:tcW w:w="1090" w:type="pct"/>
            <w:vAlign w:val="center"/>
          </w:tcPr>
          <w:p w14:paraId="645013B8">
            <w:pPr>
              <w:pStyle w:val="52"/>
              <w:spacing w:line="360" w:lineRule="auto"/>
              <w:jc w:val="center"/>
              <w:rPr>
                <w:rFonts w:cs="宋体"/>
                <w:sz w:val="21"/>
                <w:szCs w:val="21"/>
              </w:rPr>
            </w:pPr>
            <w:r>
              <w:rPr>
                <w:rFonts w:hint="eastAsia" w:cs="宋体"/>
                <w:sz w:val="21"/>
                <w:szCs w:val="21"/>
              </w:rPr>
              <w:t>说明及索引</w:t>
            </w:r>
          </w:p>
        </w:tc>
      </w:tr>
      <w:tr w14:paraId="416E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8471EF9">
            <w:pPr>
              <w:pStyle w:val="52"/>
              <w:spacing w:line="360" w:lineRule="auto"/>
              <w:jc w:val="center"/>
              <w:rPr>
                <w:rFonts w:cs="宋体"/>
                <w:sz w:val="21"/>
                <w:szCs w:val="21"/>
              </w:rPr>
            </w:pPr>
            <w:r>
              <w:rPr>
                <w:rFonts w:hint="eastAsia" w:cs="宋体"/>
                <w:sz w:val="21"/>
                <w:szCs w:val="21"/>
              </w:rPr>
              <w:t>1</w:t>
            </w:r>
          </w:p>
        </w:tc>
        <w:tc>
          <w:tcPr>
            <w:tcW w:w="1395" w:type="pct"/>
            <w:vAlign w:val="center"/>
          </w:tcPr>
          <w:p w14:paraId="2E319F8E">
            <w:pPr>
              <w:pStyle w:val="52"/>
              <w:spacing w:line="360" w:lineRule="auto"/>
              <w:jc w:val="center"/>
              <w:rPr>
                <w:rFonts w:cs="宋体"/>
                <w:sz w:val="21"/>
                <w:szCs w:val="21"/>
              </w:rPr>
            </w:pPr>
            <w:r>
              <w:rPr>
                <w:rFonts w:hint="eastAsia" w:cs="宋体"/>
                <w:sz w:val="21"/>
                <w:szCs w:val="21"/>
              </w:rPr>
              <w:t>*******</w:t>
            </w:r>
          </w:p>
        </w:tc>
        <w:tc>
          <w:tcPr>
            <w:tcW w:w="1002" w:type="pct"/>
            <w:vAlign w:val="center"/>
          </w:tcPr>
          <w:p w14:paraId="341F79AE">
            <w:pPr>
              <w:pStyle w:val="52"/>
              <w:spacing w:line="360" w:lineRule="auto"/>
              <w:jc w:val="center"/>
              <w:rPr>
                <w:rFonts w:cs="宋体"/>
                <w:sz w:val="21"/>
                <w:szCs w:val="21"/>
              </w:rPr>
            </w:pPr>
            <w:r>
              <w:rPr>
                <w:rFonts w:hint="eastAsia" w:cs="宋体"/>
                <w:sz w:val="21"/>
                <w:szCs w:val="21"/>
              </w:rPr>
              <w:t>*******</w:t>
            </w:r>
          </w:p>
        </w:tc>
        <w:tc>
          <w:tcPr>
            <w:tcW w:w="1090" w:type="pct"/>
            <w:vAlign w:val="center"/>
          </w:tcPr>
          <w:p w14:paraId="4B9F4DD0">
            <w:pPr>
              <w:pStyle w:val="52"/>
              <w:spacing w:line="360" w:lineRule="auto"/>
              <w:jc w:val="center"/>
              <w:rPr>
                <w:rFonts w:cs="宋体"/>
                <w:sz w:val="21"/>
                <w:szCs w:val="21"/>
              </w:rPr>
            </w:pPr>
            <w:r>
              <w:rPr>
                <w:rFonts w:hint="eastAsia" w:cs="宋体"/>
                <w:sz w:val="21"/>
                <w:szCs w:val="21"/>
              </w:rPr>
              <w:t>响应/偏离</w:t>
            </w:r>
          </w:p>
        </w:tc>
        <w:tc>
          <w:tcPr>
            <w:tcW w:w="1090" w:type="pct"/>
            <w:vAlign w:val="center"/>
          </w:tcPr>
          <w:p w14:paraId="2F0E14CA">
            <w:pPr>
              <w:pStyle w:val="52"/>
              <w:spacing w:line="360" w:lineRule="auto"/>
              <w:jc w:val="center"/>
              <w:rPr>
                <w:rFonts w:cs="宋体"/>
                <w:sz w:val="21"/>
                <w:szCs w:val="21"/>
              </w:rPr>
            </w:pPr>
          </w:p>
        </w:tc>
      </w:tr>
      <w:tr w14:paraId="53D3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8A4729B">
            <w:pPr>
              <w:pStyle w:val="52"/>
              <w:spacing w:line="360" w:lineRule="auto"/>
              <w:jc w:val="center"/>
              <w:rPr>
                <w:rFonts w:cs="宋体"/>
                <w:sz w:val="21"/>
                <w:szCs w:val="21"/>
              </w:rPr>
            </w:pPr>
            <w:r>
              <w:rPr>
                <w:rFonts w:hint="eastAsia" w:cs="宋体"/>
                <w:sz w:val="21"/>
                <w:szCs w:val="21"/>
              </w:rPr>
              <w:t>2</w:t>
            </w:r>
          </w:p>
        </w:tc>
        <w:tc>
          <w:tcPr>
            <w:tcW w:w="1395" w:type="pct"/>
            <w:vAlign w:val="center"/>
          </w:tcPr>
          <w:p w14:paraId="4E7225F1">
            <w:pPr>
              <w:pStyle w:val="52"/>
              <w:spacing w:line="360" w:lineRule="auto"/>
              <w:jc w:val="center"/>
              <w:rPr>
                <w:rFonts w:cs="宋体"/>
                <w:sz w:val="21"/>
                <w:szCs w:val="21"/>
              </w:rPr>
            </w:pPr>
            <w:r>
              <w:rPr>
                <w:rFonts w:hint="eastAsia" w:cs="宋体"/>
                <w:sz w:val="21"/>
                <w:szCs w:val="21"/>
              </w:rPr>
              <w:t>*******</w:t>
            </w:r>
          </w:p>
        </w:tc>
        <w:tc>
          <w:tcPr>
            <w:tcW w:w="1002" w:type="pct"/>
            <w:vAlign w:val="center"/>
          </w:tcPr>
          <w:p w14:paraId="3F0F203D">
            <w:pPr>
              <w:pStyle w:val="52"/>
              <w:spacing w:line="360" w:lineRule="auto"/>
              <w:jc w:val="center"/>
              <w:rPr>
                <w:rFonts w:cs="宋体"/>
                <w:sz w:val="21"/>
                <w:szCs w:val="21"/>
              </w:rPr>
            </w:pPr>
            <w:r>
              <w:rPr>
                <w:rFonts w:hint="eastAsia" w:cs="宋体"/>
                <w:sz w:val="21"/>
                <w:szCs w:val="21"/>
              </w:rPr>
              <w:t>*******</w:t>
            </w:r>
          </w:p>
        </w:tc>
        <w:tc>
          <w:tcPr>
            <w:tcW w:w="1090" w:type="pct"/>
            <w:vAlign w:val="center"/>
          </w:tcPr>
          <w:p w14:paraId="4670D71E">
            <w:pPr>
              <w:pStyle w:val="52"/>
              <w:spacing w:line="360" w:lineRule="auto"/>
              <w:jc w:val="center"/>
              <w:rPr>
                <w:rFonts w:cs="宋体"/>
                <w:sz w:val="21"/>
                <w:szCs w:val="21"/>
              </w:rPr>
            </w:pPr>
          </w:p>
        </w:tc>
        <w:tc>
          <w:tcPr>
            <w:tcW w:w="1090" w:type="pct"/>
            <w:vAlign w:val="center"/>
          </w:tcPr>
          <w:p w14:paraId="35C339AA">
            <w:pPr>
              <w:pStyle w:val="52"/>
              <w:spacing w:line="360" w:lineRule="auto"/>
              <w:jc w:val="center"/>
              <w:rPr>
                <w:rFonts w:cs="宋体"/>
                <w:sz w:val="21"/>
                <w:szCs w:val="21"/>
              </w:rPr>
            </w:pPr>
          </w:p>
        </w:tc>
      </w:tr>
      <w:tr w14:paraId="3B09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3E4591E">
            <w:pPr>
              <w:pStyle w:val="52"/>
              <w:spacing w:line="360" w:lineRule="auto"/>
              <w:jc w:val="center"/>
              <w:rPr>
                <w:rFonts w:cs="宋体"/>
                <w:sz w:val="21"/>
                <w:szCs w:val="21"/>
              </w:rPr>
            </w:pPr>
            <w:r>
              <w:rPr>
                <w:rFonts w:hint="eastAsia" w:cs="宋体"/>
                <w:sz w:val="21"/>
                <w:szCs w:val="21"/>
              </w:rPr>
              <w:t>3</w:t>
            </w:r>
          </w:p>
        </w:tc>
        <w:tc>
          <w:tcPr>
            <w:tcW w:w="1395" w:type="pct"/>
            <w:vAlign w:val="center"/>
          </w:tcPr>
          <w:p w14:paraId="7849F3A2">
            <w:pPr>
              <w:pStyle w:val="52"/>
              <w:spacing w:line="360" w:lineRule="auto"/>
              <w:jc w:val="center"/>
              <w:rPr>
                <w:rFonts w:cs="宋体"/>
                <w:sz w:val="21"/>
                <w:szCs w:val="21"/>
              </w:rPr>
            </w:pPr>
            <w:r>
              <w:rPr>
                <w:rFonts w:hint="eastAsia" w:cs="宋体"/>
                <w:sz w:val="21"/>
                <w:szCs w:val="21"/>
              </w:rPr>
              <w:t>*******</w:t>
            </w:r>
          </w:p>
        </w:tc>
        <w:tc>
          <w:tcPr>
            <w:tcW w:w="1002" w:type="pct"/>
            <w:vAlign w:val="center"/>
          </w:tcPr>
          <w:p w14:paraId="3F64DCC9">
            <w:pPr>
              <w:pStyle w:val="52"/>
              <w:spacing w:line="360" w:lineRule="auto"/>
              <w:jc w:val="center"/>
              <w:rPr>
                <w:rFonts w:cs="宋体"/>
                <w:sz w:val="21"/>
                <w:szCs w:val="21"/>
              </w:rPr>
            </w:pPr>
            <w:r>
              <w:rPr>
                <w:rFonts w:hint="eastAsia" w:cs="宋体"/>
                <w:sz w:val="21"/>
                <w:szCs w:val="21"/>
              </w:rPr>
              <w:t>*******</w:t>
            </w:r>
          </w:p>
        </w:tc>
        <w:tc>
          <w:tcPr>
            <w:tcW w:w="1090" w:type="pct"/>
            <w:vAlign w:val="center"/>
          </w:tcPr>
          <w:p w14:paraId="0EC8A411">
            <w:pPr>
              <w:pStyle w:val="52"/>
              <w:spacing w:line="360" w:lineRule="auto"/>
              <w:jc w:val="center"/>
              <w:rPr>
                <w:rFonts w:cs="宋体"/>
                <w:sz w:val="21"/>
                <w:szCs w:val="21"/>
              </w:rPr>
            </w:pPr>
          </w:p>
        </w:tc>
        <w:tc>
          <w:tcPr>
            <w:tcW w:w="1090" w:type="pct"/>
            <w:vAlign w:val="center"/>
          </w:tcPr>
          <w:p w14:paraId="02EC88B1">
            <w:pPr>
              <w:pStyle w:val="52"/>
              <w:spacing w:line="360" w:lineRule="auto"/>
              <w:jc w:val="center"/>
              <w:rPr>
                <w:rFonts w:cs="宋体"/>
                <w:sz w:val="21"/>
                <w:szCs w:val="21"/>
              </w:rPr>
            </w:pPr>
          </w:p>
        </w:tc>
      </w:tr>
      <w:tr w14:paraId="7AE9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AD8A528">
            <w:pPr>
              <w:pStyle w:val="52"/>
              <w:spacing w:line="360" w:lineRule="auto"/>
              <w:jc w:val="center"/>
              <w:rPr>
                <w:rFonts w:cs="宋体"/>
                <w:sz w:val="21"/>
                <w:szCs w:val="21"/>
              </w:rPr>
            </w:pPr>
          </w:p>
        </w:tc>
        <w:tc>
          <w:tcPr>
            <w:tcW w:w="1395" w:type="pct"/>
            <w:vAlign w:val="center"/>
          </w:tcPr>
          <w:p w14:paraId="78C67F0C">
            <w:pPr>
              <w:pStyle w:val="52"/>
              <w:spacing w:line="360" w:lineRule="auto"/>
              <w:jc w:val="center"/>
              <w:rPr>
                <w:rFonts w:cs="宋体"/>
                <w:sz w:val="21"/>
                <w:szCs w:val="21"/>
              </w:rPr>
            </w:pPr>
          </w:p>
        </w:tc>
        <w:tc>
          <w:tcPr>
            <w:tcW w:w="1002" w:type="pct"/>
            <w:vAlign w:val="center"/>
          </w:tcPr>
          <w:p w14:paraId="2F495673">
            <w:pPr>
              <w:pStyle w:val="52"/>
              <w:spacing w:line="360" w:lineRule="auto"/>
              <w:jc w:val="center"/>
              <w:rPr>
                <w:rFonts w:cs="宋体"/>
                <w:sz w:val="21"/>
                <w:szCs w:val="21"/>
              </w:rPr>
            </w:pPr>
          </w:p>
        </w:tc>
        <w:tc>
          <w:tcPr>
            <w:tcW w:w="1090" w:type="pct"/>
            <w:vAlign w:val="center"/>
          </w:tcPr>
          <w:p w14:paraId="5CFA47A6">
            <w:pPr>
              <w:pStyle w:val="52"/>
              <w:spacing w:line="360" w:lineRule="auto"/>
              <w:jc w:val="center"/>
              <w:rPr>
                <w:rFonts w:cs="宋体"/>
                <w:sz w:val="21"/>
                <w:szCs w:val="21"/>
              </w:rPr>
            </w:pPr>
          </w:p>
        </w:tc>
        <w:tc>
          <w:tcPr>
            <w:tcW w:w="1090" w:type="pct"/>
            <w:vAlign w:val="center"/>
          </w:tcPr>
          <w:p w14:paraId="20FD1257">
            <w:pPr>
              <w:pStyle w:val="52"/>
              <w:spacing w:line="360" w:lineRule="auto"/>
              <w:jc w:val="center"/>
              <w:rPr>
                <w:rFonts w:cs="宋体"/>
                <w:sz w:val="21"/>
                <w:szCs w:val="21"/>
              </w:rPr>
            </w:pPr>
          </w:p>
        </w:tc>
      </w:tr>
      <w:tr w14:paraId="51F1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91261">
            <w:pPr>
              <w:pStyle w:val="52"/>
              <w:spacing w:line="360" w:lineRule="auto"/>
              <w:jc w:val="center"/>
              <w:rPr>
                <w:rFonts w:cs="宋体"/>
                <w:sz w:val="21"/>
                <w:szCs w:val="21"/>
              </w:rPr>
            </w:pPr>
          </w:p>
        </w:tc>
        <w:tc>
          <w:tcPr>
            <w:tcW w:w="1395" w:type="pct"/>
            <w:vAlign w:val="center"/>
          </w:tcPr>
          <w:p w14:paraId="366C5D95">
            <w:pPr>
              <w:pStyle w:val="52"/>
              <w:spacing w:line="360" w:lineRule="auto"/>
              <w:jc w:val="center"/>
              <w:rPr>
                <w:rFonts w:cs="宋体"/>
                <w:sz w:val="21"/>
                <w:szCs w:val="21"/>
              </w:rPr>
            </w:pPr>
          </w:p>
        </w:tc>
        <w:tc>
          <w:tcPr>
            <w:tcW w:w="1002" w:type="pct"/>
            <w:vAlign w:val="center"/>
          </w:tcPr>
          <w:p w14:paraId="1B473820">
            <w:pPr>
              <w:pStyle w:val="52"/>
              <w:spacing w:line="360" w:lineRule="auto"/>
              <w:jc w:val="center"/>
              <w:rPr>
                <w:rFonts w:cs="宋体"/>
                <w:sz w:val="21"/>
                <w:szCs w:val="21"/>
              </w:rPr>
            </w:pPr>
          </w:p>
        </w:tc>
        <w:tc>
          <w:tcPr>
            <w:tcW w:w="1090" w:type="pct"/>
            <w:vAlign w:val="center"/>
          </w:tcPr>
          <w:p w14:paraId="76DAD8C9">
            <w:pPr>
              <w:pStyle w:val="52"/>
              <w:spacing w:line="360" w:lineRule="auto"/>
              <w:jc w:val="center"/>
              <w:rPr>
                <w:rFonts w:cs="宋体"/>
                <w:sz w:val="21"/>
                <w:szCs w:val="21"/>
              </w:rPr>
            </w:pPr>
          </w:p>
        </w:tc>
        <w:tc>
          <w:tcPr>
            <w:tcW w:w="1090" w:type="pct"/>
            <w:vAlign w:val="center"/>
          </w:tcPr>
          <w:p w14:paraId="18648F04">
            <w:pPr>
              <w:pStyle w:val="52"/>
              <w:spacing w:line="360" w:lineRule="auto"/>
              <w:jc w:val="center"/>
              <w:rPr>
                <w:rFonts w:cs="宋体"/>
                <w:sz w:val="21"/>
                <w:szCs w:val="21"/>
              </w:rPr>
            </w:pPr>
          </w:p>
        </w:tc>
      </w:tr>
      <w:tr w14:paraId="1C74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4F94C25">
            <w:pPr>
              <w:pStyle w:val="52"/>
              <w:spacing w:line="360" w:lineRule="auto"/>
              <w:jc w:val="center"/>
              <w:rPr>
                <w:rFonts w:cs="宋体"/>
                <w:sz w:val="21"/>
                <w:szCs w:val="21"/>
              </w:rPr>
            </w:pPr>
          </w:p>
        </w:tc>
        <w:tc>
          <w:tcPr>
            <w:tcW w:w="1395" w:type="pct"/>
            <w:vAlign w:val="center"/>
          </w:tcPr>
          <w:p w14:paraId="1DC3C669">
            <w:pPr>
              <w:pStyle w:val="52"/>
              <w:spacing w:line="360" w:lineRule="auto"/>
              <w:jc w:val="center"/>
              <w:rPr>
                <w:rFonts w:cs="宋体"/>
                <w:sz w:val="21"/>
                <w:szCs w:val="21"/>
              </w:rPr>
            </w:pPr>
          </w:p>
        </w:tc>
        <w:tc>
          <w:tcPr>
            <w:tcW w:w="1002" w:type="pct"/>
            <w:vAlign w:val="center"/>
          </w:tcPr>
          <w:p w14:paraId="46D23629">
            <w:pPr>
              <w:pStyle w:val="52"/>
              <w:spacing w:line="360" w:lineRule="auto"/>
              <w:jc w:val="center"/>
              <w:rPr>
                <w:rFonts w:cs="宋体"/>
                <w:sz w:val="21"/>
                <w:szCs w:val="21"/>
              </w:rPr>
            </w:pPr>
          </w:p>
        </w:tc>
        <w:tc>
          <w:tcPr>
            <w:tcW w:w="1090" w:type="pct"/>
            <w:vAlign w:val="center"/>
          </w:tcPr>
          <w:p w14:paraId="3E5C428A">
            <w:pPr>
              <w:pStyle w:val="52"/>
              <w:spacing w:line="360" w:lineRule="auto"/>
              <w:jc w:val="center"/>
              <w:rPr>
                <w:rFonts w:cs="宋体"/>
                <w:sz w:val="21"/>
                <w:szCs w:val="21"/>
              </w:rPr>
            </w:pPr>
          </w:p>
        </w:tc>
        <w:tc>
          <w:tcPr>
            <w:tcW w:w="1090" w:type="pct"/>
            <w:vAlign w:val="center"/>
          </w:tcPr>
          <w:p w14:paraId="60F4116A">
            <w:pPr>
              <w:pStyle w:val="52"/>
              <w:spacing w:line="360" w:lineRule="auto"/>
              <w:jc w:val="center"/>
              <w:rPr>
                <w:rFonts w:cs="宋体"/>
                <w:sz w:val="21"/>
                <w:szCs w:val="21"/>
              </w:rPr>
            </w:pPr>
          </w:p>
        </w:tc>
      </w:tr>
      <w:tr w14:paraId="2256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5E1DBD7">
            <w:pPr>
              <w:pStyle w:val="52"/>
              <w:spacing w:line="360" w:lineRule="auto"/>
              <w:jc w:val="center"/>
              <w:rPr>
                <w:rFonts w:cs="宋体"/>
                <w:sz w:val="21"/>
                <w:szCs w:val="21"/>
              </w:rPr>
            </w:pPr>
          </w:p>
        </w:tc>
        <w:tc>
          <w:tcPr>
            <w:tcW w:w="1395" w:type="pct"/>
            <w:vAlign w:val="center"/>
          </w:tcPr>
          <w:p w14:paraId="0019BBAE">
            <w:pPr>
              <w:pStyle w:val="52"/>
              <w:spacing w:line="360" w:lineRule="auto"/>
              <w:jc w:val="center"/>
              <w:rPr>
                <w:rFonts w:cs="宋体"/>
                <w:sz w:val="21"/>
                <w:szCs w:val="21"/>
              </w:rPr>
            </w:pPr>
          </w:p>
        </w:tc>
        <w:tc>
          <w:tcPr>
            <w:tcW w:w="1002" w:type="pct"/>
            <w:vAlign w:val="center"/>
          </w:tcPr>
          <w:p w14:paraId="3D2E4CB4">
            <w:pPr>
              <w:pStyle w:val="52"/>
              <w:spacing w:line="360" w:lineRule="auto"/>
              <w:jc w:val="center"/>
              <w:rPr>
                <w:rFonts w:cs="宋体"/>
                <w:sz w:val="21"/>
                <w:szCs w:val="21"/>
              </w:rPr>
            </w:pPr>
          </w:p>
        </w:tc>
        <w:tc>
          <w:tcPr>
            <w:tcW w:w="1090" w:type="pct"/>
            <w:vAlign w:val="center"/>
          </w:tcPr>
          <w:p w14:paraId="2D800748">
            <w:pPr>
              <w:pStyle w:val="52"/>
              <w:spacing w:line="360" w:lineRule="auto"/>
              <w:jc w:val="center"/>
              <w:rPr>
                <w:rFonts w:cs="宋体"/>
                <w:sz w:val="21"/>
                <w:szCs w:val="21"/>
              </w:rPr>
            </w:pPr>
          </w:p>
        </w:tc>
        <w:tc>
          <w:tcPr>
            <w:tcW w:w="1090" w:type="pct"/>
            <w:vAlign w:val="center"/>
          </w:tcPr>
          <w:p w14:paraId="3BC5227F">
            <w:pPr>
              <w:pStyle w:val="52"/>
              <w:spacing w:line="360" w:lineRule="auto"/>
              <w:jc w:val="center"/>
              <w:rPr>
                <w:rFonts w:cs="宋体"/>
                <w:sz w:val="21"/>
                <w:szCs w:val="21"/>
              </w:rPr>
            </w:pPr>
          </w:p>
        </w:tc>
      </w:tr>
      <w:tr w14:paraId="4F10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420" w:type="pct"/>
            <w:vAlign w:val="center"/>
          </w:tcPr>
          <w:p w14:paraId="73BEE256">
            <w:pPr>
              <w:pStyle w:val="52"/>
              <w:spacing w:line="360" w:lineRule="auto"/>
              <w:jc w:val="center"/>
              <w:rPr>
                <w:rFonts w:cs="宋体"/>
                <w:sz w:val="21"/>
                <w:szCs w:val="21"/>
              </w:rPr>
            </w:pPr>
          </w:p>
        </w:tc>
        <w:tc>
          <w:tcPr>
            <w:tcW w:w="1395" w:type="pct"/>
            <w:vAlign w:val="center"/>
          </w:tcPr>
          <w:p w14:paraId="5CFAC89A">
            <w:pPr>
              <w:pStyle w:val="52"/>
              <w:spacing w:line="360" w:lineRule="auto"/>
              <w:jc w:val="center"/>
              <w:rPr>
                <w:rFonts w:cs="宋体"/>
                <w:sz w:val="21"/>
                <w:szCs w:val="21"/>
              </w:rPr>
            </w:pPr>
          </w:p>
        </w:tc>
        <w:tc>
          <w:tcPr>
            <w:tcW w:w="1002" w:type="pct"/>
            <w:vAlign w:val="center"/>
          </w:tcPr>
          <w:p w14:paraId="0AC5EDD7">
            <w:pPr>
              <w:pStyle w:val="52"/>
              <w:spacing w:line="360" w:lineRule="auto"/>
              <w:jc w:val="center"/>
              <w:rPr>
                <w:rFonts w:cs="宋体"/>
                <w:sz w:val="21"/>
                <w:szCs w:val="21"/>
              </w:rPr>
            </w:pPr>
          </w:p>
        </w:tc>
        <w:tc>
          <w:tcPr>
            <w:tcW w:w="1090" w:type="pct"/>
            <w:vAlign w:val="center"/>
          </w:tcPr>
          <w:p w14:paraId="3779ED8C">
            <w:pPr>
              <w:pStyle w:val="52"/>
              <w:spacing w:line="360" w:lineRule="auto"/>
              <w:jc w:val="center"/>
              <w:rPr>
                <w:rFonts w:cs="宋体"/>
                <w:sz w:val="21"/>
                <w:szCs w:val="21"/>
              </w:rPr>
            </w:pPr>
          </w:p>
        </w:tc>
        <w:tc>
          <w:tcPr>
            <w:tcW w:w="1090" w:type="pct"/>
            <w:vAlign w:val="center"/>
          </w:tcPr>
          <w:p w14:paraId="6670B560">
            <w:pPr>
              <w:pStyle w:val="52"/>
              <w:spacing w:line="360" w:lineRule="auto"/>
              <w:jc w:val="center"/>
              <w:rPr>
                <w:rFonts w:cs="宋体"/>
                <w:sz w:val="21"/>
                <w:szCs w:val="21"/>
              </w:rPr>
            </w:pPr>
          </w:p>
        </w:tc>
      </w:tr>
      <w:tr w14:paraId="48EE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33DE2D5">
            <w:pPr>
              <w:pStyle w:val="52"/>
              <w:spacing w:line="360" w:lineRule="auto"/>
              <w:jc w:val="center"/>
              <w:rPr>
                <w:rFonts w:cs="宋体"/>
                <w:sz w:val="21"/>
                <w:szCs w:val="21"/>
              </w:rPr>
            </w:pPr>
          </w:p>
        </w:tc>
        <w:tc>
          <w:tcPr>
            <w:tcW w:w="1395" w:type="pct"/>
            <w:vAlign w:val="center"/>
          </w:tcPr>
          <w:p w14:paraId="3FC520C0">
            <w:pPr>
              <w:pStyle w:val="52"/>
              <w:spacing w:line="360" w:lineRule="auto"/>
              <w:jc w:val="center"/>
              <w:rPr>
                <w:rFonts w:cs="宋体"/>
                <w:sz w:val="21"/>
                <w:szCs w:val="21"/>
              </w:rPr>
            </w:pPr>
          </w:p>
        </w:tc>
        <w:tc>
          <w:tcPr>
            <w:tcW w:w="1002" w:type="pct"/>
            <w:vAlign w:val="center"/>
          </w:tcPr>
          <w:p w14:paraId="2473038C">
            <w:pPr>
              <w:pStyle w:val="52"/>
              <w:spacing w:line="360" w:lineRule="auto"/>
              <w:jc w:val="center"/>
              <w:rPr>
                <w:rFonts w:cs="宋体"/>
                <w:sz w:val="21"/>
                <w:szCs w:val="21"/>
              </w:rPr>
            </w:pPr>
          </w:p>
        </w:tc>
        <w:tc>
          <w:tcPr>
            <w:tcW w:w="1090" w:type="pct"/>
            <w:vAlign w:val="center"/>
          </w:tcPr>
          <w:p w14:paraId="73CA5C18">
            <w:pPr>
              <w:pStyle w:val="52"/>
              <w:spacing w:line="360" w:lineRule="auto"/>
              <w:jc w:val="center"/>
              <w:rPr>
                <w:rFonts w:cs="宋体"/>
                <w:sz w:val="21"/>
                <w:szCs w:val="21"/>
              </w:rPr>
            </w:pPr>
          </w:p>
        </w:tc>
        <w:tc>
          <w:tcPr>
            <w:tcW w:w="1090" w:type="pct"/>
            <w:vAlign w:val="center"/>
          </w:tcPr>
          <w:p w14:paraId="2EE57492">
            <w:pPr>
              <w:pStyle w:val="52"/>
              <w:spacing w:line="360" w:lineRule="auto"/>
              <w:jc w:val="center"/>
              <w:rPr>
                <w:rFonts w:cs="宋体"/>
                <w:sz w:val="21"/>
                <w:szCs w:val="21"/>
              </w:rPr>
            </w:pPr>
          </w:p>
        </w:tc>
      </w:tr>
      <w:tr w14:paraId="32F7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511D994B">
            <w:pPr>
              <w:pStyle w:val="52"/>
              <w:spacing w:line="360" w:lineRule="auto"/>
              <w:jc w:val="center"/>
              <w:rPr>
                <w:rFonts w:cs="宋体"/>
                <w:sz w:val="21"/>
                <w:szCs w:val="21"/>
              </w:rPr>
            </w:pPr>
            <w:r>
              <w:rPr>
                <w:rFonts w:hint="eastAsia" w:cs="宋体"/>
                <w:sz w:val="21"/>
                <w:szCs w:val="21"/>
              </w:rPr>
              <w:t>……</w:t>
            </w:r>
          </w:p>
        </w:tc>
        <w:tc>
          <w:tcPr>
            <w:tcW w:w="1395" w:type="pct"/>
            <w:vAlign w:val="center"/>
          </w:tcPr>
          <w:p w14:paraId="55CB93E4">
            <w:pPr>
              <w:pStyle w:val="52"/>
              <w:spacing w:line="360" w:lineRule="auto"/>
              <w:jc w:val="center"/>
              <w:rPr>
                <w:rFonts w:cs="宋体"/>
                <w:sz w:val="21"/>
                <w:szCs w:val="21"/>
              </w:rPr>
            </w:pPr>
            <w:r>
              <w:rPr>
                <w:rFonts w:hint="eastAsia" w:cs="宋体"/>
                <w:sz w:val="21"/>
                <w:szCs w:val="21"/>
              </w:rPr>
              <w:t>…………</w:t>
            </w:r>
          </w:p>
        </w:tc>
        <w:tc>
          <w:tcPr>
            <w:tcW w:w="1002" w:type="pct"/>
            <w:vAlign w:val="center"/>
          </w:tcPr>
          <w:p w14:paraId="67F7E25C">
            <w:pPr>
              <w:pStyle w:val="52"/>
              <w:spacing w:line="360" w:lineRule="auto"/>
              <w:jc w:val="center"/>
              <w:rPr>
                <w:rFonts w:cs="宋体"/>
                <w:sz w:val="21"/>
                <w:szCs w:val="21"/>
              </w:rPr>
            </w:pPr>
            <w:r>
              <w:rPr>
                <w:rFonts w:hint="eastAsia" w:cs="宋体"/>
                <w:sz w:val="21"/>
                <w:szCs w:val="21"/>
              </w:rPr>
              <w:t>…………</w:t>
            </w:r>
          </w:p>
        </w:tc>
        <w:tc>
          <w:tcPr>
            <w:tcW w:w="1090" w:type="pct"/>
            <w:vAlign w:val="center"/>
          </w:tcPr>
          <w:p w14:paraId="76F661D4">
            <w:pPr>
              <w:pStyle w:val="52"/>
              <w:spacing w:line="360" w:lineRule="auto"/>
              <w:jc w:val="center"/>
              <w:rPr>
                <w:rFonts w:cs="宋体"/>
                <w:sz w:val="21"/>
                <w:szCs w:val="21"/>
              </w:rPr>
            </w:pPr>
            <w:r>
              <w:rPr>
                <w:rFonts w:hint="eastAsia" w:cs="宋体"/>
                <w:sz w:val="21"/>
                <w:szCs w:val="21"/>
              </w:rPr>
              <w:t>……</w:t>
            </w:r>
          </w:p>
        </w:tc>
        <w:tc>
          <w:tcPr>
            <w:tcW w:w="1090" w:type="pct"/>
            <w:vAlign w:val="center"/>
          </w:tcPr>
          <w:p w14:paraId="776174CA">
            <w:pPr>
              <w:pStyle w:val="52"/>
              <w:spacing w:line="360" w:lineRule="auto"/>
              <w:jc w:val="center"/>
              <w:rPr>
                <w:rFonts w:cs="宋体"/>
                <w:sz w:val="21"/>
                <w:szCs w:val="21"/>
              </w:rPr>
            </w:pPr>
          </w:p>
        </w:tc>
      </w:tr>
    </w:tbl>
    <w:p w14:paraId="3A186DC5">
      <w:pPr>
        <w:spacing w:line="360" w:lineRule="auto"/>
      </w:pPr>
    </w:p>
    <w:p w14:paraId="5A78CE4D">
      <w:pPr>
        <w:spacing w:line="360" w:lineRule="auto"/>
      </w:pPr>
    </w:p>
    <w:p w14:paraId="5B2F7B66">
      <w:pPr>
        <w:spacing w:line="360" w:lineRule="auto"/>
      </w:pPr>
      <w:r>
        <w:rPr>
          <w:rFonts w:hint="eastAsia"/>
        </w:rPr>
        <w:t>投标人名称（</w:t>
      </w:r>
      <w:r>
        <w:rPr>
          <w:rFonts w:hint="eastAsia" w:cs="宋体"/>
          <w:kern w:val="0"/>
        </w:rPr>
        <w:t>公章）</w:t>
      </w:r>
      <w:r>
        <w:rPr>
          <w:rFonts w:hint="eastAsia"/>
        </w:rPr>
        <w:t>：</w:t>
      </w:r>
      <w:r>
        <w:t xml:space="preserve"> </w:t>
      </w:r>
    </w:p>
    <w:p w14:paraId="3D37ADE3">
      <w:pPr>
        <w:spacing w:line="360" w:lineRule="auto"/>
      </w:pPr>
      <w:r>
        <w:rPr>
          <w:rFonts w:hint="eastAsia"/>
        </w:rPr>
        <w:t>日      期：</w:t>
      </w:r>
    </w:p>
    <w:p w14:paraId="6D18EDCF">
      <w:pPr>
        <w:spacing w:line="360" w:lineRule="auto"/>
      </w:pPr>
    </w:p>
    <w:p w14:paraId="2BEADB33">
      <w:pPr>
        <w:spacing w:line="360" w:lineRule="auto"/>
        <w:rPr>
          <w:szCs w:val="24"/>
        </w:rPr>
      </w:pPr>
      <w:r>
        <w:rPr>
          <w:rFonts w:hint="eastAsia"/>
        </w:rPr>
        <w:t>注：投标人应按照招标文件“第三章 采购需求”中的商务要求填写：</w:t>
      </w:r>
    </w:p>
    <w:p w14:paraId="1C93593C">
      <w:pPr>
        <w:spacing w:line="360" w:lineRule="auto"/>
      </w:pPr>
      <w:r>
        <w:rPr>
          <w:rFonts w:hint="eastAsia"/>
        </w:rPr>
        <w:t xml:space="preserve">1.“招标文件的商务条款”栏应详细列明招标文件中的商务要求。 </w:t>
      </w:r>
    </w:p>
    <w:p w14:paraId="2D6D8839">
      <w:pPr>
        <w:spacing w:line="360" w:lineRule="auto"/>
      </w:pPr>
      <w:r>
        <w:rPr>
          <w:rFonts w:hint="eastAsia"/>
        </w:rPr>
        <w:t>2.“投标文件的响应内容”栏填写投标人对招标文件提出的商务条款作出的明确响应，并列明具体响应数值或内容，只注明符合、满足等无具体内容表述的，将视为未实质性满足招标文件要求</w:t>
      </w:r>
      <w:r>
        <w:t>，</w:t>
      </w:r>
      <w:r>
        <w:rPr>
          <w:rFonts w:hint="eastAsia"/>
          <w:b/>
          <w:bCs/>
        </w:rPr>
        <w:t>投标</w:t>
      </w:r>
      <w:r>
        <w:rPr>
          <w:b/>
          <w:bCs/>
        </w:rPr>
        <w:t>无效</w:t>
      </w:r>
      <w:r>
        <w:rPr>
          <w:rFonts w:hint="eastAsia"/>
        </w:rPr>
        <w:t xml:space="preserve">。 </w:t>
      </w:r>
    </w:p>
    <w:p w14:paraId="4E17E1F9">
      <w:pPr>
        <w:spacing w:line="360" w:lineRule="auto"/>
      </w:pPr>
      <w:r>
        <w:rPr>
          <w:rFonts w:hint="eastAsia"/>
        </w:rPr>
        <w:t xml:space="preserve">3.“响应情况”栏应据实填写“响应”、“正偏离”或“负偏离”。 </w:t>
      </w:r>
    </w:p>
    <w:p w14:paraId="6D2BF744">
      <w:pPr>
        <w:spacing w:line="360" w:lineRule="auto"/>
      </w:pPr>
      <w:r>
        <w:rPr>
          <w:rFonts w:hint="eastAsia"/>
        </w:rPr>
        <w:t>4.“说明及索引”栏可填写偏离情况的具体说明及索引。</w:t>
      </w:r>
    </w:p>
    <w:p w14:paraId="0D1744D4">
      <w:pPr>
        <w:spacing w:line="360" w:lineRule="auto"/>
      </w:pPr>
      <w:r>
        <w:rPr>
          <w:rFonts w:hint="eastAsia"/>
        </w:rPr>
        <w:t>5.对招标文件中的所有商务要求，除本表所列明的所有偏离外，均视作供应商</w:t>
      </w:r>
      <w:r>
        <w:t>已对之理解和响应。此表中若无任何文字说明，内容为空白的，</w:t>
      </w:r>
      <w:r>
        <w:rPr>
          <w:b/>
          <w:bCs/>
        </w:rPr>
        <w:t>投标无效</w:t>
      </w:r>
      <w:r>
        <w:t>。</w:t>
      </w:r>
    </w:p>
    <w:p w14:paraId="60C6463D">
      <w:pPr>
        <w:spacing w:line="360" w:lineRule="auto"/>
      </w:pPr>
      <w:r>
        <w:br w:type="page"/>
      </w:r>
    </w:p>
    <w:p w14:paraId="2F675525">
      <w:pPr>
        <w:pStyle w:val="3"/>
        <w:spacing w:line="360" w:lineRule="auto"/>
      </w:pPr>
      <w:bookmarkStart w:id="425" w:name="_Toc163492930"/>
      <w:bookmarkStart w:id="426" w:name="_Toc17988"/>
      <w:r>
        <w:rPr>
          <w:rFonts w:hint="eastAsia"/>
        </w:rPr>
        <w:t>七、业绩证明文件</w:t>
      </w:r>
      <w:bookmarkEnd w:id="425"/>
      <w:bookmarkEnd w:id="426"/>
    </w:p>
    <w:p w14:paraId="6E1716B1">
      <w:pPr>
        <w:spacing w:line="360" w:lineRule="auto"/>
        <w:rPr>
          <w:rFonts w:cs="仿宋_GB2312"/>
          <w:szCs w:val="24"/>
        </w:rPr>
      </w:pPr>
      <w:r>
        <w:fldChar w:fldCharType="begin"/>
      </w:r>
      <w:r>
        <w:instrText xml:space="preserve"> LINK Word.Document.8 "D:\\音乐厅\\4通用设备\\招标文件\\音乐厅空调设备招标文件v1.0.doc" "OLE_LINK8" \r  \* MERGEFORMAT </w:instrText>
      </w:r>
      <w:r>
        <w:fldChar w:fldCharType="separate"/>
      </w:r>
      <w:r>
        <w:rPr>
          <w:rFonts w:hint="eastAsia" w:cs="仿宋_GB2312"/>
          <w:szCs w:val="24"/>
        </w:rPr>
        <w:t xml:space="preserve">项目名称：                                         </w:t>
      </w:r>
    </w:p>
    <w:p w14:paraId="6118B5CF">
      <w:pPr>
        <w:spacing w:line="360" w:lineRule="auto"/>
        <w:rPr>
          <w:rFonts w:cs="Arial"/>
          <w:bCs/>
          <w:szCs w:val="21"/>
        </w:rPr>
      </w:pPr>
      <w:r>
        <w:rPr>
          <w:rFonts w:hint="eastAsia"/>
        </w:rPr>
        <w:t>项目编号</w:t>
      </w:r>
      <w:r>
        <w:rPr>
          <w:rFonts w:hint="eastAsia"/>
          <w:bCs/>
          <w:szCs w:val="21"/>
        </w:rPr>
        <w:t>/</w:t>
      </w:r>
      <w:r>
        <w:rPr>
          <w:rFonts w:hint="eastAsia"/>
          <w:bCs/>
          <w:szCs w:val="21"/>
          <w:lang w:val="zh-CN"/>
        </w:rPr>
        <w:t>包号</w:t>
      </w:r>
      <w:r>
        <w:rPr>
          <w:rFonts w:hint="eastAsia"/>
        </w:rPr>
        <w:t xml:space="preserve">：      </w:t>
      </w:r>
      <w:r>
        <w:rPr>
          <w:rFonts w:cs="Arial"/>
          <w:bCs/>
          <w:szCs w:val="21"/>
        </w:rPr>
        <w:fldChar w:fldCharType="end"/>
      </w:r>
    </w:p>
    <w:tbl>
      <w:tblPr>
        <w:tblStyle w:val="32"/>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43D0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744" w:type="dxa"/>
            <w:vAlign w:val="center"/>
          </w:tcPr>
          <w:p w14:paraId="4DD950C1">
            <w:pPr>
              <w:spacing w:line="360" w:lineRule="auto"/>
            </w:pPr>
            <w:bookmarkStart w:id="427" w:name="_Hlk46779239"/>
            <w:r>
              <w:rPr>
                <w:rFonts w:hint="eastAsia"/>
              </w:rPr>
              <w:t>序号</w:t>
            </w:r>
          </w:p>
        </w:tc>
        <w:tc>
          <w:tcPr>
            <w:tcW w:w="1560" w:type="dxa"/>
            <w:shd w:val="clear" w:color="auto" w:fill="auto"/>
            <w:vAlign w:val="center"/>
          </w:tcPr>
          <w:p w14:paraId="1EFA8784">
            <w:pPr>
              <w:spacing w:line="360" w:lineRule="auto"/>
            </w:pPr>
            <w:r>
              <w:rPr>
                <w:rFonts w:hint="eastAsia"/>
              </w:rPr>
              <w:t>项目名称</w:t>
            </w:r>
          </w:p>
        </w:tc>
        <w:tc>
          <w:tcPr>
            <w:tcW w:w="1248" w:type="dxa"/>
            <w:shd w:val="clear" w:color="auto" w:fill="auto"/>
            <w:vAlign w:val="center"/>
          </w:tcPr>
          <w:p w14:paraId="046C165B">
            <w:pPr>
              <w:spacing w:line="360" w:lineRule="auto"/>
            </w:pPr>
            <w:r>
              <w:rPr>
                <w:rFonts w:hint="eastAsia"/>
              </w:rPr>
              <w:t>标的内容</w:t>
            </w:r>
          </w:p>
        </w:tc>
        <w:tc>
          <w:tcPr>
            <w:tcW w:w="1560" w:type="dxa"/>
            <w:shd w:val="clear" w:color="auto" w:fill="auto"/>
            <w:vAlign w:val="center"/>
          </w:tcPr>
          <w:p w14:paraId="71F6AA2F">
            <w:pPr>
              <w:spacing w:line="360" w:lineRule="auto"/>
            </w:pPr>
            <w:r>
              <w:rPr>
                <w:rFonts w:hint="eastAsia"/>
              </w:rPr>
              <w:t>采购人名称</w:t>
            </w:r>
          </w:p>
        </w:tc>
        <w:tc>
          <w:tcPr>
            <w:tcW w:w="1344" w:type="dxa"/>
            <w:shd w:val="clear" w:color="auto" w:fill="auto"/>
            <w:vAlign w:val="center"/>
          </w:tcPr>
          <w:p w14:paraId="30F4E66F">
            <w:pPr>
              <w:spacing w:line="360" w:lineRule="auto"/>
            </w:pPr>
            <w:r>
              <w:rPr>
                <w:rFonts w:hint="eastAsia"/>
              </w:rPr>
              <w:t>中标（成交）金额</w:t>
            </w:r>
          </w:p>
        </w:tc>
        <w:tc>
          <w:tcPr>
            <w:tcW w:w="1525" w:type="dxa"/>
            <w:shd w:val="clear" w:color="auto" w:fill="auto"/>
            <w:vAlign w:val="center"/>
          </w:tcPr>
          <w:p w14:paraId="14AAF8CA">
            <w:pPr>
              <w:spacing w:line="360" w:lineRule="auto"/>
            </w:pPr>
            <w:r>
              <w:rPr>
                <w:rFonts w:hint="eastAsia"/>
              </w:rPr>
              <w:t>采购合同签订时间</w:t>
            </w:r>
          </w:p>
        </w:tc>
        <w:tc>
          <w:tcPr>
            <w:tcW w:w="1091" w:type="dxa"/>
            <w:vAlign w:val="center"/>
          </w:tcPr>
          <w:p w14:paraId="2B11B820">
            <w:pPr>
              <w:spacing w:line="360" w:lineRule="auto"/>
            </w:pPr>
            <w:r>
              <w:rPr>
                <w:rFonts w:hint="eastAsia"/>
              </w:rPr>
              <w:t>备注</w:t>
            </w:r>
          </w:p>
        </w:tc>
      </w:tr>
      <w:tr w14:paraId="0F6D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3D40A1B2">
            <w:pPr>
              <w:spacing w:line="360" w:lineRule="auto"/>
            </w:pPr>
            <w:r>
              <w:rPr>
                <w:rFonts w:hint="eastAsia"/>
              </w:rPr>
              <w:t>1</w:t>
            </w:r>
          </w:p>
        </w:tc>
        <w:tc>
          <w:tcPr>
            <w:tcW w:w="1560" w:type="dxa"/>
            <w:vAlign w:val="center"/>
          </w:tcPr>
          <w:p w14:paraId="1A74FB96">
            <w:pPr>
              <w:spacing w:line="360" w:lineRule="auto"/>
            </w:pPr>
          </w:p>
        </w:tc>
        <w:tc>
          <w:tcPr>
            <w:tcW w:w="1248" w:type="dxa"/>
            <w:vAlign w:val="center"/>
          </w:tcPr>
          <w:p w14:paraId="2B493F7D">
            <w:pPr>
              <w:spacing w:line="360" w:lineRule="auto"/>
            </w:pPr>
          </w:p>
        </w:tc>
        <w:tc>
          <w:tcPr>
            <w:tcW w:w="1560" w:type="dxa"/>
            <w:vAlign w:val="center"/>
          </w:tcPr>
          <w:p w14:paraId="392D04EB">
            <w:pPr>
              <w:spacing w:line="360" w:lineRule="auto"/>
            </w:pPr>
          </w:p>
        </w:tc>
        <w:tc>
          <w:tcPr>
            <w:tcW w:w="1344" w:type="dxa"/>
            <w:vAlign w:val="center"/>
          </w:tcPr>
          <w:p w14:paraId="329CC45F">
            <w:pPr>
              <w:spacing w:line="360" w:lineRule="auto"/>
            </w:pPr>
          </w:p>
        </w:tc>
        <w:tc>
          <w:tcPr>
            <w:tcW w:w="1525" w:type="dxa"/>
            <w:vAlign w:val="center"/>
          </w:tcPr>
          <w:p w14:paraId="036D3C22">
            <w:pPr>
              <w:spacing w:line="360" w:lineRule="auto"/>
            </w:pPr>
          </w:p>
        </w:tc>
        <w:tc>
          <w:tcPr>
            <w:tcW w:w="1091" w:type="dxa"/>
            <w:vAlign w:val="center"/>
          </w:tcPr>
          <w:p w14:paraId="705941AF">
            <w:pPr>
              <w:spacing w:line="360" w:lineRule="auto"/>
            </w:pPr>
          </w:p>
        </w:tc>
      </w:tr>
      <w:tr w14:paraId="2A8D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F2246E7">
            <w:pPr>
              <w:spacing w:line="360" w:lineRule="auto"/>
            </w:pPr>
            <w:r>
              <w:rPr>
                <w:rFonts w:hint="eastAsia"/>
              </w:rPr>
              <w:t>2</w:t>
            </w:r>
          </w:p>
        </w:tc>
        <w:tc>
          <w:tcPr>
            <w:tcW w:w="1560" w:type="dxa"/>
            <w:vAlign w:val="center"/>
          </w:tcPr>
          <w:p w14:paraId="1DDD620D">
            <w:pPr>
              <w:spacing w:line="360" w:lineRule="auto"/>
            </w:pPr>
          </w:p>
        </w:tc>
        <w:tc>
          <w:tcPr>
            <w:tcW w:w="1248" w:type="dxa"/>
            <w:vAlign w:val="center"/>
          </w:tcPr>
          <w:p w14:paraId="5F11435F">
            <w:pPr>
              <w:spacing w:line="360" w:lineRule="auto"/>
            </w:pPr>
          </w:p>
        </w:tc>
        <w:tc>
          <w:tcPr>
            <w:tcW w:w="1560" w:type="dxa"/>
            <w:vAlign w:val="center"/>
          </w:tcPr>
          <w:p w14:paraId="38841BC8">
            <w:pPr>
              <w:spacing w:line="360" w:lineRule="auto"/>
            </w:pPr>
          </w:p>
        </w:tc>
        <w:tc>
          <w:tcPr>
            <w:tcW w:w="1344" w:type="dxa"/>
            <w:vAlign w:val="center"/>
          </w:tcPr>
          <w:p w14:paraId="2E8F74EA">
            <w:pPr>
              <w:spacing w:line="360" w:lineRule="auto"/>
            </w:pPr>
          </w:p>
        </w:tc>
        <w:tc>
          <w:tcPr>
            <w:tcW w:w="1525" w:type="dxa"/>
            <w:vAlign w:val="center"/>
          </w:tcPr>
          <w:p w14:paraId="1B8027CA">
            <w:pPr>
              <w:spacing w:line="360" w:lineRule="auto"/>
            </w:pPr>
          </w:p>
        </w:tc>
        <w:tc>
          <w:tcPr>
            <w:tcW w:w="1091" w:type="dxa"/>
            <w:vAlign w:val="center"/>
          </w:tcPr>
          <w:p w14:paraId="3A3E90BE">
            <w:pPr>
              <w:spacing w:line="360" w:lineRule="auto"/>
            </w:pPr>
          </w:p>
        </w:tc>
      </w:tr>
      <w:tr w14:paraId="6CCC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D2340DB">
            <w:pPr>
              <w:spacing w:line="360" w:lineRule="auto"/>
            </w:pPr>
            <w:r>
              <w:rPr>
                <w:rFonts w:hint="eastAsia"/>
              </w:rPr>
              <w:t>3</w:t>
            </w:r>
          </w:p>
        </w:tc>
        <w:tc>
          <w:tcPr>
            <w:tcW w:w="1560" w:type="dxa"/>
            <w:vAlign w:val="center"/>
          </w:tcPr>
          <w:p w14:paraId="2430F29A">
            <w:pPr>
              <w:spacing w:line="360" w:lineRule="auto"/>
            </w:pPr>
          </w:p>
        </w:tc>
        <w:tc>
          <w:tcPr>
            <w:tcW w:w="1248" w:type="dxa"/>
            <w:vAlign w:val="center"/>
          </w:tcPr>
          <w:p w14:paraId="61E3A20F">
            <w:pPr>
              <w:spacing w:line="360" w:lineRule="auto"/>
            </w:pPr>
          </w:p>
        </w:tc>
        <w:tc>
          <w:tcPr>
            <w:tcW w:w="1560" w:type="dxa"/>
            <w:vAlign w:val="center"/>
          </w:tcPr>
          <w:p w14:paraId="5FE324D6">
            <w:pPr>
              <w:spacing w:line="360" w:lineRule="auto"/>
            </w:pPr>
          </w:p>
        </w:tc>
        <w:tc>
          <w:tcPr>
            <w:tcW w:w="1344" w:type="dxa"/>
            <w:vAlign w:val="center"/>
          </w:tcPr>
          <w:p w14:paraId="31A9F615">
            <w:pPr>
              <w:spacing w:line="360" w:lineRule="auto"/>
            </w:pPr>
          </w:p>
        </w:tc>
        <w:tc>
          <w:tcPr>
            <w:tcW w:w="1525" w:type="dxa"/>
            <w:vAlign w:val="center"/>
          </w:tcPr>
          <w:p w14:paraId="15B96E17">
            <w:pPr>
              <w:spacing w:line="360" w:lineRule="auto"/>
            </w:pPr>
          </w:p>
        </w:tc>
        <w:tc>
          <w:tcPr>
            <w:tcW w:w="1091" w:type="dxa"/>
            <w:vAlign w:val="center"/>
          </w:tcPr>
          <w:p w14:paraId="6EBC1F4C">
            <w:pPr>
              <w:spacing w:line="360" w:lineRule="auto"/>
            </w:pPr>
          </w:p>
        </w:tc>
      </w:tr>
      <w:tr w14:paraId="4004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020F6FE">
            <w:pPr>
              <w:spacing w:line="360" w:lineRule="auto"/>
            </w:pPr>
            <w:r>
              <w:rPr>
                <w:rFonts w:hint="eastAsia"/>
              </w:rPr>
              <w:t>4</w:t>
            </w:r>
          </w:p>
        </w:tc>
        <w:tc>
          <w:tcPr>
            <w:tcW w:w="1560" w:type="dxa"/>
            <w:vAlign w:val="center"/>
          </w:tcPr>
          <w:p w14:paraId="121C3952">
            <w:pPr>
              <w:spacing w:line="360" w:lineRule="auto"/>
            </w:pPr>
          </w:p>
        </w:tc>
        <w:tc>
          <w:tcPr>
            <w:tcW w:w="1248" w:type="dxa"/>
            <w:vAlign w:val="center"/>
          </w:tcPr>
          <w:p w14:paraId="7AF087B2">
            <w:pPr>
              <w:spacing w:line="360" w:lineRule="auto"/>
            </w:pPr>
          </w:p>
        </w:tc>
        <w:tc>
          <w:tcPr>
            <w:tcW w:w="1560" w:type="dxa"/>
            <w:vAlign w:val="center"/>
          </w:tcPr>
          <w:p w14:paraId="7D74A1EC">
            <w:pPr>
              <w:spacing w:line="360" w:lineRule="auto"/>
            </w:pPr>
          </w:p>
        </w:tc>
        <w:tc>
          <w:tcPr>
            <w:tcW w:w="1344" w:type="dxa"/>
            <w:vAlign w:val="center"/>
          </w:tcPr>
          <w:p w14:paraId="7C3D7491">
            <w:pPr>
              <w:spacing w:line="360" w:lineRule="auto"/>
            </w:pPr>
          </w:p>
        </w:tc>
        <w:tc>
          <w:tcPr>
            <w:tcW w:w="1525" w:type="dxa"/>
            <w:vAlign w:val="center"/>
          </w:tcPr>
          <w:p w14:paraId="72B2E91B">
            <w:pPr>
              <w:spacing w:line="360" w:lineRule="auto"/>
            </w:pPr>
          </w:p>
        </w:tc>
        <w:tc>
          <w:tcPr>
            <w:tcW w:w="1091" w:type="dxa"/>
            <w:vAlign w:val="center"/>
          </w:tcPr>
          <w:p w14:paraId="484E3123">
            <w:pPr>
              <w:spacing w:line="360" w:lineRule="auto"/>
            </w:pPr>
          </w:p>
        </w:tc>
      </w:tr>
      <w:tr w14:paraId="6CA2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906E309">
            <w:pPr>
              <w:spacing w:line="360" w:lineRule="auto"/>
            </w:pPr>
            <w:r>
              <w:rPr>
                <w:rFonts w:hint="eastAsia"/>
              </w:rPr>
              <w:t>5</w:t>
            </w:r>
          </w:p>
        </w:tc>
        <w:tc>
          <w:tcPr>
            <w:tcW w:w="1560" w:type="dxa"/>
            <w:vAlign w:val="center"/>
          </w:tcPr>
          <w:p w14:paraId="7DB308A2">
            <w:pPr>
              <w:spacing w:line="360" w:lineRule="auto"/>
            </w:pPr>
          </w:p>
        </w:tc>
        <w:tc>
          <w:tcPr>
            <w:tcW w:w="1248" w:type="dxa"/>
            <w:vAlign w:val="center"/>
          </w:tcPr>
          <w:p w14:paraId="7FC57EC0">
            <w:pPr>
              <w:spacing w:line="360" w:lineRule="auto"/>
            </w:pPr>
          </w:p>
        </w:tc>
        <w:tc>
          <w:tcPr>
            <w:tcW w:w="1560" w:type="dxa"/>
            <w:vAlign w:val="center"/>
          </w:tcPr>
          <w:p w14:paraId="77A01AA6">
            <w:pPr>
              <w:spacing w:line="360" w:lineRule="auto"/>
            </w:pPr>
          </w:p>
        </w:tc>
        <w:tc>
          <w:tcPr>
            <w:tcW w:w="1344" w:type="dxa"/>
            <w:vAlign w:val="center"/>
          </w:tcPr>
          <w:p w14:paraId="080E9205">
            <w:pPr>
              <w:spacing w:line="360" w:lineRule="auto"/>
            </w:pPr>
          </w:p>
        </w:tc>
        <w:tc>
          <w:tcPr>
            <w:tcW w:w="1525" w:type="dxa"/>
            <w:vAlign w:val="center"/>
          </w:tcPr>
          <w:p w14:paraId="5AFF92C5">
            <w:pPr>
              <w:spacing w:line="360" w:lineRule="auto"/>
            </w:pPr>
          </w:p>
        </w:tc>
        <w:tc>
          <w:tcPr>
            <w:tcW w:w="1091" w:type="dxa"/>
            <w:vAlign w:val="center"/>
          </w:tcPr>
          <w:p w14:paraId="1059A3F4">
            <w:pPr>
              <w:spacing w:line="360" w:lineRule="auto"/>
            </w:pPr>
          </w:p>
        </w:tc>
      </w:tr>
      <w:tr w14:paraId="6BC9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6462E33D">
            <w:pPr>
              <w:spacing w:line="360" w:lineRule="auto"/>
            </w:pPr>
            <w:r>
              <w:rPr>
                <w:rFonts w:hint="eastAsia"/>
              </w:rPr>
              <w:t>…</w:t>
            </w:r>
          </w:p>
        </w:tc>
        <w:tc>
          <w:tcPr>
            <w:tcW w:w="1560" w:type="dxa"/>
            <w:vAlign w:val="center"/>
          </w:tcPr>
          <w:p w14:paraId="49474EE9">
            <w:pPr>
              <w:spacing w:line="360" w:lineRule="auto"/>
            </w:pPr>
          </w:p>
        </w:tc>
        <w:tc>
          <w:tcPr>
            <w:tcW w:w="1248" w:type="dxa"/>
            <w:vAlign w:val="center"/>
          </w:tcPr>
          <w:p w14:paraId="7F2F1AC9">
            <w:pPr>
              <w:spacing w:line="360" w:lineRule="auto"/>
            </w:pPr>
          </w:p>
        </w:tc>
        <w:tc>
          <w:tcPr>
            <w:tcW w:w="1560" w:type="dxa"/>
            <w:vAlign w:val="center"/>
          </w:tcPr>
          <w:p w14:paraId="7B5483E8">
            <w:pPr>
              <w:spacing w:line="360" w:lineRule="auto"/>
            </w:pPr>
          </w:p>
        </w:tc>
        <w:tc>
          <w:tcPr>
            <w:tcW w:w="1344" w:type="dxa"/>
            <w:vAlign w:val="center"/>
          </w:tcPr>
          <w:p w14:paraId="044749F1">
            <w:pPr>
              <w:spacing w:line="360" w:lineRule="auto"/>
            </w:pPr>
          </w:p>
        </w:tc>
        <w:tc>
          <w:tcPr>
            <w:tcW w:w="1525" w:type="dxa"/>
            <w:vAlign w:val="center"/>
          </w:tcPr>
          <w:p w14:paraId="2DDAD109">
            <w:pPr>
              <w:spacing w:line="360" w:lineRule="auto"/>
            </w:pPr>
          </w:p>
        </w:tc>
        <w:tc>
          <w:tcPr>
            <w:tcW w:w="1091" w:type="dxa"/>
            <w:vAlign w:val="center"/>
          </w:tcPr>
          <w:p w14:paraId="32C441E0">
            <w:pPr>
              <w:spacing w:line="360" w:lineRule="auto"/>
            </w:pPr>
          </w:p>
        </w:tc>
      </w:tr>
      <w:bookmarkEnd w:id="427"/>
    </w:tbl>
    <w:p w14:paraId="3CD24294">
      <w:pPr>
        <w:spacing w:line="360" w:lineRule="auto"/>
      </w:pPr>
    </w:p>
    <w:p w14:paraId="1F3E71FC">
      <w:pPr>
        <w:spacing w:line="360" w:lineRule="auto"/>
      </w:pPr>
      <w:r>
        <w:rPr>
          <w:rFonts w:hint="eastAsia"/>
        </w:rPr>
        <w:t>注：投标人须按相关要求提供相应的采购合同、至少一张与采购合同对应的发票等业绩证明资料。</w:t>
      </w:r>
    </w:p>
    <w:p w14:paraId="14F9994F">
      <w:pPr>
        <w:spacing w:line="360" w:lineRule="auto"/>
      </w:pPr>
    </w:p>
    <w:p w14:paraId="7C906B17">
      <w:pPr>
        <w:spacing w:line="360" w:lineRule="auto"/>
      </w:pPr>
      <w:r>
        <w:rPr>
          <w:rFonts w:hint="eastAsia"/>
        </w:rPr>
        <w:t>投标人名称（</w:t>
      </w:r>
      <w:r>
        <w:rPr>
          <w:rFonts w:hint="eastAsia" w:cs="宋体"/>
          <w:kern w:val="0"/>
        </w:rPr>
        <w:t>公章）</w:t>
      </w:r>
      <w:r>
        <w:rPr>
          <w:rFonts w:hint="eastAsia"/>
        </w:rPr>
        <w:t>：</w:t>
      </w:r>
      <w:r>
        <w:t xml:space="preserve"> </w:t>
      </w:r>
    </w:p>
    <w:p w14:paraId="266ABE1E">
      <w:pPr>
        <w:spacing w:line="360" w:lineRule="auto"/>
      </w:pPr>
      <w:r>
        <w:rPr>
          <w:rFonts w:hint="eastAsia"/>
        </w:rPr>
        <w:t>日      期：</w:t>
      </w:r>
    </w:p>
    <w:p w14:paraId="734067CA">
      <w:pPr>
        <w:spacing w:line="360" w:lineRule="auto"/>
      </w:pPr>
      <w:r>
        <w:br w:type="page"/>
      </w:r>
    </w:p>
    <w:p w14:paraId="3F9564DC">
      <w:pPr>
        <w:pStyle w:val="3"/>
        <w:spacing w:line="360" w:lineRule="auto"/>
      </w:pPr>
      <w:bookmarkStart w:id="428" w:name="_Toc163492931"/>
      <w:bookmarkStart w:id="429" w:name="_Toc10743"/>
      <w:r>
        <w:rPr>
          <w:rFonts w:hint="eastAsia"/>
        </w:rPr>
        <w:t>八、拟派项目团队</w:t>
      </w:r>
      <w:bookmarkEnd w:id="428"/>
      <w:bookmarkEnd w:id="429"/>
    </w:p>
    <w:tbl>
      <w:tblPr>
        <w:tblStyle w:val="32"/>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1508"/>
        <w:gridCol w:w="1286"/>
        <w:gridCol w:w="957"/>
        <w:gridCol w:w="2214"/>
        <w:gridCol w:w="1614"/>
        <w:gridCol w:w="971"/>
      </w:tblGrid>
      <w:tr w14:paraId="74974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920" w:type="dxa"/>
            <w:vAlign w:val="center"/>
          </w:tcPr>
          <w:p w14:paraId="2AECA597">
            <w:pPr>
              <w:pStyle w:val="52"/>
              <w:spacing w:line="360" w:lineRule="auto"/>
              <w:jc w:val="center"/>
              <w:rPr>
                <w:rFonts w:cs="宋体"/>
                <w:sz w:val="21"/>
                <w:szCs w:val="21"/>
              </w:rPr>
            </w:pPr>
            <w:r>
              <w:rPr>
                <w:rFonts w:hint="eastAsia" w:cs="宋体"/>
                <w:sz w:val="21"/>
                <w:szCs w:val="21"/>
              </w:rPr>
              <w:t>序号</w:t>
            </w:r>
          </w:p>
        </w:tc>
        <w:tc>
          <w:tcPr>
            <w:tcW w:w="1508" w:type="dxa"/>
            <w:vAlign w:val="center"/>
          </w:tcPr>
          <w:p w14:paraId="46CDC3FE">
            <w:pPr>
              <w:pStyle w:val="52"/>
              <w:spacing w:line="360" w:lineRule="auto"/>
              <w:jc w:val="center"/>
              <w:rPr>
                <w:rFonts w:cs="宋体"/>
                <w:sz w:val="21"/>
                <w:szCs w:val="21"/>
              </w:rPr>
            </w:pPr>
            <w:r>
              <w:rPr>
                <w:rFonts w:hint="eastAsia" w:cs="宋体"/>
                <w:sz w:val="21"/>
                <w:szCs w:val="21"/>
              </w:rPr>
              <w:t>团队成员</w:t>
            </w:r>
          </w:p>
          <w:p w14:paraId="53C52A5D">
            <w:pPr>
              <w:pStyle w:val="52"/>
              <w:spacing w:line="360" w:lineRule="auto"/>
              <w:jc w:val="center"/>
              <w:rPr>
                <w:rFonts w:cs="宋体"/>
                <w:sz w:val="21"/>
                <w:szCs w:val="21"/>
              </w:rPr>
            </w:pPr>
            <w:r>
              <w:rPr>
                <w:rFonts w:hint="eastAsia" w:cs="宋体"/>
                <w:sz w:val="21"/>
                <w:szCs w:val="21"/>
              </w:rPr>
              <w:t>姓名</w:t>
            </w:r>
          </w:p>
        </w:tc>
        <w:tc>
          <w:tcPr>
            <w:tcW w:w="1286" w:type="dxa"/>
            <w:tcBorders>
              <w:left w:val="single" w:color="auto" w:sz="4" w:space="0"/>
            </w:tcBorders>
            <w:vAlign w:val="center"/>
          </w:tcPr>
          <w:p w14:paraId="166D40A6">
            <w:pPr>
              <w:pStyle w:val="52"/>
              <w:spacing w:line="360" w:lineRule="auto"/>
              <w:jc w:val="center"/>
              <w:rPr>
                <w:rFonts w:cs="宋体"/>
                <w:sz w:val="21"/>
                <w:szCs w:val="21"/>
              </w:rPr>
            </w:pPr>
            <w:r>
              <w:rPr>
                <w:rFonts w:hint="eastAsia" w:cs="宋体"/>
                <w:sz w:val="21"/>
                <w:szCs w:val="21"/>
              </w:rPr>
              <w:t>身份证号</w:t>
            </w:r>
          </w:p>
        </w:tc>
        <w:tc>
          <w:tcPr>
            <w:tcW w:w="957" w:type="dxa"/>
            <w:tcBorders>
              <w:left w:val="single" w:color="auto" w:sz="4" w:space="0"/>
            </w:tcBorders>
            <w:vAlign w:val="center"/>
          </w:tcPr>
          <w:p w14:paraId="09CA2AC7">
            <w:pPr>
              <w:pStyle w:val="52"/>
              <w:spacing w:line="360" w:lineRule="auto"/>
              <w:jc w:val="center"/>
              <w:rPr>
                <w:rFonts w:cs="宋体"/>
                <w:sz w:val="21"/>
                <w:szCs w:val="21"/>
              </w:rPr>
            </w:pPr>
            <w:r>
              <w:rPr>
                <w:rFonts w:hint="eastAsia" w:cs="宋体"/>
                <w:sz w:val="21"/>
                <w:szCs w:val="21"/>
              </w:rPr>
              <w:t>职称</w:t>
            </w:r>
          </w:p>
        </w:tc>
        <w:tc>
          <w:tcPr>
            <w:tcW w:w="2214" w:type="dxa"/>
            <w:vAlign w:val="center"/>
          </w:tcPr>
          <w:p w14:paraId="125FD09A">
            <w:pPr>
              <w:pStyle w:val="52"/>
              <w:spacing w:line="360" w:lineRule="auto"/>
              <w:jc w:val="center"/>
              <w:rPr>
                <w:rFonts w:cs="宋体"/>
                <w:sz w:val="21"/>
                <w:szCs w:val="21"/>
              </w:rPr>
            </w:pPr>
            <w:r>
              <w:rPr>
                <w:rFonts w:hint="eastAsia" w:cs="宋体"/>
                <w:sz w:val="21"/>
                <w:szCs w:val="21"/>
              </w:rPr>
              <w:t>注册证书（岗位证书）名称及编号</w:t>
            </w:r>
          </w:p>
        </w:tc>
        <w:tc>
          <w:tcPr>
            <w:tcW w:w="1614" w:type="dxa"/>
            <w:vAlign w:val="center"/>
          </w:tcPr>
          <w:p w14:paraId="68442E33">
            <w:pPr>
              <w:pStyle w:val="52"/>
              <w:spacing w:line="360" w:lineRule="auto"/>
              <w:jc w:val="center"/>
              <w:rPr>
                <w:rFonts w:cs="宋体"/>
                <w:sz w:val="21"/>
                <w:szCs w:val="21"/>
              </w:rPr>
            </w:pPr>
            <w:r>
              <w:rPr>
                <w:rFonts w:hint="eastAsia" w:cs="宋体"/>
                <w:sz w:val="21"/>
                <w:szCs w:val="21"/>
              </w:rPr>
              <w:t>在团队中职务（岗位）</w:t>
            </w:r>
          </w:p>
        </w:tc>
        <w:tc>
          <w:tcPr>
            <w:tcW w:w="971" w:type="dxa"/>
            <w:vAlign w:val="center"/>
          </w:tcPr>
          <w:p w14:paraId="6349E180">
            <w:pPr>
              <w:pStyle w:val="52"/>
              <w:spacing w:line="360" w:lineRule="auto"/>
              <w:jc w:val="center"/>
              <w:rPr>
                <w:rFonts w:cs="宋体"/>
                <w:sz w:val="21"/>
                <w:szCs w:val="21"/>
              </w:rPr>
            </w:pPr>
            <w:r>
              <w:rPr>
                <w:rFonts w:hint="eastAsia" w:cs="宋体"/>
                <w:sz w:val="21"/>
                <w:szCs w:val="21"/>
              </w:rPr>
              <w:t>备注</w:t>
            </w:r>
          </w:p>
        </w:tc>
      </w:tr>
      <w:tr w14:paraId="6B8F4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B927793">
            <w:pPr>
              <w:pStyle w:val="52"/>
              <w:spacing w:line="360" w:lineRule="auto"/>
              <w:jc w:val="center"/>
              <w:rPr>
                <w:rFonts w:cs="宋体"/>
                <w:sz w:val="21"/>
                <w:szCs w:val="21"/>
              </w:rPr>
            </w:pPr>
            <w:bookmarkStart w:id="430" w:name="_Toc100090784"/>
            <w:bookmarkStart w:id="431" w:name="_Toc99533292"/>
            <w:r>
              <w:rPr>
                <w:rFonts w:hint="eastAsia" w:cs="宋体"/>
                <w:sz w:val="21"/>
                <w:szCs w:val="21"/>
              </w:rPr>
              <w:t>1</w:t>
            </w:r>
            <w:bookmarkEnd w:id="430"/>
            <w:bookmarkEnd w:id="431"/>
          </w:p>
        </w:tc>
        <w:tc>
          <w:tcPr>
            <w:tcW w:w="1508" w:type="dxa"/>
            <w:vAlign w:val="center"/>
          </w:tcPr>
          <w:p w14:paraId="056FC603">
            <w:pPr>
              <w:pStyle w:val="52"/>
              <w:spacing w:line="360" w:lineRule="auto"/>
              <w:jc w:val="center"/>
              <w:rPr>
                <w:rFonts w:cs="宋体"/>
                <w:sz w:val="21"/>
                <w:szCs w:val="21"/>
              </w:rPr>
            </w:pPr>
          </w:p>
        </w:tc>
        <w:tc>
          <w:tcPr>
            <w:tcW w:w="1286" w:type="dxa"/>
            <w:tcBorders>
              <w:left w:val="single" w:color="auto" w:sz="4" w:space="0"/>
            </w:tcBorders>
            <w:vAlign w:val="center"/>
          </w:tcPr>
          <w:p w14:paraId="6E533CBC">
            <w:pPr>
              <w:pStyle w:val="52"/>
              <w:spacing w:line="360" w:lineRule="auto"/>
              <w:jc w:val="center"/>
              <w:rPr>
                <w:rFonts w:cs="宋体"/>
                <w:sz w:val="21"/>
                <w:szCs w:val="21"/>
              </w:rPr>
            </w:pPr>
          </w:p>
        </w:tc>
        <w:tc>
          <w:tcPr>
            <w:tcW w:w="957" w:type="dxa"/>
            <w:tcBorders>
              <w:left w:val="single" w:color="auto" w:sz="4" w:space="0"/>
            </w:tcBorders>
            <w:vAlign w:val="center"/>
          </w:tcPr>
          <w:p w14:paraId="783F4D9B">
            <w:pPr>
              <w:pStyle w:val="52"/>
              <w:spacing w:line="360" w:lineRule="auto"/>
              <w:jc w:val="center"/>
              <w:rPr>
                <w:rFonts w:cs="宋体"/>
                <w:sz w:val="21"/>
                <w:szCs w:val="21"/>
              </w:rPr>
            </w:pPr>
          </w:p>
        </w:tc>
        <w:tc>
          <w:tcPr>
            <w:tcW w:w="2214" w:type="dxa"/>
            <w:vAlign w:val="center"/>
          </w:tcPr>
          <w:p w14:paraId="12D83F74">
            <w:pPr>
              <w:pStyle w:val="52"/>
              <w:spacing w:line="360" w:lineRule="auto"/>
              <w:jc w:val="center"/>
              <w:rPr>
                <w:rFonts w:cs="宋体"/>
                <w:sz w:val="21"/>
                <w:szCs w:val="21"/>
              </w:rPr>
            </w:pPr>
          </w:p>
        </w:tc>
        <w:tc>
          <w:tcPr>
            <w:tcW w:w="1614" w:type="dxa"/>
            <w:vAlign w:val="center"/>
          </w:tcPr>
          <w:p w14:paraId="5242BAB0">
            <w:pPr>
              <w:pStyle w:val="52"/>
              <w:spacing w:line="360" w:lineRule="auto"/>
              <w:jc w:val="center"/>
              <w:rPr>
                <w:rFonts w:cs="宋体"/>
                <w:sz w:val="21"/>
                <w:szCs w:val="21"/>
              </w:rPr>
            </w:pPr>
          </w:p>
        </w:tc>
        <w:tc>
          <w:tcPr>
            <w:tcW w:w="971" w:type="dxa"/>
            <w:vAlign w:val="center"/>
          </w:tcPr>
          <w:p w14:paraId="0A5FCAFB">
            <w:pPr>
              <w:pStyle w:val="52"/>
              <w:spacing w:line="360" w:lineRule="auto"/>
              <w:jc w:val="center"/>
              <w:rPr>
                <w:rFonts w:cs="宋体"/>
                <w:sz w:val="21"/>
                <w:szCs w:val="21"/>
              </w:rPr>
            </w:pPr>
          </w:p>
        </w:tc>
      </w:tr>
      <w:tr w14:paraId="04770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4C61153">
            <w:pPr>
              <w:pStyle w:val="52"/>
              <w:spacing w:line="360" w:lineRule="auto"/>
              <w:jc w:val="center"/>
              <w:rPr>
                <w:rFonts w:cs="宋体"/>
                <w:sz w:val="21"/>
                <w:szCs w:val="21"/>
              </w:rPr>
            </w:pPr>
            <w:bookmarkStart w:id="432" w:name="_Toc100090785"/>
            <w:bookmarkStart w:id="433" w:name="_Toc99533293"/>
            <w:r>
              <w:rPr>
                <w:rFonts w:hint="eastAsia" w:cs="宋体"/>
                <w:sz w:val="21"/>
                <w:szCs w:val="21"/>
              </w:rPr>
              <w:t>2</w:t>
            </w:r>
            <w:bookmarkEnd w:id="432"/>
            <w:bookmarkEnd w:id="433"/>
          </w:p>
        </w:tc>
        <w:tc>
          <w:tcPr>
            <w:tcW w:w="1508" w:type="dxa"/>
            <w:vAlign w:val="center"/>
          </w:tcPr>
          <w:p w14:paraId="2BD1F8AB">
            <w:pPr>
              <w:pStyle w:val="52"/>
              <w:spacing w:line="360" w:lineRule="auto"/>
              <w:jc w:val="center"/>
              <w:rPr>
                <w:rFonts w:cs="宋体"/>
                <w:sz w:val="21"/>
                <w:szCs w:val="21"/>
              </w:rPr>
            </w:pPr>
          </w:p>
        </w:tc>
        <w:tc>
          <w:tcPr>
            <w:tcW w:w="1286" w:type="dxa"/>
            <w:tcBorders>
              <w:left w:val="single" w:color="auto" w:sz="4" w:space="0"/>
            </w:tcBorders>
            <w:vAlign w:val="center"/>
          </w:tcPr>
          <w:p w14:paraId="39FAE806">
            <w:pPr>
              <w:pStyle w:val="52"/>
              <w:spacing w:line="360" w:lineRule="auto"/>
              <w:jc w:val="center"/>
              <w:rPr>
                <w:rFonts w:cs="宋体"/>
                <w:sz w:val="21"/>
                <w:szCs w:val="21"/>
              </w:rPr>
            </w:pPr>
          </w:p>
        </w:tc>
        <w:tc>
          <w:tcPr>
            <w:tcW w:w="957" w:type="dxa"/>
            <w:tcBorders>
              <w:left w:val="single" w:color="auto" w:sz="4" w:space="0"/>
            </w:tcBorders>
            <w:vAlign w:val="center"/>
          </w:tcPr>
          <w:p w14:paraId="1C64C87D">
            <w:pPr>
              <w:pStyle w:val="52"/>
              <w:spacing w:line="360" w:lineRule="auto"/>
              <w:jc w:val="center"/>
              <w:rPr>
                <w:rFonts w:cs="宋体"/>
                <w:sz w:val="21"/>
                <w:szCs w:val="21"/>
              </w:rPr>
            </w:pPr>
          </w:p>
        </w:tc>
        <w:tc>
          <w:tcPr>
            <w:tcW w:w="2214" w:type="dxa"/>
            <w:vAlign w:val="center"/>
          </w:tcPr>
          <w:p w14:paraId="74FB766D">
            <w:pPr>
              <w:pStyle w:val="52"/>
              <w:spacing w:line="360" w:lineRule="auto"/>
              <w:jc w:val="center"/>
              <w:rPr>
                <w:rFonts w:cs="宋体"/>
                <w:sz w:val="21"/>
                <w:szCs w:val="21"/>
              </w:rPr>
            </w:pPr>
          </w:p>
        </w:tc>
        <w:tc>
          <w:tcPr>
            <w:tcW w:w="1614" w:type="dxa"/>
            <w:vAlign w:val="center"/>
          </w:tcPr>
          <w:p w14:paraId="2479E805">
            <w:pPr>
              <w:pStyle w:val="52"/>
              <w:spacing w:line="360" w:lineRule="auto"/>
              <w:jc w:val="center"/>
              <w:rPr>
                <w:rFonts w:cs="宋体"/>
                <w:sz w:val="21"/>
                <w:szCs w:val="21"/>
              </w:rPr>
            </w:pPr>
          </w:p>
        </w:tc>
        <w:tc>
          <w:tcPr>
            <w:tcW w:w="971" w:type="dxa"/>
            <w:vAlign w:val="center"/>
          </w:tcPr>
          <w:p w14:paraId="7CE4CBD9">
            <w:pPr>
              <w:pStyle w:val="52"/>
              <w:spacing w:line="360" w:lineRule="auto"/>
              <w:jc w:val="center"/>
              <w:rPr>
                <w:rFonts w:cs="宋体"/>
                <w:sz w:val="21"/>
                <w:szCs w:val="21"/>
              </w:rPr>
            </w:pPr>
          </w:p>
        </w:tc>
      </w:tr>
      <w:tr w14:paraId="19239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21EDA974">
            <w:pPr>
              <w:pStyle w:val="52"/>
              <w:spacing w:line="360" w:lineRule="auto"/>
              <w:jc w:val="center"/>
              <w:rPr>
                <w:rFonts w:cs="宋体"/>
                <w:sz w:val="21"/>
                <w:szCs w:val="21"/>
              </w:rPr>
            </w:pPr>
            <w:bookmarkStart w:id="434" w:name="_Toc99533294"/>
            <w:bookmarkStart w:id="435" w:name="_Toc100090786"/>
            <w:r>
              <w:rPr>
                <w:rFonts w:hint="eastAsia" w:cs="宋体"/>
                <w:sz w:val="21"/>
                <w:szCs w:val="21"/>
              </w:rPr>
              <w:t>3</w:t>
            </w:r>
            <w:bookmarkEnd w:id="434"/>
            <w:bookmarkEnd w:id="435"/>
          </w:p>
        </w:tc>
        <w:tc>
          <w:tcPr>
            <w:tcW w:w="1508" w:type="dxa"/>
            <w:vAlign w:val="center"/>
          </w:tcPr>
          <w:p w14:paraId="50E7134D">
            <w:pPr>
              <w:pStyle w:val="52"/>
              <w:spacing w:line="360" w:lineRule="auto"/>
              <w:jc w:val="center"/>
              <w:rPr>
                <w:rFonts w:cs="宋体"/>
                <w:sz w:val="21"/>
                <w:szCs w:val="21"/>
              </w:rPr>
            </w:pPr>
          </w:p>
        </w:tc>
        <w:tc>
          <w:tcPr>
            <w:tcW w:w="1286" w:type="dxa"/>
            <w:tcBorders>
              <w:left w:val="single" w:color="auto" w:sz="4" w:space="0"/>
            </w:tcBorders>
            <w:vAlign w:val="center"/>
          </w:tcPr>
          <w:p w14:paraId="026CBCB1">
            <w:pPr>
              <w:pStyle w:val="52"/>
              <w:spacing w:line="360" w:lineRule="auto"/>
              <w:jc w:val="center"/>
              <w:rPr>
                <w:rFonts w:cs="宋体"/>
                <w:sz w:val="21"/>
                <w:szCs w:val="21"/>
              </w:rPr>
            </w:pPr>
          </w:p>
        </w:tc>
        <w:tc>
          <w:tcPr>
            <w:tcW w:w="957" w:type="dxa"/>
            <w:tcBorders>
              <w:left w:val="single" w:color="auto" w:sz="4" w:space="0"/>
            </w:tcBorders>
            <w:vAlign w:val="center"/>
          </w:tcPr>
          <w:p w14:paraId="0EF546B8">
            <w:pPr>
              <w:pStyle w:val="52"/>
              <w:spacing w:line="360" w:lineRule="auto"/>
              <w:jc w:val="center"/>
              <w:rPr>
                <w:rFonts w:cs="宋体"/>
                <w:sz w:val="21"/>
                <w:szCs w:val="21"/>
              </w:rPr>
            </w:pPr>
          </w:p>
        </w:tc>
        <w:tc>
          <w:tcPr>
            <w:tcW w:w="2214" w:type="dxa"/>
            <w:vAlign w:val="center"/>
          </w:tcPr>
          <w:p w14:paraId="228372EC">
            <w:pPr>
              <w:pStyle w:val="52"/>
              <w:spacing w:line="360" w:lineRule="auto"/>
              <w:jc w:val="center"/>
              <w:rPr>
                <w:rFonts w:cs="宋体"/>
                <w:sz w:val="21"/>
                <w:szCs w:val="21"/>
              </w:rPr>
            </w:pPr>
          </w:p>
        </w:tc>
        <w:tc>
          <w:tcPr>
            <w:tcW w:w="1614" w:type="dxa"/>
            <w:vAlign w:val="center"/>
          </w:tcPr>
          <w:p w14:paraId="74AA2541">
            <w:pPr>
              <w:pStyle w:val="52"/>
              <w:spacing w:line="360" w:lineRule="auto"/>
              <w:jc w:val="center"/>
              <w:rPr>
                <w:rFonts w:cs="宋体"/>
                <w:sz w:val="21"/>
                <w:szCs w:val="21"/>
              </w:rPr>
            </w:pPr>
          </w:p>
        </w:tc>
        <w:tc>
          <w:tcPr>
            <w:tcW w:w="971" w:type="dxa"/>
            <w:vAlign w:val="center"/>
          </w:tcPr>
          <w:p w14:paraId="5BE889E0">
            <w:pPr>
              <w:pStyle w:val="52"/>
              <w:spacing w:line="360" w:lineRule="auto"/>
              <w:jc w:val="center"/>
              <w:rPr>
                <w:rFonts w:cs="宋体"/>
                <w:sz w:val="21"/>
                <w:szCs w:val="21"/>
              </w:rPr>
            </w:pPr>
          </w:p>
        </w:tc>
      </w:tr>
      <w:tr w14:paraId="0D257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0" w:hRule="atLeast"/>
          <w:jc w:val="center"/>
        </w:trPr>
        <w:tc>
          <w:tcPr>
            <w:tcW w:w="920" w:type="dxa"/>
            <w:vAlign w:val="center"/>
          </w:tcPr>
          <w:p w14:paraId="1A3D5B29">
            <w:pPr>
              <w:pStyle w:val="52"/>
              <w:spacing w:line="360" w:lineRule="auto"/>
              <w:jc w:val="center"/>
              <w:rPr>
                <w:rFonts w:cs="宋体"/>
                <w:sz w:val="21"/>
                <w:szCs w:val="21"/>
              </w:rPr>
            </w:pPr>
            <w:bookmarkStart w:id="436" w:name="_Toc100090787"/>
            <w:bookmarkStart w:id="437" w:name="_Toc99533295"/>
            <w:r>
              <w:rPr>
                <w:rFonts w:hint="eastAsia" w:cs="宋体"/>
                <w:sz w:val="21"/>
                <w:szCs w:val="21"/>
              </w:rPr>
              <w:t>4</w:t>
            </w:r>
            <w:bookmarkEnd w:id="436"/>
            <w:bookmarkEnd w:id="437"/>
          </w:p>
        </w:tc>
        <w:tc>
          <w:tcPr>
            <w:tcW w:w="1508" w:type="dxa"/>
            <w:vAlign w:val="center"/>
          </w:tcPr>
          <w:p w14:paraId="46326FC4">
            <w:pPr>
              <w:pStyle w:val="52"/>
              <w:spacing w:line="360" w:lineRule="auto"/>
              <w:jc w:val="center"/>
              <w:rPr>
                <w:rFonts w:cs="宋体"/>
                <w:sz w:val="21"/>
                <w:szCs w:val="21"/>
              </w:rPr>
            </w:pPr>
          </w:p>
        </w:tc>
        <w:tc>
          <w:tcPr>
            <w:tcW w:w="1286" w:type="dxa"/>
            <w:tcBorders>
              <w:left w:val="single" w:color="auto" w:sz="4" w:space="0"/>
            </w:tcBorders>
            <w:vAlign w:val="center"/>
          </w:tcPr>
          <w:p w14:paraId="4AC6EF08">
            <w:pPr>
              <w:pStyle w:val="52"/>
              <w:spacing w:line="360" w:lineRule="auto"/>
              <w:jc w:val="center"/>
              <w:rPr>
                <w:rFonts w:cs="宋体"/>
                <w:sz w:val="21"/>
                <w:szCs w:val="21"/>
              </w:rPr>
            </w:pPr>
          </w:p>
        </w:tc>
        <w:tc>
          <w:tcPr>
            <w:tcW w:w="957" w:type="dxa"/>
            <w:tcBorders>
              <w:left w:val="single" w:color="auto" w:sz="4" w:space="0"/>
            </w:tcBorders>
            <w:vAlign w:val="center"/>
          </w:tcPr>
          <w:p w14:paraId="15875425">
            <w:pPr>
              <w:pStyle w:val="52"/>
              <w:spacing w:line="360" w:lineRule="auto"/>
              <w:jc w:val="center"/>
              <w:rPr>
                <w:rFonts w:cs="宋体"/>
                <w:sz w:val="21"/>
                <w:szCs w:val="21"/>
              </w:rPr>
            </w:pPr>
          </w:p>
        </w:tc>
        <w:tc>
          <w:tcPr>
            <w:tcW w:w="2214" w:type="dxa"/>
            <w:vAlign w:val="center"/>
          </w:tcPr>
          <w:p w14:paraId="47CB2905">
            <w:pPr>
              <w:pStyle w:val="52"/>
              <w:spacing w:line="360" w:lineRule="auto"/>
              <w:jc w:val="center"/>
              <w:rPr>
                <w:rFonts w:cs="宋体"/>
                <w:sz w:val="21"/>
                <w:szCs w:val="21"/>
              </w:rPr>
            </w:pPr>
          </w:p>
        </w:tc>
        <w:tc>
          <w:tcPr>
            <w:tcW w:w="1614" w:type="dxa"/>
            <w:vAlign w:val="center"/>
          </w:tcPr>
          <w:p w14:paraId="385E8A93">
            <w:pPr>
              <w:pStyle w:val="52"/>
              <w:spacing w:line="360" w:lineRule="auto"/>
              <w:jc w:val="center"/>
              <w:rPr>
                <w:rFonts w:cs="宋体"/>
                <w:sz w:val="21"/>
                <w:szCs w:val="21"/>
              </w:rPr>
            </w:pPr>
          </w:p>
        </w:tc>
        <w:tc>
          <w:tcPr>
            <w:tcW w:w="971" w:type="dxa"/>
            <w:vAlign w:val="center"/>
          </w:tcPr>
          <w:p w14:paraId="1D33B630">
            <w:pPr>
              <w:pStyle w:val="52"/>
              <w:spacing w:line="360" w:lineRule="auto"/>
              <w:jc w:val="center"/>
              <w:rPr>
                <w:rFonts w:cs="宋体"/>
                <w:sz w:val="21"/>
                <w:szCs w:val="21"/>
              </w:rPr>
            </w:pPr>
          </w:p>
        </w:tc>
      </w:tr>
      <w:tr w14:paraId="09694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65AD05E4">
            <w:pPr>
              <w:pStyle w:val="52"/>
              <w:spacing w:line="360" w:lineRule="auto"/>
              <w:jc w:val="center"/>
              <w:rPr>
                <w:rFonts w:cs="宋体"/>
                <w:sz w:val="21"/>
                <w:szCs w:val="21"/>
              </w:rPr>
            </w:pPr>
            <w:bookmarkStart w:id="438" w:name="_Toc99533296"/>
            <w:bookmarkStart w:id="439" w:name="_Toc100090788"/>
            <w:r>
              <w:rPr>
                <w:rFonts w:hint="eastAsia" w:cs="宋体"/>
                <w:sz w:val="21"/>
                <w:szCs w:val="21"/>
              </w:rPr>
              <w:t>5</w:t>
            </w:r>
            <w:bookmarkEnd w:id="438"/>
            <w:bookmarkEnd w:id="439"/>
          </w:p>
        </w:tc>
        <w:tc>
          <w:tcPr>
            <w:tcW w:w="1508" w:type="dxa"/>
            <w:vAlign w:val="center"/>
          </w:tcPr>
          <w:p w14:paraId="0F1D672F">
            <w:pPr>
              <w:pStyle w:val="52"/>
              <w:spacing w:line="360" w:lineRule="auto"/>
              <w:jc w:val="center"/>
              <w:rPr>
                <w:rFonts w:cs="宋体"/>
                <w:sz w:val="21"/>
                <w:szCs w:val="21"/>
              </w:rPr>
            </w:pPr>
          </w:p>
        </w:tc>
        <w:tc>
          <w:tcPr>
            <w:tcW w:w="1286" w:type="dxa"/>
            <w:tcBorders>
              <w:left w:val="single" w:color="auto" w:sz="4" w:space="0"/>
            </w:tcBorders>
            <w:vAlign w:val="center"/>
          </w:tcPr>
          <w:p w14:paraId="1E3AF055">
            <w:pPr>
              <w:pStyle w:val="52"/>
              <w:spacing w:line="360" w:lineRule="auto"/>
              <w:jc w:val="center"/>
              <w:rPr>
                <w:rFonts w:cs="宋体"/>
                <w:sz w:val="21"/>
                <w:szCs w:val="21"/>
              </w:rPr>
            </w:pPr>
          </w:p>
        </w:tc>
        <w:tc>
          <w:tcPr>
            <w:tcW w:w="957" w:type="dxa"/>
            <w:tcBorders>
              <w:left w:val="single" w:color="auto" w:sz="4" w:space="0"/>
            </w:tcBorders>
            <w:vAlign w:val="center"/>
          </w:tcPr>
          <w:p w14:paraId="42B49243">
            <w:pPr>
              <w:pStyle w:val="52"/>
              <w:spacing w:line="360" w:lineRule="auto"/>
              <w:jc w:val="center"/>
              <w:rPr>
                <w:rFonts w:cs="宋体"/>
                <w:sz w:val="21"/>
                <w:szCs w:val="21"/>
              </w:rPr>
            </w:pPr>
          </w:p>
        </w:tc>
        <w:tc>
          <w:tcPr>
            <w:tcW w:w="2214" w:type="dxa"/>
            <w:vAlign w:val="center"/>
          </w:tcPr>
          <w:p w14:paraId="411EE333">
            <w:pPr>
              <w:pStyle w:val="52"/>
              <w:spacing w:line="360" w:lineRule="auto"/>
              <w:jc w:val="center"/>
              <w:rPr>
                <w:rFonts w:cs="宋体"/>
                <w:sz w:val="21"/>
                <w:szCs w:val="21"/>
              </w:rPr>
            </w:pPr>
          </w:p>
        </w:tc>
        <w:tc>
          <w:tcPr>
            <w:tcW w:w="1614" w:type="dxa"/>
            <w:vAlign w:val="center"/>
          </w:tcPr>
          <w:p w14:paraId="7BDDEE65">
            <w:pPr>
              <w:pStyle w:val="52"/>
              <w:spacing w:line="360" w:lineRule="auto"/>
              <w:jc w:val="center"/>
              <w:rPr>
                <w:rFonts w:cs="宋体"/>
                <w:sz w:val="21"/>
                <w:szCs w:val="21"/>
              </w:rPr>
            </w:pPr>
          </w:p>
        </w:tc>
        <w:tc>
          <w:tcPr>
            <w:tcW w:w="971" w:type="dxa"/>
            <w:vAlign w:val="center"/>
          </w:tcPr>
          <w:p w14:paraId="1E8F6A81">
            <w:pPr>
              <w:pStyle w:val="52"/>
              <w:spacing w:line="360" w:lineRule="auto"/>
              <w:jc w:val="center"/>
              <w:rPr>
                <w:rFonts w:cs="宋体"/>
                <w:sz w:val="21"/>
                <w:szCs w:val="21"/>
              </w:rPr>
            </w:pPr>
          </w:p>
        </w:tc>
      </w:tr>
      <w:tr w14:paraId="1351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0" w:hRule="atLeast"/>
          <w:jc w:val="center"/>
        </w:trPr>
        <w:tc>
          <w:tcPr>
            <w:tcW w:w="920" w:type="dxa"/>
            <w:vAlign w:val="center"/>
          </w:tcPr>
          <w:p w14:paraId="05CDB10F">
            <w:pPr>
              <w:pStyle w:val="52"/>
              <w:spacing w:line="360" w:lineRule="auto"/>
              <w:jc w:val="center"/>
              <w:rPr>
                <w:rFonts w:cs="宋体"/>
                <w:sz w:val="21"/>
                <w:szCs w:val="21"/>
              </w:rPr>
            </w:pPr>
            <w:bookmarkStart w:id="440" w:name="_Toc99533297"/>
            <w:bookmarkStart w:id="441" w:name="_Toc100090789"/>
            <w:r>
              <w:rPr>
                <w:rFonts w:hint="eastAsia" w:cs="宋体"/>
                <w:sz w:val="21"/>
                <w:szCs w:val="21"/>
              </w:rPr>
              <w:t>6</w:t>
            </w:r>
            <w:bookmarkEnd w:id="440"/>
            <w:bookmarkEnd w:id="441"/>
          </w:p>
        </w:tc>
        <w:tc>
          <w:tcPr>
            <w:tcW w:w="1508" w:type="dxa"/>
            <w:vAlign w:val="center"/>
          </w:tcPr>
          <w:p w14:paraId="4D8034B6">
            <w:pPr>
              <w:pStyle w:val="52"/>
              <w:spacing w:line="360" w:lineRule="auto"/>
              <w:jc w:val="center"/>
              <w:rPr>
                <w:rFonts w:cs="宋体"/>
                <w:sz w:val="21"/>
                <w:szCs w:val="21"/>
              </w:rPr>
            </w:pPr>
          </w:p>
        </w:tc>
        <w:tc>
          <w:tcPr>
            <w:tcW w:w="1286" w:type="dxa"/>
            <w:tcBorders>
              <w:left w:val="single" w:color="auto" w:sz="4" w:space="0"/>
            </w:tcBorders>
            <w:vAlign w:val="center"/>
          </w:tcPr>
          <w:p w14:paraId="0EA1639E">
            <w:pPr>
              <w:pStyle w:val="52"/>
              <w:spacing w:line="360" w:lineRule="auto"/>
              <w:jc w:val="center"/>
              <w:rPr>
                <w:rFonts w:cs="宋体"/>
                <w:sz w:val="21"/>
                <w:szCs w:val="21"/>
              </w:rPr>
            </w:pPr>
          </w:p>
        </w:tc>
        <w:tc>
          <w:tcPr>
            <w:tcW w:w="957" w:type="dxa"/>
            <w:tcBorders>
              <w:left w:val="single" w:color="auto" w:sz="4" w:space="0"/>
            </w:tcBorders>
            <w:vAlign w:val="center"/>
          </w:tcPr>
          <w:p w14:paraId="77093DB6">
            <w:pPr>
              <w:pStyle w:val="52"/>
              <w:spacing w:line="360" w:lineRule="auto"/>
              <w:jc w:val="center"/>
              <w:rPr>
                <w:rFonts w:cs="宋体"/>
                <w:sz w:val="21"/>
                <w:szCs w:val="21"/>
              </w:rPr>
            </w:pPr>
          </w:p>
        </w:tc>
        <w:tc>
          <w:tcPr>
            <w:tcW w:w="2214" w:type="dxa"/>
            <w:vAlign w:val="center"/>
          </w:tcPr>
          <w:p w14:paraId="35B43B9F">
            <w:pPr>
              <w:pStyle w:val="52"/>
              <w:spacing w:line="360" w:lineRule="auto"/>
              <w:jc w:val="center"/>
              <w:rPr>
                <w:rFonts w:cs="宋体"/>
                <w:sz w:val="21"/>
                <w:szCs w:val="21"/>
              </w:rPr>
            </w:pPr>
          </w:p>
        </w:tc>
        <w:tc>
          <w:tcPr>
            <w:tcW w:w="1614" w:type="dxa"/>
            <w:vAlign w:val="center"/>
          </w:tcPr>
          <w:p w14:paraId="33DFEBED">
            <w:pPr>
              <w:pStyle w:val="52"/>
              <w:spacing w:line="360" w:lineRule="auto"/>
              <w:jc w:val="center"/>
              <w:rPr>
                <w:rFonts w:cs="宋体"/>
                <w:sz w:val="21"/>
                <w:szCs w:val="21"/>
              </w:rPr>
            </w:pPr>
          </w:p>
        </w:tc>
        <w:tc>
          <w:tcPr>
            <w:tcW w:w="971" w:type="dxa"/>
            <w:vAlign w:val="center"/>
          </w:tcPr>
          <w:p w14:paraId="4E475D4A">
            <w:pPr>
              <w:pStyle w:val="52"/>
              <w:spacing w:line="360" w:lineRule="auto"/>
              <w:jc w:val="center"/>
              <w:rPr>
                <w:rFonts w:cs="宋体"/>
                <w:sz w:val="21"/>
                <w:szCs w:val="21"/>
              </w:rPr>
            </w:pPr>
          </w:p>
        </w:tc>
      </w:tr>
      <w:tr w14:paraId="37177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3842F04">
            <w:pPr>
              <w:pStyle w:val="52"/>
              <w:spacing w:line="360" w:lineRule="auto"/>
              <w:jc w:val="center"/>
              <w:rPr>
                <w:rFonts w:cs="宋体"/>
                <w:sz w:val="21"/>
                <w:szCs w:val="21"/>
              </w:rPr>
            </w:pPr>
            <w:bookmarkStart w:id="442" w:name="_Toc99533298"/>
            <w:bookmarkStart w:id="443" w:name="_Toc100090790"/>
            <w:r>
              <w:rPr>
                <w:rFonts w:hint="eastAsia" w:cs="宋体"/>
                <w:sz w:val="21"/>
                <w:szCs w:val="21"/>
              </w:rPr>
              <w:t>7</w:t>
            </w:r>
            <w:bookmarkEnd w:id="442"/>
            <w:bookmarkEnd w:id="443"/>
          </w:p>
        </w:tc>
        <w:tc>
          <w:tcPr>
            <w:tcW w:w="1508" w:type="dxa"/>
            <w:vAlign w:val="center"/>
          </w:tcPr>
          <w:p w14:paraId="549EADEE">
            <w:pPr>
              <w:pStyle w:val="52"/>
              <w:spacing w:line="360" w:lineRule="auto"/>
              <w:jc w:val="center"/>
              <w:rPr>
                <w:rFonts w:cs="宋体"/>
                <w:sz w:val="21"/>
                <w:szCs w:val="21"/>
              </w:rPr>
            </w:pPr>
          </w:p>
        </w:tc>
        <w:tc>
          <w:tcPr>
            <w:tcW w:w="1286" w:type="dxa"/>
            <w:tcBorders>
              <w:left w:val="single" w:color="auto" w:sz="4" w:space="0"/>
            </w:tcBorders>
            <w:vAlign w:val="center"/>
          </w:tcPr>
          <w:p w14:paraId="65BBD42E">
            <w:pPr>
              <w:pStyle w:val="52"/>
              <w:spacing w:line="360" w:lineRule="auto"/>
              <w:jc w:val="center"/>
              <w:rPr>
                <w:rFonts w:cs="宋体"/>
                <w:sz w:val="21"/>
                <w:szCs w:val="21"/>
              </w:rPr>
            </w:pPr>
          </w:p>
        </w:tc>
        <w:tc>
          <w:tcPr>
            <w:tcW w:w="957" w:type="dxa"/>
            <w:tcBorders>
              <w:left w:val="single" w:color="auto" w:sz="4" w:space="0"/>
            </w:tcBorders>
            <w:vAlign w:val="center"/>
          </w:tcPr>
          <w:p w14:paraId="1C12229B">
            <w:pPr>
              <w:pStyle w:val="52"/>
              <w:spacing w:line="360" w:lineRule="auto"/>
              <w:jc w:val="center"/>
              <w:rPr>
                <w:rFonts w:cs="宋体"/>
                <w:sz w:val="21"/>
                <w:szCs w:val="21"/>
              </w:rPr>
            </w:pPr>
          </w:p>
        </w:tc>
        <w:tc>
          <w:tcPr>
            <w:tcW w:w="2214" w:type="dxa"/>
            <w:vAlign w:val="center"/>
          </w:tcPr>
          <w:p w14:paraId="226932CA">
            <w:pPr>
              <w:pStyle w:val="52"/>
              <w:spacing w:line="360" w:lineRule="auto"/>
              <w:jc w:val="center"/>
              <w:rPr>
                <w:rFonts w:cs="宋体"/>
                <w:sz w:val="21"/>
                <w:szCs w:val="21"/>
              </w:rPr>
            </w:pPr>
          </w:p>
        </w:tc>
        <w:tc>
          <w:tcPr>
            <w:tcW w:w="1614" w:type="dxa"/>
            <w:vAlign w:val="center"/>
          </w:tcPr>
          <w:p w14:paraId="5A8C5C1C">
            <w:pPr>
              <w:pStyle w:val="52"/>
              <w:spacing w:line="360" w:lineRule="auto"/>
              <w:jc w:val="center"/>
              <w:rPr>
                <w:rFonts w:cs="宋体"/>
                <w:sz w:val="21"/>
                <w:szCs w:val="21"/>
              </w:rPr>
            </w:pPr>
          </w:p>
        </w:tc>
        <w:tc>
          <w:tcPr>
            <w:tcW w:w="971" w:type="dxa"/>
            <w:vAlign w:val="center"/>
          </w:tcPr>
          <w:p w14:paraId="3C9972E0">
            <w:pPr>
              <w:pStyle w:val="52"/>
              <w:spacing w:line="360" w:lineRule="auto"/>
              <w:jc w:val="center"/>
              <w:rPr>
                <w:rFonts w:cs="宋体"/>
                <w:sz w:val="21"/>
                <w:szCs w:val="21"/>
              </w:rPr>
            </w:pPr>
          </w:p>
        </w:tc>
      </w:tr>
      <w:tr w14:paraId="42235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9F2F2FE">
            <w:pPr>
              <w:pStyle w:val="52"/>
              <w:spacing w:line="360" w:lineRule="auto"/>
              <w:jc w:val="center"/>
              <w:rPr>
                <w:rFonts w:cs="宋体"/>
                <w:sz w:val="21"/>
                <w:szCs w:val="21"/>
              </w:rPr>
            </w:pPr>
            <w:bookmarkStart w:id="444" w:name="_Toc99533299"/>
            <w:bookmarkStart w:id="445" w:name="_Toc100090791"/>
            <w:r>
              <w:rPr>
                <w:rFonts w:hint="eastAsia" w:cs="宋体"/>
                <w:sz w:val="21"/>
                <w:szCs w:val="21"/>
              </w:rPr>
              <w:t>8</w:t>
            </w:r>
            <w:bookmarkEnd w:id="444"/>
            <w:bookmarkEnd w:id="445"/>
          </w:p>
        </w:tc>
        <w:tc>
          <w:tcPr>
            <w:tcW w:w="1508" w:type="dxa"/>
            <w:vAlign w:val="center"/>
          </w:tcPr>
          <w:p w14:paraId="637616ED">
            <w:pPr>
              <w:pStyle w:val="52"/>
              <w:spacing w:line="360" w:lineRule="auto"/>
              <w:jc w:val="center"/>
              <w:rPr>
                <w:rFonts w:cs="宋体"/>
                <w:sz w:val="21"/>
                <w:szCs w:val="21"/>
              </w:rPr>
            </w:pPr>
          </w:p>
        </w:tc>
        <w:tc>
          <w:tcPr>
            <w:tcW w:w="1286" w:type="dxa"/>
            <w:tcBorders>
              <w:left w:val="single" w:color="auto" w:sz="4" w:space="0"/>
            </w:tcBorders>
            <w:vAlign w:val="center"/>
          </w:tcPr>
          <w:p w14:paraId="55271970">
            <w:pPr>
              <w:pStyle w:val="52"/>
              <w:spacing w:line="360" w:lineRule="auto"/>
              <w:jc w:val="center"/>
              <w:rPr>
                <w:rFonts w:cs="宋体"/>
                <w:sz w:val="21"/>
                <w:szCs w:val="21"/>
              </w:rPr>
            </w:pPr>
          </w:p>
        </w:tc>
        <w:tc>
          <w:tcPr>
            <w:tcW w:w="957" w:type="dxa"/>
            <w:tcBorders>
              <w:left w:val="single" w:color="auto" w:sz="4" w:space="0"/>
            </w:tcBorders>
            <w:vAlign w:val="center"/>
          </w:tcPr>
          <w:p w14:paraId="754CC5AE">
            <w:pPr>
              <w:pStyle w:val="52"/>
              <w:spacing w:line="360" w:lineRule="auto"/>
              <w:jc w:val="center"/>
              <w:rPr>
                <w:rFonts w:cs="宋体"/>
                <w:sz w:val="21"/>
                <w:szCs w:val="21"/>
              </w:rPr>
            </w:pPr>
          </w:p>
        </w:tc>
        <w:tc>
          <w:tcPr>
            <w:tcW w:w="2214" w:type="dxa"/>
            <w:vAlign w:val="center"/>
          </w:tcPr>
          <w:p w14:paraId="7F9DB9BA">
            <w:pPr>
              <w:pStyle w:val="52"/>
              <w:spacing w:line="360" w:lineRule="auto"/>
              <w:jc w:val="center"/>
              <w:rPr>
                <w:rFonts w:cs="宋体"/>
                <w:sz w:val="21"/>
                <w:szCs w:val="21"/>
              </w:rPr>
            </w:pPr>
          </w:p>
        </w:tc>
        <w:tc>
          <w:tcPr>
            <w:tcW w:w="1614" w:type="dxa"/>
            <w:vAlign w:val="center"/>
          </w:tcPr>
          <w:p w14:paraId="4E6DDC49">
            <w:pPr>
              <w:pStyle w:val="52"/>
              <w:spacing w:line="360" w:lineRule="auto"/>
              <w:jc w:val="center"/>
              <w:rPr>
                <w:rFonts w:cs="宋体"/>
                <w:sz w:val="21"/>
                <w:szCs w:val="21"/>
              </w:rPr>
            </w:pPr>
          </w:p>
        </w:tc>
        <w:tc>
          <w:tcPr>
            <w:tcW w:w="971" w:type="dxa"/>
            <w:vAlign w:val="center"/>
          </w:tcPr>
          <w:p w14:paraId="3F13D6FF">
            <w:pPr>
              <w:pStyle w:val="52"/>
              <w:spacing w:line="360" w:lineRule="auto"/>
              <w:jc w:val="center"/>
              <w:rPr>
                <w:rFonts w:cs="宋体"/>
                <w:sz w:val="21"/>
                <w:szCs w:val="21"/>
              </w:rPr>
            </w:pPr>
          </w:p>
        </w:tc>
      </w:tr>
      <w:tr w14:paraId="3BEAB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601ACB82">
            <w:pPr>
              <w:pStyle w:val="52"/>
              <w:spacing w:line="360" w:lineRule="auto"/>
              <w:jc w:val="center"/>
              <w:rPr>
                <w:rFonts w:cs="宋体"/>
                <w:sz w:val="21"/>
                <w:szCs w:val="21"/>
              </w:rPr>
            </w:pPr>
            <w:bookmarkStart w:id="446" w:name="_Toc99533300"/>
            <w:bookmarkStart w:id="447" w:name="_Toc100090792"/>
            <w:r>
              <w:rPr>
                <w:rFonts w:hint="eastAsia" w:cs="宋体"/>
                <w:sz w:val="21"/>
                <w:szCs w:val="21"/>
              </w:rPr>
              <w:t>9</w:t>
            </w:r>
            <w:bookmarkEnd w:id="446"/>
            <w:bookmarkEnd w:id="447"/>
          </w:p>
        </w:tc>
        <w:tc>
          <w:tcPr>
            <w:tcW w:w="1508" w:type="dxa"/>
            <w:vAlign w:val="center"/>
          </w:tcPr>
          <w:p w14:paraId="25F4191A">
            <w:pPr>
              <w:pStyle w:val="52"/>
              <w:spacing w:line="360" w:lineRule="auto"/>
              <w:jc w:val="center"/>
              <w:rPr>
                <w:rFonts w:cs="宋体"/>
                <w:sz w:val="21"/>
                <w:szCs w:val="21"/>
              </w:rPr>
            </w:pPr>
          </w:p>
        </w:tc>
        <w:tc>
          <w:tcPr>
            <w:tcW w:w="1286" w:type="dxa"/>
            <w:tcBorders>
              <w:left w:val="single" w:color="auto" w:sz="4" w:space="0"/>
            </w:tcBorders>
            <w:vAlign w:val="center"/>
          </w:tcPr>
          <w:p w14:paraId="79DDA924">
            <w:pPr>
              <w:pStyle w:val="52"/>
              <w:spacing w:line="360" w:lineRule="auto"/>
              <w:jc w:val="center"/>
              <w:rPr>
                <w:rFonts w:cs="宋体"/>
                <w:sz w:val="21"/>
                <w:szCs w:val="21"/>
              </w:rPr>
            </w:pPr>
          </w:p>
        </w:tc>
        <w:tc>
          <w:tcPr>
            <w:tcW w:w="957" w:type="dxa"/>
            <w:tcBorders>
              <w:left w:val="single" w:color="auto" w:sz="4" w:space="0"/>
            </w:tcBorders>
            <w:vAlign w:val="center"/>
          </w:tcPr>
          <w:p w14:paraId="46BE1289">
            <w:pPr>
              <w:pStyle w:val="52"/>
              <w:spacing w:line="360" w:lineRule="auto"/>
              <w:jc w:val="center"/>
              <w:rPr>
                <w:rFonts w:cs="宋体"/>
                <w:sz w:val="21"/>
                <w:szCs w:val="21"/>
              </w:rPr>
            </w:pPr>
          </w:p>
        </w:tc>
        <w:tc>
          <w:tcPr>
            <w:tcW w:w="2214" w:type="dxa"/>
            <w:vAlign w:val="center"/>
          </w:tcPr>
          <w:p w14:paraId="0E2AEF0E">
            <w:pPr>
              <w:pStyle w:val="52"/>
              <w:spacing w:line="360" w:lineRule="auto"/>
              <w:jc w:val="center"/>
              <w:rPr>
                <w:rFonts w:cs="宋体"/>
                <w:sz w:val="21"/>
                <w:szCs w:val="21"/>
              </w:rPr>
            </w:pPr>
          </w:p>
        </w:tc>
        <w:tc>
          <w:tcPr>
            <w:tcW w:w="1614" w:type="dxa"/>
            <w:vAlign w:val="center"/>
          </w:tcPr>
          <w:p w14:paraId="0372DD9E">
            <w:pPr>
              <w:pStyle w:val="52"/>
              <w:spacing w:line="360" w:lineRule="auto"/>
              <w:jc w:val="center"/>
              <w:rPr>
                <w:rFonts w:cs="宋体"/>
                <w:sz w:val="21"/>
                <w:szCs w:val="21"/>
              </w:rPr>
            </w:pPr>
          </w:p>
        </w:tc>
        <w:tc>
          <w:tcPr>
            <w:tcW w:w="971" w:type="dxa"/>
            <w:vAlign w:val="center"/>
          </w:tcPr>
          <w:p w14:paraId="63D9C952">
            <w:pPr>
              <w:pStyle w:val="52"/>
              <w:spacing w:line="360" w:lineRule="auto"/>
              <w:jc w:val="center"/>
              <w:rPr>
                <w:rFonts w:cs="宋体"/>
                <w:sz w:val="21"/>
                <w:szCs w:val="21"/>
              </w:rPr>
            </w:pPr>
          </w:p>
        </w:tc>
      </w:tr>
      <w:tr w14:paraId="0AAB1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20" w:type="dxa"/>
            <w:vAlign w:val="center"/>
          </w:tcPr>
          <w:p w14:paraId="7C01176C">
            <w:pPr>
              <w:pStyle w:val="52"/>
              <w:spacing w:line="360" w:lineRule="auto"/>
              <w:jc w:val="center"/>
              <w:rPr>
                <w:rFonts w:cs="宋体"/>
                <w:sz w:val="21"/>
                <w:szCs w:val="21"/>
              </w:rPr>
            </w:pPr>
            <w:bookmarkStart w:id="448" w:name="_Toc99533301"/>
            <w:bookmarkStart w:id="449" w:name="_Toc100090793"/>
            <w:r>
              <w:rPr>
                <w:rFonts w:hint="eastAsia" w:cs="宋体"/>
                <w:sz w:val="21"/>
                <w:szCs w:val="21"/>
              </w:rPr>
              <w:t>10</w:t>
            </w:r>
            <w:bookmarkEnd w:id="448"/>
            <w:bookmarkEnd w:id="449"/>
          </w:p>
        </w:tc>
        <w:tc>
          <w:tcPr>
            <w:tcW w:w="1508" w:type="dxa"/>
            <w:vAlign w:val="center"/>
          </w:tcPr>
          <w:p w14:paraId="18DCB62B">
            <w:pPr>
              <w:pStyle w:val="52"/>
              <w:spacing w:line="360" w:lineRule="auto"/>
              <w:jc w:val="center"/>
              <w:rPr>
                <w:rFonts w:cs="宋体"/>
                <w:sz w:val="21"/>
                <w:szCs w:val="21"/>
              </w:rPr>
            </w:pPr>
          </w:p>
        </w:tc>
        <w:tc>
          <w:tcPr>
            <w:tcW w:w="1286" w:type="dxa"/>
            <w:tcBorders>
              <w:left w:val="single" w:color="auto" w:sz="4" w:space="0"/>
            </w:tcBorders>
            <w:vAlign w:val="center"/>
          </w:tcPr>
          <w:p w14:paraId="108D7BDA">
            <w:pPr>
              <w:pStyle w:val="52"/>
              <w:spacing w:line="360" w:lineRule="auto"/>
              <w:jc w:val="center"/>
              <w:rPr>
                <w:rFonts w:cs="宋体"/>
                <w:sz w:val="21"/>
                <w:szCs w:val="21"/>
              </w:rPr>
            </w:pPr>
          </w:p>
        </w:tc>
        <w:tc>
          <w:tcPr>
            <w:tcW w:w="957" w:type="dxa"/>
            <w:tcBorders>
              <w:left w:val="single" w:color="auto" w:sz="4" w:space="0"/>
            </w:tcBorders>
            <w:vAlign w:val="center"/>
          </w:tcPr>
          <w:p w14:paraId="0527522B">
            <w:pPr>
              <w:pStyle w:val="52"/>
              <w:spacing w:line="360" w:lineRule="auto"/>
              <w:jc w:val="center"/>
              <w:rPr>
                <w:rFonts w:cs="宋体"/>
                <w:sz w:val="21"/>
                <w:szCs w:val="21"/>
              </w:rPr>
            </w:pPr>
          </w:p>
        </w:tc>
        <w:tc>
          <w:tcPr>
            <w:tcW w:w="2214" w:type="dxa"/>
            <w:vAlign w:val="center"/>
          </w:tcPr>
          <w:p w14:paraId="3C19A8B8">
            <w:pPr>
              <w:pStyle w:val="52"/>
              <w:spacing w:line="360" w:lineRule="auto"/>
              <w:jc w:val="center"/>
              <w:rPr>
                <w:rFonts w:cs="宋体"/>
                <w:sz w:val="21"/>
                <w:szCs w:val="21"/>
              </w:rPr>
            </w:pPr>
          </w:p>
        </w:tc>
        <w:tc>
          <w:tcPr>
            <w:tcW w:w="1614" w:type="dxa"/>
            <w:vAlign w:val="center"/>
          </w:tcPr>
          <w:p w14:paraId="5D49D6B0">
            <w:pPr>
              <w:pStyle w:val="52"/>
              <w:spacing w:line="360" w:lineRule="auto"/>
              <w:jc w:val="center"/>
              <w:rPr>
                <w:rFonts w:cs="宋体"/>
                <w:sz w:val="21"/>
                <w:szCs w:val="21"/>
              </w:rPr>
            </w:pPr>
          </w:p>
        </w:tc>
        <w:tc>
          <w:tcPr>
            <w:tcW w:w="971" w:type="dxa"/>
            <w:vAlign w:val="center"/>
          </w:tcPr>
          <w:p w14:paraId="27A1426F">
            <w:pPr>
              <w:pStyle w:val="52"/>
              <w:spacing w:line="360" w:lineRule="auto"/>
              <w:jc w:val="center"/>
              <w:rPr>
                <w:rFonts w:cs="宋体"/>
                <w:sz w:val="21"/>
                <w:szCs w:val="21"/>
              </w:rPr>
            </w:pPr>
          </w:p>
        </w:tc>
      </w:tr>
    </w:tbl>
    <w:p w14:paraId="552C36DC">
      <w:pPr>
        <w:spacing w:line="360" w:lineRule="auto"/>
      </w:pPr>
    </w:p>
    <w:p w14:paraId="156F84D7">
      <w:pPr>
        <w:spacing w:line="360" w:lineRule="auto"/>
      </w:pPr>
      <w:r>
        <w:rPr>
          <w:rFonts w:hint="eastAsia"/>
        </w:rPr>
        <w:t>注：按招标文件要求在本表后附相关人员证书。</w:t>
      </w:r>
    </w:p>
    <w:p w14:paraId="22BAD2DC">
      <w:pPr>
        <w:spacing w:line="360" w:lineRule="auto"/>
      </w:pPr>
    </w:p>
    <w:p w14:paraId="228F8D84">
      <w:pPr>
        <w:spacing w:line="360" w:lineRule="auto"/>
      </w:pPr>
      <w:r>
        <w:rPr>
          <w:rFonts w:hint="eastAsia"/>
        </w:rPr>
        <w:t xml:space="preserve">说明： </w:t>
      </w:r>
    </w:p>
    <w:p w14:paraId="197B275C">
      <w:pPr>
        <w:spacing w:line="360" w:lineRule="auto"/>
      </w:pPr>
      <w:r>
        <w:rPr>
          <w:rFonts w:hint="eastAsia"/>
        </w:rPr>
        <w:t xml:space="preserve">1.“在团队中职务（岗位）”栏应包括但不限于：项目负责人、项目联系人、项目服务人员或技术人员或售后服务人员等。 </w:t>
      </w:r>
    </w:p>
    <w:p w14:paraId="6BDCD603">
      <w:pPr>
        <w:spacing w:line="360" w:lineRule="auto"/>
      </w:pPr>
      <w:r>
        <w:rPr>
          <w:rFonts w:hint="eastAsia"/>
        </w:rPr>
        <w:t>2.如投标人中标，须按本表项目组成人员操作，不得随意更换。</w:t>
      </w:r>
    </w:p>
    <w:p w14:paraId="4F68C314">
      <w:pPr>
        <w:spacing w:line="360" w:lineRule="auto"/>
      </w:pPr>
    </w:p>
    <w:p w14:paraId="041DC683">
      <w:pPr>
        <w:spacing w:line="360" w:lineRule="auto"/>
      </w:pPr>
      <w:r>
        <w:br w:type="page"/>
      </w:r>
    </w:p>
    <w:p w14:paraId="5E794C87">
      <w:pPr>
        <w:pStyle w:val="3"/>
        <w:spacing w:line="360" w:lineRule="auto"/>
      </w:pPr>
      <w:bookmarkStart w:id="450" w:name="_Toc919"/>
      <w:bookmarkStart w:id="451" w:name="_Toc163492934"/>
      <w:r>
        <w:rPr>
          <w:rFonts w:hint="eastAsia"/>
        </w:rPr>
        <w:t>九、技术响应偏离表</w:t>
      </w:r>
      <w:bookmarkEnd w:id="450"/>
      <w:bookmarkEnd w:id="451"/>
    </w:p>
    <w:p w14:paraId="219622E8">
      <w:pPr>
        <w:spacing w:line="360" w:lineRule="auto"/>
      </w:pPr>
      <w:r>
        <w:rPr>
          <w:rFonts w:hint="eastAsia"/>
        </w:rPr>
        <w:t xml:space="preserve">项目名称：                                         </w:t>
      </w:r>
    </w:p>
    <w:p w14:paraId="3C8EA838">
      <w:pPr>
        <w:spacing w:line="360" w:lineRule="auto"/>
      </w:pPr>
      <w:r>
        <w:rPr>
          <w:rFonts w:hint="eastAsia"/>
        </w:rPr>
        <w:t>项目编号</w:t>
      </w:r>
      <w:r>
        <w:rPr>
          <w:rFonts w:hint="eastAsia"/>
          <w:bCs/>
          <w:szCs w:val="21"/>
        </w:rPr>
        <w:t>/</w:t>
      </w:r>
      <w:r>
        <w:rPr>
          <w:rFonts w:hint="eastAsia"/>
          <w:bCs/>
          <w:szCs w:val="21"/>
          <w:lang w:val="zh-CN"/>
        </w:rPr>
        <w:t>包号</w:t>
      </w:r>
      <w:r>
        <w:rPr>
          <w:rFonts w:hint="eastAsia"/>
        </w:rPr>
        <w:t xml:space="preserve">：         </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113C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701F2B7D">
            <w:pPr>
              <w:pStyle w:val="52"/>
              <w:spacing w:line="360" w:lineRule="auto"/>
              <w:jc w:val="center"/>
              <w:rPr>
                <w:rFonts w:cs="宋体"/>
                <w:sz w:val="21"/>
                <w:szCs w:val="21"/>
              </w:rPr>
            </w:pPr>
            <w:r>
              <w:rPr>
                <w:rFonts w:hint="eastAsia" w:cs="宋体"/>
                <w:sz w:val="21"/>
                <w:szCs w:val="21"/>
              </w:rPr>
              <w:t>序号</w:t>
            </w:r>
          </w:p>
        </w:tc>
        <w:tc>
          <w:tcPr>
            <w:tcW w:w="1159" w:type="pct"/>
            <w:vAlign w:val="center"/>
          </w:tcPr>
          <w:p w14:paraId="7394ED59">
            <w:pPr>
              <w:pStyle w:val="52"/>
              <w:spacing w:line="360" w:lineRule="auto"/>
              <w:jc w:val="center"/>
              <w:rPr>
                <w:rFonts w:cs="宋体"/>
                <w:sz w:val="21"/>
                <w:szCs w:val="21"/>
              </w:rPr>
            </w:pPr>
            <w:r>
              <w:rPr>
                <w:rFonts w:hint="eastAsia" w:cs="宋体"/>
                <w:sz w:val="21"/>
                <w:szCs w:val="21"/>
              </w:rPr>
              <w:t>招标文件技术</w:t>
            </w:r>
          </w:p>
          <w:p w14:paraId="5EC678AE">
            <w:pPr>
              <w:pStyle w:val="52"/>
              <w:spacing w:line="360" w:lineRule="auto"/>
              <w:jc w:val="center"/>
              <w:rPr>
                <w:rFonts w:cs="宋体"/>
                <w:sz w:val="21"/>
                <w:szCs w:val="21"/>
              </w:rPr>
            </w:pPr>
            <w:r>
              <w:rPr>
                <w:rFonts w:hint="eastAsia" w:cs="宋体"/>
                <w:sz w:val="21"/>
                <w:szCs w:val="21"/>
              </w:rPr>
              <w:t>要求条款</w:t>
            </w:r>
          </w:p>
        </w:tc>
        <w:tc>
          <w:tcPr>
            <w:tcW w:w="1031" w:type="pct"/>
            <w:vAlign w:val="center"/>
          </w:tcPr>
          <w:p w14:paraId="353ED6C1">
            <w:pPr>
              <w:pStyle w:val="52"/>
              <w:spacing w:line="360" w:lineRule="auto"/>
              <w:jc w:val="center"/>
              <w:rPr>
                <w:rFonts w:cs="宋体"/>
                <w:sz w:val="21"/>
                <w:szCs w:val="21"/>
              </w:rPr>
            </w:pPr>
            <w:r>
              <w:rPr>
                <w:rFonts w:hint="eastAsia" w:cs="宋体"/>
                <w:sz w:val="21"/>
                <w:szCs w:val="21"/>
              </w:rPr>
              <w:t>投标文件内容</w:t>
            </w:r>
          </w:p>
          <w:p w14:paraId="4506CE66">
            <w:pPr>
              <w:pStyle w:val="52"/>
              <w:spacing w:line="360" w:lineRule="auto"/>
              <w:jc w:val="center"/>
              <w:rPr>
                <w:rFonts w:cs="宋体"/>
                <w:sz w:val="21"/>
                <w:szCs w:val="21"/>
              </w:rPr>
            </w:pPr>
            <w:r>
              <w:rPr>
                <w:rFonts w:hint="eastAsia" w:cs="宋体"/>
                <w:sz w:val="21"/>
                <w:szCs w:val="21"/>
              </w:rPr>
              <w:t>对应简述</w:t>
            </w:r>
          </w:p>
        </w:tc>
        <w:tc>
          <w:tcPr>
            <w:tcW w:w="1265" w:type="pct"/>
            <w:vAlign w:val="center"/>
          </w:tcPr>
          <w:p w14:paraId="7DDF7C12">
            <w:pPr>
              <w:pStyle w:val="52"/>
              <w:spacing w:line="360" w:lineRule="auto"/>
              <w:jc w:val="center"/>
              <w:rPr>
                <w:rFonts w:cs="宋体"/>
                <w:sz w:val="21"/>
                <w:szCs w:val="21"/>
              </w:rPr>
            </w:pPr>
            <w:r>
              <w:rPr>
                <w:rFonts w:hint="eastAsia" w:cs="宋体"/>
                <w:sz w:val="21"/>
                <w:szCs w:val="21"/>
              </w:rPr>
              <w:t>响应情况</w:t>
            </w:r>
          </w:p>
        </w:tc>
        <w:tc>
          <w:tcPr>
            <w:tcW w:w="1136" w:type="pct"/>
            <w:vAlign w:val="center"/>
          </w:tcPr>
          <w:p w14:paraId="3DA35156">
            <w:pPr>
              <w:pStyle w:val="52"/>
              <w:spacing w:line="360" w:lineRule="auto"/>
              <w:jc w:val="center"/>
              <w:rPr>
                <w:rFonts w:cs="宋体"/>
                <w:sz w:val="21"/>
                <w:szCs w:val="21"/>
              </w:rPr>
            </w:pPr>
            <w:r>
              <w:rPr>
                <w:rFonts w:hint="eastAsia" w:cs="宋体"/>
                <w:sz w:val="21"/>
                <w:szCs w:val="21"/>
              </w:rPr>
              <w:t>证明资料及索引</w:t>
            </w:r>
          </w:p>
        </w:tc>
      </w:tr>
      <w:tr w14:paraId="7303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55CDA9AE">
            <w:pPr>
              <w:pStyle w:val="52"/>
              <w:spacing w:line="360" w:lineRule="auto"/>
              <w:jc w:val="center"/>
              <w:rPr>
                <w:rFonts w:cs="宋体"/>
                <w:sz w:val="21"/>
                <w:szCs w:val="21"/>
              </w:rPr>
            </w:pPr>
            <w:r>
              <w:rPr>
                <w:rFonts w:hint="eastAsia" w:cs="宋体"/>
                <w:sz w:val="21"/>
                <w:szCs w:val="21"/>
              </w:rPr>
              <w:t>1</w:t>
            </w:r>
          </w:p>
        </w:tc>
        <w:tc>
          <w:tcPr>
            <w:tcW w:w="1159" w:type="pct"/>
            <w:vAlign w:val="center"/>
          </w:tcPr>
          <w:p w14:paraId="3ABE1A35">
            <w:pPr>
              <w:pStyle w:val="52"/>
              <w:spacing w:line="360" w:lineRule="auto"/>
              <w:jc w:val="center"/>
              <w:rPr>
                <w:rFonts w:cs="宋体"/>
                <w:sz w:val="21"/>
                <w:szCs w:val="21"/>
              </w:rPr>
            </w:pPr>
            <w:r>
              <w:rPr>
                <w:rFonts w:hint="eastAsia" w:cs="宋体"/>
                <w:sz w:val="21"/>
                <w:szCs w:val="21"/>
              </w:rPr>
              <w:t>********</w:t>
            </w:r>
          </w:p>
        </w:tc>
        <w:tc>
          <w:tcPr>
            <w:tcW w:w="1031" w:type="pct"/>
            <w:vAlign w:val="center"/>
          </w:tcPr>
          <w:p w14:paraId="494F5C1C">
            <w:pPr>
              <w:pStyle w:val="52"/>
              <w:spacing w:line="360" w:lineRule="auto"/>
              <w:jc w:val="center"/>
              <w:rPr>
                <w:rFonts w:cs="宋体"/>
                <w:sz w:val="21"/>
                <w:szCs w:val="21"/>
              </w:rPr>
            </w:pPr>
            <w:r>
              <w:rPr>
                <w:rFonts w:hint="eastAsia" w:cs="宋体"/>
                <w:sz w:val="21"/>
                <w:szCs w:val="21"/>
              </w:rPr>
              <w:t>******</w:t>
            </w:r>
          </w:p>
        </w:tc>
        <w:tc>
          <w:tcPr>
            <w:tcW w:w="1265" w:type="pct"/>
            <w:vAlign w:val="center"/>
          </w:tcPr>
          <w:p w14:paraId="2F8B0C08">
            <w:pPr>
              <w:pStyle w:val="52"/>
              <w:spacing w:line="360" w:lineRule="auto"/>
              <w:jc w:val="center"/>
              <w:rPr>
                <w:rFonts w:cs="宋体"/>
                <w:sz w:val="21"/>
                <w:szCs w:val="21"/>
              </w:rPr>
            </w:pPr>
            <w:r>
              <w:rPr>
                <w:rFonts w:hint="eastAsia" w:cs="宋体"/>
                <w:sz w:val="21"/>
                <w:szCs w:val="21"/>
              </w:rPr>
              <w:t>响应/正偏离/负偏离</w:t>
            </w:r>
          </w:p>
        </w:tc>
        <w:tc>
          <w:tcPr>
            <w:tcW w:w="1136" w:type="pct"/>
            <w:vAlign w:val="center"/>
          </w:tcPr>
          <w:p w14:paraId="2620EC34">
            <w:pPr>
              <w:pStyle w:val="52"/>
              <w:spacing w:line="360" w:lineRule="auto"/>
              <w:jc w:val="center"/>
              <w:rPr>
                <w:rFonts w:cs="宋体"/>
                <w:sz w:val="21"/>
                <w:szCs w:val="21"/>
              </w:rPr>
            </w:pPr>
          </w:p>
        </w:tc>
      </w:tr>
      <w:tr w14:paraId="5B5F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26AADDB8">
            <w:pPr>
              <w:pStyle w:val="52"/>
              <w:spacing w:line="360" w:lineRule="auto"/>
              <w:jc w:val="center"/>
              <w:rPr>
                <w:rFonts w:cs="宋体"/>
                <w:sz w:val="21"/>
                <w:szCs w:val="21"/>
              </w:rPr>
            </w:pPr>
            <w:r>
              <w:rPr>
                <w:rFonts w:hint="eastAsia" w:cs="宋体"/>
                <w:sz w:val="21"/>
                <w:szCs w:val="21"/>
              </w:rPr>
              <w:t>2</w:t>
            </w:r>
          </w:p>
        </w:tc>
        <w:tc>
          <w:tcPr>
            <w:tcW w:w="1159" w:type="pct"/>
            <w:vAlign w:val="center"/>
          </w:tcPr>
          <w:p w14:paraId="3B0F6BA6">
            <w:pPr>
              <w:pStyle w:val="52"/>
              <w:spacing w:line="360" w:lineRule="auto"/>
              <w:jc w:val="center"/>
              <w:rPr>
                <w:rFonts w:cs="宋体"/>
                <w:sz w:val="21"/>
                <w:szCs w:val="21"/>
              </w:rPr>
            </w:pPr>
            <w:r>
              <w:rPr>
                <w:rFonts w:hint="eastAsia" w:cs="宋体"/>
                <w:sz w:val="21"/>
                <w:szCs w:val="21"/>
              </w:rPr>
              <w:t>********</w:t>
            </w:r>
          </w:p>
        </w:tc>
        <w:tc>
          <w:tcPr>
            <w:tcW w:w="1031" w:type="pct"/>
            <w:vAlign w:val="center"/>
          </w:tcPr>
          <w:p w14:paraId="2AD93311">
            <w:pPr>
              <w:pStyle w:val="52"/>
              <w:spacing w:line="360" w:lineRule="auto"/>
              <w:jc w:val="center"/>
              <w:rPr>
                <w:rFonts w:cs="宋体"/>
                <w:sz w:val="21"/>
                <w:szCs w:val="21"/>
              </w:rPr>
            </w:pPr>
            <w:r>
              <w:rPr>
                <w:rFonts w:hint="eastAsia" w:cs="宋体"/>
                <w:sz w:val="21"/>
                <w:szCs w:val="21"/>
              </w:rPr>
              <w:t>******</w:t>
            </w:r>
          </w:p>
        </w:tc>
        <w:tc>
          <w:tcPr>
            <w:tcW w:w="1265" w:type="pct"/>
            <w:vAlign w:val="center"/>
          </w:tcPr>
          <w:p w14:paraId="25C70F3C">
            <w:pPr>
              <w:pStyle w:val="52"/>
              <w:spacing w:line="360" w:lineRule="auto"/>
              <w:jc w:val="center"/>
              <w:rPr>
                <w:rFonts w:cs="宋体"/>
                <w:sz w:val="21"/>
                <w:szCs w:val="21"/>
              </w:rPr>
            </w:pPr>
            <w:r>
              <w:rPr>
                <w:rFonts w:hint="eastAsia" w:cs="宋体"/>
                <w:sz w:val="21"/>
                <w:szCs w:val="21"/>
              </w:rPr>
              <w:t>响应/正偏离/负偏离</w:t>
            </w:r>
          </w:p>
        </w:tc>
        <w:tc>
          <w:tcPr>
            <w:tcW w:w="1136" w:type="pct"/>
            <w:vAlign w:val="center"/>
          </w:tcPr>
          <w:p w14:paraId="0F6F0C4D">
            <w:pPr>
              <w:pStyle w:val="52"/>
              <w:spacing w:line="360" w:lineRule="auto"/>
              <w:jc w:val="center"/>
              <w:rPr>
                <w:rFonts w:cs="宋体"/>
                <w:sz w:val="21"/>
                <w:szCs w:val="21"/>
              </w:rPr>
            </w:pPr>
          </w:p>
        </w:tc>
      </w:tr>
      <w:tr w14:paraId="6D89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7C89799A">
            <w:pPr>
              <w:pStyle w:val="52"/>
              <w:spacing w:line="360" w:lineRule="auto"/>
              <w:jc w:val="center"/>
              <w:rPr>
                <w:rFonts w:cs="宋体"/>
                <w:sz w:val="21"/>
                <w:szCs w:val="21"/>
              </w:rPr>
            </w:pPr>
            <w:r>
              <w:rPr>
                <w:rFonts w:hint="eastAsia" w:cs="宋体"/>
                <w:sz w:val="21"/>
                <w:szCs w:val="21"/>
              </w:rPr>
              <w:t>3</w:t>
            </w:r>
          </w:p>
        </w:tc>
        <w:tc>
          <w:tcPr>
            <w:tcW w:w="1159" w:type="pct"/>
            <w:shd w:val="clear" w:color="auto" w:fill="auto"/>
            <w:vAlign w:val="center"/>
          </w:tcPr>
          <w:p w14:paraId="6EAD8F92">
            <w:pPr>
              <w:pStyle w:val="52"/>
              <w:spacing w:line="360" w:lineRule="auto"/>
              <w:jc w:val="center"/>
              <w:rPr>
                <w:rFonts w:cs="宋体"/>
                <w:sz w:val="21"/>
                <w:szCs w:val="21"/>
              </w:rPr>
            </w:pPr>
            <w:r>
              <w:rPr>
                <w:rFonts w:hint="eastAsia" w:cs="宋体"/>
                <w:sz w:val="21"/>
                <w:szCs w:val="21"/>
              </w:rPr>
              <w:t>********</w:t>
            </w:r>
          </w:p>
        </w:tc>
        <w:tc>
          <w:tcPr>
            <w:tcW w:w="1031" w:type="pct"/>
            <w:shd w:val="clear" w:color="auto" w:fill="auto"/>
            <w:vAlign w:val="center"/>
          </w:tcPr>
          <w:p w14:paraId="0D63996E">
            <w:pPr>
              <w:pStyle w:val="52"/>
              <w:spacing w:line="360" w:lineRule="auto"/>
              <w:jc w:val="center"/>
              <w:rPr>
                <w:rFonts w:cs="宋体"/>
                <w:sz w:val="21"/>
                <w:szCs w:val="21"/>
              </w:rPr>
            </w:pPr>
            <w:r>
              <w:rPr>
                <w:rFonts w:hint="eastAsia" w:cs="宋体"/>
                <w:sz w:val="21"/>
                <w:szCs w:val="21"/>
              </w:rPr>
              <w:t>******</w:t>
            </w:r>
          </w:p>
        </w:tc>
        <w:tc>
          <w:tcPr>
            <w:tcW w:w="1265" w:type="pct"/>
            <w:shd w:val="clear" w:color="auto" w:fill="auto"/>
            <w:vAlign w:val="center"/>
          </w:tcPr>
          <w:p w14:paraId="64C2B1DD">
            <w:pPr>
              <w:pStyle w:val="52"/>
              <w:spacing w:line="360" w:lineRule="auto"/>
              <w:jc w:val="center"/>
              <w:rPr>
                <w:rFonts w:cs="宋体"/>
                <w:sz w:val="21"/>
                <w:szCs w:val="21"/>
              </w:rPr>
            </w:pPr>
            <w:r>
              <w:rPr>
                <w:rFonts w:hint="eastAsia" w:cs="宋体"/>
                <w:sz w:val="21"/>
                <w:szCs w:val="21"/>
              </w:rPr>
              <w:t>响应/正偏离/负偏离</w:t>
            </w:r>
          </w:p>
        </w:tc>
        <w:tc>
          <w:tcPr>
            <w:tcW w:w="1136" w:type="pct"/>
            <w:vAlign w:val="center"/>
          </w:tcPr>
          <w:p w14:paraId="68F7B2D7">
            <w:pPr>
              <w:pStyle w:val="52"/>
              <w:spacing w:line="360" w:lineRule="auto"/>
              <w:jc w:val="center"/>
              <w:rPr>
                <w:rFonts w:cs="宋体"/>
                <w:sz w:val="21"/>
                <w:szCs w:val="21"/>
              </w:rPr>
            </w:pPr>
          </w:p>
        </w:tc>
      </w:tr>
      <w:tr w14:paraId="70D5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D3305B8">
            <w:pPr>
              <w:pStyle w:val="52"/>
              <w:spacing w:line="360" w:lineRule="auto"/>
              <w:jc w:val="center"/>
              <w:rPr>
                <w:rFonts w:cs="宋体"/>
                <w:sz w:val="21"/>
                <w:szCs w:val="21"/>
              </w:rPr>
            </w:pPr>
          </w:p>
        </w:tc>
        <w:tc>
          <w:tcPr>
            <w:tcW w:w="1159" w:type="pct"/>
            <w:vAlign w:val="center"/>
          </w:tcPr>
          <w:p w14:paraId="03E467BC">
            <w:pPr>
              <w:pStyle w:val="52"/>
              <w:spacing w:line="360" w:lineRule="auto"/>
              <w:jc w:val="center"/>
              <w:rPr>
                <w:rFonts w:cs="宋体"/>
                <w:sz w:val="21"/>
                <w:szCs w:val="21"/>
              </w:rPr>
            </w:pPr>
          </w:p>
        </w:tc>
        <w:tc>
          <w:tcPr>
            <w:tcW w:w="1031" w:type="pct"/>
            <w:vAlign w:val="center"/>
          </w:tcPr>
          <w:p w14:paraId="2A3EF3E2">
            <w:pPr>
              <w:pStyle w:val="52"/>
              <w:spacing w:line="360" w:lineRule="auto"/>
              <w:jc w:val="center"/>
              <w:rPr>
                <w:rFonts w:cs="宋体"/>
                <w:sz w:val="21"/>
                <w:szCs w:val="21"/>
              </w:rPr>
            </w:pPr>
          </w:p>
        </w:tc>
        <w:tc>
          <w:tcPr>
            <w:tcW w:w="1265" w:type="pct"/>
            <w:vAlign w:val="center"/>
          </w:tcPr>
          <w:p w14:paraId="41191AB1">
            <w:pPr>
              <w:pStyle w:val="52"/>
              <w:spacing w:line="360" w:lineRule="auto"/>
              <w:jc w:val="center"/>
              <w:rPr>
                <w:rFonts w:cs="宋体"/>
                <w:sz w:val="21"/>
                <w:szCs w:val="21"/>
              </w:rPr>
            </w:pPr>
          </w:p>
        </w:tc>
        <w:tc>
          <w:tcPr>
            <w:tcW w:w="1136" w:type="pct"/>
            <w:vAlign w:val="center"/>
          </w:tcPr>
          <w:p w14:paraId="1DD1194A">
            <w:pPr>
              <w:pStyle w:val="52"/>
              <w:spacing w:line="360" w:lineRule="auto"/>
              <w:jc w:val="center"/>
              <w:rPr>
                <w:rFonts w:cs="宋体"/>
                <w:sz w:val="21"/>
                <w:szCs w:val="21"/>
              </w:rPr>
            </w:pPr>
          </w:p>
        </w:tc>
      </w:tr>
      <w:tr w14:paraId="2246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9691BED">
            <w:pPr>
              <w:pStyle w:val="52"/>
              <w:spacing w:line="360" w:lineRule="auto"/>
              <w:jc w:val="center"/>
              <w:rPr>
                <w:rFonts w:cs="宋体"/>
                <w:sz w:val="21"/>
                <w:szCs w:val="21"/>
              </w:rPr>
            </w:pPr>
          </w:p>
        </w:tc>
        <w:tc>
          <w:tcPr>
            <w:tcW w:w="1159" w:type="pct"/>
            <w:vAlign w:val="center"/>
          </w:tcPr>
          <w:p w14:paraId="24CFEE73">
            <w:pPr>
              <w:pStyle w:val="52"/>
              <w:spacing w:line="360" w:lineRule="auto"/>
              <w:jc w:val="center"/>
              <w:rPr>
                <w:rFonts w:cs="宋体"/>
                <w:sz w:val="21"/>
                <w:szCs w:val="21"/>
              </w:rPr>
            </w:pPr>
          </w:p>
        </w:tc>
        <w:tc>
          <w:tcPr>
            <w:tcW w:w="1031" w:type="pct"/>
            <w:vAlign w:val="center"/>
          </w:tcPr>
          <w:p w14:paraId="32325EDD">
            <w:pPr>
              <w:pStyle w:val="52"/>
              <w:spacing w:line="360" w:lineRule="auto"/>
              <w:jc w:val="center"/>
              <w:rPr>
                <w:rFonts w:cs="宋体"/>
                <w:sz w:val="21"/>
                <w:szCs w:val="21"/>
              </w:rPr>
            </w:pPr>
          </w:p>
        </w:tc>
        <w:tc>
          <w:tcPr>
            <w:tcW w:w="1265" w:type="pct"/>
            <w:vAlign w:val="center"/>
          </w:tcPr>
          <w:p w14:paraId="3C6D4615">
            <w:pPr>
              <w:pStyle w:val="52"/>
              <w:spacing w:line="360" w:lineRule="auto"/>
              <w:jc w:val="center"/>
              <w:rPr>
                <w:rFonts w:cs="宋体"/>
                <w:sz w:val="21"/>
                <w:szCs w:val="21"/>
              </w:rPr>
            </w:pPr>
          </w:p>
        </w:tc>
        <w:tc>
          <w:tcPr>
            <w:tcW w:w="1136" w:type="pct"/>
            <w:vAlign w:val="center"/>
          </w:tcPr>
          <w:p w14:paraId="06CEBBF5">
            <w:pPr>
              <w:pStyle w:val="52"/>
              <w:spacing w:line="360" w:lineRule="auto"/>
              <w:jc w:val="center"/>
              <w:rPr>
                <w:rFonts w:cs="宋体"/>
                <w:sz w:val="21"/>
                <w:szCs w:val="21"/>
              </w:rPr>
            </w:pPr>
          </w:p>
        </w:tc>
      </w:tr>
      <w:tr w14:paraId="567F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CDAA6D4">
            <w:pPr>
              <w:pStyle w:val="52"/>
              <w:spacing w:line="360" w:lineRule="auto"/>
              <w:jc w:val="center"/>
              <w:rPr>
                <w:rFonts w:cs="宋体"/>
                <w:sz w:val="21"/>
                <w:szCs w:val="21"/>
              </w:rPr>
            </w:pPr>
          </w:p>
        </w:tc>
        <w:tc>
          <w:tcPr>
            <w:tcW w:w="1159" w:type="pct"/>
            <w:vAlign w:val="center"/>
          </w:tcPr>
          <w:p w14:paraId="2F066130">
            <w:pPr>
              <w:pStyle w:val="52"/>
              <w:spacing w:line="360" w:lineRule="auto"/>
              <w:jc w:val="center"/>
              <w:rPr>
                <w:rFonts w:cs="宋体"/>
                <w:sz w:val="21"/>
                <w:szCs w:val="21"/>
              </w:rPr>
            </w:pPr>
          </w:p>
        </w:tc>
        <w:tc>
          <w:tcPr>
            <w:tcW w:w="1031" w:type="pct"/>
            <w:vAlign w:val="center"/>
          </w:tcPr>
          <w:p w14:paraId="3A600848">
            <w:pPr>
              <w:pStyle w:val="52"/>
              <w:spacing w:line="360" w:lineRule="auto"/>
              <w:jc w:val="center"/>
              <w:rPr>
                <w:rFonts w:cs="宋体"/>
                <w:sz w:val="21"/>
                <w:szCs w:val="21"/>
              </w:rPr>
            </w:pPr>
          </w:p>
        </w:tc>
        <w:tc>
          <w:tcPr>
            <w:tcW w:w="1265" w:type="pct"/>
            <w:vAlign w:val="center"/>
          </w:tcPr>
          <w:p w14:paraId="53384A57">
            <w:pPr>
              <w:pStyle w:val="52"/>
              <w:spacing w:line="360" w:lineRule="auto"/>
              <w:jc w:val="center"/>
              <w:rPr>
                <w:rFonts w:cs="宋体"/>
                <w:sz w:val="21"/>
                <w:szCs w:val="21"/>
              </w:rPr>
            </w:pPr>
          </w:p>
        </w:tc>
        <w:tc>
          <w:tcPr>
            <w:tcW w:w="1136" w:type="pct"/>
            <w:vAlign w:val="center"/>
          </w:tcPr>
          <w:p w14:paraId="17B70B63">
            <w:pPr>
              <w:pStyle w:val="52"/>
              <w:spacing w:line="360" w:lineRule="auto"/>
              <w:jc w:val="center"/>
              <w:rPr>
                <w:rFonts w:cs="宋体"/>
                <w:sz w:val="21"/>
                <w:szCs w:val="21"/>
              </w:rPr>
            </w:pPr>
          </w:p>
        </w:tc>
      </w:tr>
      <w:tr w14:paraId="6583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2753C7E3">
            <w:pPr>
              <w:pStyle w:val="52"/>
              <w:spacing w:line="360" w:lineRule="auto"/>
              <w:jc w:val="center"/>
              <w:rPr>
                <w:rFonts w:cs="宋体"/>
                <w:sz w:val="21"/>
                <w:szCs w:val="21"/>
              </w:rPr>
            </w:pPr>
          </w:p>
        </w:tc>
        <w:tc>
          <w:tcPr>
            <w:tcW w:w="1159" w:type="pct"/>
            <w:vAlign w:val="center"/>
          </w:tcPr>
          <w:p w14:paraId="56ED6D3E">
            <w:pPr>
              <w:pStyle w:val="52"/>
              <w:spacing w:line="360" w:lineRule="auto"/>
              <w:jc w:val="center"/>
              <w:rPr>
                <w:rFonts w:cs="宋体"/>
                <w:sz w:val="21"/>
                <w:szCs w:val="21"/>
              </w:rPr>
            </w:pPr>
          </w:p>
        </w:tc>
        <w:tc>
          <w:tcPr>
            <w:tcW w:w="1031" w:type="pct"/>
            <w:vAlign w:val="center"/>
          </w:tcPr>
          <w:p w14:paraId="6A154B1D">
            <w:pPr>
              <w:pStyle w:val="52"/>
              <w:spacing w:line="360" w:lineRule="auto"/>
              <w:jc w:val="center"/>
              <w:rPr>
                <w:rFonts w:cs="宋体"/>
                <w:sz w:val="21"/>
                <w:szCs w:val="21"/>
              </w:rPr>
            </w:pPr>
          </w:p>
        </w:tc>
        <w:tc>
          <w:tcPr>
            <w:tcW w:w="1265" w:type="pct"/>
            <w:vAlign w:val="center"/>
          </w:tcPr>
          <w:p w14:paraId="48DF298A">
            <w:pPr>
              <w:pStyle w:val="52"/>
              <w:spacing w:line="360" w:lineRule="auto"/>
              <w:jc w:val="center"/>
              <w:rPr>
                <w:rFonts w:cs="宋体"/>
                <w:sz w:val="21"/>
                <w:szCs w:val="21"/>
              </w:rPr>
            </w:pPr>
          </w:p>
        </w:tc>
        <w:tc>
          <w:tcPr>
            <w:tcW w:w="1136" w:type="pct"/>
            <w:vAlign w:val="center"/>
          </w:tcPr>
          <w:p w14:paraId="0D763465">
            <w:pPr>
              <w:pStyle w:val="52"/>
              <w:spacing w:line="360" w:lineRule="auto"/>
              <w:jc w:val="center"/>
              <w:rPr>
                <w:rFonts w:cs="宋体"/>
                <w:sz w:val="21"/>
                <w:szCs w:val="21"/>
              </w:rPr>
            </w:pPr>
          </w:p>
        </w:tc>
      </w:tr>
      <w:tr w14:paraId="3BDC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42504400">
            <w:pPr>
              <w:pStyle w:val="52"/>
              <w:spacing w:line="360" w:lineRule="auto"/>
              <w:jc w:val="center"/>
              <w:rPr>
                <w:rFonts w:cs="宋体"/>
                <w:sz w:val="21"/>
                <w:szCs w:val="21"/>
              </w:rPr>
            </w:pPr>
            <w:r>
              <w:rPr>
                <w:rFonts w:hint="eastAsia" w:cs="宋体"/>
                <w:sz w:val="21"/>
                <w:szCs w:val="21"/>
              </w:rPr>
              <w:t>……</w:t>
            </w:r>
          </w:p>
        </w:tc>
        <w:tc>
          <w:tcPr>
            <w:tcW w:w="1159" w:type="pct"/>
            <w:vAlign w:val="center"/>
          </w:tcPr>
          <w:p w14:paraId="35FE84A3">
            <w:pPr>
              <w:pStyle w:val="52"/>
              <w:spacing w:line="360" w:lineRule="auto"/>
              <w:jc w:val="center"/>
              <w:rPr>
                <w:rFonts w:cs="宋体"/>
                <w:sz w:val="21"/>
                <w:szCs w:val="21"/>
              </w:rPr>
            </w:pPr>
            <w:r>
              <w:rPr>
                <w:rFonts w:hint="eastAsia" w:cs="宋体"/>
                <w:sz w:val="21"/>
                <w:szCs w:val="21"/>
              </w:rPr>
              <w:t>…………</w:t>
            </w:r>
          </w:p>
        </w:tc>
        <w:tc>
          <w:tcPr>
            <w:tcW w:w="1031" w:type="pct"/>
            <w:vAlign w:val="center"/>
          </w:tcPr>
          <w:p w14:paraId="7A4FDDDB">
            <w:pPr>
              <w:pStyle w:val="52"/>
              <w:spacing w:line="360" w:lineRule="auto"/>
              <w:jc w:val="center"/>
              <w:rPr>
                <w:rFonts w:cs="宋体"/>
                <w:sz w:val="21"/>
                <w:szCs w:val="21"/>
              </w:rPr>
            </w:pPr>
            <w:r>
              <w:rPr>
                <w:rFonts w:hint="eastAsia" w:cs="宋体"/>
                <w:sz w:val="21"/>
                <w:szCs w:val="21"/>
              </w:rPr>
              <w:t>………………</w:t>
            </w:r>
          </w:p>
        </w:tc>
        <w:tc>
          <w:tcPr>
            <w:tcW w:w="1265" w:type="pct"/>
            <w:vAlign w:val="center"/>
          </w:tcPr>
          <w:p w14:paraId="338F799D">
            <w:pPr>
              <w:pStyle w:val="52"/>
              <w:spacing w:line="360" w:lineRule="auto"/>
              <w:jc w:val="center"/>
              <w:rPr>
                <w:rFonts w:cs="宋体"/>
                <w:sz w:val="21"/>
                <w:szCs w:val="21"/>
              </w:rPr>
            </w:pPr>
            <w:r>
              <w:rPr>
                <w:rFonts w:hint="eastAsia" w:cs="宋体"/>
                <w:sz w:val="21"/>
                <w:szCs w:val="21"/>
              </w:rPr>
              <w:t>…………</w:t>
            </w:r>
          </w:p>
        </w:tc>
        <w:tc>
          <w:tcPr>
            <w:tcW w:w="1136" w:type="pct"/>
            <w:vAlign w:val="center"/>
          </w:tcPr>
          <w:p w14:paraId="6A36F80A">
            <w:pPr>
              <w:pStyle w:val="52"/>
              <w:spacing w:line="360" w:lineRule="auto"/>
              <w:jc w:val="center"/>
              <w:rPr>
                <w:rFonts w:cs="宋体"/>
                <w:sz w:val="21"/>
                <w:szCs w:val="21"/>
              </w:rPr>
            </w:pPr>
          </w:p>
        </w:tc>
      </w:tr>
    </w:tbl>
    <w:p w14:paraId="408CD210">
      <w:pPr>
        <w:spacing w:line="360" w:lineRule="auto"/>
      </w:pPr>
    </w:p>
    <w:p w14:paraId="1143CD6F">
      <w:pPr>
        <w:spacing w:line="360" w:lineRule="auto"/>
      </w:pPr>
      <w:r>
        <w:rPr>
          <w:rFonts w:hint="eastAsia"/>
        </w:rPr>
        <w:t>投标人名称（</w:t>
      </w:r>
      <w:r>
        <w:rPr>
          <w:rFonts w:hint="eastAsia" w:cs="宋体"/>
          <w:kern w:val="0"/>
        </w:rPr>
        <w:t>公章）</w:t>
      </w:r>
      <w:r>
        <w:rPr>
          <w:rFonts w:hint="eastAsia"/>
        </w:rPr>
        <w:t>：</w:t>
      </w:r>
    </w:p>
    <w:p w14:paraId="3910BD86">
      <w:pPr>
        <w:spacing w:line="360" w:lineRule="auto"/>
      </w:pPr>
      <w:r>
        <w:rPr>
          <w:rFonts w:hint="eastAsia"/>
        </w:rPr>
        <w:t>日      期：</w:t>
      </w:r>
    </w:p>
    <w:p w14:paraId="1276D834">
      <w:pPr>
        <w:spacing w:line="360" w:lineRule="auto"/>
      </w:pPr>
    </w:p>
    <w:p w14:paraId="4DBA6662">
      <w:pPr>
        <w:spacing w:line="360" w:lineRule="auto"/>
        <w:rPr>
          <w:szCs w:val="24"/>
        </w:rPr>
      </w:pPr>
      <w:r>
        <w:rPr>
          <w:rFonts w:hint="eastAsia"/>
        </w:rPr>
        <w:t>注：投标人应按照招标文件“第三章 采购需求”中的技术要求填写：</w:t>
      </w:r>
    </w:p>
    <w:p w14:paraId="6AE67A61">
      <w:pPr>
        <w:spacing w:line="360" w:lineRule="auto"/>
      </w:pPr>
      <w:r>
        <w:rPr>
          <w:rFonts w:hint="eastAsia"/>
        </w:rPr>
        <w:t xml:space="preserve">1.“招标文件技术要求条款”栏应详细列明招标文件中的要求。 </w:t>
      </w:r>
    </w:p>
    <w:p w14:paraId="024DA9AE">
      <w:pPr>
        <w:spacing w:line="360" w:lineRule="auto"/>
      </w:pPr>
      <w:r>
        <w:rPr>
          <w:rFonts w:hint="eastAsia"/>
        </w:rPr>
        <w:t>2.“投标文件内容对应简述”栏填写投标人对招标文件提出的技术要求作出的明确响应，并列明具体响应数值或内容，只注明符合、满足等无具体内容表述的，将视为未实质性满足招标文件要求</w:t>
      </w:r>
      <w:r>
        <w:t>，</w:t>
      </w:r>
      <w:r>
        <w:rPr>
          <w:rFonts w:hint="eastAsia"/>
          <w:b/>
          <w:bCs/>
        </w:rPr>
        <w:t>投标</w:t>
      </w:r>
      <w:r>
        <w:rPr>
          <w:b/>
          <w:bCs/>
        </w:rPr>
        <w:t>无效</w:t>
      </w:r>
      <w:r>
        <w:rPr>
          <w:rFonts w:hint="eastAsia"/>
        </w:rPr>
        <w:t xml:space="preserve">。 </w:t>
      </w:r>
    </w:p>
    <w:p w14:paraId="585CF632">
      <w:pPr>
        <w:spacing w:line="360" w:lineRule="auto"/>
      </w:pPr>
      <w:r>
        <w:rPr>
          <w:rFonts w:hint="eastAsia"/>
        </w:rPr>
        <w:t xml:space="preserve">3.“响应情况”栏应据实填写“响应”、“正偏离”或“负偏离”。 </w:t>
      </w:r>
    </w:p>
    <w:p w14:paraId="411A600F">
      <w:pPr>
        <w:spacing w:line="360" w:lineRule="auto"/>
      </w:pPr>
      <w:r>
        <w:rPr>
          <w:rFonts w:hint="eastAsia"/>
        </w:rPr>
        <w:t>4.“证明资料及索引”栏可填写证明资料的具体内容及索引。</w:t>
      </w:r>
    </w:p>
    <w:p w14:paraId="7765DD92">
      <w:pPr>
        <w:spacing w:line="360" w:lineRule="auto"/>
      </w:pPr>
      <w:r>
        <w:rPr>
          <w:rFonts w:hint="eastAsia"/>
        </w:rPr>
        <w:t>5.对招标文件中的所有技术要求，除本表所列明的所有偏离外，均视作供应商</w:t>
      </w:r>
      <w:r>
        <w:t>已对之理解和响应。此表中若无任何文字说明，内容为空白的，</w:t>
      </w:r>
      <w:r>
        <w:rPr>
          <w:b/>
          <w:bCs/>
        </w:rPr>
        <w:t>投标无效</w:t>
      </w:r>
      <w:r>
        <w:t>。</w:t>
      </w:r>
    </w:p>
    <w:p w14:paraId="575DDC28">
      <w:pPr>
        <w:spacing w:line="360" w:lineRule="auto"/>
        <w:rPr>
          <w:rFonts w:hint="eastAsia"/>
        </w:rPr>
      </w:pPr>
      <w:r>
        <w:rPr>
          <w:rFonts w:hint="eastAsia"/>
        </w:rPr>
        <w:t>6</w:t>
      </w:r>
      <w:r>
        <w:t>.技术要求中明确提供相关材料的，必须按要求提供，否则视为负偏离。证明材料在本表后附。</w:t>
      </w:r>
    </w:p>
    <w:p w14:paraId="78FBDE80">
      <w:pPr>
        <w:spacing w:line="360" w:lineRule="auto"/>
      </w:pPr>
    </w:p>
    <w:p w14:paraId="58F2A4A9">
      <w:pPr>
        <w:spacing w:line="360" w:lineRule="auto"/>
      </w:pPr>
    </w:p>
    <w:p w14:paraId="28BBDAFD">
      <w:pPr>
        <w:spacing w:line="360" w:lineRule="auto"/>
        <w:rPr>
          <w:rFonts w:asciiTheme="majorHAnsi" w:hAnsiTheme="majorHAnsi" w:cstheme="majorBidi"/>
          <w:b/>
          <w:bCs/>
          <w:sz w:val="32"/>
          <w:szCs w:val="32"/>
        </w:rPr>
      </w:pPr>
      <w:bookmarkStart w:id="452" w:name="_Toc163492935"/>
      <w:r>
        <w:br w:type="page"/>
      </w:r>
    </w:p>
    <w:p w14:paraId="1BDD79A7">
      <w:pPr>
        <w:pStyle w:val="3"/>
        <w:spacing w:line="360" w:lineRule="auto"/>
      </w:pPr>
      <w:bookmarkStart w:id="453" w:name="_Toc28608"/>
      <w:r>
        <w:rPr>
          <w:rFonts w:hint="eastAsia"/>
        </w:rPr>
        <w:t>十、技术方案</w:t>
      </w:r>
      <w:bookmarkEnd w:id="452"/>
      <w:bookmarkEnd w:id="453"/>
    </w:p>
    <w:p w14:paraId="440353B9">
      <w:pPr>
        <w:pStyle w:val="40"/>
        <w:spacing w:line="360" w:lineRule="auto"/>
      </w:pPr>
      <w:r>
        <w:rPr>
          <w:rFonts w:hint="eastAsia"/>
        </w:rPr>
        <w:t>投标人应按照招标文件的评审要求，提供详细的</w:t>
      </w:r>
      <w:r>
        <w:rPr>
          <w:rFonts w:hint="eastAsia"/>
          <w:lang w:val="en-US"/>
        </w:rPr>
        <w:t>供货及相关</w:t>
      </w:r>
      <w:r>
        <w:rPr>
          <w:rFonts w:hint="eastAsia"/>
        </w:rPr>
        <w:t>服务方案，包括文字描述或图表显示，具体内容详见商务技术评审标准。格式自拟。</w:t>
      </w:r>
    </w:p>
    <w:p w14:paraId="366C851D">
      <w:pPr>
        <w:pStyle w:val="40"/>
        <w:spacing w:line="360" w:lineRule="auto"/>
      </w:pPr>
      <w:r>
        <w:br w:type="page"/>
      </w:r>
    </w:p>
    <w:p w14:paraId="6741907E">
      <w:pPr>
        <w:spacing w:line="360" w:lineRule="auto"/>
      </w:pPr>
      <w:bookmarkStart w:id="454" w:name="_Toc163492936"/>
    </w:p>
    <w:p w14:paraId="764A0BEC">
      <w:pPr>
        <w:pStyle w:val="3"/>
        <w:spacing w:line="360" w:lineRule="auto"/>
      </w:pPr>
      <w:bookmarkStart w:id="455" w:name="_Toc27293"/>
      <w:r>
        <w:rPr>
          <w:rFonts w:hint="eastAsia"/>
        </w:rPr>
        <w:t>十一、其他文件</w:t>
      </w:r>
      <w:bookmarkEnd w:id="454"/>
      <w:bookmarkEnd w:id="455"/>
    </w:p>
    <w:p w14:paraId="65D9ABCC">
      <w:pPr>
        <w:pStyle w:val="40"/>
        <w:spacing w:line="360" w:lineRule="auto"/>
      </w:pPr>
      <w:r>
        <w:rPr>
          <w:rFonts w:hint="eastAsia"/>
        </w:rPr>
        <w:t>（</w:t>
      </w:r>
      <w:r>
        <w:rPr>
          <w:rFonts w:hint="eastAsia"/>
          <w:lang w:val="en-US"/>
        </w:rPr>
        <w:t>一）</w:t>
      </w:r>
      <w:r>
        <w:rPr>
          <w:rFonts w:hint="eastAsia"/>
        </w:rPr>
        <w:t>招标文件要求提供的其它商务、技术资料和证明材料；</w:t>
      </w:r>
    </w:p>
    <w:p w14:paraId="53871654">
      <w:pPr>
        <w:pStyle w:val="40"/>
        <w:spacing w:line="360" w:lineRule="auto"/>
      </w:pPr>
      <w:r>
        <w:rPr>
          <w:rFonts w:hint="eastAsia"/>
        </w:rPr>
        <w:t>1.1供应商信息采集表</w:t>
      </w:r>
    </w:p>
    <w:tbl>
      <w:tblPr>
        <w:tblStyle w:val="33"/>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2BC5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58CF679D">
            <w:pPr>
              <w:spacing w:line="360" w:lineRule="auto"/>
            </w:pPr>
            <w:r>
              <w:rPr>
                <w:rFonts w:hint="eastAsia"/>
                <w:lang w:bidi="ar"/>
              </w:rPr>
              <w:t>供应商名称</w:t>
            </w:r>
          </w:p>
        </w:tc>
        <w:tc>
          <w:tcPr>
            <w:tcW w:w="2841" w:type="dxa"/>
            <w:vAlign w:val="center"/>
          </w:tcPr>
          <w:p w14:paraId="7AB8535F">
            <w:pPr>
              <w:spacing w:line="360" w:lineRule="auto"/>
            </w:pPr>
            <w:r>
              <w:rPr>
                <w:rFonts w:hint="eastAsia"/>
                <w:lang w:bidi="ar"/>
              </w:rPr>
              <w:t>供应商实际控制人性别</w:t>
            </w:r>
          </w:p>
        </w:tc>
        <w:tc>
          <w:tcPr>
            <w:tcW w:w="2743" w:type="dxa"/>
            <w:vAlign w:val="center"/>
          </w:tcPr>
          <w:p w14:paraId="00531578">
            <w:pPr>
              <w:spacing w:line="360" w:lineRule="auto"/>
            </w:pPr>
            <w:r>
              <w:rPr>
                <w:rFonts w:hint="eastAsia"/>
                <w:lang w:bidi="ar"/>
              </w:rPr>
              <w:t>外商投资类型</w:t>
            </w:r>
          </w:p>
        </w:tc>
      </w:tr>
      <w:tr w14:paraId="137B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831E788">
            <w:pPr>
              <w:pStyle w:val="40"/>
              <w:spacing w:line="360" w:lineRule="auto"/>
            </w:pPr>
          </w:p>
        </w:tc>
        <w:tc>
          <w:tcPr>
            <w:tcW w:w="2841" w:type="dxa"/>
          </w:tcPr>
          <w:p w14:paraId="3CDCC3DA">
            <w:pPr>
              <w:pStyle w:val="40"/>
              <w:spacing w:line="360" w:lineRule="auto"/>
            </w:pPr>
          </w:p>
        </w:tc>
        <w:tc>
          <w:tcPr>
            <w:tcW w:w="2743" w:type="dxa"/>
          </w:tcPr>
          <w:p w14:paraId="0ED7A3D1">
            <w:pPr>
              <w:pStyle w:val="40"/>
              <w:spacing w:line="360" w:lineRule="auto"/>
            </w:pPr>
          </w:p>
        </w:tc>
      </w:tr>
      <w:tr w14:paraId="0679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DFC2A94">
            <w:pPr>
              <w:pStyle w:val="40"/>
              <w:spacing w:line="360" w:lineRule="auto"/>
            </w:pPr>
          </w:p>
        </w:tc>
        <w:tc>
          <w:tcPr>
            <w:tcW w:w="2841" w:type="dxa"/>
          </w:tcPr>
          <w:p w14:paraId="7819AC7B">
            <w:pPr>
              <w:pStyle w:val="40"/>
              <w:spacing w:line="360" w:lineRule="auto"/>
            </w:pPr>
          </w:p>
        </w:tc>
        <w:tc>
          <w:tcPr>
            <w:tcW w:w="2743" w:type="dxa"/>
          </w:tcPr>
          <w:p w14:paraId="3D869455">
            <w:pPr>
              <w:pStyle w:val="40"/>
              <w:spacing w:line="360" w:lineRule="auto"/>
            </w:pPr>
          </w:p>
        </w:tc>
      </w:tr>
      <w:tr w14:paraId="0A98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D2E5276">
            <w:pPr>
              <w:pStyle w:val="40"/>
              <w:spacing w:line="360" w:lineRule="auto"/>
            </w:pPr>
          </w:p>
        </w:tc>
        <w:tc>
          <w:tcPr>
            <w:tcW w:w="2841" w:type="dxa"/>
          </w:tcPr>
          <w:p w14:paraId="5EC77958">
            <w:pPr>
              <w:pStyle w:val="40"/>
              <w:spacing w:line="360" w:lineRule="auto"/>
            </w:pPr>
          </w:p>
        </w:tc>
        <w:tc>
          <w:tcPr>
            <w:tcW w:w="2743" w:type="dxa"/>
          </w:tcPr>
          <w:p w14:paraId="7BA6579D">
            <w:pPr>
              <w:pStyle w:val="40"/>
              <w:spacing w:line="360" w:lineRule="auto"/>
            </w:pPr>
          </w:p>
        </w:tc>
      </w:tr>
      <w:tr w14:paraId="7639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08" w:type="dxa"/>
          </w:tcPr>
          <w:p w14:paraId="76D7C937">
            <w:pPr>
              <w:pStyle w:val="40"/>
              <w:spacing w:line="360" w:lineRule="auto"/>
            </w:pPr>
          </w:p>
        </w:tc>
        <w:tc>
          <w:tcPr>
            <w:tcW w:w="2841" w:type="dxa"/>
          </w:tcPr>
          <w:p w14:paraId="4D35EF3F">
            <w:pPr>
              <w:pStyle w:val="40"/>
              <w:spacing w:line="360" w:lineRule="auto"/>
            </w:pPr>
          </w:p>
        </w:tc>
        <w:tc>
          <w:tcPr>
            <w:tcW w:w="2743" w:type="dxa"/>
          </w:tcPr>
          <w:p w14:paraId="44AFD266">
            <w:pPr>
              <w:pStyle w:val="40"/>
              <w:spacing w:line="360" w:lineRule="auto"/>
            </w:pPr>
          </w:p>
        </w:tc>
      </w:tr>
    </w:tbl>
    <w:p w14:paraId="0EE6BE8B">
      <w:pPr>
        <w:spacing w:line="360" w:lineRule="auto"/>
      </w:pPr>
      <w:r>
        <w:rPr>
          <w:rFonts w:hint="eastAsia"/>
          <w:lang w:bidi="ar"/>
        </w:rPr>
        <w:t xml:space="preserve">注：1.供应商如为联合体，则应填写联合体各成员信息。 </w:t>
      </w:r>
    </w:p>
    <w:p w14:paraId="0DA3DB30">
      <w:pPr>
        <w:spacing w:line="360" w:lineRule="auto"/>
        <w:rPr>
          <w:lang w:bidi="ar"/>
        </w:rPr>
      </w:pPr>
      <w:r>
        <w:rPr>
          <w:rFonts w:hint="eastAsia"/>
          <w:lang w:bidi="ar"/>
        </w:rPr>
        <w:t>2.“供应商实际控制人性别”按供应商实际控制人性别划分请填写“男”或“女”，指拥有供应商 51%以上绝对所有权的性别；绝对所有权拥有者可以是一个人，也可以是多人合计计算。</w:t>
      </w:r>
    </w:p>
    <w:p w14:paraId="6D14B894">
      <w:pPr>
        <w:pStyle w:val="40"/>
        <w:spacing w:line="360" w:lineRule="auto"/>
      </w:pPr>
      <w:r>
        <w:rPr>
          <w:rFonts w:hint="eastAsia"/>
          <w:lang w:bidi="ar"/>
        </w:rPr>
        <w:t>3.“外商投资类型”请填写“外商单独投资”、“外商部分投资”或“内资”。</w:t>
      </w:r>
    </w:p>
    <w:p w14:paraId="001584E3">
      <w:pPr>
        <w:pStyle w:val="40"/>
        <w:spacing w:line="360" w:lineRule="auto"/>
      </w:pPr>
    </w:p>
    <w:p w14:paraId="23B8800B">
      <w:pPr>
        <w:pStyle w:val="40"/>
        <w:spacing w:line="360" w:lineRule="auto"/>
      </w:pPr>
      <w:r>
        <w:rPr>
          <w:rFonts w:hint="eastAsia"/>
        </w:rPr>
        <w:t>1.2其它商务、技术资料和证明材料</w:t>
      </w:r>
    </w:p>
    <w:p w14:paraId="5A4AB9C2">
      <w:pPr>
        <w:pStyle w:val="40"/>
        <w:spacing w:line="360" w:lineRule="auto"/>
      </w:pPr>
    </w:p>
    <w:p w14:paraId="2EF44696">
      <w:pPr>
        <w:pStyle w:val="40"/>
        <w:spacing w:line="360" w:lineRule="auto"/>
      </w:pPr>
      <w:r>
        <w:rPr>
          <w:rFonts w:hint="eastAsia"/>
        </w:rPr>
        <w:t>（</w:t>
      </w:r>
      <w:r>
        <w:rPr>
          <w:rFonts w:hint="eastAsia"/>
          <w:lang w:val="en-US"/>
        </w:rPr>
        <w:t>二）</w:t>
      </w:r>
      <w:r>
        <w:rPr>
          <w:rFonts w:hint="eastAsia"/>
        </w:rPr>
        <w:t>投标人认为需要提供的其它商务、技术资料和说明。</w:t>
      </w:r>
    </w:p>
    <w:p w14:paraId="00395713">
      <w:pPr>
        <w:spacing w:line="360" w:lineRule="auto"/>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B94459A-696A-4017-BB4C-F637936F42A0}"/>
  </w:font>
  <w:font w:name="Arial">
    <w:panose1 w:val="020B0604020202020204"/>
    <w:charset w:val="01"/>
    <w:family w:val="swiss"/>
    <w:pitch w:val="default"/>
    <w:sig w:usb0="E0002EFF" w:usb1="C000785B" w:usb2="00000009" w:usb3="00000000" w:csb0="400001FF" w:csb1="FFFF0000"/>
    <w:embedRegular r:id="rId2" w:fontKey="{2D89FB5B-C5AB-4CD5-82D5-435C5D2B4C77}"/>
  </w:font>
  <w:font w:name="黑体">
    <w:panose1 w:val="02010609060101010101"/>
    <w:charset w:val="86"/>
    <w:family w:val="auto"/>
    <w:pitch w:val="default"/>
    <w:sig w:usb0="800002BF" w:usb1="38CF7CFA" w:usb2="00000016" w:usb3="00000000" w:csb0="00040001" w:csb1="00000000"/>
    <w:embedRegular r:id="rId3" w:fontKey="{E31BD36B-3786-4EDC-8C02-634A81858B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4C18C471-A2C2-44B7-86FE-B7C7FA462A51}"/>
  </w:font>
  <w:font w:name="等线 Light">
    <w:panose1 w:val="02010600030101010101"/>
    <w:charset w:val="86"/>
    <w:family w:val="auto"/>
    <w:pitch w:val="default"/>
    <w:sig w:usb0="A00002BF" w:usb1="38CF7CFA" w:usb2="00000016" w:usb3="00000000" w:csb0="0004000F" w:csb1="00000000"/>
    <w:embedRegular r:id="rId5" w:fontKey="{EBDF7682-31AB-4DFA-893A-1E7EE4C025F3}"/>
  </w:font>
  <w:font w:name="仿宋">
    <w:panose1 w:val="02010609060101010101"/>
    <w:charset w:val="86"/>
    <w:family w:val="modern"/>
    <w:pitch w:val="default"/>
    <w:sig w:usb0="800002BF" w:usb1="38CF7CFA" w:usb2="00000016" w:usb3="00000000" w:csb0="00040001" w:csb1="00000000"/>
    <w:embedRegular r:id="rId6" w:fontKey="{A552F50C-3CBA-4E99-9CDD-BCB7408CC6C3}"/>
  </w:font>
  <w:font w:name="等线">
    <w:panose1 w:val="02010600030101010101"/>
    <w:charset w:val="86"/>
    <w:family w:val="auto"/>
    <w:pitch w:val="default"/>
    <w:sig w:usb0="A00002BF" w:usb1="38CF7CFA" w:usb2="00000016" w:usb3="00000000" w:csb0="0004000F" w:csb1="00000000"/>
    <w:embedRegular r:id="rId7" w:fontKey="{FD268D78-EAFD-4556-9F71-3C87982C31DB}"/>
  </w:font>
  <w:font w:name="仿宋_GB2312">
    <w:panose1 w:val="02010609030101010101"/>
    <w:charset w:val="86"/>
    <w:family w:val="modern"/>
    <w:pitch w:val="default"/>
    <w:sig w:usb0="00000001" w:usb1="080E0000" w:usb2="00000000" w:usb3="00000000" w:csb0="00040000" w:csb1="00000000"/>
    <w:embedRegular r:id="rId8" w:fontKey="{95DCDE7A-D095-451D-92E8-393A4F2C3A54}"/>
  </w:font>
  <w:font w:name="华文楷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Segoe UI Symbol">
    <w:panose1 w:val="020B0502040204020203"/>
    <w:charset w:val="00"/>
    <w:family w:val="swiss"/>
    <w:pitch w:val="default"/>
    <w:sig w:usb0="800001E3" w:usb1="1200FFEF" w:usb2="00040000" w:usb3="04000000" w:csb0="00000001" w:csb1="40000000"/>
    <w:embedRegular r:id="rId9" w:fontKey="{536DB4E8-D4C0-4C9A-B61D-4DB544485C1B}"/>
  </w:font>
  <w:font w:name="FZShuSong-Z01">
    <w:altName w:val="Segoe Print"/>
    <w:panose1 w:val="00000000000000000000"/>
    <w:charset w:val="00"/>
    <w:family w:val="auto"/>
    <w:pitch w:val="default"/>
    <w:sig w:usb0="00000000" w:usb1="00000000" w:usb2="00000000" w:usb3="00000000" w:csb0="00000000" w:csb1="00000000"/>
    <w:embedRegular r:id="rId10" w:fontKey="{5D7598C2-6955-491A-97FB-538A08250B8B}"/>
  </w:font>
  <w:font w:name="Segoe Print">
    <w:panose1 w:val="02000600000000000000"/>
    <w:charset w:val="00"/>
    <w:family w:val="auto"/>
    <w:pitch w:val="default"/>
    <w:sig w:usb0="0000028F" w:usb1="00000000" w:usb2="00000000" w:usb3="00000000" w:csb0="2000009F" w:csb1="47010000"/>
  </w:font>
  <w:font w:name="@宋体">
    <w:panose1 w:val="02010600030101010101"/>
    <w:charset w:val="86"/>
    <w:family w:val="auto"/>
    <w:pitch w:val="default"/>
    <w:sig w:usb0="00000203" w:usb1="288F0000" w:usb2="00000006" w:usb3="00000000" w:csb0="00040001" w:csb1="00000000"/>
    <w:embedRegular r:id="rId11" w:fontKey="{BA6EE438-59FE-4D26-A4B0-53F842AC81A2}"/>
  </w:font>
  <w:font w:name="DejaVuSans">
    <w:altName w:val="Segoe Print"/>
    <w:panose1 w:val="00000000000000000000"/>
    <w:charset w:val="00"/>
    <w:family w:val="auto"/>
    <w:pitch w:val="default"/>
    <w:sig w:usb0="00000000" w:usb1="00000000" w:usb2="00000000" w:usb3="00000000" w:csb0="00000000" w:csb1="00000000"/>
    <w:embedRegular r:id="rId12" w:fontKey="{38204B2B-F84D-4FF8-877A-2E0322D5215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1E0C2">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3EDE0987">
                              <w:pPr>
                                <w:pStyle w:val="21"/>
                              </w:pPr>
                              <w:r>
                                <w:fldChar w:fldCharType="begin"/>
                              </w:r>
                              <w:r>
                                <w:instrText xml:space="preserve">PAGE   \* MERGEFORMAT</w:instrText>
                              </w:r>
                              <w:r>
                                <w:fldChar w:fldCharType="separate"/>
                              </w:r>
                              <w:r>
                                <w:rPr>
                                  <w:lang w:val="zh-CN"/>
                                </w:rPr>
                                <w:t>-</w:t>
                              </w:r>
                              <w:r>
                                <w:t xml:space="preserve"> 3 -</w:t>
                              </w:r>
                              <w:r>
                                <w:fldChar w:fldCharType="end"/>
                              </w:r>
                            </w:p>
                          </w:sdtContent>
                        </w:sdt>
                        <w:p w14:paraId="0183BDF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4804"/>
                    </w:sdtPr>
                    <w:sdtContent>
                      <w:p w14:paraId="3EDE0987">
                        <w:pPr>
                          <w:pStyle w:val="21"/>
                        </w:pPr>
                        <w:r>
                          <w:fldChar w:fldCharType="begin"/>
                        </w:r>
                        <w:r>
                          <w:instrText xml:space="preserve">PAGE   \* MERGEFORMAT</w:instrText>
                        </w:r>
                        <w:r>
                          <w:fldChar w:fldCharType="separate"/>
                        </w:r>
                        <w:r>
                          <w:rPr>
                            <w:lang w:val="zh-CN"/>
                          </w:rPr>
                          <w:t>-</w:t>
                        </w:r>
                        <w:r>
                          <w:t xml:space="preserve"> 3 -</w:t>
                        </w:r>
                        <w:r>
                          <w:fldChar w:fldCharType="end"/>
                        </w:r>
                      </w:p>
                    </w:sdtContent>
                  </w:sdt>
                  <w:p w14:paraId="0183BDF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C021B">
    <w:pPr>
      <w:rPr>
        <w:rFonts w:ascii="Arial" w:hAnsi="Arial" w:eastAsia="Arial" w:cs="Arial"/>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12298">
                          <w:pPr>
                            <w:pStyle w:val="21"/>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Hs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FF4zhZKffnw/&#10;/Xw4/fpG4iEkaq2fIfLeIjZ070yH8OHc4zAy7yqn4hecCPwQ+HgRWHSB8HhpOplOc7g4fMMG+Nnj&#10;det8eC+MItEoqEMFk7DssPGhDx1CYjZt1o2UqYpSk7agV6/f5u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aHsktAgAAWQQAAA4AAAAAAAAAAQAgAAAAHwEAAGRycy9lMm9Eb2MueG1sUEsFBgAAAAAG&#10;AAYAWQEAAL4FAAAAAA==&#10;">
              <v:fill on="f" focussize="0,0"/>
              <v:stroke on="f" weight="0.5pt"/>
              <v:imagedata o:title=""/>
              <o:lock v:ext="edit" aspectratio="f"/>
              <v:textbox inset="0mm,0mm,0mm,0mm" style="mso-fit-shape-to-text:t;">
                <w:txbxContent>
                  <w:p w14:paraId="40512298">
                    <w:pPr>
                      <w:pStyle w:val="21"/>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A19C6">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77D66DC0">
                              <w:pPr>
                                <w:pStyle w:val="21"/>
                              </w:pPr>
                              <w:r>
                                <w:fldChar w:fldCharType="begin"/>
                              </w:r>
                              <w:r>
                                <w:instrText xml:space="preserve">PAGE   \* MERGEFORMAT</w:instrText>
                              </w:r>
                              <w:r>
                                <w:fldChar w:fldCharType="separate"/>
                              </w:r>
                              <w:r>
                                <w:rPr>
                                  <w:lang w:val="zh-CN"/>
                                </w:rPr>
                                <w:t>-</w:t>
                              </w:r>
                              <w:r>
                                <w:t xml:space="preserve"> 113 -</w:t>
                              </w:r>
                              <w:r>
                                <w:fldChar w:fldCharType="end"/>
                              </w:r>
                            </w:p>
                          </w:sdtContent>
                        </w:sdt>
                        <w:p w14:paraId="463669A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77D66DC0">
                        <w:pPr>
                          <w:pStyle w:val="21"/>
                        </w:pPr>
                        <w:r>
                          <w:fldChar w:fldCharType="begin"/>
                        </w:r>
                        <w:r>
                          <w:instrText xml:space="preserve">PAGE   \* MERGEFORMAT</w:instrText>
                        </w:r>
                        <w:r>
                          <w:fldChar w:fldCharType="separate"/>
                        </w:r>
                        <w:r>
                          <w:rPr>
                            <w:lang w:val="zh-CN"/>
                          </w:rPr>
                          <w:t>-</w:t>
                        </w:r>
                        <w:r>
                          <w:t xml:space="preserve"> 113 -</w:t>
                        </w:r>
                        <w:r>
                          <w:fldChar w:fldCharType="end"/>
                        </w:r>
                      </w:p>
                    </w:sdtContent>
                  </w:sdt>
                  <w:p w14:paraId="463669A8"/>
                </w:txbxContent>
              </v:textbox>
            </v:shape>
          </w:pict>
        </mc:Fallback>
      </mc:AlternateContent>
    </w:r>
  </w:p>
  <w:p w14:paraId="72B302D2">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1E773">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930F8">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7B6378"/>
    <w:multiLevelType w:val="multilevel"/>
    <w:tmpl w:val="447B6378"/>
    <w:lvl w:ilvl="0" w:tentative="0">
      <w:start w:val="1"/>
      <w:numFmt w:val="decimal"/>
      <w:pStyle w:val="42"/>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50E96"/>
    <w:rsid w:val="00063604"/>
    <w:rsid w:val="0006370A"/>
    <w:rsid w:val="00066832"/>
    <w:rsid w:val="00067934"/>
    <w:rsid w:val="000720BF"/>
    <w:rsid w:val="00080B92"/>
    <w:rsid w:val="0008641D"/>
    <w:rsid w:val="000A139B"/>
    <w:rsid w:val="000B39A0"/>
    <w:rsid w:val="000B7553"/>
    <w:rsid w:val="000C3E03"/>
    <w:rsid w:val="000C488D"/>
    <w:rsid w:val="000C5162"/>
    <w:rsid w:val="000C52EC"/>
    <w:rsid w:val="000D0230"/>
    <w:rsid w:val="000D0AD3"/>
    <w:rsid w:val="000E45BD"/>
    <w:rsid w:val="000E4E33"/>
    <w:rsid w:val="000E67CF"/>
    <w:rsid w:val="000F20FD"/>
    <w:rsid w:val="000F39B0"/>
    <w:rsid w:val="001008D8"/>
    <w:rsid w:val="001022A4"/>
    <w:rsid w:val="00115EF7"/>
    <w:rsid w:val="00130CD4"/>
    <w:rsid w:val="0013642D"/>
    <w:rsid w:val="00146410"/>
    <w:rsid w:val="00150D67"/>
    <w:rsid w:val="00150EAD"/>
    <w:rsid w:val="00156600"/>
    <w:rsid w:val="00160E9C"/>
    <w:rsid w:val="00171DA0"/>
    <w:rsid w:val="00172190"/>
    <w:rsid w:val="00172A27"/>
    <w:rsid w:val="00173480"/>
    <w:rsid w:val="00181988"/>
    <w:rsid w:val="00182557"/>
    <w:rsid w:val="0018304A"/>
    <w:rsid w:val="001904E9"/>
    <w:rsid w:val="001A77DE"/>
    <w:rsid w:val="001B36EC"/>
    <w:rsid w:val="001D7B23"/>
    <w:rsid w:val="001E2F56"/>
    <w:rsid w:val="001F41C3"/>
    <w:rsid w:val="001F5E77"/>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037A"/>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0AB2"/>
    <w:rsid w:val="003E2B14"/>
    <w:rsid w:val="003E314B"/>
    <w:rsid w:val="003F5655"/>
    <w:rsid w:val="003F5BC6"/>
    <w:rsid w:val="004021C6"/>
    <w:rsid w:val="004054FD"/>
    <w:rsid w:val="00406BEF"/>
    <w:rsid w:val="004071D7"/>
    <w:rsid w:val="00410595"/>
    <w:rsid w:val="00420F7C"/>
    <w:rsid w:val="0043307A"/>
    <w:rsid w:val="00433514"/>
    <w:rsid w:val="00446BB3"/>
    <w:rsid w:val="00450503"/>
    <w:rsid w:val="0045353D"/>
    <w:rsid w:val="004771C7"/>
    <w:rsid w:val="00481283"/>
    <w:rsid w:val="00481C3A"/>
    <w:rsid w:val="004851CA"/>
    <w:rsid w:val="0048656E"/>
    <w:rsid w:val="00493221"/>
    <w:rsid w:val="004A302C"/>
    <w:rsid w:val="004B539D"/>
    <w:rsid w:val="004C1FA1"/>
    <w:rsid w:val="004C3DCC"/>
    <w:rsid w:val="004D1658"/>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02F"/>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61A"/>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6F7368"/>
    <w:rsid w:val="00707B1D"/>
    <w:rsid w:val="00710909"/>
    <w:rsid w:val="00716369"/>
    <w:rsid w:val="00723649"/>
    <w:rsid w:val="007265C3"/>
    <w:rsid w:val="00735F23"/>
    <w:rsid w:val="00740CEF"/>
    <w:rsid w:val="00742261"/>
    <w:rsid w:val="00752C5E"/>
    <w:rsid w:val="007531F9"/>
    <w:rsid w:val="00754832"/>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98C"/>
    <w:rsid w:val="00923C36"/>
    <w:rsid w:val="00924B8E"/>
    <w:rsid w:val="00930024"/>
    <w:rsid w:val="009344DE"/>
    <w:rsid w:val="009357E5"/>
    <w:rsid w:val="00936087"/>
    <w:rsid w:val="00942816"/>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C3E4C"/>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84F1A"/>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B7BC2"/>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1EC2"/>
    <w:rsid w:val="00CA66E6"/>
    <w:rsid w:val="00CC29DE"/>
    <w:rsid w:val="00CC3B64"/>
    <w:rsid w:val="00CD37C6"/>
    <w:rsid w:val="00CD3BA4"/>
    <w:rsid w:val="00CD41AA"/>
    <w:rsid w:val="00CD4C32"/>
    <w:rsid w:val="00CD6943"/>
    <w:rsid w:val="00CE4846"/>
    <w:rsid w:val="00CE6C2F"/>
    <w:rsid w:val="00CE73CC"/>
    <w:rsid w:val="00CE7E9C"/>
    <w:rsid w:val="00CF2EF3"/>
    <w:rsid w:val="00CF3298"/>
    <w:rsid w:val="00D02F3B"/>
    <w:rsid w:val="00D0657B"/>
    <w:rsid w:val="00D10DBE"/>
    <w:rsid w:val="00D129CB"/>
    <w:rsid w:val="00D16A04"/>
    <w:rsid w:val="00D27C17"/>
    <w:rsid w:val="00D41B89"/>
    <w:rsid w:val="00D47F27"/>
    <w:rsid w:val="00D5541F"/>
    <w:rsid w:val="00D557C2"/>
    <w:rsid w:val="00D57923"/>
    <w:rsid w:val="00D66387"/>
    <w:rsid w:val="00D741B6"/>
    <w:rsid w:val="00D74BD0"/>
    <w:rsid w:val="00D74FED"/>
    <w:rsid w:val="00D75A81"/>
    <w:rsid w:val="00D7761F"/>
    <w:rsid w:val="00D86806"/>
    <w:rsid w:val="00D86C35"/>
    <w:rsid w:val="00D91C2E"/>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307C"/>
    <w:rsid w:val="00E64C88"/>
    <w:rsid w:val="00E7179D"/>
    <w:rsid w:val="00E74832"/>
    <w:rsid w:val="00E81B04"/>
    <w:rsid w:val="00E820C5"/>
    <w:rsid w:val="00E87550"/>
    <w:rsid w:val="00E9288B"/>
    <w:rsid w:val="00E9413F"/>
    <w:rsid w:val="00E973D2"/>
    <w:rsid w:val="00EA0745"/>
    <w:rsid w:val="00EC7C64"/>
    <w:rsid w:val="00ED00D6"/>
    <w:rsid w:val="00EE26DC"/>
    <w:rsid w:val="00EE3FF1"/>
    <w:rsid w:val="00EE5816"/>
    <w:rsid w:val="00F03292"/>
    <w:rsid w:val="00F0565C"/>
    <w:rsid w:val="00F1201F"/>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7A6"/>
    <w:rsid w:val="00F97A2B"/>
    <w:rsid w:val="00FA0CA3"/>
    <w:rsid w:val="00FA3BC5"/>
    <w:rsid w:val="00FA40FE"/>
    <w:rsid w:val="00FB08DC"/>
    <w:rsid w:val="00FB0D30"/>
    <w:rsid w:val="00FB1AE0"/>
    <w:rsid w:val="00FB34C2"/>
    <w:rsid w:val="00FB42F5"/>
    <w:rsid w:val="00FD76E1"/>
    <w:rsid w:val="00FE0970"/>
    <w:rsid w:val="00FF3F3A"/>
    <w:rsid w:val="00FF400F"/>
    <w:rsid w:val="01002534"/>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255DF1"/>
    <w:rsid w:val="023130F5"/>
    <w:rsid w:val="024737BC"/>
    <w:rsid w:val="024C2B81"/>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0C3DD7"/>
    <w:rsid w:val="052851DF"/>
    <w:rsid w:val="052E656D"/>
    <w:rsid w:val="053A4F12"/>
    <w:rsid w:val="053F247C"/>
    <w:rsid w:val="05595CE0"/>
    <w:rsid w:val="057C377D"/>
    <w:rsid w:val="057E74F5"/>
    <w:rsid w:val="05810D93"/>
    <w:rsid w:val="05812B41"/>
    <w:rsid w:val="05B362B9"/>
    <w:rsid w:val="05C2565F"/>
    <w:rsid w:val="05C72C4A"/>
    <w:rsid w:val="05CB2336"/>
    <w:rsid w:val="05D15877"/>
    <w:rsid w:val="05D215EF"/>
    <w:rsid w:val="05D2339D"/>
    <w:rsid w:val="05D37841"/>
    <w:rsid w:val="05D943F6"/>
    <w:rsid w:val="05E530D0"/>
    <w:rsid w:val="05EA4B8A"/>
    <w:rsid w:val="05F9301F"/>
    <w:rsid w:val="05FD48BE"/>
    <w:rsid w:val="05FF2AF4"/>
    <w:rsid w:val="06093262"/>
    <w:rsid w:val="060C1B32"/>
    <w:rsid w:val="061646F6"/>
    <w:rsid w:val="06231E4A"/>
    <w:rsid w:val="06253E14"/>
    <w:rsid w:val="0633208D"/>
    <w:rsid w:val="063A16EC"/>
    <w:rsid w:val="063B53E6"/>
    <w:rsid w:val="065B7836"/>
    <w:rsid w:val="06616EC2"/>
    <w:rsid w:val="06856661"/>
    <w:rsid w:val="068576CE"/>
    <w:rsid w:val="069114AA"/>
    <w:rsid w:val="0698763E"/>
    <w:rsid w:val="06A66D03"/>
    <w:rsid w:val="06AB5329"/>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585B24"/>
    <w:rsid w:val="078A2181"/>
    <w:rsid w:val="07941252"/>
    <w:rsid w:val="07B54D24"/>
    <w:rsid w:val="07EA70C4"/>
    <w:rsid w:val="081E0B1B"/>
    <w:rsid w:val="08534C69"/>
    <w:rsid w:val="085C6BC2"/>
    <w:rsid w:val="085D7896"/>
    <w:rsid w:val="08687FE8"/>
    <w:rsid w:val="08935065"/>
    <w:rsid w:val="08997D8A"/>
    <w:rsid w:val="089A2898"/>
    <w:rsid w:val="08AD2074"/>
    <w:rsid w:val="08AE02E0"/>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684744"/>
    <w:rsid w:val="09704318"/>
    <w:rsid w:val="09AC1C5B"/>
    <w:rsid w:val="09B039F5"/>
    <w:rsid w:val="09B06BE6"/>
    <w:rsid w:val="09BD105E"/>
    <w:rsid w:val="09CE174C"/>
    <w:rsid w:val="09EA6F07"/>
    <w:rsid w:val="09EA700B"/>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55BE7"/>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B24C22"/>
    <w:rsid w:val="0BD87233"/>
    <w:rsid w:val="0BF0642E"/>
    <w:rsid w:val="0BF202F5"/>
    <w:rsid w:val="0BFE313E"/>
    <w:rsid w:val="0BFF4765"/>
    <w:rsid w:val="0C02649C"/>
    <w:rsid w:val="0C0B25B3"/>
    <w:rsid w:val="0C104C1F"/>
    <w:rsid w:val="0C1E6205"/>
    <w:rsid w:val="0C1F5CE6"/>
    <w:rsid w:val="0C236700"/>
    <w:rsid w:val="0C28640C"/>
    <w:rsid w:val="0C3C5A14"/>
    <w:rsid w:val="0C5A4DAC"/>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710C5A"/>
    <w:rsid w:val="0D865A79"/>
    <w:rsid w:val="0D95205B"/>
    <w:rsid w:val="0D957AD2"/>
    <w:rsid w:val="0D9D0734"/>
    <w:rsid w:val="0DA90E87"/>
    <w:rsid w:val="0DB74AC1"/>
    <w:rsid w:val="0DEF71E2"/>
    <w:rsid w:val="0E0D58BA"/>
    <w:rsid w:val="0E0F1632"/>
    <w:rsid w:val="0E19425F"/>
    <w:rsid w:val="0E1F739B"/>
    <w:rsid w:val="0E237412"/>
    <w:rsid w:val="0E2449B2"/>
    <w:rsid w:val="0E342E47"/>
    <w:rsid w:val="0E460DCC"/>
    <w:rsid w:val="0E653000"/>
    <w:rsid w:val="0E677081"/>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50A56"/>
    <w:rsid w:val="10240C99"/>
    <w:rsid w:val="102723E9"/>
    <w:rsid w:val="102B566C"/>
    <w:rsid w:val="1033679C"/>
    <w:rsid w:val="104841C5"/>
    <w:rsid w:val="107439CE"/>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DF30C9"/>
    <w:rsid w:val="11FA6155"/>
    <w:rsid w:val="1206084C"/>
    <w:rsid w:val="12130FC5"/>
    <w:rsid w:val="121C60CC"/>
    <w:rsid w:val="1222745A"/>
    <w:rsid w:val="12341A6A"/>
    <w:rsid w:val="12371157"/>
    <w:rsid w:val="12424EB0"/>
    <w:rsid w:val="127001C5"/>
    <w:rsid w:val="1276132D"/>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78324E"/>
    <w:rsid w:val="137B79E1"/>
    <w:rsid w:val="13833F28"/>
    <w:rsid w:val="13D64F42"/>
    <w:rsid w:val="13DB5B12"/>
    <w:rsid w:val="13E7095B"/>
    <w:rsid w:val="13E83E5F"/>
    <w:rsid w:val="14065285"/>
    <w:rsid w:val="144731A8"/>
    <w:rsid w:val="14717C9A"/>
    <w:rsid w:val="147F2942"/>
    <w:rsid w:val="14991C55"/>
    <w:rsid w:val="14AF7789"/>
    <w:rsid w:val="14D50D33"/>
    <w:rsid w:val="14DA401C"/>
    <w:rsid w:val="14EA0703"/>
    <w:rsid w:val="14EF1875"/>
    <w:rsid w:val="151E65FF"/>
    <w:rsid w:val="1537321C"/>
    <w:rsid w:val="154020D1"/>
    <w:rsid w:val="157B7F4A"/>
    <w:rsid w:val="1585042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13FCD"/>
    <w:rsid w:val="16AE5760"/>
    <w:rsid w:val="16AE750E"/>
    <w:rsid w:val="16AF2A39"/>
    <w:rsid w:val="16B40FC8"/>
    <w:rsid w:val="16BC1C2B"/>
    <w:rsid w:val="16BD0A63"/>
    <w:rsid w:val="16C46D32"/>
    <w:rsid w:val="16E3540A"/>
    <w:rsid w:val="16E442B3"/>
    <w:rsid w:val="1711641B"/>
    <w:rsid w:val="1719707D"/>
    <w:rsid w:val="171B6978"/>
    <w:rsid w:val="17215F32"/>
    <w:rsid w:val="172872C1"/>
    <w:rsid w:val="17457E73"/>
    <w:rsid w:val="174F6F43"/>
    <w:rsid w:val="175814CF"/>
    <w:rsid w:val="176821F4"/>
    <w:rsid w:val="177C5D3F"/>
    <w:rsid w:val="177E1C86"/>
    <w:rsid w:val="17944956"/>
    <w:rsid w:val="179B7A92"/>
    <w:rsid w:val="17AC68A6"/>
    <w:rsid w:val="17AD77C6"/>
    <w:rsid w:val="17B62B1E"/>
    <w:rsid w:val="17CB7119"/>
    <w:rsid w:val="17DB67AF"/>
    <w:rsid w:val="18041ADC"/>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6547FC"/>
    <w:rsid w:val="196C3163"/>
    <w:rsid w:val="19856C4C"/>
    <w:rsid w:val="199665EC"/>
    <w:rsid w:val="199C7AF2"/>
    <w:rsid w:val="19CC03D7"/>
    <w:rsid w:val="19D2300F"/>
    <w:rsid w:val="19E80F89"/>
    <w:rsid w:val="19EC5173"/>
    <w:rsid w:val="19F872A0"/>
    <w:rsid w:val="1A352420"/>
    <w:rsid w:val="1A377809"/>
    <w:rsid w:val="1A452ACF"/>
    <w:rsid w:val="1A512FD2"/>
    <w:rsid w:val="1A5C561C"/>
    <w:rsid w:val="1A5D54D3"/>
    <w:rsid w:val="1ABD41C4"/>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980AE8"/>
    <w:rsid w:val="1BA62EAA"/>
    <w:rsid w:val="1BC17CE4"/>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61991"/>
    <w:rsid w:val="1C7A6810"/>
    <w:rsid w:val="1C7B7E93"/>
    <w:rsid w:val="1C7D1E5D"/>
    <w:rsid w:val="1C8036FB"/>
    <w:rsid w:val="1C91765D"/>
    <w:rsid w:val="1C9C6787"/>
    <w:rsid w:val="1C9D289F"/>
    <w:rsid w:val="1CB963B0"/>
    <w:rsid w:val="1CCF408F"/>
    <w:rsid w:val="1CD770EC"/>
    <w:rsid w:val="1CE43C8A"/>
    <w:rsid w:val="1CFC09BB"/>
    <w:rsid w:val="1D183933"/>
    <w:rsid w:val="1D210A3A"/>
    <w:rsid w:val="1D3764AF"/>
    <w:rsid w:val="1D4F5570"/>
    <w:rsid w:val="1D5E1C8E"/>
    <w:rsid w:val="1D61177E"/>
    <w:rsid w:val="1D7E7C3A"/>
    <w:rsid w:val="1D8B208F"/>
    <w:rsid w:val="1D8D4321"/>
    <w:rsid w:val="1D963E2E"/>
    <w:rsid w:val="1D9B6CF3"/>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EF94D63"/>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B716E"/>
    <w:rsid w:val="227635D6"/>
    <w:rsid w:val="22794E74"/>
    <w:rsid w:val="22816667"/>
    <w:rsid w:val="22853819"/>
    <w:rsid w:val="228D26CE"/>
    <w:rsid w:val="22BB723B"/>
    <w:rsid w:val="22C87E24"/>
    <w:rsid w:val="22C95DFC"/>
    <w:rsid w:val="22E709E9"/>
    <w:rsid w:val="22EC5F17"/>
    <w:rsid w:val="22EE06E2"/>
    <w:rsid w:val="22F015DA"/>
    <w:rsid w:val="22F8223D"/>
    <w:rsid w:val="22F82BC2"/>
    <w:rsid w:val="22F84FC6"/>
    <w:rsid w:val="22FD3CF7"/>
    <w:rsid w:val="230230BC"/>
    <w:rsid w:val="230A01C2"/>
    <w:rsid w:val="23243032"/>
    <w:rsid w:val="235A0EEE"/>
    <w:rsid w:val="235C6C70"/>
    <w:rsid w:val="23614286"/>
    <w:rsid w:val="23712585"/>
    <w:rsid w:val="2389558B"/>
    <w:rsid w:val="23C93BD9"/>
    <w:rsid w:val="242B03F0"/>
    <w:rsid w:val="243472A5"/>
    <w:rsid w:val="2440076D"/>
    <w:rsid w:val="249E6E14"/>
    <w:rsid w:val="24A563F4"/>
    <w:rsid w:val="24B228BF"/>
    <w:rsid w:val="24C22B02"/>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A57FC"/>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0F0F22"/>
    <w:rsid w:val="274730B4"/>
    <w:rsid w:val="27473793"/>
    <w:rsid w:val="27677991"/>
    <w:rsid w:val="27802801"/>
    <w:rsid w:val="27802D01"/>
    <w:rsid w:val="27867CA0"/>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0076C"/>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1A1AA7"/>
    <w:rsid w:val="2944442E"/>
    <w:rsid w:val="29493E9D"/>
    <w:rsid w:val="29606D8E"/>
    <w:rsid w:val="29622B06"/>
    <w:rsid w:val="2964062C"/>
    <w:rsid w:val="29787C34"/>
    <w:rsid w:val="298131E9"/>
    <w:rsid w:val="298760C9"/>
    <w:rsid w:val="29927525"/>
    <w:rsid w:val="29927747"/>
    <w:rsid w:val="29AE7AF9"/>
    <w:rsid w:val="29C54E43"/>
    <w:rsid w:val="29C9048F"/>
    <w:rsid w:val="29CB06AB"/>
    <w:rsid w:val="29CB07EB"/>
    <w:rsid w:val="29DE4538"/>
    <w:rsid w:val="29F53824"/>
    <w:rsid w:val="29FA689B"/>
    <w:rsid w:val="2A007C29"/>
    <w:rsid w:val="2A0108B7"/>
    <w:rsid w:val="2A04596B"/>
    <w:rsid w:val="2A133E00"/>
    <w:rsid w:val="2A1536D4"/>
    <w:rsid w:val="2A1A0CEB"/>
    <w:rsid w:val="2A202079"/>
    <w:rsid w:val="2A2E4796"/>
    <w:rsid w:val="2A3E6D57"/>
    <w:rsid w:val="2A500BB0"/>
    <w:rsid w:val="2A506E02"/>
    <w:rsid w:val="2A5C57A7"/>
    <w:rsid w:val="2A6B3832"/>
    <w:rsid w:val="2A88659C"/>
    <w:rsid w:val="2A906CB5"/>
    <w:rsid w:val="2A954815"/>
    <w:rsid w:val="2A987073"/>
    <w:rsid w:val="2ABE1FBE"/>
    <w:rsid w:val="2AD0584D"/>
    <w:rsid w:val="2AEE4B12"/>
    <w:rsid w:val="2AFE685E"/>
    <w:rsid w:val="2B057BED"/>
    <w:rsid w:val="2B060A50"/>
    <w:rsid w:val="2B0A5203"/>
    <w:rsid w:val="2B116592"/>
    <w:rsid w:val="2B1841B1"/>
    <w:rsid w:val="2B193698"/>
    <w:rsid w:val="2B1C4F36"/>
    <w:rsid w:val="2B2160A9"/>
    <w:rsid w:val="2B400C25"/>
    <w:rsid w:val="2B4714A0"/>
    <w:rsid w:val="2B471FB3"/>
    <w:rsid w:val="2B606BD1"/>
    <w:rsid w:val="2B612949"/>
    <w:rsid w:val="2B6C5576"/>
    <w:rsid w:val="2B717030"/>
    <w:rsid w:val="2B74267D"/>
    <w:rsid w:val="2B762899"/>
    <w:rsid w:val="2B7663F5"/>
    <w:rsid w:val="2B7E52A9"/>
    <w:rsid w:val="2B9A434A"/>
    <w:rsid w:val="2BA50A88"/>
    <w:rsid w:val="2BAA2542"/>
    <w:rsid w:val="2BB60EE7"/>
    <w:rsid w:val="2BCA4992"/>
    <w:rsid w:val="2BE035C8"/>
    <w:rsid w:val="2BF24188"/>
    <w:rsid w:val="2BF65788"/>
    <w:rsid w:val="2BFD08C4"/>
    <w:rsid w:val="2C235EB7"/>
    <w:rsid w:val="2C2B5431"/>
    <w:rsid w:val="2C610E53"/>
    <w:rsid w:val="2C6646BB"/>
    <w:rsid w:val="2C876684"/>
    <w:rsid w:val="2C9C1E8B"/>
    <w:rsid w:val="2C9F3729"/>
    <w:rsid w:val="2CAF267A"/>
    <w:rsid w:val="2CB02E2C"/>
    <w:rsid w:val="2CBE197F"/>
    <w:rsid w:val="2CCB6C14"/>
    <w:rsid w:val="2CE51A84"/>
    <w:rsid w:val="2CE90E48"/>
    <w:rsid w:val="2CEC505D"/>
    <w:rsid w:val="2CED0939"/>
    <w:rsid w:val="2CF27CFD"/>
    <w:rsid w:val="2CF577ED"/>
    <w:rsid w:val="2CFA3055"/>
    <w:rsid w:val="2D012636"/>
    <w:rsid w:val="2D016C6B"/>
    <w:rsid w:val="2D0D2D89"/>
    <w:rsid w:val="2D150BA1"/>
    <w:rsid w:val="2D2B1461"/>
    <w:rsid w:val="2D2D1B91"/>
    <w:rsid w:val="2D3E29B0"/>
    <w:rsid w:val="2D5B7F98"/>
    <w:rsid w:val="2D6A6CF3"/>
    <w:rsid w:val="2D746964"/>
    <w:rsid w:val="2D8D7A26"/>
    <w:rsid w:val="2DB9081B"/>
    <w:rsid w:val="2DCE2518"/>
    <w:rsid w:val="2DD218DC"/>
    <w:rsid w:val="2DD75759"/>
    <w:rsid w:val="2DDB69E3"/>
    <w:rsid w:val="2DE61229"/>
    <w:rsid w:val="2DE735DA"/>
    <w:rsid w:val="2DEF7457"/>
    <w:rsid w:val="2DF55893"/>
    <w:rsid w:val="2DFD104F"/>
    <w:rsid w:val="2E093AD9"/>
    <w:rsid w:val="2E0A0E72"/>
    <w:rsid w:val="2E112405"/>
    <w:rsid w:val="2E426A62"/>
    <w:rsid w:val="2E4637EF"/>
    <w:rsid w:val="2E4E18AB"/>
    <w:rsid w:val="2E6B420B"/>
    <w:rsid w:val="2E6C48D9"/>
    <w:rsid w:val="2E7035CF"/>
    <w:rsid w:val="2E713096"/>
    <w:rsid w:val="2E7D3F3E"/>
    <w:rsid w:val="2E864BA1"/>
    <w:rsid w:val="2E89643F"/>
    <w:rsid w:val="2E8F4F19"/>
    <w:rsid w:val="2E9279E9"/>
    <w:rsid w:val="2EA63495"/>
    <w:rsid w:val="2EB57234"/>
    <w:rsid w:val="2EC8340B"/>
    <w:rsid w:val="2ED303B5"/>
    <w:rsid w:val="2EF35FAE"/>
    <w:rsid w:val="2EF91817"/>
    <w:rsid w:val="2EFA6A37"/>
    <w:rsid w:val="2F167CA6"/>
    <w:rsid w:val="2F25260C"/>
    <w:rsid w:val="2F452CAE"/>
    <w:rsid w:val="2F4A3E20"/>
    <w:rsid w:val="2F5D70AC"/>
    <w:rsid w:val="2F6824F8"/>
    <w:rsid w:val="2F8A246F"/>
    <w:rsid w:val="2F8B61E7"/>
    <w:rsid w:val="2F904855"/>
    <w:rsid w:val="2F947791"/>
    <w:rsid w:val="2FA33530"/>
    <w:rsid w:val="2FA36C75"/>
    <w:rsid w:val="2FB83480"/>
    <w:rsid w:val="2FBE036A"/>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EE230F"/>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3C43C8"/>
    <w:rsid w:val="334A3443"/>
    <w:rsid w:val="334F40FB"/>
    <w:rsid w:val="3353526D"/>
    <w:rsid w:val="33641229"/>
    <w:rsid w:val="338673F1"/>
    <w:rsid w:val="338B4ADF"/>
    <w:rsid w:val="339964E5"/>
    <w:rsid w:val="339D48A3"/>
    <w:rsid w:val="33AC3A1C"/>
    <w:rsid w:val="33C74846"/>
    <w:rsid w:val="33CF6FEA"/>
    <w:rsid w:val="33F64577"/>
    <w:rsid w:val="34056568"/>
    <w:rsid w:val="34296B28"/>
    <w:rsid w:val="343E7CCC"/>
    <w:rsid w:val="34525525"/>
    <w:rsid w:val="346040E6"/>
    <w:rsid w:val="34715CB6"/>
    <w:rsid w:val="34A0589E"/>
    <w:rsid w:val="34A67F96"/>
    <w:rsid w:val="34A9783B"/>
    <w:rsid w:val="34B0508B"/>
    <w:rsid w:val="34CE1050"/>
    <w:rsid w:val="34DF440A"/>
    <w:rsid w:val="34F55066"/>
    <w:rsid w:val="350A581B"/>
    <w:rsid w:val="352E7D40"/>
    <w:rsid w:val="35426A60"/>
    <w:rsid w:val="35586B6B"/>
    <w:rsid w:val="355E7319"/>
    <w:rsid w:val="35690D78"/>
    <w:rsid w:val="358D36CE"/>
    <w:rsid w:val="3598340C"/>
    <w:rsid w:val="35A10512"/>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B43DBE"/>
    <w:rsid w:val="36C648FF"/>
    <w:rsid w:val="36CC15BF"/>
    <w:rsid w:val="36EF34FF"/>
    <w:rsid w:val="370C4F32"/>
    <w:rsid w:val="370E607B"/>
    <w:rsid w:val="372907BF"/>
    <w:rsid w:val="37294C63"/>
    <w:rsid w:val="37353608"/>
    <w:rsid w:val="37392C59"/>
    <w:rsid w:val="374D6BA3"/>
    <w:rsid w:val="37500442"/>
    <w:rsid w:val="375515B4"/>
    <w:rsid w:val="375A6BCB"/>
    <w:rsid w:val="377A726D"/>
    <w:rsid w:val="377E4FAF"/>
    <w:rsid w:val="37971BCD"/>
    <w:rsid w:val="37A75B88"/>
    <w:rsid w:val="37BA3B0D"/>
    <w:rsid w:val="37D921E5"/>
    <w:rsid w:val="37DF5322"/>
    <w:rsid w:val="37F51788"/>
    <w:rsid w:val="37F92887"/>
    <w:rsid w:val="37FC2378"/>
    <w:rsid w:val="380C2A2C"/>
    <w:rsid w:val="384B3FA8"/>
    <w:rsid w:val="3854528C"/>
    <w:rsid w:val="38547ABE"/>
    <w:rsid w:val="38565141"/>
    <w:rsid w:val="388D66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7B285E"/>
    <w:rsid w:val="398F2E12"/>
    <w:rsid w:val="399531A9"/>
    <w:rsid w:val="39993E51"/>
    <w:rsid w:val="39A10631"/>
    <w:rsid w:val="39AD02F7"/>
    <w:rsid w:val="39B5458C"/>
    <w:rsid w:val="39B60304"/>
    <w:rsid w:val="39DA2245"/>
    <w:rsid w:val="39DA3FF3"/>
    <w:rsid w:val="39DF3CFF"/>
    <w:rsid w:val="39E81075"/>
    <w:rsid w:val="39EB5714"/>
    <w:rsid w:val="39F71049"/>
    <w:rsid w:val="39F7415E"/>
    <w:rsid w:val="39F96B6F"/>
    <w:rsid w:val="39FE77BF"/>
    <w:rsid w:val="3A013C75"/>
    <w:rsid w:val="3A0472C2"/>
    <w:rsid w:val="3A073743"/>
    <w:rsid w:val="3A12378C"/>
    <w:rsid w:val="3A2B6F44"/>
    <w:rsid w:val="3A361B71"/>
    <w:rsid w:val="3A456E52"/>
    <w:rsid w:val="3A5A5133"/>
    <w:rsid w:val="3A631110"/>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DB0CD9"/>
    <w:rsid w:val="3DDD67A7"/>
    <w:rsid w:val="3DE23DBE"/>
    <w:rsid w:val="3DE90CA8"/>
    <w:rsid w:val="3E157CEF"/>
    <w:rsid w:val="3E667746"/>
    <w:rsid w:val="3E815385"/>
    <w:rsid w:val="3E885B96"/>
    <w:rsid w:val="3E952BDE"/>
    <w:rsid w:val="3EB43064"/>
    <w:rsid w:val="3EB92D70"/>
    <w:rsid w:val="3EBC22FE"/>
    <w:rsid w:val="3ECD4126"/>
    <w:rsid w:val="3EF1250A"/>
    <w:rsid w:val="3EF773F5"/>
    <w:rsid w:val="3F033FEC"/>
    <w:rsid w:val="3F163D1F"/>
    <w:rsid w:val="3F334B39"/>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C73F2B"/>
    <w:rsid w:val="40D75730"/>
    <w:rsid w:val="40E63BC5"/>
    <w:rsid w:val="40EB4D37"/>
    <w:rsid w:val="40EC14AB"/>
    <w:rsid w:val="40FA4F7A"/>
    <w:rsid w:val="410D2F00"/>
    <w:rsid w:val="410D73A4"/>
    <w:rsid w:val="413C37E5"/>
    <w:rsid w:val="415648A7"/>
    <w:rsid w:val="415A71E1"/>
    <w:rsid w:val="41630D72"/>
    <w:rsid w:val="41720259"/>
    <w:rsid w:val="418807D8"/>
    <w:rsid w:val="418F600A"/>
    <w:rsid w:val="419B675D"/>
    <w:rsid w:val="41AA69A0"/>
    <w:rsid w:val="41B15F81"/>
    <w:rsid w:val="41C2051C"/>
    <w:rsid w:val="41C31810"/>
    <w:rsid w:val="41C55588"/>
    <w:rsid w:val="41DC7318"/>
    <w:rsid w:val="41DD7C7C"/>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D1278"/>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866729"/>
    <w:rsid w:val="45967968"/>
    <w:rsid w:val="459B31D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B28B4"/>
    <w:rsid w:val="473B0E1B"/>
    <w:rsid w:val="473F27FF"/>
    <w:rsid w:val="47437FBA"/>
    <w:rsid w:val="475E1C43"/>
    <w:rsid w:val="476017C6"/>
    <w:rsid w:val="47745A86"/>
    <w:rsid w:val="47811F51"/>
    <w:rsid w:val="47841A42"/>
    <w:rsid w:val="47863A0C"/>
    <w:rsid w:val="478E2D76"/>
    <w:rsid w:val="47916CB1"/>
    <w:rsid w:val="47A65E5C"/>
    <w:rsid w:val="47A94804"/>
    <w:rsid w:val="47CA1B4A"/>
    <w:rsid w:val="47E67FE2"/>
    <w:rsid w:val="47F0014A"/>
    <w:rsid w:val="47F60B91"/>
    <w:rsid w:val="481903DC"/>
    <w:rsid w:val="486F26F2"/>
    <w:rsid w:val="48740AF8"/>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77995"/>
    <w:rsid w:val="494852C1"/>
    <w:rsid w:val="494E0559"/>
    <w:rsid w:val="4968786D"/>
    <w:rsid w:val="496A7A12"/>
    <w:rsid w:val="496F0BFB"/>
    <w:rsid w:val="49721D1E"/>
    <w:rsid w:val="49843F7B"/>
    <w:rsid w:val="498E0956"/>
    <w:rsid w:val="49911DC2"/>
    <w:rsid w:val="499659CF"/>
    <w:rsid w:val="499A718B"/>
    <w:rsid w:val="49B52386"/>
    <w:rsid w:val="49C202E7"/>
    <w:rsid w:val="49EC3FFA"/>
    <w:rsid w:val="49F72751"/>
    <w:rsid w:val="4A1E3C56"/>
    <w:rsid w:val="4A1E617D"/>
    <w:rsid w:val="4A2D016F"/>
    <w:rsid w:val="4A4200BE"/>
    <w:rsid w:val="4A421E6C"/>
    <w:rsid w:val="4A656A62"/>
    <w:rsid w:val="4A704B0B"/>
    <w:rsid w:val="4A730023"/>
    <w:rsid w:val="4A744C91"/>
    <w:rsid w:val="4A8064B1"/>
    <w:rsid w:val="4A876DA6"/>
    <w:rsid w:val="4A8833F8"/>
    <w:rsid w:val="4A8A619F"/>
    <w:rsid w:val="4AA2290B"/>
    <w:rsid w:val="4AC05487"/>
    <w:rsid w:val="4AD46AF0"/>
    <w:rsid w:val="4ADF61DE"/>
    <w:rsid w:val="4ADF76BB"/>
    <w:rsid w:val="4B0071C8"/>
    <w:rsid w:val="4B125FF6"/>
    <w:rsid w:val="4B1B110F"/>
    <w:rsid w:val="4B3F45FD"/>
    <w:rsid w:val="4B4614E8"/>
    <w:rsid w:val="4B6C4CC7"/>
    <w:rsid w:val="4B7D0C82"/>
    <w:rsid w:val="4B8244EA"/>
    <w:rsid w:val="4B8B339F"/>
    <w:rsid w:val="4B8F7333"/>
    <w:rsid w:val="4B92472D"/>
    <w:rsid w:val="4BA17066"/>
    <w:rsid w:val="4BA34B0F"/>
    <w:rsid w:val="4BDA7172"/>
    <w:rsid w:val="4BE10F00"/>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75606"/>
    <w:rsid w:val="50AC49D2"/>
    <w:rsid w:val="50BF25BD"/>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3874B5"/>
    <w:rsid w:val="5246001F"/>
    <w:rsid w:val="528C10A0"/>
    <w:rsid w:val="52972F71"/>
    <w:rsid w:val="52B0193D"/>
    <w:rsid w:val="52BC29D7"/>
    <w:rsid w:val="52C8312A"/>
    <w:rsid w:val="52DD4E28"/>
    <w:rsid w:val="52FB52AE"/>
    <w:rsid w:val="52FB705C"/>
    <w:rsid w:val="52FC4B82"/>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10DCB"/>
    <w:rsid w:val="55D50038"/>
    <w:rsid w:val="55D63DB0"/>
    <w:rsid w:val="55DB3175"/>
    <w:rsid w:val="55E52BD4"/>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1367A"/>
    <w:rsid w:val="56813D1C"/>
    <w:rsid w:val="56902358"/>
    <w:rsid w:val="56904BDD"/>
    <w:rsid w:val="56AB6FEB"/>
    <w:rsid w:val="56AB7BA5"/>
    <w:rsid w:val="56AF3861"/>
    <w:rsid w:val="56B85264"/>
    <w:rsid w:val="56C46C9A"/>
    <w:rsid w:val="56CA56C3"/>
    <w:rsid w:val="56CF0F2B"/>
    <w:rsid w:val="56DC53F6"/>
    <w:rsid w:val="56F40992"/>
    <w:rsid w:val="5714693E"/>
    <w:rsid w:val="57462870"/>
    <w:rsid w:val="575C2093"/>
    <w:rsid w:val="57664784"/>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924FF"/>
    <w:rsid w:val="587F072F"/>
    <w:rsid w:val="58946569"/>
    <w:rsid w:val="58BA1767"/>
    <w:rsid w:val="58DC49CD"/>
    <w:rsid w:val="58DD31FA"/>
    <w:rsid w:val="58F24A5D"/>
    <w:rsid w:val="59030A18"/>
    <w:rsid w:val="591A469F"/>
    <w:rsid w:val="591D7642"/>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D3476"/>
    <w:rsid w:val="5A151F73"/>
    <w:rsid w:val="5A492DA3"/>
    <w:rsid w:val="5A53777D"/>
    <w:rsid w:val="5A582FE6"/>
    <w:rsid w:val="5A601E9A"/>
    <w:rsid w:val="5A842D91"/>
    <w:rsid w:val="5AA77AC9"/>
    <w:rsid w:val="5AA91A93"/>
    <w:rsid w:val="5AAA425F"/>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535DF4"/>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142AF"/>
    <w:rsid w:val="5CCA5724"/>
    <w:rsid w:val="5CE62B2B"/>
    <w:rsid w:val="5CE70651"/>
    <w:rsid w:val="5CEE5E83"/>
    <w:rsid w:val="5D290C69"/>
    <w:rsid w:val="5D292A17"/>
    <w:rsid w:val="5D6972B8"/>
    <w:rsid w:val="5D706822"/>
    <w:rsid w:val="5D7F6ADB"/>
    <w:rsid w:val="5D8B3C74"/>
    <w:rsid w:val="5DAD53F7"/>
    <w:rsid w:val="5DB42C29"/>
    <w:rsid w:val="5DB669A1"/>
    <w:rsid w:val="5DBD1FCA"/>
    <w:rsid w:val="5DC0337C"/>
    <w:rsid w:val="5DE201AE"/>
    <w:rsid w:val="5DF66510"/>
    <w:rsid w:val="5E084D23"/>
    <w:rsid w:val="5E092890"/>
    <w:rsid w:val="5E172FC3"/>
    <w:rsid w:val="5E192A8C"/>
    <w:rsid w:val="5E1C432A"/>
    <w:rsid w:val="5E257683"/>
    <w:rsid w:val="5E282CCF"/>
    <w:rsid w:val="5E3A2E3F"/>
    <w:rsid w:val="5E454779"/>
    <w:rsid w:val="5E510478"/>
    <w:rsid w:val="5E524438"/>
    <w:rsid w:val="5E714676"/>
    <w:rsid w:val="5E816085"/>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0F42A0"/>
    <w:rsid w:val="60462E90"/>
    <w:rsid w:val="604F2688"/>
    <w:rsid w:val="60571E01"/>
    <w:rsid w:val="606F72DB"/>
    <w:rsid w:val="60786190"/>
    <w:rsid w:val="608368E3"/>
    <w:rsid w:val="60A07495"/>
    <w:rsid w:val="60A30D33"/>
    <w:rsid w:val="60A96349"/>
    <w:rsid w:val="60AE00AB"/>
    <w:rsid w:val="60B31391"/>
    <w:rsid w:val="60C2740B"/>
    <w:rsid w:val="60C82547"/>
    <w:rsid w:val="60D60EA4"/>
    <w:rsid w:val="60EB4BB4"/>
    <w:rsid w:val="60F34B93"/>
    <w:rsid w:val="612945BF"/>
    <w:rsid w:val="61530A39"/>
    <w:rsid w:val="61660DF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0D184F"/>
    <w:rsid w:val="63185A08"/>
    <w:rsid w:val="631D29EB"/>
    <w:rsid w:val="633C6169"/>
    <w:rsid w:val="635322D4"/>
    <w:rsid w:val="637A3FCD"/>
    <w:rsid w:val="63822EAD"/>
    <w:rsid w:val="638C7755"/>
    <w:rsid w:val="639B1A12"/>
    <w:rsid w:val="63B70D7D"/>
    <w:rsid w:val="63BC45E5"/>
    <w:rsid w:val="63D23E09"/>
    <w:rsid w:val="63F773CC"/>
    <w:rsid w:val="64055F8C"/>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71148"/>
    <w:rsid w:val="659858FD"/>
    <w:rsid w:val="6598698C"/>
    <w:rsid w:val="65A13CC9"/>
    <w:rsid w:val="65AA25C1"/>
    <w:rsid w:val="65C0250E"/>
    <w:rsid w:val="65E120E1"/>
    <w:rsid w:val="65F91B21"/>
    <w:rsid w:val="660364FC"/>
    <w:rsid w:val="660D737A"/>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3516B2"/>
    <w:rsid w:val="675114E9"/>
    <w:rsid w:val="675863D3"/>
    <w:rsid w:val="6759039D"/>
    <w:rsid w:val="679703E1"/>
    <w:rsid w:val="67984F00"/>
    <w:rsid w:val="67A965FC"/>
    <w:rsid w:val="68220B45"/>
    <w:rsid w:val="68336E40"/>
    <w:rsid w:val="683926A8"/>
    <w:rsid w:val="68537CAF"/>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A102F95"/>
    <w:rsid w:val="6A242EE4"/>
    <w:rsid w:val="6A2922A9"/>
    <w:rsid w:val="6A4415E9"/>
    <w:rsid w:val="6A5D1F52"/>
    <w:rsid w:val="6A7C062B"/>
    <w:rsid w:val="6A8D0A8A"/>
    <w:rsid w:val="6A9736B6"/>
    <w:rsid w:val="6AAB0F10"/>
    <w:rsid w:val="6AC02C0D"/>
    <w:rsid w:val="6ACC55B0"/>
    <w:rsid w:val="6ACD70D8"/>
    <w:rsid w:val="6AE12B83"/>
    <w:rsid w:val="6AEA7C8A"/>
    <w:rsid w:val="6AF12F2B"/>
    <w:rsid w:val="6B054AC4"/>
    <w:rsid w:val="6B1E7934"/>
    <w:rsid w:val="6B225676"/>
    <w:rsid w:val="6B364A70"/>
    <w:rsid w:val="6B422808"/>
    <w:rsid w:val="6B476E8A"/>
    <w:rsid w:val="6B4B5217"/>
    <w:rsid w:val="6B680BAF"/>
    <w:rsid w:val="6B6A0DCB"/>
    <w:rsid w:val="6B6F1F3D"/>
    <w:rsid w:val="6B8A1717"/>
    <w:rsid w:val="6B8C6F93"/>
    <w:rsid w:val="6B99345E"/>
    <w:rsid w:val="6BAD273F"/>
    <w:rsid w:val="6BBB1626"/>
    <w:rsid w:val="6BC56001"/>
    <w:rsid w:val="6BC97C07"/>
    <w:rsid w:val="6BCA186A"/>
    <w:rsid w:val="6BCC7390"/>
    <w:rsid w:val="6BCE3108"/>
    <w:rsid w:val="6BD36970"/>
    <w:rsid w:val="6BD526E8"/>
    <w:rsid w:val="6BF54122"/>
    <w:rsid w:val="6C0B435C"/>
    <w:rsid w:val="6C17069E"/>
    <w:rsid w:val="6C2225DD"/>
    <w:rsid w:val="6C301153"/>
    <w:rsid w:val="6C5D6FB1"/>
    <w:rsid w:val="6C6B0957"/>
    <w:rsid w:val="6C832144"/>
    <w:rsid w:val="6C845EBC"/>
    <w:rsid w:val="6C8500F6"/>
    <w:rsid w:val="6C89702F"/>
    <w:rsid w:val="6C9C4FB4"/>
    <w:rsid w:val="6C9D0D2C"/>
    <w:rsid w:val="6CC265FC"/>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C23F1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3A623C"/>
    <w:rsid w:val="705636CC"/>
    <w:rsid w:val="70720586"/>
    <w:rsid w:val="70875F7B"/>
    <w:rsid w:val="70897150"/>
    <w:rsid w:val="70A64653"/>
    <w:rsid w:val="70C8281B"/>
    <w:rsid w:val="70FE4044"/>
    <w:rsid w:val="71094BE2"/>
    <w:rsid w:val="71401537"/>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6C6E5A"/>
    <w:rsid w:val="73775E2C"/>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D1686"/>
    <w:rsid w:val="74933140"/>
    <w:rsid w:val="74AE3AD6"/>
    <w:rsid w:val="74B80A8E"/>
    <w:rsid w:val="74C334BC"/>
    <w:rsid w:val="74DF00D5"/>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461C54"/>
    <w:rsid w:val="76505878"/>
    <w:rsid w:val="765406AD"/>
    <w:rsid w:val="765C4824"/>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B606F8"/>
    <w:rsid w:val="77F40160"/>
    <w:rsid w:val="781D568D"/>
    <w:rsid w:val="78342545"/>
    <w:rsid w:val="78362F6D"/>
    <w:rsid w:val="78412EB3"/>
    <w:rsid w:val="78627545"/>
    <w:rsid w:val="78632E2A"/>
    <w:rsid w:val="78654665"/>
    <w:rsid w:val="78654DF4"/>
    <w:rsid w:val="787B0173"/>
    <w:rsid w:val="787C0B87"/>
    <w:rsid w:val="789C661D"/>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1605A"/>
    <w:rsid w:val="79C45B4A"/>
    <w:rsid w:val="79E7658E"/>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74CA7"/>
    <w:rsid w:val="7B4E7DC1"/>
    <w:rsid w:val="7B5B428C"/>
    <w:rsid w:val="7B887EC5"/>
    <w:rsid w:val="7B913F5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E0D00F2"/>
    <w:rsid w:val="7E1846B6"/>
    <w:rsid w:val="7E1A21DD"/>
    <w:rsid w:val="7E3037AE"/>
    <w:rsid w:val="7E30537F"/>
    <w:rsid w:val="7E3A287F"/>
    <w:rsid w:val="7E413A9D"/>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E2776D"/>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theme="minorBidi"/>
      <w:kern w:val="2"/>
      <w:sz w:val="24"/>
      <w:szCs w:val="22"/>
      <w:lang w:val="en-US" w:eastAsia="zh-CN" w:bidi="ar-SA"/>
    </w:rPr>
  </w:style>
  <w:style w:type="paragraph" w:styleId="2">
    <w:name w:val="heading 1"/>
    <w:basedOn w:val="1"/>
    <w:next w:val="1"/>
    <w:link w:val="41"/>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5"/>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8"/>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9"/>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rPr>
  </w:style>
  <w:style w:type="paragraph" w:styleId="11">
    <w:name w:val="List Bullet"/>
    <w:basedOn w:val="1"/>
    <w:autoRedefine/>
    <w:unhideWhenUsed/>
    <w:qFormat/>
    <w:uiPriority w:val="99"/>
    <w:pPr>
      <w:tabs>
        <w:tab w:val="left" w:pos="360"/>
        <w:tab w:val="left" w:pos="1134"/>
      </w:tabs>
      <w:ind w:left="1134" w:hanging="1134"/>
      <w:contextualSpacing/>
      <w:jc w:val="both"/>
    </w:pPr>
    <w:rPr>
      <w:rFonts w:ascii="Times New Roman" w:hAnsi="Times New Roman" w:cs="Times New Roman"/>
      <w:kern w:val="0"/>
      <w:sz w:val="20"/>
      <w:szCs w:val="20"/>
    </w:rPr>
  </w:style>
  <w:style w:type="paragraph" w:styleId="12">
    <w:name w:val="annotation text"/>
    <w:basedOn w:val="1"/>
    <w:link w:val="46"/>
    <w:autoRedefine/>
    <w:qFormat/>
    <w:uiPriority w:val="0"/>
    <w:rPr>
      <w:rFonts w:eastAsiaTheme="minorEastAsia"/>
      <w:sz w:val="21"/>
      <w:szCs w:val="24"/>
    </w:rPr>
  </w:style>
  <w:style w:type="paragraph" w:styleId="13">
    <w:name w:val="Body Text"/>
    <w:basedOn w:val="1"/>
    <w:next w:val="14"/>
    <w:link w:val="50"/>
    <w:autoRedefine/>
    <w:qFormat/>
    <w:uiPriority w:val="99"/>
    <w:pPr>
      <w:spacing w:after="120"/>
      <w:jc w:val="both"/>
    </w:pPr>
    <w:rPr>
      <w:rFonts w:eastAsiaTheme="minorEastAsia"/>
      <w:sz w:val="21"/>
      <w:szCs w:val="24"/>
    </w:rPr>
  </w:style>
  <w:style w:type="paragraph" w:styleId="14">
    <w:name w:val="Body Text First Indent"/>
    <w:basedOn w:val="13"/>
    <w:next w:val="1"/>
    <w:qFormat/>
    <w:uiPriority w:val="99"/>
    <w:pPr>
      <w:spacing w:after="120"/>
      <w:ind w:firstLine="420" w:firstLineChars="100"/>
    </w:pPr>
  </w:style>
  <w:style w:type="paragraph" w:styleId="15">
    <w:name w:val="Body Text Indent"/>
    <w:basedOn w:val="1"/>
    <w:autoRedefine/>
    <w:unhideWhenUsed/>
    <w:qFormat/>
    <w:uiPriority w:val="0"/>
    <w:pPr>
      <w:ind w:firstLine="630"/>
    </w:pPr>
    <w:rPr>
      <w:rFonts w:eastAsia="仿宋_GB2312"/>
      <w:kern w:val="0"/>
      <w:sz w:val="32"/>
      <w:szCs w:val="20"/>
    </w:rPr>
  </w:style>
  <w:style w:type="paragraph" w:styleId="16">
    <w:name w:val="toc 5"/>
    <w:basedOn w:val="1"/>
    <w:next w:val="1"/>
    <w:autoRedefine/>
    <w:unhideWhenUsed/>
    <w:qFormat/>
    <w:uiPriority w:val="39"/>
    <w:pPr>
      <w:ind w:left="960"/>
    </w:pPr>
    <w:rPr>
      <w:rFonts w:asciiTheme="minorHAnsi" w:eastAsiaTheme="minorHAnsi"/>
      <w:sz w:val="18"/>
      <w:szCs w:val="18"/>
    </w:rPr>
  </w:style>
  <w:style w:type="paragraph" w:styleId="17">
    <w:name w:val="toc 3"/>
    <w:basedOn w:val="1"/>
    <w:next w:val="1"/>
    <w:autoRedefine/>
    <w:unhideWhenUsed/>
    <w:qFormat/>
    <w:uiPriority w:val="39"/>
    <w:pPr>
      <w:ind w:left="480"/>
    </w:pPr>
    <w:rPr>
      <w:rFonts w:asciiTheme="minorHAnsi" w:eastAsiaTheme="minorHAnsi"/>
      <w:i/>
      <w:iCs/>
      <w:sz w:val="20"/>
      <w:szCs w:val="20"/>
    </w:rPr>
  </w:style>
  <w:style w:type="paragraph" w:styleId="18">
    <w:name w:val="Plain Text"/>
    <w:basedOn w:val="1"/>
    <w:autoRedefine/>
    <w:unhideWhenUsed/>
    <w:qFormat/>
    <w:uiPriority w:val="0"/>
    <w:rPr>
      <w:rFonts w:hAnsi="Courier New"/>
      <w:kern w:val="0"/>
      <w:sz w:val="20"/>
      <w:szCs w:val="20"/>
    </w:rPr>
  </w:style>
  <w:style w:type="paragraph" w:styleId="19">
    <w:name w:val="toc 8"/>
    <w:basedOn w:val="1"/>
    <w:next w:val="1"/>
    <w:autoRedefine/>
    <w:unhideWhenUsed/>
    <w:qFormat/>
    <w:uiPriority w:val="39"/>
    <w:pPr>
      <w:ind w:left="1680"/>
    </w:pPr>
    <w:rPr>
      <w:rFonts w:asciiTheme="minorHAnsi" w:eastAsiaTheme="minorHAnsi"/>
      <w:sz w:val="18"/>
      <w:szCs w:val="18"/>
    </w:rPr>
  </w:style>
  <w:style w:type="paragraph" w:styleId="20">
    <w:name w:val="Balloon Text"/>
    <w:basedOn w:val="1"/>
    <w:link w:val="83"/>
    <w:semiHidden/>
    <w:unhideWhenUsed/>
    <w:qFormat/>
    <w:uiPriority w:val="99"/>
    <w:rPr>
      <w:sz w:val="18"/>
      <w:szCs w:val="18"/>
    </w:rPr>
  </w:style>
  <w:style w:type="paragraph" w:styleId="21">
    <w:name w:val="footer"/>
    <w:basedOn w:val="1"/>
    <w:link w:val="44"/>
    <w:autoRedefine/>
    <w:unhideWhenUsed/>
    <w:qFormat/>
    <w:uiPriority w:val="99"/>
    <w:pPr>
      <w:tabs>
        <w:tab w:val="center" w:pos="4153"/>
        <w:tab w:val="right" w:pos="8306"/>
      </w:tabs>
      <w:snapToGrid w:val="0"/>
    </w:pPr>
    <w:rPr>
      <w:sz w:val="18"/>
      <w:szCs w:val="18"/>
    </w:rPr>
  </w:style>
  <w:style w:type="paragraph" w:styleId="22">
    <w:name w:val="header"/>
    <w:basedOn w:val="1"/>
    <w:link w:val="4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4">
    <w:name w:val="toc 4"/>
    <w:basedOn w:val="1"/>
    <w:next w:val="1"/>
    <w:autoRedefine/>
    <w:unhideWhenUsed/>
    <w:qFormat/>
    <w:uiPriority w:val="39"/>
    <w:pPr>
      <w:ind w:left="720"/>
    </w:pPr>
    <w:rPr>
      <w:rFonts w:asciiTheme="minorHAnsi" w:eastAsiaTheme="minorHAnsi"/>
      <w:sz w:val="18"/>
      <w:szCs w:val="18"/>
    </w:rPr>
  </w:style>
  <w:style w:type="paragraph" w:styleId="25">
    <w:name w:val="footnote text"/>
    <w:basedOn w:val="1"/>
    <w:qFormat/>
    <w:uiPriority w:val="0"/>
    <w:rPr>
      <w:kern w:val="0"/>
      <w:sz w:val="20"/>
      <w:szCs w:val="20"/>
      <w:lang w:val="de-DE"/>
    </w:rPr>
  </w:style>
  <w:style w:type="paragraph" w:styleId="26">
    <w:name w:val="toc 6"/>
    <w:basedOn w:val="1"/>
    <w:next w:val="1"/>
    <w:autoRedefine/>
    <w:unhideWhenUsed/>
    <w:qFormat/>
    <w:uiPriority w:val="39"/>
    <w:pPr>
      <w:ind w:left="1200"/>
    </w:pPr>
    <w:rPr>
      <w:rFonts w:asciiTheme="minorHAnsi" w:eastAsiaTheme="minorHAnsi"/>
      <w:sz w:val="18"/>
      <w:szCs w:val="18"/>
    </w:rPr>
  </w:style>
  <w:style w:type="paragraph" w:styleId="27">
    <w:name w:val="toc 2"/>
    <w:basedOn w:val="1"/>
    <w:next w:val="1"/>
    <w:autoRedefine/>
    <w:unhideWhenUsed/>
    <w:qFormat/>
    <w:uiPriority w:val="39"/>
    <w:pPr>
      <w:ind w:left="240"/>
    </w:pPr>
    <w:rPr>
      <w:rFonts w:asciiTheme="minorHAnsi" w:eastAsiaTheme="minorHAnsi"/>
      <w:smallCaps/>
      <w:sz w:val="20"/>
      <w:szCs w:val="20"/>
    </w:rPr>
  </w:style>
  <w:style w:type="paragraph" w:styleId="28">
    <w:name w:val="toc 9"/>
    <w:basedOn w:val="1"/>
    <w:next w:val="1"/>
    <w:autoRedefine/>
    <w:unhideWhenUsed/>
    <w:qFormat/>
    <w:uiPriority w:val="39"/>
    <w:pPr>
      <w:ind w:left="1920"/>
    </w:pPr>
    <w:rPr>
      <w:rFonts w:asciiTheme="minorHAnsi" w:eastAsiaTheme="minorHAnsi"/>
      <w:sz w:val="18"/>
      <w:szCs w:val="18"/>
    </w:rPr>
  </w:style>
  <w:style w:type="paragraph" w:styleId="29">
    <w:name w:val="HTML Preformatted"/>
    <w:basedOn w:val="1"/>
    <w:qFormat/>
    <w:uiPriority w:val="0"/>
    <w:rPr>
      <w:rFonts w:ascii="Courier New" w:hAnsi="Courier New" w:eastAsia="宋体" w:cs="Courier New"/>
      <w:sz w:val="20"/>
      <w:szCs w:val="20"/>
    </w:rPr>
  </w:style>
  <w:style w:type="paragraph" w:styleId="30">
    <w:name w:val="annotation subject"/>
    <w:basedOn w:val="12"/>
    <w:next w:val="12"/>
    <w:link w:val="54"/>
    <w:autoRedefine/>
    <w:semiHidden/>
    <w:unhideWhenUsed/>
    <w:qFormat/>
    <w:uiPriority w:val="99"/>
    <w:pPr>
      <w:spacing w:line="360" w:lineRule="auto"/>
    </w:pPr>
    <w:rPr>
      <w:rFonts w:eastAsia="宋体"/>
      <w:b/>
      <w:bCs/>
      <w:sz w:val="24"/>
      <w:szCs w:val="22"/>
    </w:rPr>
  </w:style>
  <w:style w:type="paragraph" w:styleId="31">
    <w:name w:val="Body Text First Indent 2"/>
    <w:basedOn w:val="15"/>
    <w:next w:val="1"/>
    <w:autoRedefine/>
    <w:qFormat/>
    <w:uiPriority w:val="0"/>
    <w:pPr>
      <w:spacing w:after="120"/>
      <w:ind w:left="420" w:leftChars="200" w:firstLine="420" w:firstLineChars="200"/>
    </w:pPr>
    <w:rPr>
      <w:rFonts w:ascii="Times New Roman" w:eastAsia="宋体"/>
      <w:sz w:val="21"/>
      <w:szCs w:val="24"/>
    </w:rPr>
  </w:style>
  <w:style w:type="table" w:styleId="33">
    <w:name w:val="Table Grid"/>
    <w:basedOn w:val="3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autoRedefine/>
    <w:qFormat/>
    <w:uiPriority w:val="0"/>
    <w:rPr>
      <w:b/>
      <w:bCs/>
    </w:rPr>
  </w:style>
  <w:style w:type="character" w:styleId="36">
    <w:name w:val="Emphasis"/>
    <w:basedOn w:val="34"/>
    <w:qFormat/>
    <w:uiPriority w:val="20"/>
    <w:rPr>
      <w:i/>
    </w:rPr>
  </w:style>
  <w:style w:type="character" w:styleId="37">
    <w:name w:val="Hyperlink"/>
    <w:basedOn w:val="34"/>
    <w:autoRedefine/>
    <w:unhideWhenUsed/>
    <w:qFormat/>
    <w:uiPriority w:val="99"/>
    <w:rPr>
      <w:color w:val="0563C1" w:themeColor="hyperlink"/>
      <w:u w:val="single"/>
      <w14:textFill>
        <w14:solidFill>
          <w14:schemeClr w14:val="hlink"/>
        </w14:solidFill>
      </w14:textFill>
    </w:rPr>
  </w:style>
  <w:style w:type="character" w:styleId="38">
    <w:name w:val="annotation reference"/>
    <w:basedOn w:val="34"/>
    <w:autoRedefine/>
    <w:qFormat/>
    <w:uiPriority w:val="0"/>
    <w:rPr>
      <w:sz w:val="21"/>
      <w:szCs w:val="21"/>
    </w:rPr>
  </w:style>
  <w:style w:type="paragraph" w:customStyle="1" w:styleId="3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缩进2"/>
    <w:basedOn w:val="1"/>
    <w:autoRedefine/>
    <w:qFormat/>
    <w:uiPriority w:val="0"/>
    <w:pPr>
      <w:wordWrap w:val="0"/>
      <w:ind w:firstLine="480"/>
    </w:pPr>
    <w:rPr>
      <w:iCs/>
      <w:shd w:val="clear" w:color="auto" w:fill="FFFFFF" w:themeFill="background1"/>
      <w:lang w:val="zh-CN"/>
    </w:rPr>
  </w:style>
  <w:style w:type="character" w:customStyle="1" w:styleId="41">
    <w:name w:val="标题 1 Char"/>
    <w:basedOn w:val="34"/>
    <w:link w:val="2"/>
    <w:autoRedefine/>
    <w:qFormat/>
    <w:uiPriority w:val="9"/>
    <w:rPr>
      <w:rFonts w:eastAsia="黑体"/>
      <w:b/>
      <w:bCs/>
      <w:kern w:val="44"/>
      <w:sz w:val="44"/>
      <w:szCs w:val="44"/>
    </w:rPr>
  </w:style>
  <w:style w:type="paragraph" w:styleId="42">
    <w:name w:val="List Paragraph"/>
    <w:basedOn w:val="1"/>
    <w:qFormat/>
    <w:uiPriority w:val="34"/>
    <w:pPr>
      <w:numPr>
        <w:ilvl w:val="0"/>
        <w:numId w:val="2"/>
      </w:numPr>
    </w:pPr>
  </w:style>
  <w:style w:type="character" w:customStyle="1" w:styleId="43">
    <w:name w:val="页眉 Char"/>
    <w:basedOn w:val="34"/>
    <w:link w:val="22"/>
    <w:autoRedefine/>
    <w:qFormat/>
    <w:uiPriority w:val="99"/>
    <w:rPr>
      <w:rFonts w:eastAsia="宋体"/>
      <w:sz w:val="18"/>
      <w:szCs w:val="18"/>
    </w:rPr>
  </w:style>
  <w:style w:type="character" w:customStyle="1" w:styleId="44">
    <w:name w:val="页脚 Char"/>
    <w:basedOn w:val="34"/>
    <w:link w:val="21"/>
    <w:autoRedefine/>
    <w:qFormat/>
    <w:uiPriority w:val="99"/>
    <w:rPr>
      <w:rFonts w:eastAsia="宋体"/>
      <w:sz w:val="18"/>
      <w:szCs w:val="18"/>
    </w:rPr>
  </w:style>
  <w:style w:type="character" w:customStyle="1" w:styleId="45">
    <w:name w:val="标题 2 Char"/>
    <w:basedOn w:val="34"/>
    <w:link w:val="3"/>
    <w:autoRedefine/>
    <w:qFormat/>
    <w:uiPriority w:val="0"/>
    <w:rPr>
      <w:rFonts w:eastAsia="宋体" w:asciiTheme="majorHAnsi" w:hAnsiTheme="majorHAnsi" w:cstheme="majorBidi"/>
      <w:b/>
      <w:bCs/>
      <w:sz w:val="32"/>
      <w:szCs w:val="32"/>
    </w:rPr>
  </w:style>
  <w:style w:type="character" w:customStyle="1" w:styleId="46">
    <w:name w:val="批注文字 Char"/>
    <w:basedOn w:val="34"/>
    <w:link w:val="12"/>
    <w:autoRedefine/>
    <w:qFormat/>
    <w:uiPriority w:val="0"/>
    <w:rPr>
      <w:szCs w:val="24"/>
    </w:rPr>
  </w:style>
  <w:style w:type="paragraph" w:customStyle="1" w:styleId="47">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8">
    <w:name w:val="标题 3 Char"/>
    <w:basedOn w:val="34"/>
    <w:link w:val="4"/>
    <w:autoRedefine/>
    <w:qFormat/>
    <w:uiPriority w:val="9"/>
    <w:rPr>
      <w:rFonts w:eastAsia="宋体"/>
      <w:b/>
      <w:bCs/>
      <w:sz w:val="30"/>
      <w:szCs w:val="32"/>
    </w:rPr>
  </w:style>
  <w:style w:type="character" w:customStyle="1" w:styleId="49">
    <w:name w:val="标题 4 Char"/>
    <w:basedOn w:val="34"/>
    <w:link w:val="5"/>
    <w:autoRedefine/>
    <w:qFormat/>
    <w:uiPriority w:val="9"/>
    <w:rPr>
      <w:rFonts w:eastAsia="宋体" w:asciiTheme="majorHAnsi" w:hAnsiTheme="majorHAnsi" w:cstheme="majorBidi"/>
      <w:b/>
      <w:bCs/>
      <w:sz w:val="28"/>
      <w:szCs w:val="28"/>
    </w:rPr>
  </w:style>
  <w:style w:type="character" w:customStyle="1" w:styleId="50">
    <w:name w:val="正文文本 Char"/>
    <w:basedOn w:val="34"/>
    <w:link w:val="13"/>
    <w:autoRedefine/>
    <w:qFormat/>
    <w:uiPriority w:val="99"/>
    <w:rPr>
      <w:szCs w:val="24"/>
    </w:rPr>
  </w:style>
  <w:style w:type="paragraph" w:customStyle="1" w:styleId="51">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2">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3">
    <w:name w:val="未处理的提及1"/>
    <w:basedOn w:val="34"/>
    <w:autoRedefine/>
    <w:semiHidden/>
    <w:unhideWhenUsed/>
    <w:qFormat/>
    <w:uiPriority w:val="99"/>
    <w:rPr>
      <w:color w:val="605E5C"/>
      <w:shd w:val="clear" w:color="auto" w:fill="E1DFDD"/>
    </w:rPr>
  </w:style>
  <w:style w:type="character" w:customStyle="1" w:styleId="54">
    <w:name w:val="批注主题 Char"/>
    <w:basedOn w:val="46"/>
    <w:link w:val="30"/>
    <w:autoRedefine/>
    <w:semiHidden/>
    <w:qFormat/>
    <w:uiPriority w:val="99"/>
    <w:rPr>
      <w:rFonts w:ascii="宋体" w:hAnsi="宋体" w:cstheme="minorBidi"/>
      <w:b/>
      <w:bCs/>
      <w:kern w:val="2"/>
      <w:sz w:val="24"/>
      <w:szCs w:val="22"/>
    </w:rPr>
  </w:style>
  <w:style w:type="character" w:customStyle="1" w:styleId="55">
    <w:name w:val="未处理的提及2"/>
    <w:basedOn w:val="34"/>
    <w:autoRedefine/>
    <w:semiHidden/>
    <w:unhideWhenUsed/>
    <w:qFormat/>
    <w:uiPriority w:val="99"/>
    <w:rPr>
      <w:color w:val="605E5C"/>
      <w:shd w:val="clear" w:color="auto" w:fill="E1DFDD"/>
    </w:rPr>
  </w:style>
  <w:style w:type="paragraph" w:customStyle="1" w:styleId="56">
    <w:name w:val="正文_2"/>
    <w:autoRedefine/>
    <w:qFormat/>
    <w:uiPriority w:val="0"/>
    <w:pPr>
      <w:widowControl w:val="0"/>
      <w:jc w:val="both"/>
    </w:pPr>
    <w:rPr>
      <w:rFonts w:ascii="Calibri" w:hAnsi="Calibri" w:eastAsia="宋体" w:cs="Times New Roman"/>
      <w:lang w:val="en-US" w:eastAsia="zh-CN" w:bidi="ar-SA"/>
    </w:rPr>
  </w:style>
  <w:style w:type="paragraph" w:customStyle="1" w:styleId="57">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0">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1">
    <w:name w:val="Normal Indent1"/>
    <w:basedOn w:val="1"/>
    <w:autoRedefine/>
    <w:qFormat/>
    <w:uiPriority w:val="0"/>
    <w:pPr>
      <w:ind w:firstLine="420" w:firstLineChars="200"/>
    </w:pPr>
  </w:style>
  <w:style w:type="paragraph" w:customStyle="1" w:styleId="62">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3">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4">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正文_0_0_0 Char"/>
    <w:link w:val="66"/>
    <w:autoRedefine/>
    <w:qFormat/>
    <w:locked/>
    <w:uiPriority w:val="0"/>
    <w:rPr>
      <w:rFonts w:ascii="Calibri" w:hAnsi="Calibri" w:cs="Calibri"/>
      <w:kern w:val="2"/>
      <w:sz w:val="28"/>
      <w:szCs w:val="22"/>
      <w:lang w:val="en-US" w:eastAsia="zh-CN" w:bidi="ar-SA"/>
    </w:rPr>
  </w:style>
  <w:style w:type="paragraph" w:customStyle="1" w:styleId="66">
    <w:name w:val="正文_0_0_0_0_0"/>
    <w:link w:val="65"/>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7">
    <w:name w:val="正文文本_0_1"/>
    <w:basedOn w:val="68"/>
    <w:autoRedefine/>
    <w:qFormat/>
    <w:uiPriority w:val="99"/>
    <w:pPr>
      <w:spacing w:after="120"/>
    </w:pPr>
    <w:rPr>
      <w:kern w:val="0"/>
      <w:sz w:val="24"/>
      <w:szCs w:val="20"/>
    </w:rPr>
  </w:style>
  <w:style w:type="paragraph" w:customStyle="1" w:styleId="68">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Table Paragraph_1"/>
    <w:basedOn w:val="68"/>
    <w:autoRedefine/>
    <w:qFormat/>
    <w:uiPriority w:val="0"/>
    <w:pPr>
      <w:jc w:val="left"/>
    </w:pPr>
    <w:rPr>
      <w:kern w:val="0"/>
      <w:sz w:val="22"/>
      <w:lang w:eastAsia="en-US"/>
    </w:rPr>
  </w:style>
  <w:style w:type="paragraph" w:customStyle="1" w:styleId="70">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1"/>
    <w:autoRedefine/>
    <w:qFormat/>
    <w:uiPriority w:val="0"/>
    <w:pPr>
      <w:widowControl w:val="0"/>
      <w:jc w:val="both"/>
    </w:pPr>
    <w:rPr>
      <w:rFonts w:ascii="Calibri" w:hAnsi="Calibri" w:eastAsia="宋体" w:cs="Times New Roman"/>
      <w:lang w:val="en-US" w:eastAsia="zh-CN" w:bidi="ar-SA"/>
    </w:rPr>
  </w:style>
  <w:style w:type="paragraph" w:customStyle="1" w:styleId="72">
    <w:name w:val="列出段落1"/>
    <w:basedOn w:val="1"/>
    <w:autoRedefine/>
    <w:qFormat/>
    <w:uiPriority w:val="0"/>
    <w:pPr>
      <w:ind w:firstLine="420" w:firstLineChars="200"/>
    </w:pPr>
    <w:rPr>
      <w:szCs w:val="21"/>
    </w:rPr>
  </w:style>
  <w:style w:type="paragraph" w:customStyle="1" w:styleId="73">
    <w:name w:val="xl31"/>
    <w:basedOn w:val="1"/>
    <w:autoRedefine/>
    <w:qFormat/>
    <w:uiPriority w:val="0"/>
    <w:pPr>
      <w:spacing w:before="100" w:beforeAutospacing="1" w:after="100" w:afterAutospacing="1"/>
      <w:jc w:val="center"/>
    </w:pPr>
    <w:rPr>
      <w:b/>
      <w:bCs/>
      <w:kern w:val="0"/>
      <w:sz w:val="28"/>
      <w:szCs w:val="28"/>
    </w:rPr>
  </w:style>
  <w:style w:type="paragraph" w:customStyle="1" w:styleId="74">
    <w:name w:val="正文2"/>
    <w:basedOn w:val="1"/>
    <w:qFormat/>
    <w:uiPriority w:val="0"/>
    <w:pPr>
      <w:spacing w:before="156" w:line="360" w:lineRule="auto"/>
      <w:ind w:firstLine="510" w:firstLineChars="200"/>
    </w:pPr>
    <w:rPr>
      <w:szCs w:val="20"/>
    </w:rPr>
  </w:style>
  <w:style w:type="paragraph" w:customStyle="1" w:styleId="75">
    <w:name w:val="Char Char Char Char Char Char Char1 Char"/>
    <w:basedOn w:val="1"/>
    <w:autoRedefine/>
    <w:qFormat/>
    <w:uiPriority w:val="0"/>
    <w:rPr>
      <w:rFonts w:ascii="Arial" w:hAnsi="Arial" w:cs="Arial"/>
    </w:rPr>
  </w:style>
  <w:style w:type="paragraph" w:customStyle="1" w:styleId="76">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77">
    <w:name w:val="Default Text"/>
    <w:basedOn w:val="1"/>
    <w:qFormat/>
    <w:uiPriority w:val="0"/>
    <w:pPr>
      <w:autoSpaceDE w:val="0"/>
      <w:autoSpaceDN w:val="0"/>
      <w:adjustRightInd w:val="0"/>
    </w:pPr>
    <w:rPr>
      <w:rFonts w:ascii="Helvetica" w:hAnsi="Helvetica"/>
      <w:kern w:val="0"/>
      <w:sz w:val="22"/>
    </w:rPr>
  </w:style>
  <w:style w:type="character" w:customStyle="1" w:styleId="78">
    <w:name w:val="font41"/>
    <w:qFormat/>
    <w:uiPriority w:val="0"/>
    <w:rPr>
      <w:rFonts w:ascii="宋体" w:hAnsi="宋体" w:eastAsia="宋体" w:cs="宋体"/>
      <w:color w:val="000000"/>
      <w:sz w:val="24"/>
      <w:szCs w:val="24"/>
      <w:u w:val="none"/>
    </w:rPr>
  </w:style>
  <w:style w:type="paragraph" w:customStyle="1" w:styleId="79">
    <w:name w:val="正文缩进1"/>
    <w:basedOn w:val="1"/>
    <w:qFormat/>
    <w:uiPriority w:val="0"/>
    <w:pPr>
      <w:ind w:firstLine="420"/>
    </w:pPr>
    <w:rPr>
      <w:rFonts w:ascii="Times New Roman" w:hAnsi="Times New Roman"/>
      <w:szCs w:val="20"/>
    </w:rPr>
  </w:style>
  <w:style w:type="paragraph" w:customStyle="1" w:styleId="80">
    <w:name w:val="表格文字"/>
    <w:basedOn w:val="1"/>
    <w:qFormat/>
    <w:uiPriority w:val="0"/>
    <w:pPr>
      <w:spacing w:before="25" w:after="25"/>
    </w:pPr>
    <w:rPr>
      <w:rFonts w:cs="宋体"/>
      <w:bCs/>
      <w:color w:val="EE0000"/>
      <w:spacing w:val="10"/>
      <w:szCs w:val="21"/>
      <w:shd w:val="clear" w:color="auto" w:fill="FFFFFF"/>
    </w:rPr>
  </w:style>
  <w:style w:type="paragraph" w:customStyle="1" w:styleId="81">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3">
    <w:name w:val="批注框文本 Char"/>
    <w:basedOn w:val="34"/>
    <w:link w:val="20"/>
    <w:semiHidden/>
    <w:qFormat/>
    <w:uiPriority w:val="99"/>
    <w:rPr>
      <w:rFonts w:ascii="宋体" w:hAnsi="宋体" w:cstheme="minorBidi"/>
      <w:kern w:val="2"/>
      <w:sz w:val="18"/>
      <w:szCs w:val="18"/>
    </w:rPr>
  </w:style>
  <w:style w:type="paragraph" w:customStyle="1" w:styleId="8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85">
    <w:name w:val="NormalCharacter"/>
    <w:qFormat/>
    <w:uiPriority w:val="0"/>
    <w:rPr>
      <w:rFonts w:ascii="Times New Roman" w:hAnsi="Times New Roman" w:eastAsia="Times New Roman" w:cs="Times New Roman"/>
      <w:sz w:val="24"/>
      <w:szCs w:val="24"/>
      <w:lang w:val="en-US" w:eastAsia="zh-CN" w:bidi="ar-SA"/>
    </w:rPr>
  </w:style>
  <w:style w:type="paragraph" w:customStyle="1" w:styleId="8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132</Pages>
  <Words>4775</Words>
  <Characters>5411</Characters>
  <Lines>562</Lines>
  <Paragraphs>158</Paragraphs>
  <TotalTime>67</TotalTime>
  <ScaleCrop>false</ScaleCrop>
  <LinksUpToDate>false</LinksUpToDate>
  <CharactersWithSpaces>5635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me</cp:lastModifiedBy>
  <cp:lastPrinted>2024-12-28T09:33:00Z</cp:lastPrinted>
  <dcterms:modified xsi:type="dcterms:W3CDTF">2026-04-29T07:34:31Z</dcterms:modified>
  <cp:revision>445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4AAE62E3FB3248069D094D8076C78223_13</vt:lpwstr>
  </property>
  <property fmtid="{D5CDD505-2E9C-101B-9397-08002B2CF9AE}" pid="4" name="KSOTemplateDocerSaveRecord">
    <vt:lpwstr>eyJoZGlkIjoiNDI1NGQ4MDY4NjMxYWVlMzc3ODM2NDE0MmU1ODUxYzYiLCJ1c2VySWQiOiIyNzY5MzU0OTIifQ==</vt:lpwstr>
  </property>
</Properties>
</file>