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04A5C">
      <w:pPr>
        <w:widowControl/>
        <w:snapToGrid w:val="0"/>
        <w:spacing w:line="300" w:lineRule="auto"/>
        <w:jc w:val="center"/>
        <w:rPr>
          <w:rFonts w:hint="default" w:ascii="Times New Roman" w:hAnsi="Times New Roman" w:eastAsia="宋体" w:cs="Times New Roman"/>
          <w:color w:val="auto"/>
          <w:kern w:val="0"/>
          <w:sz w:val="28"/>
          <w:szCs w:val="72"/>
          <w:highlight w:val="none"/>
        </w:rPr>
      </w:pPr>
      <w:r>
        <w:rPr>
          <w:rFonts w:ascii="宋体" w:hAnsi="宋体" w:cs="宋体"/>
          <w:sz w:val="36"/>
          <w:szCs w:val="36"/>
        </w:rPr>
        <w:drawing>
          <wp:anchor distT="0" distB="0" distL="114300" distR="114300" simplePos="0" relativeHeight="251660288" behindDoc="0" locked="0" layoutInCell="1" allowOverlap="1">
            <wp:simplePos x="0" y="0"/>
            <wp:positionH relativeFrom="column">
              <wp:posOffset>-2540</wp:posOffset>
            </wp:positionH>
            <wp:positionV relativeFrom="paragraph">
              <wp:posOffset>33020</wp:posOffset>
            </wp:positionV>
            <wp:extent cx="1210945" cy="677545"/>
            <wp:effectExtent l="0" t="0" r="8255" b="8255"/>
            <wp:wrapSquare wrapText="bothSides"/>
            <wp:docPr id="5" name="图片 3" descr="公司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公司水印"/>
                    <pic:cNvPicPr>
                      <a:picLocks noChangeAspect="1"/>
                    </pic:cNvPicPr>
                  </pic:nvPicPr>
                  <pic:blipFill>
                    <a:blip r:embed="rId13"/>
                    <a:stretch>
                      <a:fillRect/>
                    </a:stretch>
                  </pic:blipFill>
                  <pic:spPr>
                    <a:xfrm>
                      <a:off x="0" y="0"/>
                      <a:ext cx="1210945" cy="677545"/>
                    </a:xfrm>
                    <a:prstGeom prst="rect">
                      <a:avLst/>
                    </a:prstGeom>
                    <a:noFill/>
                    <a:ln>
                      <a:noFill/>
                    </a:ln>
                  </pic:spPr>
                </pic:pic>
              </a:graphicData>
            </a:graphic>
          </wp:anchor>
        </w:drawing>
      </w:r>
    </w:p>
    <w:p w14:paraId="7F449AA8">
      <w:pPr>
        <w:pStyle w:val="17"/>
        <w:rPr>
          <w:rFonts w:hint="default"/>
          <w:color w:val="auto"/>
          <w:highlight w:val="none"/>
        </w:rPr>
      </w:pPr>
    </w:p>
    <w:p w14:paraId="5E3BB670">
      <w:pPr>
        <w:widowControl/>
        <w:snapToGrid w:val="0"/>
        <w:spacing w:line="300" w:lineRule="auto"/>
        <w:jc w:val="center"/>
        <w:rPr>
          <w:rFonts w:hint="default" w:ascii="Times New Roman" w:hAnsi="Times New Roman" w:eastAsia="宋体" w:cs="Times New Roman"/>
          <w:b/>
          <w:color w:val="auto"/>
          <w:kern w:val="0"/>
          <w:sz w:val="44"/>
          <w:szCs w:val="44"/>
          <w:highlight w:val="none"/>
        </w:rPr>
      </w:pPr>
    </w:p>
    <w:p w14:paraId="4474742E">
      <w:pPr>
        <w:pStyle w:val="17"/>
        <w:rPr>
          <w:rFonts w:hint="default"/>
          <w:color w:val="auto"/>
          <w:highlight w:val="none"/>
        </w:rPr>
      </w:pPr>
    </w:p>
    <w:p w14:paraId="567B6D01">
      <w:pPr>
        <w:widowControl/>
        <w:snapToGrid w:val="0"/>
        <w:spacing w:line="300" w:lineRule="auto"/>
        <w:jc w:val="center"/>
        <w:rPr>
          <w:rFonts w:hint="default" w:ascii="Times New Roman" w:hAnsi="Times New Roman" w:eastAsia="宋体" w:cs="Times New Roman"/>
          <w:b/>
          <w:color w:val="auto"/>
          <w:kern w:val="0"/>
          <w:sz w:val="44"/>
          <w:szCs w:val="44"/>
          <w:highlight w:val="none"/>
        </w:rPr>
      </w:pPr>
    </w:p>
    <w:p w14:paraId="7BCCD340">
      <w:pPr>
        <w:pStyle w:val="56"/>
        <w:keepNext/>
        <w:widowControl/>
        <w:snapToGrid w:val="0"/>
        <w:spacing w:line="360" w:lineRule="auto"/>
        <w:jc w:val="center"/>
        <w:rPr>
          <w:rFonts w:ascii="宋体" w:hAnsi="宋体"/>
          <w:b/>
          <w:sz w:val="90"/>
        </w:rPr>
      </w:pPr>
      <w:r>
        <w:rPr>
          <w:rFonts w:hint="eastAsia" w:ascii="宋体" w:hAnsi="宋体"/>
          <w:b/>
          <w:sz w:val="90"/>
          <w:lang w:val="en-US" w:eastAsia="zh-CN"/>
        </w:rPr>
        <w:t>竞争性磋商</w:t>
      </w:r>
      <w:r>
        <w:rPr>
          <w:rFonts w:ascii="宋体" w:hAnsi="宋体"/>
          <w:b/>
          <w:sz w:val="90"/>
        </w:rPr>
        <w:t>文件</w:t>
      </w:r>
    </w:p>
    <w:p w14:paraId="30947812">
      <w:pPr>
        <w:pStyle w:val="36"/>
        <w:keepNext w:val="0"/>
        <w:keepLines w:val="0"/>
        <w:pageBreakBefore w:val="0"/>
        <w:widowControl w:val="0"/>
        <w:tabs>
          <w:tab w:val="left" w:pos="1077"/>
          <w:tab w:val="left" w:pos="1134"/>
        </w:tabs>
        <w:kinsoku/>
        <w:wordWrap/>
        <w:overflowPunct/>
        <w:topLinePunct w:val="0"/>
        <w:autoSpaceDE/>
        <w:autoSpaceDN/>
        <w:bidi w:val="0"/>
        <w:adjustRightInd w:val="0"/>
        <w:snapToGrid w:val="0"/>
        <w:spacing w:before="0" w:after="0" w:line="500" w:lineRule="exact"/>
        <w:ind w:left="0" w:leftChars="0" w:firstLine="602" w:firstLineChars="200"/>
        <w:jc w:val="both"/>
        <w:textAlignment w:val="auto"/>
        <w:outlineLvl w:val="0"/>
        <w:rPr>
          <w:rFonts w:hint="eastAsia" w:ascii="宋体" w:hAnsi="宋体" w:eastAsia="宋体" w:cs="宋体"/>
          <w:b/>
          <w:bCs/>
          <w:sz w:val="30"/>
          <w:szCs w:val="30"/>
        </w:rPr>
      </w:pPr>
      <w:r>
        <w:rPr>
          <w:rFonts w:hint="eastAsia" w:ascii="宋体" w:hAnsi="宋体" w:eastAsia="宋体" w:cs="宋体"/>
          <w:b/>
          <w:bCs/>
          <w:sz w:val="30"/>
          <w:szCs w:val="30"/>
        </w:rPr>
        <w:t>项目名</w:t>
      </w:r>
      <w:r>
        <w:rPr>
          <w:rFonts w:hint="eastAsia" w:ascii="宋体" w:hAnsi="宋体" w:eastAsia="宋体" w:cs="宋体"/>
          <w:b/>
          <w:sz w:val="30"/>
          <w:szCs w:val="30"/>
        </w:rPr>
        <w:t>称</w:t>
      </w:r>
      <w:r>
        <w:rPr>
          <w:rFonts w:hint="eastAsia" w:ascii="宋体" w:hAnsi="宋体" w:cs="宋体"/>
          <w:b/>
          <w:sz w:val="30"/>
          <w:szCs w:val="30"/>
          <w:lang w:eastAsia="zh-CN"/>
        </w:rPr>
        <w:t>：</w:t>
      </w:r>
      <w:r>
        <w:rPr>
          <w:rFonts w:hint="eastAsia" w:ascii="宋体" w:hAnsi="宋体" w:eastAsia="宋体" w:cs="宋体"/>
          <w:b/>
          <w:bCs/>
          <w:sz w:val="30"/>
          <w:szCs w:val="30"/>
        </w:rPr>
        <w:t>水文水资源设施维修养护（委托观测、看护业务）</w:t>
      </w:r>
    </w:p>
    <w:p w14:paraId="676EB0DF">
      <w:pPr>
        <w:pStyle w:val="36"/>
        <w:keepNext w:val="0"/>
        <w:keepLines w:val="0"/>
        <w:pageBreakBefore w:val="0"/>
        <w:widowControl w:val="0"/>
        <w:tabs>
          <w:tab w:val="left" w:pos="1077"/>
          <w:tab w:val="left" w:pos="1134"/>
        </w:tabs>
        <w:kinsoku/>
        <w:wordWrap/>
        <w:overflowPunct/>
        <w:topLinePunct w:val="0"/>
        <w:autoSpaceDE/>
        <w:autoSpaceDN/>
        <w:bidi w:val="0"/>
        <w:adjustRightInd w:val="0"/>
        <w:snapToGrid w:val="0"/>
        <w:spacing w:before="0" w:after="0" w:line="500" w:lineRule="exact"/>
        <w:ind w:left="0" w:leftChars="0" w:firstLine="602" w:firstLineChars="200"/>
        <w:jc w:val="both"/>
        <w:textAlignment w:val="auto"/>
        <w:outlineLvl w:val="0"/>
        <w:rPr>
          <w:rFonts w:hint="eastAsia" w:ascii="宋体" w:hAnsi="宋体" w:eastAsia="宋体" w:cs="宋体"/>
          <w:b/>
          <w:bCs/>
          <w:sz w:val="30"/>
          <w:szCs w:val="30"/>
          <w:lang w:val="en-US" w:eastAsia="zh-CN"/>
        </w:rPr>
      </w:pPr>
    </w:p>
    <w:p w14:paraId="3CA95B8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288" w:rightChars="0" w:firstLine="904" w:firstLineChars="300"/>
        <w:rPr>
          <w:rFonts w:hint="eastAsia" w:ascii="宋体" w:hAnsi="宋体" w:eastAsia="宋体" w:cs="宋体"/>
          <w:b/>
          <w:bCs/>
          <w:sz w:val="30"/>
          <w:szCs w:val="30"/>
        </w:rPr>
      </w:pPr>
      <w:r>
        <w:rPr>
          <w:rFonts w:hint="eastAsia" w:ascii="宋体" w:hAnsi="宋体" w:eastAsia="宋体" w:cs="宋体"/>
          <w:b/>
          <w:bCs/>
          <w:sz w:val="30"/>
          <w:szCs w:val="30"/>
        </w:rPr>
        <w:t>项目编号：1499002026CCS00950</w:t>
      </w:r>
    </w:p>
    <w:p w14:paraId="3151CC4F">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602" w:firstLineChars="200"/>
        <w:jc w:val="left"/>
        <w:textAlignment w:val="auto"/>
        <w:rPr>
          <w:rFonts w:hint="default" w:ascii="宋体" w:hAnsi="宋体" w:eastAsia="宋体" w:cs="宋体"/>
          <w:b/>
          <w:bCs/>
          <w:sz w:val="30"/>
          <w:szCs w:val="30"/>
          <w:highlight w:val="none"/>
          <w:lang w:val="en-US" w:eastAsia="zh-CN"/>
        </w:rPr>
      </w:pPr>
    </w:p>
    <w:p w14:paraId="3DF216D7">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602" w:firstLineChars="200"/>
        <w:jc w:val="left"/>
        <w:textAlignment w:val="auto"/>
        <w:rPr>
          <w:rFonts w:hint="eastAsia" w:ascii="宋体" w:hAnsi="宋体" w:eastAsia="宋体" w:cs="宋体"/>
          <w:b/>
          <w:bCs/>
          <w:sz w:val="30"/>
          <w:szCs w:val="30"/>
          <w:highlight w:val="yellow"/>
          <w:lang w:val="en-US" w:eastAsia="zh-CN"/>
        </w:rPr>
      </w:pPr>
    </w:p>
    <w:p w14:paraId="559DF85D">
      <w:pPr>
        <w:snapToGrid w:val="0"/>
        <w:spacing w:before="20" w:line="360" w:lineRule="auto"/>
        <w:ind w:right="28" w:firstLine="602" w:firstLineChars="200"/>
        <w:jc w:val="left"/>
        <w:rPr>
          <w:rFonts w:hint="eastAsia" w:ascii="宋体" w:hAnsi="宋体" w:eastAsia="宋体" w:cs="宋体"/>
          <w:b/>
          <w:bCs/>
          <w:sz w:val="30"/>
          <w:szCs w:val="30"/>
          <w:highlight w:val="yellow"/>
          <w:lang w:val="en-US" w:eastAsia="zh-CN"/>
        </w:rPr>
      </w:pPr>
    </w:p>
    <w:p w14:paraId="2ABBCE86">
      <w:pPr>
        <w:pStyle w:val="56"/>
        <w:keepNext/>
        <w:widowControl/>
        <w:snapToGrid w:val="0"/>
        <w:spacing w:line="360" w:lineRule="auto"/>
        <w:ind w:firstLine="419" w:firstLineChars="131"/>
        <w:jc w:val="both"/>
        <w:rPr>
          <w:rFonts w:ascii="宋体" w:hAnsi="宋体"/>
          <w:sz w:val="32"/>
        </w:rPr>
      </w:pPr>
    </w:p>
    <w:p w14:paraId="00F6D268">
      <w:pPr>
        <w:pStyle w:val="56"/>
        <w:keepNext/>
        <w:widowControl/>
        <w:snapToGrid w:val="0"/>
        <w:spacing w:line="360" w:lineRule="auto"/>
        <w:ind w:firstLine="419" w:firstLineChars="131"/>
        <w:jc w:val="both"/>
        <w:rPr>
          <w:rFonts w:ascii="宋体" w:hAnsi="宋体"/>
          <w:sz w:val="32"/>
        </w:rPr>
      </w:pPr>
    </w:p>
    <w:p w14:paraId="791E3CE5">
      <w:pPr>
        <w:pStyle w:val="56"/>
        <w:keepNext/>
        <w:widowControl/>
        <w:snapToGrid w:val="0"/>
        <w:spacing w:line="360" w:lineRule="auto"/>
        <w:ind w:firstLine="419" w:firstLineChars="131"/>
        <w:jc w:val="both"/>
        <w:rPr>
          <w:rFonts w:ascii="宋体" w:hAnsi="宋体"/>
          <w:sz w:val="32"/>
        </w:rPr>
      </w:pPr>
    </w:p>
    <w:p w14:paraId="0163A8AF">
      <w:pPr>
        <w:pStyle w:val="56"/>
        <w:keepNext/>
        <w:widowControl/>
        <w:snapToGrid w:val="0"/>
        <w:spacing w:line="360" w:lineRule="auto"/>
        <w:ind w:firstLine="419" w:firstLineChars="131"/>
        <w:jc w:val="both"/>
        <w:rPr>
          <w:rFonts w:ascii="宋体" w:hAnsi="宋体"/>
          <w:sz w:val="32"/>
        </w:rPr>
      </w:pPr>
    </w:p>
    <w:p w14:paraId="24524024">
      <w:pPr>
        <w:pStyle w:val="56"/>
        <w:keepNext/>
        <w:widowControl/>
        <w:snapToGrid w:val="0"/>
        <w:spacing w:line="360" w:lineRule="auto"/>
        <w:jc w:val="both"/>
        <w:rPr>
          <w:rFonts w:ascii="宋体" w:hAnsi="宋体"/>
          <w:sz w:val="32"/>
        </w:rPr>
      </w:pPr>
    </w:p>
    <w:p w14:paraId="7EAB7016">
      <w:pPr>
        <w:pStyle w:val="56"/>
        <w:keepNext/>
        <w:widowControl/>
        <w:snapToGrid w:val="0"/>
        <w:spacing w:before="120" w:line="360" w:lineRule="auto"/>
        <w:ind w:firstLine="643" w:firstLineChars="200"/>
        <w:rPr>
          <w:rFonts w:ascii="宋体" w:hAnsi="宋体"/>
          <w:b/>
          <w:sz w:val="32"/>
        </w:rPr>
      </w:pPr>
    </w:p>
    <w:p w14:paraId="6EED8D51">
      <w:pPr>
        <w:pStyle w:val="56"/>
        <w:keepNext/>
        <w:widowControl/>
        <w:snapToGrid w:val="0"/>
        <w:spacing w:before="120" w:line="360" w:lineRule="auto"/>
        <w:ind w:firstLine="643" w:firstLineChars="200"/>
        <w:rPr>
          <w:rFonts w:hint="eastAsia" w:hAnsi="宋体" w:eastAsia="宋体"/>
          <w:b/>
          <w:sz w:val="32"/>
          <w:lang w:val="en-US" w:eastAsia="zh-CN"/>
        </w:rPr>
      </w:pPr>
      <w:r>
        <w:rPr>
          <w:rFonts w:ascii="宋体" w:hAnsi="宋体"/>
          <w:b/>
          <w:sz w:val="32"/>
        </w:rPr>
        <w:t>采   购   人：</w:t>
      </w:r>
      <w:r>
        <w:rPr>
          <w:rFonts w:hint="eastAsia" w:hAnsi="宋体"/>
          <w:b/>
          <w:sz w:val="32"/>
        </w:rPr>
        <w:t>大同市水文水资源勘测站</w:t>
      </w:r>
    </w:p>
    <w:p w14:paraId="6882B489">
      <w:pPr>
        <w:pStyle w:val="56"/>
        <w:keepNext/>
        <w:widowControl/>
        <w:snapToGrid w:val="0"/>
        <w:spacing w:before="120" w:line="360" w:lineRule="auto"/>
        <w:ind w:firstLine="643" w:firstLineChars="200"/>
        <w:jc w:val="both"/>
        <w:rPr>
          <w:rFonts w:ascii="宋体" w:hAnsi="宋体"/>
          <w:b/>
          <w:sz w:val="32"/>
        </w:rPr>
      </w:pPr>
      <w:r>
        <w:rPr>
          <w:rFonts w:ascii="宋体" w:hAnsi="宋体"/>
          <w:b/>
          <w:sz w:val="32"/>
        </w:rPr>
        <w:t>采购代理机构：山西</w:t>
      </w:r>
      <w:r>
        <w:rPr>
          <w:rFonts w:hint="eastAsia" w:ascii="宋体" w:hAnsi="宋体"/>
          <w:b/>
          <w:sz w:val="32"/>
          <w:lang w:val="en-US" w:eastAsia="zh-CN"/>
        </w:rPr>
        <w:t>汇安</w:t>
      </w:r>
      <w:r>
        <w:rPr>
          <w:rFonts w:ascii="宋体" w:hAnsi="宋体"/>
          <w:b/>
          <w:sz w:val="32"/>
        </w:rPr>
        <w:t>建设项目管理有限公司</w:t>
      </w:r>
    </w:p>
    <w:p w14:paraId="6CBEB9F2">
      <w:pPr>
        <w:pStyle w:val="56"/>
        <w:keepNext/>
        <w:widowControl/>
        <w:snapToGrid w:val="0"/>
        <w:spacing w:before="120" w:line="360" w:lineRule="auto"/>
        <w:ind w:firstLine="3213" w:firstLineChars="1000"/>
        <w:jc w:val="both"/>
        <w:rPr>
          <w:rFonts w:ascii="宋体" w:hAnsi="宋体"/>
          <w:b/>
          <w:color w:val="000000"/>
          <w:sz w:val="32"/>
        </w:rPr>
      </w:pPr>
      <w:r>
        <w:rPr>
          <w:rFonts w:ascii="宋体" w:hAnsi="宋体"/>
          <w:b/>
          <w:bCs/>
          <w:color w:val="000000"/>
          <w:sz w:val="32"/>
        </w:rPr>
        <w:t>二○二</w:t>
      </w:r>
      <w:r>
        <w:rPr>
          <w:rFonts w:hint="eastAsia" w:ascii="宋体" w:hAnsi="宋体"/>
          <w:b/>
          <w:bCs/>
          <w:color w:val="000000"/>
          <w:sz w:val="32"/>
          <w:lang w:val="en-US" w:eastAsia="zh-CN"/>
        </w:rPr>
        <w:t>六</w:t>
      </w:r>
      <w:r>
        <w:rPr>
          <w:rFonts w:ascii="宋体" w:hAnsi="宋体"/>
          <w:b/>
          <w:bCs/>
          <w:color w:val="000000"/>
          <w:sz w:val="32"/>
        </w:rPr>
        <w:t>年</w:t>
      </w:r>
      <w:r>
        <w:rPr>
          <w:rFonts w:hint="eastAsia" w:ascii="宋体" w:hAnsi="宋体"/>
          <w:b/>
          <w:bCs/>
          <w:color w:val="000000"/>
          <w:sz w:val="32"/>
          <w:lang w:val="en-US" w:eastAsia="zh-CN"/>
        </w:rPr>
        <w:t>五</w:t>
      </w:r>
      <w:r>
        <w:rPr>
          <w:rFonts w:ascii="宋体" w:hAnsi="宋体"/>
          <w:b/>
          <w:bCs/>
          <w:color w:val="000000"/>
          <w:sz w:val="32"/>
        </w:rPr>
        <w:t>月</w:t>
      </w:r>
    </w:p>
    <w:p w14:paraId="264A97DE">
      <w:pPr>
        <w:pStyle w:val="56"/>
        <w:keepNext/>
        <w:widowControl/>
        <w:snapToGrid w:val="0"/>
        <w:spacing w:line="360" w:lineRule="auto"/>
        <w:jc w:val="center"/>
        <w:rPr>
          <w:rFonts w:ascii="宋体" w:hAnsi="宋体"/>
        </w:rPr>
        <w:sectPr>
          <w:footerReference r:id="rId5" w:type="first"/>
          <w:footerReference r:id="rId3" w:type="default"/>
          <w:footerReference r:id="rId4" w:type="even"/>
          <w:pgSz w:w="11907" w:h="16840"/>
          <w:pgMar w:top="1134" w:right="1134" w:bottom="1134" w:left="1134" w:header="1134" w:footer="964" w:gutter="0"/>
          <w:lnNumType w:countBy="0" w:distance="360"/>
          <w:pgNumType w:start="0"/>
          <w:cols w:space="720" w:num="1"/>
          <w:titlePg/>
        </w:sectPr>
      </w:pPr>
    </w:p>
    <w:sdt>
      <w:sdtPr>
        <w:rPr>
          <w:rFonts w:ascii="宋体" w:hAnsi="宋体" w:eastAsia="宋体" w:cs="Times New Roman"/>
          <w:color w:val="auto"/>
          <w:kern w:val="2"/>
          <w:sz w:val="21"/>
          <w:szCs w:val="24"/>
          <w:highlight w:val="none"/>
          <w:lang w:val="en-US" w:eastAsia="zh-CN" w:bidi="ar-SA"/>
        </w:rPr>
        <w:id w:val="147452095"/>
        <w15:color w:val="DBDBDB"/>
        <w:docPartObj>
          <w:docPartGallery w:val="Table of Contents"/>
          <w:docPartUnique/>
        </w:docPartObj>
      </w:sdtPr>
      <w:sdtEndPr>
        <w:rPr>
          <w:rFonts w:hint="default" w:ascii="Times New Roman" w:hAnsi="Times New Roman" w:eastAsia="宋体" w:cs="Times New Roman"/>
          <w:b/>
          <w:color w:val="auto"/>
          <w:kern w:val="0"/>
          <w:sz w:val="21"/>
          <w:szCs w:val="30"/>
          <w:highlight w:val="none"/>
          <w:lang w:val="en-US" w:eastAsia="zh-CN" w:bidi="ar-SA"/>
        </w:rPr>
      </w:sdtEndPr>
      <w:sdtContent>
        <w:p w14:paraId="218A6FDA">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highlight w:val="none"/>
              <w:lang w:val="en-US" w:eastAsia="zh-CN" w:bidi="ar-SA"/>
            </w:rPr>
          </w:pPr>
        </w:p>
        <w:p w14:paraId="6C9ECBC4">
          <w:pPr>
            <w:pStyle w:val="17"/>
            <w:rPr>
              <w:rFonts w:hint="default" w:ascii="Times New Roman" w:hAnsi="Times New Roman" w:eastAsia="宋体" w:cs="Times New Roman"/>
              <w:color w:val="auto"/>
              <w:sz w:val="28"/>
              <w:szCs w:val="30"/>
              <w:highlight w:val="none"/>
            </w:rPr>
          </w:pPr>
        </w:p>
      </w:sdtContent>
    </w:sdt>
    <w:p w14:paraId="74CB0D25">
      <w:pPr>
        <w:pStyle w:val="56"/>
        <w:keepNext/>
        <w:widowControl/>
        <w:snapToGrid w:val="0"/>
        <w:spacing w:line="360" w:lineRule="auto"/>
        <w:jc w:val="center"/>
        <w:rPr>
          <w:rFonts w:ascii="宋体" w:hAnsi="宋体"/>
          <w:b/>
          <w:sz w:val="44"/>
          <w:szCs w:val="44"/>
        </w:rPr>
      </w:pPr>
      <w:r>
        <w:rPr>
          <w:rFonts w:ascii="宋体" w:hAnsi="宋体"/>
          <w:b/>
          <w:sz w:val="44"/>
          <w:szCs w:val="44"/>
        </w:rPr>
        <w:t>目  录</w:t>
      </w:r>
    </w:p>
    <w:p w14:paraId="3FCDF76E">
      <w:pPr>
        <w:pStyle w:val="56"/>
        <w:keepNext/>
        <w:widowControl/>
        <w:snapToGrid w:val="0"/>
        <w:spacing w:line="360" w:lineRule="auto"/>
        <w:jc w:val="center"/>
        <w:rPr>
          <w:rFonts w:ascii="宋体" w:hAnsi="宋体"/>
          <w:b/>
          <w:sz w:val="32"/>
        </w:rPr>
      </w:pPr>
    </w:p>
    <w:p w14:paraId="408BCD7E">
      <w:pPr>
        <w:pStyle w:val="16"/>
        <w:widowControl/>
        <w:tabs>
          <w:tab w:val="right" w:leader="middleDot" w:pos="9639"/>
          <w:tab w:val="clear" w:pos="9061"/>
        </w:tabs>
        <w:ind w:firstLine="549"/>
        <w:rPr>
          <w:sz w:val="28"/>
          <w:szCs w:val="28"/>
        </w:rPr>
      </w:pPr>
      <w:r>
        <w:rPr>
          <w:sz w:val="28"/>
          <w:szCs w:val="28"/>
        </w:rPr>
        <w:t xml:space="preserve">第一部分  </w:t>
      </w:r>
      <w:r>
        <w:rPr>
          <w:rFonts w:hint="eastAsia"/>
          <w:sz w:val="28"/>
          <w:szCs w:val="28"/>
          <w:lang w:eastAsia="zh-CN"/>
        </w:rPr>
        <w:t>磋商</w:t>
      </w:r>
      <w:r>
        <w:rPr>
          <w:sz w:val="28"/>
          <w:szCs w:val="28"/>
        </w:rPr>
        <w:t>公告</w:t>
      </w:r>
      <w:r>
        <w:rPr>
          <w:sz w:val="28"/>
          <w:szCs w:val="28"/>
        </w:rPr>
        <w:tab/>
      </w:r>
      <w:r>
        <w:rPr>
          <w:sz w:val="28"/>
          <w:szCs w:val="28"/>
        </w:rPr>
        <w:fldChar w:fldCharType="begin"/>
      </w:r>
      <w:r>
        <w:rPr>
          <w:sz w:val="28"/>
          <w:szCs w:val="28"/>
        </w:rPr>
        <w:instrText xml:space="preserve"> PAGEREF _Toc24582 </w:instrText>
      </w:r>
      <w:r>
        <w:rPr>
          <w:sz w:val="28"/>
          <w:szCs w:val="28"/>
        </w:rPr>
        <w:fldChar w:fldCharType="separate"/>
      </w:r>
      <w:r>
        <w:rPr>
          <w:sz w:val="28"/>
          <w:szCs w:val="28"/>
        </w:rPr>
        <w:t>1</w:t>
      </w:r>
      <w:r>
        <w:rPr>
          <w:sz w:val="28"/>
          <w:szCs w:val="28"/>
        </w:rPr>
        <w:fldChar w:fldCharType="end"/>
      </w:r>
    </w:p>
    <w:p w14:paraId="0FD7A4F1">
      <w:pPr>
        <w:pStyle w:val="16"/>
        <w:widowControl/>
        <w:tabs>
          <w:tab w:val="right" w:leader="middleDot" w:pos="9639"/>
          <w:tab w:val="clear" w:pos="9061"/>
        </w:tabs>
        <w:ind w:firstLine="549"/>
        <w:rPr>
          <w:rFonts w:hint="eastAsia" w:eastAsia="宋体"/>
          <w:sz w:val="28"/>
          <w:szCs w:val="28"/>
          <w:lang w:val="en-US" w:eastAsia="zh-CN"/>
        </w:rPr>
      </w:pPr>
      <w:r>
        <w:rPr>
          <w:bCs/>
          <w:sz w:val="28"/>
          <w:szCs w:val="28"/>
        </w:rPr>
        <w:t xml:space="preserve">第二部分  </w:t>
      </w:r>
      <w:r>
        <w:rPr>
          <w:rFonts w:hint="eastAsia"/>
          <w:bCs/>
          <w:sz w:val="28"/>
          <w:szCs w:val="28"/>
          <w:lang w:val="en-US" w:eastAsia="zh-CN"/>
        </w:rPr>
        <w:t>供应商</w:t>
      </w:r>
      <w:r>
        <w:rPr>
          <w:sz w:val="28"/>
          <w:szCs w:val="28"/>
        </w:rPr>
        <w:t>须知</w:t>
      </w:r>
      <w:r>
        <w:rPr>
          <w:rFonts w:hint="eastAsia"/>
          <w:sz w:val="28"/>
          <w:szCs w:val="28"/>
          <w:lang w:eastAsia="zh-CN"/>
        </w:rPr>
        <w:t>前附表</w:t>
      </w:r>
      <w:r>
        <w:rPr>
          <w:sz w:val="28"/>
          <w:szCs w:val="28"/>
        </w:rPr>
        <w:tab/>
      </w:r>
      <w:r>
        <w:rPr>
          <w:rFonts w:hint="eastAsia"/>
          <w:sz w:val="28"/>
          <w:szCs w:val="28"/>
          <w:lang w:val="en-US" w:eastAsia="zh-CN"/>
        </w:rPr>
        <w:t>4</w:t>
      </w:r>
    </w:p>
    <w:p w14:paraId="2E84D94C">
      <w:pPr>
        <w:pStyle w:val="16"/>
        <w:widowControl/>
        <w:tabs>
          <w:tab w:val="right" w:leader="middleDot" w:pos="9639"/>
          <w:tab w:val="clear" w:pos="9061"/>
        </w:tabs>
        <w:ind w:firstLine="549"/>
        <w:rPr>
          <w:rFonts w:hint="eastAsia" w:eastAsia="宋体"/>
          <w:sz w:val="28"/>
          <w:szCs w:val="28"/>
          <w:lang w:val="en-US" w:eastAsia="zh-CN"/>
        </w:rPr>
      </w:pPr>
      <w:r>
        <w:rPr>
          <w:bCs/>
          <w:sz w:val="28"/>
          <w:szCs w:val="28"/>
        </w:rPr>
        <w:t>第</w:t>
      </w:r>
      <w:r>
        <w:rPr>
          <w:rFonts w:hint="eastAsia"/>
          <w:bCs/>
          <w:sz w:val="28"/>
          <w:szCs w:val="28"/>
          <w:lang w:eastAsia="zh-CN"/>
        </w:rPr>
        <w:t>三</w:t>
      </w:r>
      <w:r>
        <w:rPr>
          <w:bCs/>
          <w:sz w:val="28"/>
          <w:szCs w:val="28"/>
        </w:rPr>
        <w:t xml:space="preserve">部分  </w:t>
      </w:r>
      <w:r>
        <w:rPr>
          <w:rFonts w:hint="eastAsia"/>
          <w:bCs/>
          <w:sz w:val="28"/>
          <w:szCs w:val="28"/>
          <w:lang w:val="en-US" w:eastAsia="zh-CN"/>
        </w:rPr>
        <w:t>供应商</w:t>
      </w:r>
      <w:r>
        <w:rPr>
          <w:sz w:val="28"/>
          <w:szCs w:val="28"/>
        </w:rPr>
        <w:t>须知</w:t>
      </w:r>
      <w:r>
        <w:rPr>
          <w:sz w:val="28"/>
          <w:szCs w:val="28"/>
        </w:rPr>
        <w:tab/>
      </w:r>
      <w:r>
        <w:rPr>
          <w:rFonts w:hint="eastAsia"/>
          <w:sz w:val="28"/>
          <w:szCs w:val="28"/>
          <w:lang w:val="en-US" w:eastAsia="zh-CN"/>
        </w:rPr>
        <w:t>8</w:t>
      </w:r>
    </w:p>
    <w:p w14:paraId="32F69DC8">
      <w:pPr>
        <w:pStyle w:val="16"/>
        <w:widowControl/>
        <w:tabs>
          <w:tab w:val="right" w:leader="middleDot" w:pos="9639"/>
          <w:tab w:val="clear" w:pos="9061"/>
        </w:tabs>
        <w:ind w:left="0" w:leftChars="0" w:firstLine="560" w:firstLineChars="200"/>
        <w:rPr>
          <w:rFonts w:hint="default" w:eastAsia="宋体"/>
          <w:sz w:val="28"/>
          <w:szCs w:val="28"/>
          <w:lang w:val="en-US" w:eastAsia="zh-CN"/>
        </w:rPr>
      </w:pPr>
      <w:r>
        <w:rPr>
          <w:color w:val="000000"/>
          <w:sz w:val="28"/>
          <w:szCs w:val="28"/>
        </w:rPr>
        <w:t>第</w:t>
      </w:r>
      <w:r>
        <w:rPr>
          <w:rFonts w:hint="eastAsia"/>
          <w:color w:val="000000"/>
          <w:sz w:val="28"/>
          <w:szCs w:val="28"/>
          <w:lang w:eastAsia="zh-CN"/>
        </w:rPr>
        <w:t>四</w:t>
      </w:r>
      <w:r>
        <w:rPr>
          <w:color w:val="000000"/>
          <w:sz w:val="28"/>
          <w:szCs w:val="28"/>
        </w:rPr>
        <w:t>部分  评</w:t>
      </w:r>
      <w:r>
        <w:rPr>
          <w:rFonts w:hint="eastAsia"/>
          <w:color w:val="000000"/>
          <w:sz w:val="28"/>
          <w:szCs w:val="28"/>
          <w:lang w:val="en-US" w:eastAsia="zh-CN"/>
        </w:rPr>
        <w:t>审</w:t>
      </w:r>
      <w:r>
        <w:rPr>
          <w:rFonts w:hint="eastAsia"/>
          <w:color w:val="000000"/>
          <w:sz w:val="28"/>
          <w:szCs w:val="28"/>
          <w:lang w:eastAsia="zh-CN"/>
        </w:rPr>
        <w:t>标准和评标方</w:t>
      </w:r>
      <w:r>
        <w:rPr>
          <w:color w:val="000000"/>
          <w:sz w:val="28"/>
          <w:szCs w:val="28"/>
        </w:rPr>
        <w:t>法</w:t>
      </w:r>
      <w:r>
        <w:rPr>
          <w:sz w:val="28"/>
          <w:szCs w:val="28"/>
        </w:rPr>
        <w:tab/>
      </w:r>
      <w:r>
        <w:rPr>
          <w:rFonts w:hint="eastAsia"/>
          <w:sz w:val="28"/>
          <w:szCs w:val="28"/>
          <w:lang w:val="en-US" w:eastAsia="zh-CN"/>
        </w:rPr>
        <w:t>31</w:t>
      </w:r>
    </w:p>
    <w:p w14:paraId="3ADD2295">
      <w:pPr>
        <w:pStyle w:val="16"/>
        <w:widowControl/>
        <w:tabs>
          <w:tab w:val="right" w:leader="middleDot" w:pos="9639"/>
          <w:tab w:val="clear" w:pos="9061"/>
        </w:tabs>
        <w:ind w:firstLine="549"/>
        <w:rPr>
          <w:rFonts w:hint="default" w:eastAsia="宋体"/>
          <w:sz w:val="28"/>
          <w:szCs w:val="28"/>
          <w:lang w:val="en-US" w:eastAsia="zh-CN"/>
        </w:rPr>
      </w:pPr>
      <w:r>
        <w:rPr>
          <w:sz w:val="28"/>
          <w:szCs w:val="28"/>
        </w:rPr>
        <w:t>第</w:t>
      </w:r>
      <w:r>
        <w:rPr>
          <w:rFonts w:hint="eastAsia"/>
          <w:sz w:val="28"/>
          <w:szCs w:val="28"/>
          <w:lang w:eastAsia="zh-CN"/>
        </w:rPr>
        <w:t>五</w:t>
      </w:r>
      <w:r>
        <w:rPr>
          <w:sz w:val="28"/>
          <w:szCs w:val="28"/>
        </w:rPr>
        <w:t xml:space="preserve">部分  </w:t>
      </w:r>
      <w:r>
        <w:rPr>
          <w:color w:val="000000"/>
          <w:sz w:val="28"/>
          <w:szCs w:val="28"/>
        </w:rPr>
        <w:t>商务、技术要求</w:t>
      </w:r>
      <w:r>
        <w:rPr>
          <w:sz w:val="28"/>
          <w:szCs w:val="28"/>
        </w:rPr>
        <w:tab/>
      </w:r>
      <w:r>
        <w:rPr>
          <w:rFonts w:hint="eastAsia"/>
          <w:sz w:val="28"/>
          <w:szCs w:val="28"/>
          <w:lang w:val="en-US" w:eastAsia="zh-CN"/>
        </w:rPr>
        <w:t>36</w:t>
      </w:r>
    </w:p>
    <w:p w14:paraId="2AA58659">
      <w:pPr>
        <w:pStyle w:val="16"/>
        <w:widowControl/>
        <w:tabs>
          <w:tab w:val="right" w:leader="middleDot" w:pos="9639"/>
          <w:tab w:val="clear" w:pos="9061"/>
        </w:tabs>
        <w:ind w:firstLine="549"/>
        <w:rPr>
          <w:rFonts w:hint="default" w:eastAsia="宋体"/>
          <w:sz w:val="28"/>
          <w:szCs w:val="28"/>
          <w:lang w:val="en-US" w:eastAsia="zh-CN"/>
        </w:rPr>
      </w:pPr>
      <w:r>
        <w:rPr>
          <w:sz w:val="28"/>
          <w:szCs w:val="28"/>
        </w:rPr>
        <w:t>第</w:t>
      </w:r>
      <w:r>
        <w:rPr>
          <w:rFonts w:hint="eastAsia"/>
          <w:sz w:val="28"/>
          <w:szCs w:val="28"/>
          <w:lang w:eastAsia="zh-CN"/>
        </w:rPr>
        <w:t>六</w:t>
      </w:r>
      <w:r>
        <w:rPr>
          <w:sz w:val="28"/>
          <w:szCs w:val="28"/>
        </w:rPr>
        <w:t xml:space="preserve">部分  </w:t>
      </w:r>
      <w:r>
        <w:rPr>
          <w:rFonts w:hint="eastAsia"/>
          <w:sz w:val="28"/>
          <w:szCs w:val="28"/>
          <w:lang w:eastAsia="zh-CN"/>
        </w:rPr>
        <w:t>采购</w:t>
      </w:r>
      <w:r>
        <w:rPr>
          <w:sz w:val="28"/>
          <w:szCs w:val="28"/>
        </w:rPr>
        <w:t>合同</w:t>
      </w:r>
      <w:r>
        <w:rPr>
          <w:rFonts w:hint="eastAsia"/>
          <w:sz w:val="28"/>
          <w:szCs w:val="28"/>
          <w:lang w:eastAsia="zh-CN"/>
        </w:rPr>
        <w:t>文本</w:t>
      </w:r>
      <w:r>
        <w:rPr>
          <w:sz w:val="28"/>
          <w:szCs w:val="28"/>
        </w:rPr>
        <w:tab/>
      </w:r>
      <w:r>
        <w:rPr>
          <w:rFonts w:hint="eastAsia"/>
          <w:sz w:val="28"/>
          <w:szCs w:val="28"/>
          <w:lang w:val="en-US" w:eastAsia="zh-CN"/>
        </w:rPr>
        <w:t>38</w:t>
      </w:r>
    </w:p>
    <w:p w14:paraId="31AB188E">
      <w:pPr>
        <w:pStyle w:val="16"/>
        <w:widowControl/>
        <w:tabs>
          <w:tab w:val="right" w:leader="middleDot" w:pos="9639"/>
          <w:tab w:val="clear" w:pos="9061"/>
        </w:tabs>
        <w:ind w:firstLine="549"/>
        <w:rPr>
          <w:rFonts w:hint="default"/>
          <w:sz w:val="28"/>
          <w:szCs w:val="28"/>
          <w:lang w:val="en-US" w:eastAsia="zh-CN"/>
        </w:rPr>
      </w:pPr>
      <w:r>
        <w:rPr>
          <w:sz w:val="28"/>
          <w:szCs w:val="28"/>
        </w:rPr>
        <w:t>第</w:t>
      </w:r>
      <w:r>
        <w:rPr>
          <w:rFonts w:hint="eastAsia"/>
          <w:sz w:val="28"/>
          <w:szCs w:val="28"/>
          <w:lang w:eastAsia="zh-CN"/>
        </w:rPr>
        <w:t>七</w:t>
      </w:r>
      <w:r>
        <w:rPr>
          <w:sz w:val="28"/>
          <w:szCs w:val="28"/>
        </w:rPr>
        <w:t xml:space="preserve">部分  </w:t>
      </w:r>
      <w:r>
        <w:rPr>
          <w:rFonts w:hint="eastAsia"/>
          <w:sz w:val="28"/>
          <w:szCs w:val="28"/>
          <w:lang w:val="en-US" w:eastAsia="zh-CN"/>
        </w:rPr>
        <w:t>响应</w:t>
      </w:r>
      <w:r>
        <w:rPr>
          <w:sz w:val="28"/>
          <w:szCs w:val="28"/>
        </w:rPr>
        <w:t>文件格式</w:t>
      </w:r>
      <w:r>
        <w:rPr>
          <w:sz w:val="28"/>
          <w:szCs w:val="28"/>
        </w:rPr>
        <w:tab/>
      </w:r>
      <w:r>
        <w:rPr>
          <w:rFonts w:hint="eastAsia"/>
          <w:sz w:val="28"/>
          <w:szCs w:val="28"/>
          <w:lang w:val="en-US" w:eastAsia="zh-CN"/>
        </w:rPr>
        <w:t>40</w:t>
      </w:r>
    </w:p>
    <w:p w14:paraId="2AB744B4">
      <w:pPr>
        <w:rPr>
          <w:rFonts w:hint="eastAsia"/>
          <w:sz w:val="28"/>
          <w:szCs w:val="28"/>
          <w:lang w:val="en-US" w:eastAsia="zh-CN"/>
        </w:rPr>
      </w:pPr>
    </w:p>
    <w:p w14:paraId="1093F6B0">
      <w:pPr>
        <w:pStyle w:val="14"/>
        <w:rPr>
          <w:rFonts w:hint="eastAsia"/>
          <w:sz w:val="28"/>
          <w:szCs w:val="28"/>
          <w:lang w:val="en-US" w:eastAsia="zh-CN"/>
        </w:rPr>
      </w:pPr>
    </w:p>
    <w:p w14:paraId="738BBD45">
      <w:pPr>
        <w:rPr>
          <w:rFonts w:hint="eastAsia"/>
          <w:sz w:val="28"/>
          <w:szCs w:val="28"/>
          <w:lang w:val="en-US" w:eastAsia="zh-CN"/>
        </w:rPr>
      </w:pPr>
    </w:p>
    <w:p w14:paraId="5B703F09">
      <w:pPr>
        <w:pStyle w:val="14"/>
        <w:rPr>
          <w:rFonts w:hint="eastAsia"/>
          <w:sz w:val="28"/>
          <w:szCs w:val="28"/>
          <w:lang w:val="en-US" w:eastAsia="zh-CN"/>
        </w:rPr>
      </w:pPr>
    </w:p>
    <w:p w14:paraId="2FACE393">
      <w:pPr>
        <w:rPr>
          <w:rFonts w:hint="eastAsia"/>
          <w:sz w:val="28"/>
          <w:szCs w:val="28"/>
          <w:lang w:val="en-US" w:eastAsia="zh-CN"/>
        </w:rPr>
      </w:pPr>
    </w:p>
    <w:p w14:paraId="34A6F2A2">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ascii="宋体" w:hAnsi="宋体"/>
          <w:b/>
          <w:color w:val="000000"/>
          <w:sz w:val="32"/>
          <w:szCs w:val="22"/>
        </w:rPr>
      </w:pPr>
      <w:bookmarkStart w:id="0" w:name="_Toc309798665"/>
      <w:bookmarkStart w:id="1" w:name="_Toc24582"/>
      <w:bookmarkStart w:id="2" w:name="_Toc21728"/>
    </w:p>
    <w:p w14:paraId="3D5B64F7">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ascii="宋体" w:hAnsi="宋体"/>
          <w:b/>
          <w:color w:val="000000"/>
          <w:sz w:val="32"/>
          <w:szCs w:val="22"/>
        </w:rPr>
      </w:pPr>
    </w:p>
    <w:p w14:paraId="336E6641">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ascii="宋体" w:hAnsi="宋体"/>
          <w:b/>
          <w:color w:val="000000"/>
          <w:sz w:val="32"/>
          <w:szCs w:val="22"/>
        </w:rPr>
      </w:pPr>
    </w:p>
    <w:p w14:paraId="28AFC2C3">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ascii="宋体" w:hAnsi="宋体"/>
          <w:b/>
          <w:color w:val="000000"/>
          <w:sz w:val="32"/>
          <w:szCs w:val="22"/>
        </w:rPr>
      </w:pPr>
    </w:p>
    <w:p w14:paraId="3E8670AD">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ascii="宋体" w:hAnsi="宋体"/>
          <w:b/>
          <w:color w:val="000000"/>
          <w:sz w:val="32"/>
          <w:szCs w:val="22"/>
        </w:rPr>
      </w:pPr>
    </w:p>
    <w:p w14:paraId="7FD18C6D">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ascii="宋体" w:hAnsi="宋体"/>
          <w:b/>
          <w:color w:val="000000"/>
          <w:sz w:val="32"/>
          <w:szCs w:val="22"/>
        </w:rPr>
      </w:pPr>
    </w:p>
    <w:p w14:paraId="4EAF1447">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ascii="宋体" w:hAnsi="宋体"/>
          <w:b/>
          <w:color w:val="000000"/>
          <w:sz w:val="32"/>
          <w:szCs w:val="22"/>
        </w:rPr>
      </w:pPr>
    </w:p>
    <w:p w14:paraId="788FC1D2">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ascii="宋体" w:hAnsi="宋体"/>
          <w:b/>
          <w:color w:val="000000"/>
          <w:sz w:val="32"/>
          <w:szCs w:val="22"/>
        </w:rPr>
        <w:sectPr>
          <w:footerReference r:id="rId6" w:type="default"/>
          <w:pgSz w:w="11907" w:h="16840"/>
          <w:pgMar w:top="1134" w:right="1134" w:bottom="1134" w:left="1134" w:header="1134" w:footer="964" w:gutter="0"/>
          <w:lnNumType w:countBy="0" w:distance="360"/>
          <w:pgNumType w:fmt="decimal" w:start="1"/>
          <w:cols w:space="720" w:num="1"/>
        </w:sectPr>
      </w:pPr>
    </w:p>
    <w:p w14:paraId="1913149F">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3213" w:firstLineChars="1000"/>
        <w:jc w:val="both"/>
        <w:textAlignment w:val="auto"/>
        <w:outlineLvl w:val="0"/>
        <w:rPr>
          <w:rFonts w:ascii="宋体" w:hAnsi="宋体"/>
          <w:b/>
          <w:color w:val="000000"/>
          <w:sz w:val="32"/>
          <w:szCs w:val="22"/>
        </w:rPr>
      </w:pPr>
      <w:r>
        <w:rPr>
          <w:rFonts w:ascii="宋体" w:hAnsi="宋体"/>
          <w:b/>
          <w:color w:val="000000"/>
          <w:sz w:val="32"/>
          <w:szCs w:val="22"/>
        </w:rPr>
        <w:t xml:space="preserve">第一部分  </w:t>
      </w:r>
      <w:bookmarkEnd w:id="0"/>
      <w:r>
        <w:rPr>
          <w:rFonts w:hint="eastAsia" w:ascii="宋体" w:hAnsi="宋体"/>
          <w:b/>
          <w:color w:val="000000"/>
          <w:sz w:val="32"/>
          <w:szCs w:val="22"/>
          <w:lang w:eastAsia="zh-CN"/>
        </w:rPr>
        <w:t>磋商</w:t>
      </w:r>
      <w:r>
        <w:rPr>
          <w:rFonts w:ascii="宋体" w:hAnsi="宋体"/>
          <w:b/>
          <w:color w:val="000000"/>
          <w:sz w:val="32"/>
          <w:szCs w:val="22"/>
        </w:rPr>
        <w:t>公告</w:t>
      </w:r>
      <w:bookmarkEnd w:id="1"/>
    </w:p>
    <w:tbl>
      <w:tblPr>
        <w:tblStyle w:val="20"/>
        <w:tblW w:w="98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5"/>
      </w:tblGrid>
      <w:tr w14:paraId="493EF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9855" w:type="dxa"/>
            <w:noWrap w:val="0"/>
            <w:vAlign w:val="top"/>
          </w:tcPr>
          <w:p w14:paraId="4A8ADB76">
            <w:pPr>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项目概况</w:t>
            </w:r>
          </w:p>
          <w:p w14:paraId="4D32204A">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u w:val="none"/>
                <w:lang w:val="en-US" w:eastAsia="zh-CN" w:bidi="ar-SA"/>
              </w:rPr>
              <w:t>水文水资源设施维修养护（委托观测、看护业务）</w:t>
            </w:r>
            <w:r>
              <w:rPr>
                <w:rFonts w:hint="eastAsia" w:ascii="宋体" w:hAnsi="宋体" w:cs="宋体"/>
                <w:sz w:val="24"/>
                <w:u w:val="none"/>
                <w:lang w:val="en-US" w:eastAsia="zh-CN"/>
              </w:rPr>
              <w:t>采购</w:t>
            </w:r>
            <w:r>
              <w:rPr>
                <w:rFonts w:hint="eastAsia" w:ascii="宋体" w:hAnsi="宋体" w:cs="宋体"/>
                <w:sz w:val="24"/>
                <w:u w:val="none"/>
              </w:rPr>
              <w:t>项目的潜在</w:t>
            </w:r>
            <w:r>
              <w:rPr>
                <w:rFonts w:hint="eastAsia" w:ascii="宋体" w:hAnsi="宋体" w:cs="宋体"/>
                <w:sz w:val="24"/>
                <w:u w:val="none"/>
                <w:lang w:val="en-US" w:eastAsia="zh-CN"/>
              </w:rPr>
              <w:t>供应商</w:t>
            </w:r>
            <w:r>
              <w:rPr>
                <w:rFonts w:hint="eastAsia" w:ascii="宋体" w:hAnsi="宋体" w:cs="宋体"/>
                <w:sz w:val="24"/>
                <w:u w:val="none"/>
              </w:rPr>
              <w:t>应在政采云平台线上获取</w:t>
            </w:r>
            <w:r>
              <w:rPr>
                <w:rFonts w:hint="eastAsia" w:ascii="宋体" w:hAnsi="宋体" w:cs="宋体"/>
                <w:sz w:val="24"/>
                <w:u w:val="none"/>
                <w:lang w:val="en-US" w:eastAsia="zh-CN"/>
              </w:rPr>
              <w:t>采购</w:t>
            </w:r>
            <w:r>
              <w:rPr>
                <w:rFonts w:hint="eastAsia" w:ascii="宋体" w:hAnsi="宋体" w:cs="宋体"/>
                <w:sz w:val="24"/>
                <w:u w:val="none"/>
              </w:rPr>
              <w:t>文件，并于</w:t>
            </w:r>
            <w:r>
              <w:rPr>
                <w:rFonts w:hint="eastAsia" w:ascii="宋体" w:hAnsi="宋体" w:eastAsia="宋体" w:cs="宋体"/>
                <w:kern w:val="2"/>
                <w:sz w:val="24"/>
                <w:szCs w:val="24"/>
                <w:u w:val="none"/>
                <w:lang w:val="en-US" w:eastAsia="zh-CN" w:bidi="ar-SA"/>
              </w:rPr>
              <w:t>2026年06月08日</w:t>
            </w:r>
            <w:r>
              <w:rPr>
                <w:rFonts w:hint="eastAsia" w:ascii="宋体" w:hAnsi="宋体" w:cs="宋体"/>
                <w:sz w:val="24"/>
                <w:highlight w:val="none"/>
                <w:u w:val="none"/>
                <w:lang w:val="en-US" w:eastAsia="zh-CN"/>
              </w:rPr>
              <w:t>09</w:t>
            </w:r>
            <w:r>
              <w:rPr>
                <w:rFonts w:hint="eastAsia" w:ascii="宋体" w:hAnsi="宋体" w:cs="宋体"/>
                <w:sz w:val="24"/>
                <w:highlight w:val="none"/>
                <w:u w:val="none"/>
              </w:rPr>
              <w:t>:</w:t>
            </w:r>
            <w:r>
              <w:rPr>
                <w:rFonts w:hint="eastAsia" w:ascii="宋体" w:hAnsi="宋体" w:cs="宋体"/>
                <w:sz w:val="24"/>
                <w:highlight w:val="none"/>
                <w:u w:val="none"/>
                <w:lang w:val="en-US" w:eastAsia="zh-CN"/>
              </w:rPr>
              <w:t>0</w:t>
            </w:r>
            <w:r>
              <w:rPr>
                <w:rFonts w:hint="eastAsia" w:ascii="宋体" w:hAnsi="宋体" w:cs="宋体"/>
                <w:sz w:val="24"/>
                <w:highlight w:val="none"/>
                <w:u w:val="none"/>
              </w:rPr>
              <w:t>0</w:t>
            </w:r>
            <w:r>
              <w:rPr>
                <w:rFonts w:hint="eastAsia" w:ascii="宋体" w:hAnsi="宋体" w:cs="宋体"/>
                <w:sz w:val="24"/>
                <w:u w:val="none"/>
              </w:rPr>
              <w:t>（北京时间）前递交</w:t>
            </w:r>
            <w:r>
              <w:rPr>
                <w:rFonts w:hint="eastAsia" w:ascii="宋体" w:hAnsi="宋体" w:cs="宋体"/>
                <w:sz w:val="24"/>
                <w:u w:val="none"/>
                <w:lang w:val="en-US" w:eastAsia="zh-CN"/>
              </w:rPr>
              <w:t>响应</w:t>
            </w:r>
            <w:r>
              <w:rPr>
                <w:rFonts w:hint="eastAsia" w:ascii="宋体" w:hAnsi="宋体" w:cs="宋体"/>
                <w:sz w:val="24"/>
                <w:u w:val="none"/>
              </w:rPr>
              <w:t>文件。 </w:t>
            </w:r>
            <w:r>
              <w:rPr>
                <w:rFonts w:hint="eastAsia" w:ascii="微软雅黑" w:hAnsi="微软雅黑" w:eastAsia="微软雅黑" w:cs="微软雅黑"/>
                <w:i w:val="0"/>
                <w:iCs w:val="0"/>
                <w:caps w:val="0"/>
                <w:color w:val="000000"/>
                <w:spacing w:val="0"/>
                <w:sz w:val="19"/>
                <w:szCs w:val="19"/>
              </w:rPr>
              <w:t xml:space="preserve">        </w:t>
            </w:r>
          </w:p>
        </w:tc>
      </w:tr>
    </w:tbl>
    <w:p w14:paraId="053B6A2F">
      <w:pPr>
        <w:keepNext w:val="0"/>
        <w:keepLines w:val="0"/>
        <w:pageBreakBefore w:val="0"/>
        <w:widowControl w:val="0"/>
        <w:kinsoku w:val="0"/>
        <w:wordWrap w:val="0"/>
        <w:overflowPunct w:val="0"/>
        <w:topLinePunct w:val="0"/>
        <w:autoSpaceDE w:val="0"/>
        <w:autoSpaceDN w:val="0"/>
        <w:bidi w:val="0"/>
        <w:adjustRightInd/>
        <w:snapToGrid w:val="0"/>
        <w:spacing w:line="360" w:lineRule="auto"/>
        <w:textAlignment w:val="auto"/>
        <w:rPr>
          <w:rFonts w:hint="eastAsia" w:ascii="宋体" w:hAnsi="宋体" w:eastAsia="宋体" w:cs="宋体"/>
          <w:b/>
          <w:kern w:val="0"/>
          <w:sz w:val="24"/>
          <w:szCs w:val="24"/>
        </w:rPr>
      </w:pPr>
      <w:bookmarkStart w:id="3" w:name="_Toc309798666"/>
    </w:p>
    <w:p w14:paraId="2B881382">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一、项目基本情况</w:t>
      </w:r>
    </w:p>
    <w:p w14:paraId="2168CA81">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项目编号：1499002026CCS00950</w:t>
      </w:r>
    </w:p>
    <w:p w14:paraId="045D565E">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项目名称：</w:t>
      </w:r>
      <w:bookmarkEnd w:id="3"/>
      <w:bookmarkStart w:id="4" w:name="_Toc309798668"/>
      <w:r>
        <w:rPr>
          <w:rFonts w:hint="eastAsia" w:ascii="宋体" w:hAnsi="宋体" w:eastAsia="宋体" w:cs="宋体"/>
          <w:kern w:val="2"/>
          <w:sz w:val="24"/>
          <w:szCs w:val="24"/>
          <w:u w:val="none"/>
          <w:lang w:val="en-US" w:eastAsia="zh-CN" w:bidi="ar-SA"/>
        </w:rPr>
        <w:t>水文水资源设施维修养护（委托观测、看护业务）</w:t>
      </w:r>
    </w:p>
    <w:p w14:paraId="0CFD1B29">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default"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采购方式：竞争性磋商</w:t>
      </w:r>
    </w:p>
    <w:bookmarkEnd w:id="4"/>
    <w:p w14:paraId="2DC29E44">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default"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预算金额（元）：994000</w:t>
      </w:r>
    </w:p>
    <w:p w14:paraId="24793D65">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default"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最高限价：994000</w:t>
      </w:r>
    </w:p>
    <w:p w14:paraId="797A567F">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采购需求：</w:t>
      </w:r>
    </w:p>
    <w:p w14:paraId="5A1C94FE">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default"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标项一</w:t>
      </w:r>
    </w:p>
    <w:p w14:paraId="06121D52">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标项名称：水文水资源设施维修养护（委托观测、看护业务）</w:t>
      </w:r>
    </w:p>
    <w:p w14:paraId="6C3C8310">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数量：</w:t>
      </w:r>
    </w:p>
    <w:p w14:paraId="546AD2FD">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default"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预算金额（元）：994000</w:t>
      </w:r>
    </w:p>
    <w:p w14:paraId="3B40DBA6">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简要规格描述</w:t>
      </w:r>
      <w:bookmarkStart w:id="82" w:name="_GoBack"/>
      <w:bookmarkEnd w:id="82"/>
      <w:r>
        <w:rPr>
          <w:rFonts w:hint="eastAsia" w:ascii="宋体" w:hAnsi="宋体" w:eastAsia="宋体" w:cs="宋体"/>
          <w:kern w:val="2"/>
          <w:sz w:val="24"/>
          <w:szCs w:val="24"/>
          <w:u w:val="none"/>
          <w:lang w:val="en-US" w:eastAsia="zh-CN" w:bidi="ar-SA"/>
        </w:rPr>
        <w:t>：大同市水文水资源勘测站下设11处基本水文站，300余处雨量站等监测站点，点多面广，需通过政府采购社会服务，提供以下监测等服务：1</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11处基本水文站水文测验、流量监测等；2</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105处国家基本雨量站雨量观测及仪器设备看护等；3</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94处中小河流雨量站雨量观测及仪器设备看护等；4</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10处防汛二期雨量站雨量观测及仪器设备看护等；5</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2处引水渠道水文测验、流量监测等；6</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10处泉水观测站水文测验、流量监测等；7</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251处地下水监测井委托看护观测等；8</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34处地下水自动监测站委托看护等；9</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81处地下水超采区监测站委托看护等；10</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16处水文巡测站及水位站委托看护等；11</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1处人工墒情站观测及仪器设备看护等；12</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8处自动墒情站仪器设备看护等；13</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1处地市观测站，完成各类相关水文监测工作。监测资料符合土壤墒情、地下水、河道水位监测相关规范；监测成果符合《水文资料整编规范》要求。</w:t>
      </w:r>
    </w:p>
    <w:p w14:paraId="50848D02">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备注：          </w:t>
      </w:r>
    </w:p>
    <w:p w14:paraId="700570C4">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合同履行期限：包1</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合同签订之日起至202</w:t>
      </w:r>
      <w:r>
        <w:rPr>
          <w:rFonts w:hint="eastAsia" w:ascii="宋体" w:hAnsi="宋体" w:cs="宋体"/>
          <w:kern w:val="2"/>
          <w:sz w:val="24"/>
          <w:szCs w:val="24"/>
          <w:u w:val="none"/>
          <w:lang w:val="en-US" w:eastAsia="zh-CN" w:bidi="ar-SA"/>
        </w:rPr>
        <w:t>6</w:t>
      </w:r>
      <w:r>
        <w:rPr>
          <w:rFonts w:hint="eastAsia" w:ascii="宋体" w:hAnsi="宋体" w:eastAsia="宋体" w:cs="宋体"/>
          <w:kern w:val="2"/>
          <w:sz w:val="24"/>
          <w:szCs w:val="24"/>
          <w:u w:val="none"/>
          <w:lang w:val="en-US" w:eastAsia="zh-CN" w:bidi="ar-SA"/>
        </w:rPr>
        <w:t>年1</w:t>
      </w:r>
      <w:r>
        <w:rPr>
          <w:rFonts w:hint="eastAsia" w:ascii="宋体" w:hAnsi="宋体" w:cs="宋体"/>
          <w:kern w:val="2"/>
          <w:sz w:val="24"/>
          <w:szCs w:val="24"/>
          <w:u w:val="none"/>
          <w:lang w:val="en-US" w:eastAsia="zh-CN" w:bidi="ar-SA"/>
        </w:rPr>
        <w:t>2</w:t>
      </w:r>
      <w:r>
        <w:rPr>
          <w:rFonts w:hint="eastAsia" w:ascii="宋体" w:hAnsi="宋体" w:eastAsia="宋体" w:cs="宋体"/>
          <w:kern w:val="2"/>
          <w:sz w:val="24"/>
          <w:szCs w:val="24"/>
          <w:u w:val="none"/>
          <w:lang w:val="en-US" w:eastAsia="zh-CN" w:bidi="ar-SA"/>
        </w:rPr>
        <w:t>月3</w:t>
      </w:r>
      <w:r>
        <w:rPr>
          <w:rFonts w:hint="eastAsia" w:ascii="宋体" w:hAnsi="宋体" w:cs="宋体"/>
          <w:kern w:val="2"/>
          <w:sz w:val="24"/>
          <w:szCs w:val="24"/>
          <w:u w:val="none"/>
          <w:lang w:val="en-US" w:eastAsia="zh-CN" w:bidi="ar-SA"/>
        </w:rPr>
        <w:t>1</w:t>
      </w:r>
      <w:r>
        <w:rPr>
          <w:rFonts w:hint="eastAsia" w:ascii="宋体" w:hAnsi="宋体" w:eastAsia="宋体" w:cs="宋体"/>
          <w:kern w:val="2"/>
          <w:sz w:val="24"/>
          <w:szCs w:val="24"/>
          <w:u w:val="none"/>
          <w:lang w:val="en-US" w:eastAsia="zh-CN" w:bidi="ar-SA"/>
        </w:rPr>
        <w:t>日前完成</w:t>
      </w:r>
    </w:p>
    <w:p w14:paraId="3F4316DA">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本项目（否）接受联合体投标</w:t>
      </w:r>
    </w:p>
    <w:p w14:paraId="0D4367F7">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jc w:val="left"/>
        <w:textAlignment w:val="auto"/>
        <w:rPr>
          <w:rFonts w:hint="eastAsia" w:ascii="宋体" w:hAnsi="宋体" w:eastAsia="宋体" w:cs="宋体"/>
          <w:b/>
          <w:bCs/>
          <w:kern w:val="2"/>
          <w:sz w:val="24"/>
          <w:szCs w:val="24"/>
          <w:lang w:val="en-US" w:eastAsia="zh-CN" w:bidi="ar-SA"/>
        </w:rPr>
      </w:pPr>
      <w:bookmarkStart w:id="5" w:name="_Toc28359090"/>
      <w:bookmarkStart w:id="6" w:name="_Toc35393630"/>
      <w:bookmarkStart w:id="7" w:name="_Toc35393799"/>
      <w:bookmarkStart w:id="8" w:name="_Toc28359013"/>
      <w:r>
        <w:rPr>
          <w:rFonts w:hint="eastAsia" w:ascii="宋体" w:hAnsi="宋体" w:eastAsia="宋体" w:cs="宋体"/>
          <w:b/>
          <w:bCs/>
          <w:kern w:val="2"/>
          <w:sz w:val="24"/>
          <w:szCs w:val="24"/>
          <w:lang w:val="en-US" w:eastAsia="zh-CN" w:bidi="ar-SA"/>
        </w:rPr>
        <w:t>二、</w:t>
      </w:r>
      <w:r>
        <w:rPr>
          <w:rFonts w:hint="eastAsia" w:ascii="宋体" w:hAnsi="宋体" w:cs="宋体"/>
          <w:b/>
          <w:bCs/>
          <w:kern w:val="2"/>
          <w:sz w:val="24"/>
          <w:szCs w:val="24"/>
          <w:lang w:val="en-US" w:eastAsia="zh-CN" w:bidi="ar-SA"/>
        </w:rPr>
        <w:t>供应商</w:t>
      </w:r>
      <w:r>
        <w:rPr>
          <w:rFonts w:hint="eastAsia" w:ascii="宋体" w:hAnsi="宋体" w:eastAsia="宋体" w:cs="宋体"/>
          <w:b/>
          <w:bCs/>
          <w:kern w:val="2"/>
          <w:sz w:val="24"/>
          <w:szCs w:val="24"/>
          <w:lang w:val="en-US" w:eastAsia="zh-CN" w:bidi="ar-SA"/>
        </w:rPr>
        <w:t>的资格要求</w:t>
      </w:r>
      <w:bookmarkEnd w:id="5"/>
      <w:bookmarkEnd w:id="6"/>
      <w:bookmarkEnd w:id="7"/>
      <w:bookmarkEnd w:id="8"/>
    </w:p>
    <w:p w14:paraId="12D9DF01">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lang w:val="en-US" w:eastAsia="zh-CN" w:bidi="ar-SA"/>
        </w:rPr>
      </w:pPr>
      <w:bookmarkStart w:id="9" w:name="_Toc35393800"/>
      <w:bookmarkStart w:id="10" w:name="_Toc35393631"/>
      <w:r>
        <w:rPr>
          <w:rFonts w:hint="eastAsia" w:ascii="宋体" w:hAnsi="宋体" w:eastAsia="宋体" w:cs="宋体"/>
          <w:kern w:val="2"/>
          <w:sz w:val="24"/>
          <w:szCs w:val="24"/>
          <w:lang w:val="en-US" w:eastAsia="zh-CN" w:bidi="ar-SA"/>
        </w:rPr>
        <w:t>1.满足《中华人民共和国政府采购法》第二十二条规定；</w:t>
      </w:r>
      <w:bookmarkStart w:id="11" w:name="_Toc309798669"/>
      <w:bookmarkStart w:id="12" w:name="_Toc340040665"/>
    </w:p>
    <w:p w14:paraId="4EA88616">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2.落实政府采购政策需满足的资格要求：</w:t>
      </w:r>
      <w:r>
        <w:rPr>
          <w:rFonts w:hint="eastAsia" w:ascii="宋体" w:hAnsi="宋体" w:eastAsia="宋体" w:cs="宋体"/>
          <w:kern w:val="2"/>
          <w:sz w:val="24"/>
          <w:szCs w:val="24"/>
          <w:u w:val="none"/>
          <w:lang w:val="en-US" w:eastAsia="zh-CN" w:bidi="ar-SA"/>
        </w:rPr>
        <w:t>包1</w:t>
      </w:r>
      <w:r>
        <w:rPr>
          <w:rFonts w:hint="eastAsia" w:ascii="宋体" w:hAnsi="宋体" w:cs="宋体"/>
          <w:kern w:val="2"/>
          <w:sz w:val="24"/>
          <w:szCs w:val="24"/>
          <w:u w:val="none"/>
          <w:lang w:val="en-US" w:eastAsia="zh-CN" w:bidi="ar-SA"/>
        </w:rPr>
        <w:t>，</w:t>
      </w:r>
      <w:r>
        <w:rPr>
          <w:rFonts w:hint="eastAsia" w:ascii="宋体" w:hAnsi="宋体" w:eastAsia="宋体" w:cs="宋体"/>
          <w:kern w:val="2"/>
          <w:sz w:val="24"/>
          <w:szCs w:val="24"/>
          <w:lang w:val="en-US" w:eastAsia="zh-CN" w:bidi="ar-SA"/>
        </w:rPr>
        <w:t>本项目专门面向中小企业采购；</w:t>
      </w:r>
    </w:p>
    <w:p w14:paraId="4CC219C6">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3.本项目的特定资格要求:</w:t>
      </w:r>
      <w:bookmarkEnd w:id="11"/>
      <w:bookmarkEnd w:id="12"/>
      <w:r>
        <w:rPr>
          <w:rFonts w:hint="eastAsia" w:ascii="宋体" w:hAnsi="宋体" w:eastAsia="宋体" w:cs="宋体"/>
          <w:kern w:val="2"/>
          <w:sz w:val="24"/>
          <w:szCs w:val="24"/>
          <w:lang w:val="en-US" w:eastAsia="zh-CN" w:bidi="ar-SA"/>
        </w:rPr>
        <w:t>供应商应</w:t>
      </w:r>
      <w:r>
        <w:rPr>
          <w:rFonts w:hint="eastAsia" w:ascii="宋体" w:hAnsi="宋体" w:cs="宋体"/>
          <w:kern w:val="2"/>
          <w:sz w:val="24"/>
          <w:szCs w:val="24"/>
          <w:lang w:val="en-US" w:eastAsia="zh-CN" w:bidi="ar-SA"/>
        </w:rPr>
        <w:t>当</w:t>
      </w:r>
      <w:r>
        <w:rPr>
          <w:rFonts w:hint="eastAsia" w:ascii="宋体" w:hAnsi="宋体" w:eastAsia="宋体" w:cs="宋体"/>
          <w:kern w:val="2"/>
          <w:sz w:val="24"/>
          <w:szCs w:val="24"/>
          <w:lang w:val="en-US" w:eastAsia="zh-CN" w:bidi="ar-SA"/>
        </w:rPr>
        <w:t>具备有效的《劳务派遣经营许可证》</w:t>
      </w:r>
      <w:r>
        <w:rPr>
          <w:rFonts w:hint="eastAsia" w:ascii="宋体" w:hAnsi="宋体" w:cs="宋体"/>
          <w:kern w:val="2"/>
          <w:sz w:val="24"/>
          <w:szCs w:val="24"/>
          <w:lang w:val="en-US" w:eastAsia="zh-CN" w:bidi="ar-SA"/>
        </w:rPr>
        <w:t>。</w:t>
      </w:r>
    </w:p>
    <w:p w14:paraId="37FEC447">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三、获取采购文件</w:t>
      </w:r>
    </w:p>
    <w:p w14:paraId="100AAA21">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kern w:val="2"/>
          <w:sz w:val="24"/>
          <w:szCs w:val="24"/>
          <w:lang w:val="en-US" w:eastAsia="zh-CN" w:bidi="ar-SA"/>
        </w:rPr>
        <w:t>时间：</w:t>
      </w:r>
      <w:r>
        <w:rPr>
          <w:rFonts w:hint="eastAsia" w:ascii="宋体" w:hAnsi="宋体" w:eastAsia="宋体" w:cs="宋体"/>
          <w:kern w:val="2"/>
          <w:sz w:val="24"/>
          <w:szCs w:val="24"/>
          <w:lang w:val="en-US" w:eastAsia="zh-CN" w:bidi="ar-SA"/>
        </w:rPr>
        <w:t>2026年05月27日至2026年06月03日，每天上午00:00至12:00，下午12:00至23:59（北京时间，法定节假日除外）        </w:t>
      </w:r>
    </w:p>
    <w:p w14:paraId="7E68A3AF">
      <w:pPr>
        <w:pStyle w:val="13"/>
        <w:keepNext w:val="0"/>
        <w:keepLines w:val="0"/>
        <w:widowControl/>
        <w:suppressLineNumbers w:val="0"/>
        <w:wordWrap w:val="0"/>
        <w:spacing w:before="60" w:beforeAutospacing="0" w:after="60" w:afterAutospacing="0" w:line="360" w:lineRule="auto"/>
        <w:ind w:left="0" w:right="0" w:firstLine="4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地点：政采云平台线上获取</w:t>
      </w:r>
    </w:p>
    <w:p w14:paraId="2CCD29B0">
      <w:pPr>
        <w:pStyle w:val="13"/>
        <w:keepNext w:val="0"/>
        <w:keepLines w:val="0"/>
        <w:widowControl/>
        <w:suppressLineNumbers w:val="0"/>
        <w:wordWrap w:val="0"/>
        <w:spacing w:before="60" w:beforeAutospacing="0" w:after="60" w:afterAutospacing="0" w:line="360" w:lineRule="auto"/>
        <w:ind w:left="0" w:right="0" w:firstLine="4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方式：在线获取       </w:t>
      </w:r>
    </w:p>
    <w:p w14:paraId="63EE4731">
      <w:pPr>
        <w:pStyle w:val="13"/>
        <w:keepNext w:val="0"/>
        <w:keepLines w:val="0"/>
        <w:widowControl/>
        <w:suppressLineNumbers w:val="0"/>
        <w:wordWrap w:val="0"/>
        <w:spacing w:before="60" w:beforeAutospacing="0" w:after="60" w:afterAutospacing="0" w:line="360" w:lineRule="auto"/>
        <w:ind w:right="0"/>
        <w:rPr>
          <w:rFonts w:hint="eastAsia" w:ascii="宋体" w:hAnsi="宋体" w:eastAsia="宋体" w:cs="宋体"/>
          <w:b/>
          <w:bCs w:val="0"/>
          <w:sz w:val="24"/>
          <w:szCs w:val="24"/>
        </w:rPr>
      </w:pPr>
      <w:r>
        <w:rPr>
          <w:rFonts w:hint="eastAsia" w:ascii="宋体" w:hAnsi="宋体" w:eastAsia="宋体" w:cs="宋体"/>
          <w:b/>
          <w:bCs w:val="0"/>
          <w:sz w:val="24"/>
          <w:szCs w:val="24"/>
        </w:rPr>
        <w:t>四、响应文件提交</w:t>
      </w:r>
    </w:p>
    <w:p w14:paraId="14690490">
      <w:pPr>
        <w:pStyle w:val="13"/>
        <w:keepNext w:val="0"/>
        <w:keepLines w:val="0"/>
        <w:widowControl/>
        <w:suppressLineNumbers w:val="0"/>
        <w:wordWrap w:val="0"/>
        <w:spacing w:before="60" w:beforeAutospacing="0" w:after="60" w:afterAutospacing="0" w:line="360" w:lineRule="auto"/>
        <w:ind w:left="0" w:right="0" w:firstLine="4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截止时间：2026年06月08日 09:00（北京时间）        </w:t>
      </w:r>
    </w:p>
    <w:p w14:paraId="55C22C90">
      <w:pPr>
        <w:pStyle w:val="13"/>
        <w:keepNext w:val="0"/>
        <w:keepLines w:val="0"/>
        <w:widowControl/>
        <w:suppressLineNumbers w:val="0"/>
        <w:wordWrap w:val="0"/>
        <w:spacing w:before="60" w:beforeAutospacing="0" w:after="60" w:afterAutospacing="0" w:line="360" w:lineRule="auto"/>
        <w:ind w:left="0" w:right="0" w:firstLine="4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地点：请登录政采云投标客户端投标     </w:t>
      </w:r>
    </w:p>
    <w:p w14:paraId="74C55B20">
      <w:pPr>
        <w:pStyle w:val="13"/>
        <w:keepNext w:val="0"/>
        <w:keepLines w:val="0"/>
        <w:widowControl/>
        <w:suppressLineNumbers w:val="0"/>
        <w:wordWrap w:val="0"/>
        <w:spacing w:before="60" w:beforeAutospacing="0" w:after="60" w:afterAutospacing="0" w:line="360" w:lineRule="auto"/>
        <w:ind w:right="0"/>
        <w:rPr>
          <w:rFonts w:hint="eastAsia" w:ascii="宋体" w:hAnsi="宋体" w:eastAsia="宋体" w:cs="宋体"/>
          <w:b/>
          <w:bCs w:val="0"/>
          <w:sz w:val="24"/>
          <w:szCs w:val="24"/>
        </w:rPr>
      </w:pPr>
      <w:r>
        <w:rPr>
          <w:rFonts w:hint="eastAsia" w:ascii="宋体" w:hAnsi="宋体" w:eastAsia="宋体" w:cs="宋体"/>
          <w:b/>
          <w:bCs w:val="0"/>
          <w:sz w:val="24"/>
          <w:szCs w:val="24"/>
        </w:rPr>
        <w:t>五、响应文件开启</w:t>
      </w:r>
    </w:p>
    <w:p w14:paraId="3B3FD4B6">
      <w:pPr>
        <w:keepNext w:val="0"/>
        <w:keepLines w:val="0"/>
        <w:pageBreakBefore w:val="0"/>
        <w:widowControl w:val="0"/>
        <w:kinsoku w:val="0"/>
        <w:wordWrap w:val="0"/>
        <w:overflowPunct w:val="0"/>
        <w:topLinePunct w:val="0"/>
        <w:autoSpaceDE w:val="0"/>
        <w:autoSpaceDN w:val="0"/>
        <w:bidi w:val="0"/>
        <w:adjustRightInd/>
        <w:spacing w:line="360" w:lineRule="auto"/>
        <w:ind w:firstLine="54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开启</w:t>
      </w:r>
      <w:r>
        <w:rPr>
          <w:rFonts w:hint="eastAsia" w:ascii="宋体" w:hAnsi="宋体" w:eastAsia="宋体" w:cs="宋体"/>
          <w:kern w:val="0"/>
          <w:sz w:val="24"/>
          <w:szCs w:val="24"/>
        </w:rPr>
        <w:t>时间</w:t>
      </w:r>
      <w:r>
        <w:rPr>
          <w:rFonts w:hint="eastAsia" w:ascii="宋体" w:hAnsi="宋体" w:eastAsia="宋体" w:cs="宋体"/>
          <w:kern w:val="0"/>
          <w:sz w:val="24"/>
          <w:szCs w:val="24"/>
          <w:lang w:val="en-US" w:eastAsia="zh-CN" w:bidi="ar-SA"/>
        </w:rPr>
        <w:t>：2026年06月08日 09:00（</w:t>
      </w:r>
      <w:r>
        <w:rPr>
          <w:rFonts w:hint="eastAsia" w:ascii="宋体" w:hAnsi="宋体" w:eastAsia="宋体" w:cs="宋体"/>
          <w:kern w:val="0"/>
          <w:sz w:val="24"/>
          <w:szCs w:val="24"/>
        </w:rPr>
        <w:t>北京时间）</w:t>
      </w:r>
    </w:p>
    <w:p w14:paraId="7CF12926">
      <w:pPr>
        <w:pStyle w:val="56"/>
        <w:kinsoku w:val="0"/>
        <w:wordWrap w:val="0"/>
        <w:overflowPunct w:val="0"/>
        <w:snapToGrid w:val="0"/>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cs="宋体"/>
          <w:kern w:val="0"/>
          <w:sz w:val="24"/>
          <w:szCs w:val="24"/>
          <w:lang w:val="en-US" w:eastAsia="zh-CN"/>
        </w:rPr>
        <w:t>开启</w:t>
      </w:r>
      <w:r>
        <w:rPr>
          <w:rFonts w:hint="eastAsia" w:ascii="宋体" w:hAnsi="宋体" w:eastAsia="宋体" w:cs="宋体"/>
          <w:kern w:val="0"/>
          <w:sz w:val="24"/>
          <w:szCs w:val="24"/>
        </w:rPr>
        <w:t>地点：</w:t>
      </w:r>
      <w:r>
        <w:rPr>
          <w:rFonts w:hint="eastAsia" w:ascii="宋体" w:hAnsi="宋体" w:eastAsia="宋体" w:cs="宋体"/>
          <w:sz w:val="24"/>
          <w:szCs w:val="24"/>
        </w:rPr>
        <w:t>山西省太原市迎泽区桃园南路52号天泰公寓1单元2901室</w:t>
      </w:r>
      <w:r>
        <w:rPr>
          <w:rFonts w:hint="eastAsia" w:ascii="宋体" w:hAnsi="宋体" w:eastAsia="宋体" w:cs="宋体"/>
          <w:sz w:val="24"/>
          <w:szCs w:val="24"/>
          <w:lang w:val="en-US" w:eastAsia="zh-CN"/>
        </w:rPr>
        <w:t>开标</w:t>
      </w:r>
      <w:r>
        <w:rPr>
          <w:rFonts w:hint="eastAsia" w:ascii="宋体" w:hAnsi="宋体" w:eastAsia="宋体" w:cs="宋体"/>
          <w:sz w:val="24"/>
          <w:szCs w:val="24"/>
        </w:rPr>
        <w:t>室</w:t>
      </w:r>
      <w:r>
        <w:rPr>
          <w:rFonts w:hint="eastAsia" w:ascii="宋体" w:hAnsi="宋体" w:eastAsia="宋体" w:cs="宋体"/>
          <w:sz w:val="24"/>
          <w:szCs w:val="24"/>
          <w:lang w:val="en-US" w:eastAsia="zh-CN"/>
        </w:rPr>
        <w:t>2901</w:t>
      </w:r>
    </w:p>
    <w:p w14:paraId="455BC0DD">
      <w:pPr>
        <w:pStyle w:val="56"/>
        <w:kinsoku w:val="0"/>
        <w:wordWrap w:val="0"/>
        <w:overflowPunct w:val="0"/>
        <w:snapToGrid w:val="0"/>
        <w:spacing w:line="360" w:lineRule="auto"/>
        <w:jc w:val="both"/>
        <w:rPr>
          <w:rFonts w:hint="eastAsia" w:ascii="宋体" w:hAnsi="宋体" w:eastAsia="宋体" w:cs="宋体"/>
          <w:bCs/>
          <w:sz w:val="24"/>
          <w:szCs w:val="24"/>
        </w:rPr>
      </w:pPr>
      <w:r>
        <w:rPr>
          <w:rFonts w:hint="eastAsia" w:ascii="宋体" w:hAnsi="宋体" w:eastAsia="宋体" w:cs="宋体"/>
          <w:b/>
          <w:bCs w:val="0"/>
          <w:sz w:val="24"/>
          <w:szCs w:val="24"/>
        </w:rPr>
        <w:t>六、公告期限</w:t>
      </w:r>
    </w:p>
    <w:p w14:paraId="0BBA8085">
      <w:pPr>
        <w:kinsoku w:val="0"/>
        <w:wordWrap w:val="0"/>
        <w:overflowPunct w:val="0"/>
        <w:autoSpaceDE w:val="0"/>
        <w:autoSpaceDN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 xml:space="preserve"> 3</w:t>
      </w:r>
      <w:r>
        <w:rPr>
          <w:rFonts w:hint="eastAsia" w:ascii="宋体" w:hAnsi="宋体" w:eastAsia="宋体" w:cs="宋体"/>
          <w:kern w:val="0"/>
          <w:sz w:val="24"/>
          <w:szCs w:val="24"/>
        </w:rPr>
        <w:t>个工作日。</w:t>
      </w:r>
    </w:p>
    <w:p w14:paraId="3D708F57">
      <w:pPr>
        <w:kinsoku w:val="0"/>
        <w:wordWrap w:val="0"/>
        <w:overflowPunct w:val="0"/>
        <w:autoSpaceDE w:val="0"/>
        <w:autoSpaceDN w:val="0"/>
        <w:spacing w:line="360" w:lineRule="auto"/>
        <w:rPr>
          <w:rFonts w:hint="eastAsia" w:ascii="宋体" w:hAnsi="宋体" w:eastAsia="宋体" w:cs="宋体"/>
          <w:bCs/>
          <w:sz w:val="24"/>
          <w:szCs w:val="24"/>
        </w:rPr>
      </w:pPr>
      <w:r>
        <w:rPr>
          <w:rFonts w:hint="eastAsia" w:ascii="宋体" w:hAnsi="宋体" w:eastAsia="宋体" w:cs="宋体"/>
          <w:b/>
          <w:bCs w:val="0"/>
          <w:sz w:val="24"/>
          <w:szCs w:val="24"/>
        </w:rPr>
        <w:t>七、其他补充事宜</w:t>
      </w:r>
    </w:p>
    <w:p w14:paraId="207C837A">
      <w:pPr>
        <w:pStyle w:val="13"/>
        <w:keepNext w:val="0"/>
        <w:keepLines w:val="0"/>
        <w:widowControl/>
        <w:suppressLineNumbers w:val="0"/>
        <w:wordWrap w:val="0"/>
        <w:spacing w:before="60" w:beforeAutospacing="0" w:after="60" w:afterAutospacing="0" w:line="360" w:lineRule="auto"/>
        <w:ind w:left="0" w:right="0" w:firstLine="4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针对本项目的质疑需一次性提出，多次提出将不予受理。供应商参与山西省政府采购项目时，符合法定质疑条件的，通过政府采购平台进入“项目质疑管理”栏目向采购人、采购代理机构在线提起质疑。</w:t>
      </w:r>
    </w:p>
    <w:p w14:paraId="4E29FA23">
      <w:pPr>
        <w:pStyle w:val="13"/>
        <w:keepNext w:val="0"/>
        <w:keepLines w:val="0"/>
        <w:widowControl/>
        <w:suppressLineNumbers w:val="0"/>
        <w:wordWrap w:val="0"/>
        <w:spacing w:before="60" w:beforeAutospacing="0" w:after="60" w:afterAutospacing="0" w:line="360" w:lineRule="auto"/>
        <w:ind w:left="0" w:right="0" w:firstLine="4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代理费支付方式：供应商支付 </w:t>
      </w:r>
    </w:p>
    <w:p w14:paraId="1FDB2BF6">
      <w:pPr>
        <w:pStyle w:val="13"/>
        <w:keepNext w:val="0"/>
        <w:keepLines w:val="0"/>
        <w:widowControl/>
        <w:suppressLineNumbers w:val="0"/>
        <w:wordWrap w:val="0"/>
        <w:spacing w:before="60" w:beforeAutospacing="0" w:after="60" w:afterAutospacing="0" w:line="360" w:lineRule="auto"/>
        <w:ind w:left="0" w:right="0" w:firstLine="42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代理费收费标准：参照</w:t>
      </w:r>
      <w:r>
        <w:rPr>
          <w:rFonts w:hint="eastAsia" w:ascii="宋体" w:hAnsi="宋体" w:cs="宋体"/>
          <w:kern w:val="2"/>
          <w:sz w:val="24"/>
          <w:szCs w:val="24"/>
          <w:lang w:val="en-US" w:eastAsia="zh-CN" w:bidi="ar-SA"/>
        </w:rPr>
        <w:t>国家计委价格</w:t>
      </w:r>
      <w:r>
        <w:rPr>
          <w:rFonts w:hint="eastAsia" w:ascii="宋体" w:hAnsi="宋体" w:eastAsia="宋体" w:cs="宋体"/>
          <w:kern w:val="2"/>
          <w:sz w:val="24"/>
          <w:szCs w:val="24"/>
          <w:lang w:val="en-US" w:eastAsia="zh-CN" w:bidi="ar-SA"/>
        </w:rPr>
        <w:t>[2002]1980号</w:t>
      </w:r>
      <w:r>
        <w:rPr>
          <w:rFonts w:hint="eastAsia" w:ascii="宋体" w:hAnsi="宋体" w:cs="宋体"/>
          <w:kern w:val="2"/>
          <w:sz w:val="24"/>
          <w:szCs w:val="24"/>
          <w:lang w:val="en-US" w:eastAsia="zh-CN" w:bidi="ar-SA"/>
        </w:rPr>
        <w:t>和发改办价格</w:t>
      </w:r>
    </w:p>
    <w:p w14:paraId="5F6E47A8">
      <w:pPr>
        <w:pStyle w:val="13"/>
        <w:keepNext w:val="0"/>
        <w:keepLines w:val="0"/>
        <w:widowControl/>
        <w:suppressLineNumbers w:val="0"/>
        <w:wordWrap w:val="0"/>
        <w:spacing w:before="60" w:beforeAutospacing="0" w:after="60" w:afterAutospacing="0" w:line="360" w:lineRule="auto"/>
        <w:ind w:right="0"/>
        <w:rPr>
          <w:rFonts w:hint="eastAsia" w:ascii="宋体" w:hAnsi="宋体" w:eastAsia="宋体" w:cs="宋体"/>
          <w:b/>
          <w:bCs w:val="0"/>
          <w:kern w:val="0"/>
          <w:sz w:val="24"/>
          <w:szCs w:val="24"/>
        </w:rPr>
      </w:pPr>
      <w:r>
        <w:rPr>
          <w:rFonts w:hint="eastAsia" w:ascii="宋体" w:hAnsi="宋体" w:eastAsia="宋体" w:cs="宋体"/>
          <w:b/>
          <w:bCs w:val="0"/>
          <w:sz w:val="24"/>
          <w:szCs w:val="24"/>
        </w:rPr>
        <w:t>八、凡对本次采购提出询问，请按以下方式联系</w:t>
      </w:r>
    </w:p>
    <w:p w14:paraId="602FF8D5">
      <w:pPr>
        <w:pStyle w:val="56"/>
        <w:kinsoku w:val="0"/>
        <w:wordWrap w:val="0"/>
        <w:overflowPunct w:val="0"/>
        <w:snapToGrid w:val="0"/>
        <w:spacing w:line="360" w:lineRule="auto"/>
        <w:ind w:firstLine="480" w:firstLineChars="200"/>
        <w:jc w:val="both"/>
        <w:rPr>
          <w:rFonts w:hint="eastAsia" w:ascii="宋体" w:hAnsi="宋体" w:eastAsia="宋体" w:cs="宋体"/>
          <w:b w:val="0"/>
          <w:kern w:val="2"/>
          <w:sz w:val="24"/>
          <w:szCs w:val="24"/>
          <w:u w:val="none"/>
          <w:lang w:val="en-US" w:eastAsia="zh-CN" w:bidi="ar-SA"/>
        </w:rPr>
      </w:pPr>
      <w:r>
        <w:rPr>
          <w:rFonts w:hint="eastAsia" w:ascii="宋体" w:hAnsi="宋体" w:eastAsia="宋体" w:cs="宋体"/>
          <w:b w:val="0"/>
          <w:kern w:val="2"/>
          <w:sz w:val="24"/>
          <w:szCs w:val="24"/>
          <w:u w:val="none"/>
          <w:lang w:val="en-US" w:eastAsia="zh-CN" w:bidi="ar-SA"/>
        </w:rPr>
        <w:t>名    称：　大同市水文水资源勘测站</w:t>
      </w:r>
    </w:p>
    <w:p w14:paraId="623DE04F">
      <w:pPr>
        <w:pStyle w:val="56"/>
        <w:kinsoku w:val="0"/>
        <w:wordWrap w:val="0"/>
        <w:overflowPunct w:val="0"/>
        <w:snapToGrid w:val="0"/>
        <w:spacing w:line="360" w:lineRule="auto"/>
        <w:ind w:firstLine="480" w:firstLineChars="200"/>
        <w:jc w:val="both"/>
        <w:rPr>
          <w:rFonts w:hint="eastAsia" w:ascii="宋体" w:hAnsi="宋体" w:eastAsia="宋体" w:cs="宋体"/>
          <w:b w:val="0"/>
          <w:kern w:val="2"/>
          <w:sz w:val="24"/>
          <w:szCs w:val="24"/>
          <w:u w:val="none"/>
          <w:lang w:val="en-US" w:eastAsia="zh-CN" w:bidi="ar-SA"/>
        </w:rPr>
      </w:pPr>
      <w:r>
        <w:rPr>
          <w:rFonts w:hint="eastAsia" w:ascii="宋体" w:hAnsi="宋体" w:eastAsia="宋体" w:cs="宋体"/>
          <w:b w:val="0"/>
          <w:kern w:val="2"/>
          <w:sz w:val="24"/>
          <w:szCs w:val="24"/>
          <w:u w:val="none"/>
          <w:lang w:val="en-US" w:eastAsia="zh-CN" w:bidi="ar-SA"/>
        </w:rPr>
        <w:t>地    址：　大同市平城区永泰南路860号</w:t>
      </w:r>
    </w:p>
    <w:p w14:paraId="14EAD6C0">
      <w:pPr>
        <w:pStyle w:val="56"/>
        <w:kinsoku w:val="0"/>
        <w:wordWrap w:val="0"/>
        <w:overflowPunct w:val="0"/>
        <w:snapToGrid w:val="0"/>
        <w:spacing w:line="360" w:lineRule="auto"/>
        <w:ind w:firstLine="480" w:firstLineChars="200"/>
        <w:jc w:val="both"/>
        <w:rPr>
          <w:rFonts w:hint="eastAsia" w:ascii="宋体" w:hAnsi="宋体" w:eastAsia="宋体" w:cs="宋体"/>
          <w:b w:val="0"/>
          <w:kern w:val="2"/>
          <w:sz w:val="24"/>
          <w:szCs w:val="24"/>
          <w:u w:val="none"/>
          <w:lang w:val="en-US" w:eastAsia="zh-CN" w:bidi="ar-SA"/>
        </w:rPr>
      </w:pPr>
      <w:r>
        <w:rPr>
          <w:rFonts w:hint="eastAsia" w:ascii="宋体" w:hAnsi="宋体" w:eastAsia="宋体" w:cs="宋体"/>
          <w:b w:val="0"/>
          <w:kern w:val="2"/>
          <w:sz w:val="24"/>
          <w:szCs w:val="24"/>
          <w:u w:val="none"/>
          <w:lang w:val="en-US" w:eastAsia="zh-CN" w:bidi="ar-SA"/>
        </w:rPr>
        <w:t>联系方式：　15034206772</w:t>
      </w:r>
    </w:p>
    <w:p w14:paraId="558F41EA">
      <w:pPr>
        <w:pStyle w:val="56"/>
        <w:keepNext w:val="0"/>
        <w:keepLines w:val="0"/>
        <w:pageBreakBefore w:val="0"/>
        <w:widowControl w:val="0"/>
        <w:kinsoku w:val="0"/>
        <w:wordWrap w:val="0"/>
        <w:overflowPunct w:val="0"/>
        <w:topLinePunct w:val="0"/>
        <w:autoSpaceDE w:val="0"/>
        <w:autoSpaceDN w:val="0"/>
        <w:bidi w:val="0"/>
        <w:snapToGrid w:val="0"/>
        <w:spacing w:line="360" w:lineRule="auto"/>
        <w:ind w:firstLine="480" w:firstLineChars="200"/>
        <w:jc w:val="both"/>
        <w:textAlignment w:val="auto"/>
        <w:rPr>
          <w:rFonts w:hint="eastAsia" w:ascii="宋体" w:hAnsi="宋体" w:eastAsia="宋体" w:cs="宋体"/>
          <w:b w:val="0"/>
          <w:kern w:val="2"/>
          <w:sz w:val="24"/>
          <w:szCs w:val="24"/>
          <w:u w:val="none"/>
          <w:lang w:val="en-US" w:eastAsia="zh-CN" w:bidi="ar-SA"/>
        </w:rPr>
      </w:pPr>
      <w:r>
        <w:rPr>
          <w:rFonts w:hint="eastAsia" w:ascii="宋体" w:hAnsi="宋体" w:eastAsia="宋体" w:cs="宋体"/>
          <w:b w:val="0"/>
          <w:kern w:val="2"/>
          <w:sz w:val="24"/>
          <w:szCs w:val="24"/>
          <w:u w:val="none"/>
          <w:lang w:val="en-US" w:eastAsia="zh-CN" w:bidi="ar-SA"/>
        </w:rPr>
        <w:t>2.采购代理机构信息</w:t>
      </w:r>
    </w:p>
    <w:p w14:paraId="110229EA">
      <w:pPr>
        <w:pStyle w:val="56"/>
        <w:kinsoku w:val="0"/>
        <w:wordWrap w:val="0"/>
        <w:overflowPunct w:val="0"/>
        <w:snapToGrid w:val="0"/>
        <w:spacing w:line="360" w:lineRule="auto"/>
        <w:ind w:firstLine="480" w:firstLineChars="200"/>
        <w:jc w:val="both"/>
        <w:rPr>
          <w:rFonts w:hint="eastAsia" w:ascii="宋体" w:hAnsi="宋体" w:eastAsia="宋体" w:cs="宋体"/>
          <w:b w:val="0"/>
          <w:kern w:val="2"/>
          <w:sz w:val="24"/>
          <w:szCs w:val="24"/>
          <w:u w:val="none"/>
          <w:lang w:val="en-US" w:eastAsia="zh-CN" w:bidi="ar-SA"/>
        </w:rPr>
      </w:pPr>
      <w:r>
        <w:rPr>
          <w:rFonts w:hint="eastAsia" w:ascii="宋体" w:hAnsi="宋体" w:eastAsia="宋体" w:cs="宋体"/>
          <w:b w:val="0"/>
          <w:kern w:val="2"/>
          <w:sz w:val="24"/>
          <w:szCs w:val="24"/>
          <w:u w:val="none"/>
          <w:lang w:val="en-US" w:eastAsia="zh-CN" w:bidi="ar-SA"/>
        </w:rPr>
        <w:t>名    称：　山西</w:t>
      </w:r>
      <w:r>
        <w:rPr>
          <w:rFonts w:hint="eastAsia" w:ascii="宋体" w:hAnsi="宋体" w:cs="宋体"/>
          <w:b w:val="0"/>
          <w:kern w:val="2"/>
          <w:sz w:val="24"/>
          <w:szCs w:val="24"/>
          <w:u w:val="none"/>
          <w:lang w:val="en-US" w:eastAsia="zh-CN" w:bidi="ar-SA"/>
        </w:rPr>
        <w:t>汇安</w:t>
      </w:r>
      <w:r>
        <w:rPr>
          <w:rFonts w:hint="eastAsia" w:ascii="宋体" w:hAnsi="宋体" w:eastAsia="宋体" w:cs="宋体"/>
          <w:b w:val="0"/>
          <w:kern w:val="2"/>
          <w:sz w:val="24"/>
          <w:szCs w:val="24"/>
          <w:u w:val="none"/>
          <w:lang w:val="en-US" w:eastAsia="zh-CN" w:bidi="ar-SA"/>
        </w:rPr>
        <w:t>建设项目管理有限公司</w:t>
      </w:r>
    </w:p>
    <w:p w14:paraId="652FD105">
      <w:pPr>
        <w:pStyle w:val="56"/>
        <w:kinsoku w:val="0"/>
        <w:wordWrap w:val="0"/>
        <w:overflowPunct w:val="0"/>
        <w:snapToGrid w:val="0"/>
        <w:spacing w:line="360" w:lineRule="auto"/>
        <w:ind w:firstLine="480" w:firstLineChars="200"/>
        <w:jc w:val="both"/>
        <w:rPr>
          <w:rFonts w:hint="eastAsia" w:ascii="宋体" w:hAnsi="宋体" w:eastAsia="宋体" w:cs="宋体"/>
          <w:b w:val="0"/>
          <w:kern w:val="2"/>
          <w:sz w:val="24"/>
          <w:szCs w:val="24"/>
          <w:u w:val="none"/>
          <w:lang w:val="en-US" w:eastAsia="zh-CN" w:bidi="ar-SA"/>
        </w:rPr>
      </w:pPr>
      <w:r>
        <w:rPr>
          <w:rFonts w:hint="eastAsia" w:ascii="宋体" w:hAnsi="宋体" w:eastAsia="宋体" w:cs="宋体"/>
          <w:b w:val="0"/>
          <w:kern w:val="2"/>
          <w:sz w:val="24"/>
          <w:szCs w:val="24"/>
          <w:u w:val="none"/>
          <w:lang w:val="en-US" w:eastAsia="zh-CN" w:bidi="ar-SA"/>
        </w:rPr>
        <w:t>地　　址：　山西省太原市迎泽区桃园南路52号天泰公寓1单元2901室</w:t>
      </w:r>
    </w:p>
    <w:p w14:paraId="50A3B897">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kern w:val="2"/>
          <w:sz w:val="24"/>
          <w:szCs w:val="24"/>
          <w:u w:val="none"/>
          <w:lang w:val="en-US" w:eastAsia="zh-CN" w:bidi="ar-SA"/>
        </w:rPr>
        <w:t>联系方式：　</w:t>
      </w:r>
      <w:r>
        <w:rPr>
          <w:rFonts w:hint="eastAsia" w:ascii="宋体" w:hAnsi="宋体" w:eastAsia="宋体" w:cs="宋体"/>
          <w:kern w:val="2"/>
          <w:sz w:val="24"/>
          <w:szCs w:val="24"/>
          <w:lang w:val="en-US" w:eastAsia="zh-CN" w:bidi="ar-SA"/>
        </w:rPr>
        <w:t>0351-4042386</w:t>
      </w:r>
    </w:p>
    <w:p w14:paraId="4E189084">
      <w:pPr>
        <w:pStyle w:val="10"/>
        <w:kinsoku w:val="0"/>
        <w:wordWrap w:val="0"/>
        <w:overflowPunct w:val="0"/>
        <w:autoSpaceDE w:val="0"/>
        <w:autoSpaceDN w:val="0"/>
        <w:snapToGrid w:val="0"/>
        <w:spacing w:line="360" w:lineRule="auto"/>
        <w:ind w:left="0" w:leftChars="0" w:firstLine="480" w:firstLineChars="200"/>
        <w:rPr>
          <w:rFonts w:hint="eastAsia" w:ascii="宋体" w:hAnsi="宋体" w:eastAsia="宋体" w:cs="宋体"/>
          <w:b w:val="0"/>
          <w:kern w:val="2"/>
          <w:sz w:val="24"/>
          <w:szCs w:val="24"/>
          <w:u w:val="none"/>
          <w:lang w:val="en-US" w:eastAsia="zh-CN" w:bidi="ar-SA"/>
        </w:rPr>
      </w:pPr>
      <w:r>
        <w:rPr>
          <w:rFonts w:hint="eastAsia" w:ascii="宋体" w:hAnsi="宋体" w:eastAsia="宋体" w:cs="宋体"/>
          <w:b w:val="0"/>
          <w:kern w:val="2"/>
          <w:sz w:val="24"/>
          <w:szCs w:val="24"/>
          <w:u w:val="none"/>
          <w:lang w:val="en-US" w:eastAsia="zh-CN" w:bidi="ar-SA"/>
        </w:rPr>
        <w:t>3.项目联系方式</w:t>
      </w:r>
    </w:p>
    <w:p w14:paraId="3CFA6B4C">
      <w:pPr>
        <w:pStyle w:val="11"/>
        <w:kinsoku w:val="0"/>
        <w:wordWrap w:val="0"/>
        <w:overflowPunct w:val="0"/>
        <w:autoSpaceDE w:val="0"/>
        <w:autoSpaceDN w:val="0"/>
        <w:spacing w:line="360" w:lineRule="auto"/>
        <w:ind w:firstLine="480" w:firstLineChars="200"/>
        <w:rPr>
          <w:rFonts w:hint="default" w:ascii="宋体" w:hAnsi="宋体" w:eastAsia="宋体" w:cs="宋体"/>
          <w:b/>
          <w:bCs/>
          <w:kern w:val="2"/>
          <w:sz w:val="24"/>
          <w:szCs w:val="24"/>
          <w:u w:val="none"/>
          <w:lang w:val="en-US" w:eastAsia="zh-CN" w:bidi="ar-SA"/>
        </w:rPr>
      </w:pPr>
      <w:r>
        <w:rPr>
          <w:rFonts w:hint="eastAsia" w:ascii="宋体" w:hAnsi="宋体" w:eastAsia="宋体" w:cs="宋体"/>
          <w:b w:val="0"/>
          <w:kern w:val="2"/>
          <w:sz w:val="24"/>
          <w:szCs w:val="24"/>
          <w:u w:val="none"/>
          <w:lang w:val="en-US" w:eastAsia="zh-CN" w:bidi="ar-SA"/>
        </w:rPr>
        <w:t xml:space="preserve">项目联系人： </w:t>
      </w:r>
      <w:r>
        <w:rPr>
          <w:rFonts w:hint="eastAsia" w:hAnsi="宋体" w:cs="宋体"/>
          <w:b w:val="0"/>
          <w:kern w:val="2"/>
          <w:sz w:val="24"/>
          <w:szCs w:val="24"/>
          <w:u w:val="none"/>
          <w:lang w:val="en-US" w:eastAsia="zh-CN" w:bidi="ar-SA"/>
        </w:rPr>
        <w:t>王学勤</w:t>
      </w:r>
    </w:p>
    <w:p w14:paraId="503A5B78">
      <w:pPr>
        <w:kinsoku w:val="0"/>
        <w:wordWrap w:val="0"/>
        <w:overflowPunct w:val="0"/>
        <w:autoSpaceDE w:val="0"/>
        <w:autoSpaceDN w:val="0"/>
        <w:snapToGrid w:val="0"/>
        <w:spacing w:before="20" w:line="360" w:lineRule="auto"/>
        <w:ind w:right="28" w:firstLine="480" w:firstLineChars="200"/>
        <w:jc w:val="left"/>
        <w:rPr>
          <w:rFonts w:hint="default" w:ascii="宋体" w:hAnsi="宋体" w:eastAsia="宋体" w:cs="宋体"/>
          <w:sz w:val="24"/>
          <w:lang w:val="en-US" w:eastAsia="zh-CN"/>
        </w:rPr>
      </w:pPr>
      <w:r>
        <w:rPr>
          <w:rFonts w:hint="eastAsia" w:ascii="宋体" w:hAnsi="宋体" w:eastAsia="宋体" w:cs="宋体"/>
          <w:b w:val="0"/>
          <w:kern w:val="2"/>
          <w:sz w:val="24"/>
          <w:szCs w:val="24"/>
          <w:u w:val="none"/>
          <w:lang w:val="en-US" w:eastAsia="zh-CN" w:bidi="ar-SA"/>
        </w:rPr>
        <w:t xml:space="preserve">电　　 话： </w:t>
      </w:r>
      <w:r>
        <w:rPr>
          <w:rFonts w:hint="eastAsia" w:ascii="宋体" w:hAnsi="宋体" w:cs="宋体"/>
          <w:sz w:val="24"/>
          <w:lang w:val="en-US" w:eastAsia="zh-CN"/>
        </w:rPr>
        <w:t>15935836210</w:t>
      </w:r>
    </w:p>
    <w:bookmarkEnd w:id="9"/>
    <w:bookmarkEnd w:id="10"/>
    <w:p w14:paraId="40018B99">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hint="default" w:ascii="宋体" w:hAnsi="宋体"/>
          <w:b/>
          <w:color w:val="000000"/>
          <w:sz w:val="32"/>
          <w:szCs w:val="22"/>
        </w:rPr>
      </w:pPr>
    </w:p>
    <w:p w14:paraId="73FE05D3">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hint="default" w:ascii="宋体" w:hAnsi="宋体"/>
          <w:b/>
          <w:color w:val="000000"/>
          <w:sz w:val="32"/>
          <w:szCs w:val="22"/>
        </w:rPr>
      </w:pPr>
    </w:p>
    <w:p w14:paraId="60EDA1F0">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hint="default" w:ascii="宋体" w:hAnsi="宋体"/>
          <w:b/>
          <w:color w:val="000000"/>
          <w:sz w:val="32"/>
          <w:szCs w:val="22"/>
        </w:rPr>
      </w:pPr>
    </w:p>
    <w:p w14:paraId="4D80A54B">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hint="default" w:ascii="宋体" w:hAnsi="宋体"/>
          <w:b/>
          <w:color w:val="000000"/>
          <w:sz w:val="32"/>
          <w:szCs w:val="22"/>
        </w:rPr>
      </w:pPr>
    </w:p>
    <w:p w14:paraId="3790D4FA">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hint="default" w:ascii="宋体" w:hAnsi="宋体"/>
          <w:b/>
          <w:color w:val="000000"/>
          <w:sz w:val="32"/>
          <w:szCs w:val="22"/>
        </w:rPr>
      </w:pPr>
    </w:p>
    <w:p w14:paraId="7BF8A622">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hint="default" w:ascii="宋体" w:hAnsi="宋体"/>
          <w:b/>
          <w:color w:val="000000"/>
          <w:sz w:val="32"/>
          <w:szCs w:val="22"/>
        </w:rPr>
      </w:pPr>
    </w:p>
    <w:p w14:paraId="52B278E8">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hint="default" w:ascii="宋体" w:hAnsi="宋体"/>
          <w:b/>
          <w:color w:val="000000"/>
          <w:sz w:val="32"/>
          <w:szCs w:val="22"/>
        </w:rPr>
      </w:pPr>
    </w:p>
    <w:p w14:paraId="3E5782FB">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hint="default" w:ascii="宋体" w:hAnsi="宋体"/>
          <w:b/>
          <w:color w:val="000000"/>
          <w:sz w:val="32"/>
          <w:szCs w:val="22"/>
        </w:rPr>
      </w:pPr>
    </w:p>
    <w:p w14:paraId="70C5AA41">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hint="default" w:ascii="宋体" w:hAnsi="宋体"/>
          <w:b/>
          <w:color w:val="000000"/>
          <w:sz w:val="32"/>
          <w:szCs w:val="22"/>
        </w:rPr>
      </w:pPr>
    </w:p>
    <w:p w14:paraId="6178D857">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hint="default" w:ascii="宋体" w:hAnsi="宋体"/>
          <w:b/>
          <w:color w:val="000000"/>
          <w:sz w:val="32"/>
          <w:szCs w:val="22"/>
        </w:rPr>
      </w:pPr>
    </w:p>
    <w:p w14:paraId="5DFD9680">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hint="default" w:ascii="宋体" w:hAnsi="宋体"/>
          <w:b/>
          <w:color w:val="000000"/>
          <w:sz w:val="32"/>
          <w:szCs w:val="22"/>
        </w:rPr>
      </w:pPr>
    </w:p>
    <w:p w14:paraId="230E3F23">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891" w:firstLineChars="900"/>
        <w:jc w:val="both"/>
        <w:textAlignment w:val="auto"/>
        <w:outlineLvl w:val="0"/>
        <w:rPr>
          <w:rFonts w:hint="default" w:ascii="宋体" w:hAnsi="宋体"/>
          <w:b/>
          <w:color w:val="000000"/>
          <w:sz w:val="32"/>
          <w:szCs w:val="22"/>
        </w:rPr>
      </w:pPr>
    </w:p>
    <w:p w14:paraId="37E7852C">
      <w:pPr>
        <w:pStyle w:val="56"/>
        <w:keepNext w:val="0"/>
        <w:keepLines w:val="0"/>
        <w:pageBreakBefore w:val="0"/>
        <w:widowControl w:val="0"/>
        <w:kinsoku w:val="0"/>
        <w:wordWrap w:val="0"/>
        <w:overflowPunct w:val="0"/>
        <w:topLinePunct w:val="0"/>
        <w:autoSpaceDE w:val="0"/>
        <w:autoSpaceDN w:val="0"/>
        <w:bidi w:val="0"/>
        <w:adjustRightInd/>
        <w:snapToGrid w:val="0"/>
        <w:spacing w:before="240" w:beforeLines="100" w:after="240" w:afterLines="100" w:line="360" w:lineRule="auto"/>
        <w:ind w:firstLine="2249" w:firstLineChars="700"/>
        <w:jc w:val="both"/>
        <w:textAlignment w:val="auto"/>
        <w:outlineLvl w:val="0"/>
        <w:rPr>
          <w:rFonts w:hint="default" w:ascii="宋体" w:hAnsi="宋体"/>
          <w:b/>
          <w:color w:val="000000"/>
          <w:sz w:val="32"/>
          <w:szCs w:val="22"/>
        </w:rPr>
      </w:pPr>
      <w:r>
        <w:rPr>
          <w:rFonts w:hint="default" w:ascii="宋体" w:hAnsi="宋体"/>
          <w:b/>
          <w:color w:val="000000"/>
          <w:sz w:val="32"/>
          <w:szCs w:val="22"/>
        </w:rPr>
        <w:t xml:space="preserve">第二部分  </w:t>
      </w:r>
      <w:r>
        <w:rPr>
          <w:rFonts w:hint="eastAsia" w:ascii="宋体" w:hAnsi="宋体"/>
          <w:b/>
          <w:color w:val="000000"/>
          <w:sz w:val="32"/>
          <w:szCs w:val="22"/>
          <w:lang w:val="en-US" w:eastAsia="zh-CN"/>
        </w:rPr>
        <w:t>供应商</w:t>
      </w:r>
      <w:r>
        <w:rPr>
          <w:rFonts w:hint="default" w:ascii="宋体" w:hAnsi="宋体"/>
          <w:b/>
          <w:color w:val="000000"/>
          <w:sz w:val="32"/>
          <w:szCs w:val="22"/>
        </w:rPr>
        <w:t>须知前附表</w:t>
      </w:r>
      <w:bookmarkEnd w:id="2"/>
    </w:p>
    <w:tbl>
      <w:tblPr>
        <w:tblStyle w:val="20"/>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984"/>
        <w:gridCol w:w="985"/>
        <w:gridCol w:w="7105"/>
      </w:tblGrid>
      <w:tr w14:paraId="6839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83" w:type="dxa"/>
            <w:noWrap w:val="0"/>
            <w:vAlign w:val="center"/>
          </w:tcPr>
          <w:p w14:paraId="27D08BF3">
            <w:pPr>
              <w:keepNext w:val="0"/>
              <w:keepLines w:val="0"/>
              <w:pageBreakBefore w:val="0"/>
              <w:widowControl w:val="0"/>
              <w:kinsoku/>
              <w:wordWrap/>
              <w:overflowPunct/>
              <w:topLinePunct/>
              <w:autoSpaceDE w:val="0"/>
              <w:autoSpaceDN w:val="0"/>
              <w:bidi w:val="0"/>
              <w:adjustRightInd/>
              <w:spacing w:line="460" w:lineRule="exact"/>
              <w:ind w:left="-105" w:leftChars="-50" w:right="-105" w:rightChars="-5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序号</w:t>
            </w:r>
          </w:p>
        </w:tc>
        <w:tc>
          <w:tcPr>
            <w:tcW w:w="1969" w:type="dxa"/>
            <w:gridSpan w:val="2"/>
            <w:noWrap w:val="0"/>
            <w:vAlign w:val="center"/>
          </w:tcPr>
          <w:p w14:paraId="622DF180">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7105" w:type="dxa"/>
            <w:noWrap w:val="0"/>
            <w:vAlign w:val="center"/>
          </w:tcPr>
          <w:p w14:paraId="2889922C">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12EA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683" w:type="dxa"/>
            <w:noWrap w:val="0"/>
            <w:vAlign w:val="center"/>
          </w:tcPr>
          <w:p w14:paraId="780CDFB4">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969" w:type="dxa"/>
            <w:gridSpan w:val="2"/>
            <w:noWrap w:val="0"/>
            <w:vAlign w:val="center"/>
          </w:tcPr>
          <w:p w14:paraId="2016285B">
            <w:pPr>
              <w:pStyle w:val="32"/>
              <w:keepNext w:val="0"/>
              <w:keepLines w:val="0"/>
              <w:pageBreakBefore w:val="0"/>
              <w:widowControl w:val="0"/>
              <w:kinsoku/>
              <w:wordWrap/>
              <w:overflowPunct/>
              <w:topLinePunct/>
              <w:autoSpaceDE w:val="0"/>
              <w:autoSpaceDN w:val="0"/>
              <w:bidi w:val="0"/>
              <w:adjustRightInd/>
              <w:spacing w:before="0" w:after="0" w:line="4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项目名称</w:t>
            </w:r>
          </w:p>
        </w:tc>
        <w:tc>
          <w:tcPr>
            <w:tcW w:w="7105" w:type="dxa"/>
            <w:noWrap w:val="0"/>
            <w:vAlign w:val="center"/>
          </w:tcPr>
          <w:p w14:paraId="1ADCE6D6">
            <w:pPr>
              <w:pStyle w:val="32"/>
              <w:keepNext w:val="0"/>
              <w:keepLines w:val="0"/>
              <w:pageBreakBefore w:val="0"/>
              <w:widowControl w:val="0"/>
              <w:kinsoku/>
              <w:wordWrap/>
              <w:overflowPunct/>
              <w:topLinePunct/>
              <w:autoSpaceDE w:val="0"/>
              <w:autoSpaceDN w:val="0"/>
              <w:bidi w:val="0"/>
              <w:adjustRightInd/>
              <w:spacing w:before="0" w:after="0" w:line="46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水文水资源设施维修养护（委托观测、看护业务）</w:t>
            </w:r>
          </w:p>
        </w:tc>
      </w:tr>
      <w:tr w14:paraId="690C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683" w:type="dxa"/>
            <w:noWrap w:val="0"/>
            <w:vAlign w:val="center"/>
          </w:tcPr>
          <w:p w14:paraId="7AC012E2">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969" w:type="dxa"/>
            <w:gridSpan w:val="2"/>
            <w:noWrap w:val="0"/>
            <w:vAlign w:val="center"/>
          </w:tcPr>
          <w:p w14:paraId="183EDDDA">
            <w:pPr>
              <w:pStyle w:val="32"/>
              <w:keepNext w:val="0"/>
              <w:keepLines w:val="0"/>
              <w:pageBreakBefore w:val="0"/>
              <w:widowControl w:val="0"/>
              <w:kinsoku/>
              <w:wordWrap/>
              <w:overflowPunct/>
              <w:topLinePunct/>
              <w:autoSpaceDE w:val="0"/>
              <w:autoSpaceDN w:val="0"/>
              <w:bidi w:val="0"/>
              <w:adjustRightInd/>
              <w:spacing w:before="0" w:after="0" w:line="4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项目编号</w:t>
            </w:r>
          </w:p>
        </w:tc>
        <w:tc>
          <w:tcPr>
            <w:tcW w:w="7105" w:type="dxa"/>
            <w:noWrap w:val="0"/>
            <w:vAlign w:val="center"/>
          </w:tcPr>
          <w:p w14:paraId="0394030B">
            <w:pPr>
              <w:pStyle w:val="32"/>
              <w:keepNext w:val="0"/>
              <w:keepLines w:val="0"/>
              <w:pageBreakBefore w:val="0"/>
              <w:widowControl w:val="0"/>
              <w:kinsoku/>
              <w:wordWrap/>
              <w:overflowPunct/>
              <w:topLinePunct/>
              <w:autoSpaceDE w:val="0"/>
              <w:autoSpaceDN w:val="0"/>
              <w:bidi w:val="0"/>
              <w:adjustRightInd/>
              <w:spacing w:before="0" w:after="0" w:line="460" w:lineRule="exact"/>
              <w:jc w:val="both"/>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1499002026CCS0</w:t>
            </w:r>
            <w:r>
              <w:rPr>
                <w:rFonts w:hint="eastAsia" w:ascii="宋体" w:hAnsi="宋体" w:cs="宋体"/>
                <w:b w:val="0"/>
                <w:bCs w:val="0"/>
                <w:color w:val="auto"/>
                <w:kern w:val="2"/>
                <w:sz w:val="24"/>
                <w:szCs w:val="24"/>
                <w:highlight w:val="none"/>
                <w:lang w:val="en-US" w:eastAsia="zh-CN" w:bidi="ar-SA"/>
              </w:rPr>
              <w:t>0950</w:t>
            </w:r>
            <w:r>
              <w:rPr>
                <w:rFonts w:hint="eastAsia" w:ascii="宋体" w:hAnsi="宋体" w:eastAsia="宋体" w:cs="宋体"/>
                <w:b w:val="0"/>
                <w:bCs w:val="0"/>
                <w:color w:val="auto"/>
                <w:kern w:val="2"/>
                <w:sz w:val="24"/>
                <w:szCs w:val="24"/>
                <w:highlight w:val="none"/>
                <w:lang w:val="en-US" w:eastAsia="zh-CN" w:bidi="ar-SA"/>
              </w:rPr>
              <w:t xml:space="preserve">             </w:t>
            </w:r>
          </w:p>
        </w:tc>
      </w:tr>
      <w:tr w14:paraId="111A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6B834F1D">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969" w:type="dxa"/>
            <w:gridSpan w:val="2"/>
            <w:noWrap w:val="0"/>
            <w:vAlign w:val="center"/>
          </w:tcPr>
          <w:p w14:paraId="4950EDDF">
            <w:pPr>
              <w:keepNext/>
              <w:widowControl/>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highlight w:val="none"/>
              </w:rPr>
              <w:t>预算金额及最高限价</w:t>
            </w:r>
          </w:p>
        </w:tc>
        <w:tc>
          <w:tcPr>
            <w:tcW w:w="7105" w:type="dxa"/>
            <w:noWrap w:val="0"/>
            <w:vAlign w:val="center"/>
          </w:tcPr>
          <w:p w14:paraId="0BFC37C9">
            <w:pPr>
              <w:keepNext w:val="0"/>
              <w:keepLines w:val="0"/>
              <w:pageBreakBefore w:val="0"/>
              <w:widowControl w:val="0"/>
              <w:kinsoku w:val="0"/>
              <w:wordWrap w:val="0"/>
              <w:overflowPunct w:val="0"/>
              <w:topLinePunct w:val="0"/>
              <w:autoSpaceDE w:val="0"/>
              <w:autoSpaceDN w:val="0"/>
              <w:bidi w:val="0"/>
              <w:adjustRightInd/>
              <w:snapToGrid w:val="0"/>
              <w:spacing w:before="20" w:line="360" w:lineRule="auto"/>
              <w:ind w:right="28"/>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sz w:val="24"/>
                <w:szCs w:val="24"/>
                <w:lang w:val="en-US" w:eastAsia="zh-CN"/>
              </w:rPr>
              <w:t>包1：</w:t>
            </w:r>
            <w:r>
              <w:rPr>
                <w:rFonts w:hint="eastAsia" w:ascii="宋体" w:hAnsi="宋体" w:cs="宋体"/>
                <w:kern w:val="2"/>
                <w:sz w:val="24"/>
                <w:szCs w:val="24"/>
                <w:u w:val="none"/>
                <w:lang w:val="en-US" w:eastAsia="zh-CN" w:bidi="ar-SA"/>
              </w:rPr>
              <w:t>9940</w:t>
            </w:r>
            <w:r>
              <w:rPr>
                <w:rFonts w:hint="eastAsia" w:ascii="宋体" w:hAnsi="宋体" w:eastAsia="宋体" w:cs="宋体"/>
                <w:kern w:val="2"/>
                <w:sz w:val="24"/>
                <w:szCs w:val="24"/>
                <w:u w:val="none"/>
                <w:lang w:val="en-US" w:eastAsia="zh-CN" w:bidi="ar-SA"/>
              </w:rPr>
              <w:t>00</w:t>
            </w:r>
            <w:r>
              <w:rPr>
                <w:rFonts w:hint="eastAsia" w:asciiTheme="minorEastAsia" w:hAnsiTheme="minorEastAsia" w:eastAsiaTheme="minorEastAsia" w:cstheme="minorEastAsia"/>
                <w:sz w:val="24"/>
                <w:szCs w:val="24"/>
                <w:lang w:val="en-US" w:eastAsia="zh-CN"/>
              </w:rPr>
              <w:t>元</w:t>
            </w:r>
            <w:r>
              <w:rPr>
                <w:rFonts w:hint="default" w:ascii="宋体" w:hAnsi="宋体" w:eastAsia="宋体" w:cs="宋体"/>
                <w:kern w:val="2"/>
                <w:sz w:val="24"/>
                <w:szCs w:val="24"/>
                <w:lang w:val="en-US" w:eastAsia="zh-CN" w:bidi="ar-SA"/>
              </w:rPr>
              <w:t>（注：</w:t>
            </w:r>
            <w:r>
              <w:rPr>
                <w:rFonts w:hint="eastAsia" w:ascii="宋体" w:hAnsi="宋体" w:eastAsia="宋体" w:cs="宋体"/>
                <w:kern w:val="2"/>
                <w:sz w:val="24"/>
                <w:szCs w:val="24"/>
                <w:lang w:val="en-US" w:eastAsia="zh-CN" w:bidi="ar-SA"/>
              </w:rPr>
              <w:t>供应商</w:t>
            </w:r>
            <w:r>
              <w:rPr>
                <w:rFonts w:hint="default" w:ascii="宋体" w:hAnsi="宋体" w:eastAsia="宋体" w:cs="宋体"/>
                <w:kern w:val="2"/>
                <w:sz w:val="24"/>
                <w:szCs w:val="24"/>
                <w:lang w:val="en-US" w:eastAsia="zh-CN" w:bidi="ar-SA"/>
              </w:rPr>
              <w:t>报价不得超过最高限价，否则响应无效）</w:t>
            </w:r>
          </w:p>
        </w:tc>
      </w:tr>
      <w:tr w14:paraId="3C98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7A7ED0C0">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p>
        </w:tc>
        <w:tc>
          <w:tcPr>
            <w:tcW w:w="1969" w:type="dxa"/>
            <w:gridSpan w:val="2"/>
            <w:noWrap w:val="0"/>
            <w:vAlign w:val="center"/>
          </w:tcPr>
          <w:p w14:paraId="2415810D">
            <w:pPr>
              <w:keepNext w:val="0"/>
              <w:keepLines w:val="0"/>
              <w:pageBreakBefore w:val="0"/>
              <w:widowControl w:val="0"/>
              <w:kinsoku/>
              <w:wordWrap/>
              <w:overflowPunct/>
              <w:topLinePunct/>
              <w:autoSpaceDE w:val="0"/>
              <w:autoSpaceDN w:val="0"/>
              <w:bidi w:val="0"/>
              <w:adjustRightInd/>
              <w:snapToGrid w:val="0"/>
              <w:spacing w:line="4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是否允许联合体</w:t>
            </w:r>
            <w:r>
              <w:rPr>
                <w:rFonts w:hint="eastAsia" w:ascii="宋体" w:hAnsi="宋体" w:eastAsia="宋体" w:cs="宋体"/>
                <w:kern w:val="0"/>
                <w:sz w:val="24"/>
                <w:highlight w:val="none"/>
              </w:rPr>
              <w:t>磋商</w:t>
            </w:r>
          </w:p>
        </w:tc>
        <w:tc>
          <w:tcPr>
            <w:tcW w:w="7105" w:type="dxa"/>
            <w:noWrap w:val="0"/>
            <w:vAlign w:val="center"/>
          </w:tcPr>
          <w:p w14:paraId="63EB9AF5">
            <w:pPr>
              <w:keepNext w:val="0"/>
              <w:keepLines w:val="0"/>
              <w:pageBreakBefore w:val="0"/>
              <w:widowControl w:val="0"/>
              <w:kinsoku/>
              <w:wordWrap/>
              <w:overflowPunct/>
              <w:topLinePunct/>
              <w:autoSpaceDE w:val="0"/>
              <w:autoSpaceDN w:val="0"/>
              <w:bidi w:val="0"/>
              <w:adjustRightInd/>
              <w:snapToGrid/>
              <w:spacing w:line="46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否</w:t>
            </w:r>
          </w:p>
        </w:tc>
      </w:tr>
      <w:tr w14:paraId="046C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3" w:type="dxa"/>
            <w:noWrap w:val="0"/>
            <w:vAlign w:val="center"/>
          </w:tcPr>
          <w:p w14:paraId="72810585">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p>
        </w:tc>
        <w:tc>
          <w:tcPr>
            <w:tcW w:w="1969" w:type="dxa"/>
            <w:gridSpan w:val="2"/>
            <w:noWrap w:val="0"/>
            <w:vAlign w:val="center"/>
          </w:tcPr>
          <w:p w14:paraId="764486FE">
            <w:pPr>
              <w:keepNext/>
              <w:widowControl/>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采购代理机构</w:t>
            </w:r>
          </w:p>
        </w:tc>
        <w:tc>
          <w:tcPr>
            <w:tcW w:w="7105" w:type="dxa"/>
            <w:noWrap w:val="0"/>
            <w:vAlign w:val="center"/>
          </w:tcPr>
          <w:p w14:paraId="7026759C">
            <w:pPr>
              <w:pStyle w:val="56"/>
              <w:keepNext/>
              <w:widowControl/>
              <w:autoSpaceDE/>
              <w:autoSpaceDN/>
              <w:ind w:firstLine="480" w:firstLineChars="200"/>
              <w:jc w:val="both"/>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山西</w:t>
            </w:r>
            <w:r>
              <w:rPr>
                <w:rFonts w:hint="eastAsia" w:ascii="宋体" w:hAnsi="宋体" w:cs="宋体"/>
                <w:kern w:val="2"/>
                <w:sz w:val="24"/>
                <w:szCs w:val="24"/>
                <w:lang w:val="en-US" w:eastAsia="zh-CN" w:bidi="ar-SA"/>
              </w:rPr>
              <w:t>汇安</w:t>
            </w:r>
            <w:r>
              <w:rPr>
                <w:rFonts w:hint="default" w:ascii="宋体" w:hAnsi="宋体" w:eastAsia="宋体" w:cs="宋体"/>
                <w:kern w:val="2"/>
                <w:sz w:val="24"/>
                <w:szCs w:val="24"/>
                <w:lang w:val="en-US" w:eastAsia="zh-CN" w:bidi="ar-SA"/>
              </w:rPr>
              <w:t>建设项目管理有限公司</w:t>
            </w:r>
          </w:p>
        </w:tc>
      </w:tr>
      <w:tr w14:paraId="6EA9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3" w:type="dxa"/>
            <w:noWrap w:val="0"/>
            <w:vAlign w:val="center"/>
          </w:tcPr>
          <w:p w14:paraId="599D1250">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p>
        </w:tc>
        <w:tc>
          <w:tcPr>
            <w:tcW w:w="1969" w:type="dxa"/>
            <w:gridSpan w:val="2"/>
            <w:noWrap w:val="0"/>
            <w:vAlign w:val="center"/>
          </w:tcPr>
          <w:p w14:paraId="5266ECB9">
            <w:pPr>
              <w:keepNext/>
              <w:widowControl/>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采购代理机构地址</w:t>
            </w:r>
          </w:p>
        </w:tc>
        <w:tc>
          <w:tcPr>
            <w:tcW w:w="7105" w:type="dxa"/>
            <w:noWrap w:val="0"/>
            <w:vAlign w:val="center"/>
          </w:tcPr>
          <w:p w14:paraId="5F56738A">
            <w:pPr>
              <w:pStyle w:val="56"/>
              <w:keepNext/>
              <w:widowControl/>
              <w:autoSpaceDE/>
              <w:autoSpaceDN/>
              <w:jc w:val="both"/>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山西省太原市迎泽区桃园南路52号天泰公寓1单元2901室</w:t>
            </w:r>
          </w:p>
        </w:tc>
      </w:tr>
      <w:tr w14:paraId="5CFD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683" w:type="dxa"/>
            <w:vMerge w:val="restart"/>
            <w:noWrap w:val="0"/>
            <w:vAlign w:val="center"/>
          </w:tcPr>
          <w:p w14:paraId="6D9BD730">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w:t>
            </w:r>
          </w:p>
        </w:tc>
        <w:tc>
          <w:tcPr>
            <w:tcW w:w="984" w:type="dxa"/>
            <w:vMerge w:val="restart"/>
            <w:noWrap w:val="0"/>
            <w:vAlign w:val="center"/>
          </w:tcPr>
          <w:p w14:paraId="6241C67B">
            <w:pPr>
              <w:keepNext w:val="0"/>
              <w:keepLines w:val="0"/>
              <w:pageBreakBefore w:val="0"/>
              <w:widowControl w:val="0"/>
              <w:kinsoku/>
              <w:wordWrap/>
              <w:overflowPunct/>
              <w:topLinePunct/>
              <w:autoSpaceDE w:val="0"/>
              <w:autoSpaceDN w:val="0"/>
              <w:bidi w:val="0"/>
              <w:adjustRightInd/>
              <w:snapToGrid w:val="0"/>
              <w:spacing w:line="4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保证金</w:t>
            </w:r>
          </w:p>
        </w:tc>
        <w:tc>
          <w:tcPr>
            <w:tcW w:w="985" w:type="dxa"/>
            <w:noWrap w:val="0"/>
            <w:vAlign w:val="center"/>
          </w:tcPr>
          <w:p w14:paraId="405EC276">
            <w:pPr>
              <w:keepNext w:val="0"/>
              <w:keepLines w:val="0"/>
              <w:pageBreakBefore w:val="0"/>
              <w:widowControl w:val="0"/>
              <w:kinsoku/>
              <w:wordWrap/>
              <w:overflowPunct/>
              <w:topLinePunct/>
              <w:autoSpaceDE w:val="0"/>
              <w:autoSpaceDN w:val="0"/>
              <w:bidi w:val="0"/>
              <w:adjustRightInd/>
              <w:snapToGrid w:val="0"/>
              <w:spacing w:line="4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金额</w:t>
            </w:r>
          </w:p>
        </w:tc>
        <w:tc>
          <w:tcPr>
            <w:tcW w:w="7105" w:type="dxa"/>
            <w:noWrap w:val="0"/>
            <w:vAlign w:val="center"/>
          </w:tcPr>
          <w:p w14:paraId="770811B4">
            <w:pPr>
              <w:kinsoku w:val="0"/>
              <w:wordWrap w:val="0"/>
              <w:overflowPunct w:val="0"/>
              <w:autoSpaceDE w:val="0"/>
              <w:autoSpaceDN w:val="0"/>
              <w:snapToGrid w:val="0"/>
              <w:spacing w:before="20" w:line="360" w:lineRule="auto"/>
              <w:ind w:right="28"/>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包1：</w:t>
            </w:r>
            <w:r>
              <w:rPr>
                <w:rFonts w:hint="eastAsia" w:ascii="宋体" w:hAnsi="宋体" w:cs="宋体"/>
                <w:sz w:val="24"/>
              </w:rPr>
              <w:t>人民币</w:t>
            </w:r>
            <w:r>
              <w:rPr>
                <w:rFonts w:hint="eastAsia" w:ascii="宋体" w:hAnsi="宋体" w:cs="宋体"/>
                <w:sz w:val="24"/>
                <w:lang w:val="en-US" w:eastAsia="zh-CN"/>
              </w:rPr>
              <w:t>玖</w:t>
            </w:r>
            <w:r>
              <w:rPr>
                <w:rFonts w:hint="eastAsia" w:ascii="宋体" w:hAnsi="宋体" w:cs="宋体"/>
                <w:sz w:val="24"/>
              </w:rPr>
              <w:t>仟元整(¥</w:t>
            </w:r>
            <w:r>
              <w:rPr>
                <w:rFonts w:hint="eastAsia" w:ascii="宋体" w:hAnsi="宋体" w:cs="宋体"/>
                <w:sz w:val="24"/>
                <w:lang w:val="en-US" w:eastAsia="zh-CN"/>
              </w:rPr>
              <w:t>9000</w:t>
            </w:r>
            <w:r>
              <w:rPr>
                <w:rFonts w:hint="eastAsia" w:ascii="宋体" w:hAnsi="宋体" w:cs="宋体"/>
                <w:sz w:val="24"/>
              </w:rPr>
              <w:t>.00元)</w:t>
            </w:r>
          </w:p>
        </w:tc>
      </w:tr>
      <w:tr w14:paraId="22AD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exact"/>
          <w:jc w:val="center"/>
        </w:trPr>
        <w:tc>
          <w:tcPr>
            <w:tcW w:w="683" w:type="dxa"/>
            <w:vMerge w:val="continue"/>
            <w:noWrap w:val="0"/>
            <w:vAlign w:val="center"/>
          </w:tcPr>
          <w:p w14:paraId="7EC25AD9">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eastAsia" w:ascii="宋体" w:hAnsi="宋体" w:eastAsia="宋体" w:cs="宋体"/>
                <w:bCs/>
                <w:color w:val="auto"/>
                <w:sz w:val="24"/>
                <w:szCs w:val="24"/>
                <w:highlight w:val="none"/>
              </w:rPr>
            </w:pPr>
          </w:p>
        </w:tc>
        <w:tc>
          <w:tcPr>
            <w:tcW w:w="984" w:type="dxa"/>
            <w:vMerge w:val="continue"/>
            <w:noWrap w:val="0"/>
            <w:vAlign w:val="center"/>
          </w:tcPr>
          <w:p w14:paraId="13417722">
            <w:pPr>
              <w:keepNext w:val="0"/>
              <w:keepLines w:val="0"/>
              <w:pageBreakBefore w:val="0"/>
              <w:widowControl w:val="0"/>
              <w:kinsoku/>
              <w:wordWrap/>
              <w:overflowPunct/>
              <w:topLinePunct/>
              <w:autoSpaceDE w:val="0"/>
              <w:autoSpaceDN w:val="0"/>
              <w:bidi w:val="0"/>
              <w:adjustRightInd/>
              <w:snapToGrid w:val="0"/>
              <w:spacing w:line="460" w:lineRule="exact"/>
              <w:jc w:val="center"/>
              <w:textAlignment w:val="auto"/>
              <w:rPr>
                <w:rFonts w:hint="eastAsia" w:ascii="宋体" w:hAnsi="宋体" w:eastAsia="宋体" w:cs="宋体"/>
                <w:b w:val="0"/>
                <w:bCs w:val="0"/>
                <w:color w:val="auto"/>
                <w:kern w:val="2"/>
                <w:sz w:val="24"/>
                <w:szCs w:val="24"/>
                <w:highlight w:val="none"/>
                <w:lang w:val="en-US" w:eastAsia="zh-CN" w:bidi="ar-SA"/>
              </w:rPr>
            </w:pPr>
          </w:p>
        </w:tc>
        <w:tc>
          <w:tcPr>
            <w:tcW w:w="985" w:type="dxa"/>
            <w:noWrap w:val="0"/>
            <w:vAlign w:val="center"/>
          </w:tcPr>
          <w:p w14:paraId="3AD8FD5B">
            <w:pPr>
              <w:keepNext w:val="0"/>
              <w:keepLines w:val="0"/>
              <w:pageBreakBefore w:val="0"/>
              <w:widowControl w:val="0"/>
              <w:kinsoku/>
              <w:wordWrap/>
              <w:overflowPunct/>
              <w:topLinePunct/>
              <w:autoSpaceDE w:val="0"/>
              <w:autoSpaceDN w:val="0"/>
              <w:bidi w:val="0"/>
              <w:adjustRightInd/>
              <w:snapToGrid w:val="0"/>
              <w:spacing w:line="4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日期</w:t>
            </w:r>
          </w:p>
        </w:tc>
        <w:tc>
          <w:tcPr>
            <w:tcW w:w="7105" w:type="dxa"/>
            <w:noWrap w:val="0"/>
            <w:vAlign w:val="center"/>
          </w:tcPr>
          <w:p w14:paraId="101A724F">
            <w:pPr>
              <w:topLinePunct/>
              <w:autoSpaceDE w:val="0"/>
              <w:autoSpaceDN w:val="0"/>
              <w:spacing w:line="460" w:lineRule="exact"/>
              <w:ind w:right="-94" w:rightChars="-45"/>
              <w:outlineLvl w:val="2"/>
              <w:rPr>
                <w:rFonts w:hint="eastAsia" w:ascii="宋体" w:hAnsi="宋体" w:cs="宋体"/>
                <w:bCs/>
                <w:color w:val="auto"/>
                <w:kern w:val="0"/>
                <w:sz w:val="24"/>
                <w:szCs w:val="24"/>
                <w:highlight w:val="none"/>
              </w:rPr>
            </w:pPr>
            <w:bookmarkStart w:id="13" w:name="_Toc3975"/>
            <w:bookmarkStart w:id="14" w:name="_Toc25249"/>
            <w:r>
              <w:rPr>
                <w:rFonts w:hint="eastAsia" w:ascii="宋体" w:hAnsi="宋体" w:cs="宋体"/>
                <w:bCs/>
                <w:color w:val="auto"/>
                <w:kern w:val="0"/>
                <w:sz w:val="24"/>
                <w:szCs w:val="24"/>
                <w:highlight w:val="none"/>
                <w:lang w:val="en-US" w:eastAsia="zh-CN"/>
              </w:rPr>
              <w:t>供应商</w:t>
            </w:r>
            <w:r>
              <w:rPr>
                <w:rFonts w:hint="eastAsia" w:ascii="宋体" w:hAnsi="宋体" w:cs="宋体"/>
                <w:bCs/>
                <w:color w:val="auto"/>
                <w:kern w:val="0"/>
                <w:sz w:val="24"/>
                <w:szCs w:val="24"/>
                <w:highlight w:val="none"/>
              </w:rPr>
              <w:t>在</w:t>
            </w:r>
            <w:r>
              <w:rPr>
                <w:rFonts w:hint="eastAsia" w:ascii="宋体" w:hAnsi="宋体" w:cs="宋体"/>
                <w:bCs/>
                <w:color w:val="auto"/>
                <w:kern w:val="0"/>
                <w:sz w:val="24"/>
                <w:szCs w:val="24"/>
                <w:highlight w:val="none"/>
                <w:lang w:val="en-US" w:eastAsia="zh-CN"/>
              </w:rPr>
              <w:t>文件上传截止时间</w:t>
            </w:r>
            <w:r>
              <w:rPr>
                <w:rFonts w:hint="eastAsia" w:ascii="宋体" w:hAnsi="宋体" w:cs="宋体"/>
                <w:bCs/>
                <w:color w:val="auto"/>
                <w:kern w:val="0"/>
                <w:sz w:val="24"/>
                <w:szCs w:val="24"/>
                <w:highlight w:val="none"/>
              </w:rPr>
              <w:t>前，</w:t>
            </w:r>
            <w:r>
              <w:rPr>
                <w:rFonts w:hint="eastAsia" w:ascii="宋体" w:hAnsi="宋体" w:cs="宋体"/>
                <w:bCs/>
                <w:color w:val="auto"/>
                <w:kern w:val="0"/>
                <w:sz w:val="24"/>
                <w:szCs w:val="24"/>
                <w:highlight w:val="none"/>
                <w:lang w:val="en-US" w:eastAsia="zh-CN"/>
              </w:rPr>
              <w:t>磋商</w:t>
            </w:r>
            <w:r>
              <w:rPr>
                <w:rFonts w:hint="eastAsia" w:ascii="宋体" w:hAnsi="宋体" w:cs="宋体"/>
                <w:bCs/>
                <w:color w:val="auto"/>
                <w:kern w:val="0"/>
                <w:sz w:val="24"/>
                <w:szCs w:val="24"/>
                <w:highlight w:val="none"/>
              </w:rPr>
              <w:t>保证</w:t>
            </w:r>
            <w:r>
              <w:rPr>
                <w:rFonts w:hint="eastAsia" w:ascii="宋体" w:hAnsi="宋体" w:cs="宋体"/>
                <w:bCs/>
                <w:color w:val="auto"/>
                <w:sz w:val="24"/>
                <w:szCs w:val="24"/>
                <w:highlight w:val="none"/>
              </w:rPr>
              <w:t>金须按照</w:t>
            </w:r>
            <w:r>
              <w:rPr>
                <w:rFonts w:hint="eastAsia" w:ascii="宋体" w:hAnsi="宋体" w:cs="宋体"/>
                <w:bCs/>
                <w:color w:val="auto"/>
                <w:sz w:val="24"/>
                <w:szCs w:val="24"/>
                <w:highlight w:val="none"/>
                <w:lang w:val="en-US" w:eastAsia="zh-CN"/>
              </w:rPr>
              <w:t>磋商</w:t>
            </w:r>
            <w:r>
              <w:rPr>
                <w:rFonts w:hint="eastAsia" w:ascii="宋体" w:hAnsi="宋体" w:cs="宋体"/>
                <w:bCs/>
                <w:color w:val="auto"/>
                <w:sz w:val="24"/>
                <w:szCs w:val="24"/>
                <w:highlight w:val="none"/>
              </w:rPr>
              <w:t>文件要求的数额交纳，</w:t>
            </w:r>
            <w:r>
              <w:rPr>
                <w:rFonts w:hint="eastAsia" w:ascii="宋体" w:hAnsi="宋体" w:cs="宋体"/>
                <w:bCs/>
                <w:color w:val="auto"/>
                <w:kern w:val="0"/>
                <w:sz w:val="24"/>
                <w:szCs w:val="24"/>
                <w:highlight w:val="none"/>
              </w:rPr>
              <w:t>采用网上银行、支票、汇票、本票支付，或者金融机构、担保机构出具的保函等非现金形式交纳</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rPr>
              <w:t>采用网上银行、支票、汇票、本票支付的，须从</w:t>
            </w:r>
            <w:r>
              <w:rPr>
                <w:rFonts w:hint="eastAsia" w:ascii="宋体" w:hAnsi="宋体" w:cs="宋体"/>
                <w:bCs/>
                <w:color w:val="auto"/>
                <w:kern w:val="0"/>
                <w:sz w:val="24"/>
                <w:szCs w:val="24"/>
                <w:highlight w:val="none"/>
                <w:lang w:val="en-US" w:eastAsia="zh-CN"/>
              </w:rPr>
              <w:t>供应商</w:t>
            </w:r>
            <w:r>
              <w:rPr>
                <w:rFonts w:hint="eastAsia" w:ascii="宋体" w:hAnsi="宋体" w:cs="宋体"/>
                <w:bCs/>
                <w:color w:val="auto"/>
                <w:kern w:val="0"/>
                <w:sz w:val="24"/>
                <w:szCs w:val="24"/>
                <w:highlight w:val="none"/>
              </w:rPr>
              <w:t>的</w:t>
            </w:r>
            <w:r>
              <w:rPr>
                <w:rFonts w:hint="eastAsia" w:ascii="宋体" w:hAnsi="宋体" w:cs="宋体"/>
                <w:bCs/>
                <w:color w:val="auto"/>
                <w:kern w:val="0"/>
                <w:sz w:val="24"/>
                <w:szCs w:val="24"/>
                <w:highlight w:val="none"/>
                <w:lang w:val="en-US" w:eastAsia="zh-CN"/>
              </w:rPr>
              <w:t>单位</w:t>
            </w:r>
            <w:r>
              <w:rPr>
                <w:rFonts w:hint="eastAsia" w:ascii="宋体" w:hAnsi="宋体" w:cs="宋体"/>
                <w:bCs/>
                <w:color w:val="auto"/>
                <w:kern w:val="0"/>
                <w:sz w:val="24"/>
                <w:szCs w:val="24"/>
                <w:highlight w:val="none"/>
              </w:rPr>
              <w:t>账户转出，并确保在开标之前到账。</w:t>
            </w:r>
            <w:bookmarkEnd w:id="13"/>
            <w:bookmarkEnd w:id="14"/>
          </w:p>
          <w:p w14:paraId="6101CC84">
            <w:pPr>
              <w:topLinePunct/>
              <w:autoSpaceDE w:val="0"/>
              <w:autoSpaceDN w:val="0"/>
              <w:spacing w:line="460" w:lineRule="exact"/>
              <w:ind w:right="-94" w:rightChars="-45"/>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注：</w:t>
            </w:r>
            <w:bookmarkStart w:id="15" w:name="_Toc24356"/>
            <w:bookmarkStart w:id="16" w:name="_Toc21573"/>
            <w:r>
              <w:rPr>
                <w:rFonts w:hint="eastAsia" w:ascii="宋体" w:hAnsi="宋体" w:cs="宋体"/>
                <w:color w:val="auto"/>
                <w:sz w:val="24"/>
                <w:szCs w:val="24"/>
                <w:highlight w:val="none"/>
              </w:rPr>
              <w:t>未按要求提交</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保证金或未足额交纳</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保证金或未在开启时间之前到账的，均将被视为无效响应。</w:t>
            </w:r>
            <w:bookmarkEnd w:id="15"/>
            <w:bookmarkEnd w:id="16"/>
          </w:p>
          <w:p w14:paraId="2E1E3AD8">
            <w:pPr>
              <w:keepNext/>
              <w:widowControl/>
              <w:jc w:val="center"/>
              <w:rPr>
                <w:rFonts w:hint="eastAsia" w:ascii="宋体" w:hAnsi="宋体" w:eastAsia="宋体" w:cs="宋体"/>
                <w:kern w:val="2"/>
                <w:sz w:val="24"/>
                <w:szCs w:val="24"/>
                <w:lang w:val="en-US" w:eastAsia="zh-CN" w:bidi="ar-SA"/>
              </w:rPr>
            </w:pPr>
          </w:p>
        </w:tc>
      </w:tr>
      <w:tr w14:paraId="2916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83" w:type="dxa"/>
            <w:vMerge w:val="restart"/>
            <w:noWrap w:val="0"/>
            <w:vAlign w:val="center"/>
          </w:tcPr>
          <w:p w14:paraId="0967FA0B">
            <w:pPr>
              <w:keepNext/>
              <w:widowControl/>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w:t>
            </w:r>
          </w:p>
        </w:tc>
        <w:tc>
          <w:tcPr>
            <w:tcW w:w="984" w:type="dxa"/>
            <w:vMerge w:val="restart"/>
            <w:noWrap w:val="0"/>
            <w:vAlign w:val="center"/>
          </w:tcPr>
          <w:p w14:paraId="530EDCF3">
            <w:pPr>
              <w:keepNext/>
              <w:widowControl/>
              <w:jc w:val="center"/>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采购代理机构开户信息</w:t>
            </w:r>
          </w:p>
        </w:tc>
        <w:tc>
          <w:tcPr>
            <w:tcW w:w="985" w:type="dxa"/>
            <w:noWrap w:val="0"/>
            <w:vAlign w:val="center"/>
          </w:tcPr>
          <w:p w14:paraId="01D4880A">
            <w:pPr>
              <w:keepNext/>
              <w:widowControl/>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收款</w:t>
            </w:r>
          </w:p>
          <w:p w14:paraId="11A5DBC7">
            <w:pPr>
              <w:keepNext/>
              <w:widowControl/>
              <w:jc w:val="center"/>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zh-CN" w:eastAsia="zh-CN" w:bidi="ar-SA"/>
              </w:rPr>
              <w:t>户名</w:t>
            </w:r>
          </w:p>
        </w:tc>
        <w:tc>
          <w:tcPr>
            <w:tcW w:w="7105" w:type="dxa"/>
            <w:noWrap w:val="0"/>
            <w:vAlign w:val="center"/>
          </w:tcPr>
          <w:p w14:paraId="1124C497">
            <w:pPr>
              <w:keepNext/>
              <w:widowControl/>
              <w:jc w:val="center"/>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山西</w:t>
            </w:r>
            <w:r>
              <w:rPr>
                <w:rFonts w:hint="eastAsia" w:ascii="宋体" w:hAnsi="宋体" w:cs="宋体"/>
                <w:kern w:val="2"/>
                <w:sz w:val="24"/>
                <w:szCs w:val="24"/>
                <w:lang w:val="en-US" w:eastAsia="zh-CN" w:bidi="ar-SA"/>
              </w:rPr>
              <w:t>汇安</w:t>
            </w:r>
            <w:r>
              <w:rPr>
                <w:rFonts w:hint="default" w:ascii="宋体" w:hAnsi="宋体" w:eastAsia="宋体" w:cs="宋体"/>
                <w:kern w:val="2"/>
                <w:sz w:val="24"/>
                <w:szCs w:val="24"/>
                <w:lang w:val="en-US" w:eastAsia="zh-CN" w:bidi="ar-SA"/>
              </w:rPr>
              <w:t>建设项目管理有限公司</w:t>
            </w:r>
          </w:p>
        </w:tc>
      </w:tr>
      <w:tr w14:paraId="0969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83" w:type="dxa"/>
            <w:vMerge w:val="continue"/>
            <w:noWrap w:val="0"/>
            <w:vAlign w:val="center"/>
          </w:tcPr>
          <w:p w14:paraId="25459F64">
            <w:pPr>
              <w:keepNext/>
              <w:widowControl/>
              <w:jc w:val="center"/>
              <w:rPr>
                <w:rFonts w:hint="eastAsia" w:ascii="宋体" w:hAnsi="宋体" w:eastAsia="宋体" w:cs="宋体"/>
                <w:kern w:val="2"/>
                <w:sz w:val="24"/>
                <w:szCs w:val="24"/>
                <w:lang w:val="en-US" w:eastAsia="zh-CN" w:bidi="ar-SA"/>
              </w:rPr>
            </w:pPr>
          </w:p>
        </w:tc>
        <w:tc>
          <w:tcPr>
            <w:tcW w:w="984" w:type="dxa"/>
            <w:vMerge w:val="continue"/>
            <w:noWrap w:val="0"/>
            <w:vAlign w:val="center"/>
          </w:tcPr>
          <w:p w14:paraId="213EE24C">
            <w:pPr>
              <w:keepNext/>
              <w:widowControl/>
              <w:jc w:val="center"/>
              <w:rPr>
                <w:rFonts w:hint="eastAsia" w:ascii="宋体" w:hAnsi="宋体" w:eastAsia="宋体" w:cs="宋体"/>
                <w:kern w:val="2"/>
                <w:sz w:val="24"/>
                <w:szCs w:val="24"/>
                <w:lang w:val="en-US" w:eastAsia="zh-CN" w:bidi="ar-SA"/>
              </w:rPr>
            </w:pPr>
          </w:p>
        </w:tc>
        <w:tc>
          <w:tcPr>
            <w:tcW w:w="985" w:type="dxa"/>
            <w:noWrap w:val="0"/>
            <w:vAlign w:val="center"/>
          </w:tcPr>
          <w:p w14:paraId="1FC8EE30">
            <w:pPr>
              <w:keepNext/>
              <w:widowControl/>
              <w:jc w:val="center"/>
              <w:rPr>
                <w:rFonts w:hint="default" w:ascii="宋体" w:hAnsi="宋体" w:eastAsia="宋体" w:cs="宋体"/>
                <w:kern w:val="2"/>
                <w:sz w:val="24"/>
                <w:szCs w:val="24"/>
                <w:lang w:val="zh-CN" w:eastAsia="zh-CN" w:bidi="ar-SA"/>
              </w:rPr>
            </w:pPr>
            <w:r>
              <w:rPr>
                <w:rFonts w:hint="default" w:ascii="宋体" w:hAnsi="宋体" w:eastAsia="宋体" w:cs="宋体"/>
                <w:kern w:val="2"/>
                <w:sz w:val="24"/>
                <w:szCs w:val="24"/>
                <w:lang w:val="zh-CN" w:eastAsia="zh-CN" w:bidi="ar-SA"/>
              </w:rPr>
              <w:t>开户</w:t>
            </w:r>
          </w:p>
          <w:p w14:paraId="0E9C8CB7">
            <w:pPr>
              <w:keepNext/>
              <w:widowControl/>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银</w:t>
            </w:r>
            <w:r>
              <w:rPr>
                <w:rFonts w:hint="default" w:ascii="宋体" w:hAnsi="宋体" w:eastAsia="宋体" w:cs="宋体"/>
                <w:kern w:val="2"/>
                <w:sz w:val="24"/>
                <w:szCs w:val="24"/>
                <w:lang w:val="zh-CN" w:eastAsia="zh-CN" w:bidi="ar-SA"/>
              </w:rPr>
              <w:t>行</w:t>
            </w:r>
          </w:p>
        </w:tc>
        <w:tc>
          <w:tcPr>
            <w:tcW w:w="7105" w:type="dxa"/>
            <w:noWrap w:val="0"/>
            <w:vAlign w:val="center"/>
          </w:tcPr>
          <w:p w14:paraId="789F8882">
            <w:pPr>
              <w:keepNext/>
              <w:widowControl/>
              <w:jc w:val="center"/>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中国建设银行股份有限公司太原桃园南路支行</w:t>
            </w:r>
          </w:p>
        </w:tc>
      </w:tr>
      <w:tr w14:paraId="7CC0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83" w:type="dxa"/>
            <w:vMerge w:val="continue"/>
            <w:noWrap w:val="0"/>
            <w:vAlign w:val="center"/>
          </w:tcPr>
          <w:p w14:paraId="1BEB897C">
            <w:pPr>
              <w:keepNext/>
              <w:widowControl/>
              <w:jc w:val="center"/>
              <w:rPr>
                <w:rFonts w:hint="eastAsia" w:ascii="宋体" w:hAnsi="宋体" w:eastAsia="宋体" w:cs="宋体"/>
                <w:kern w:val="2"/>
                <w:sz w:val="24"/>
                <w:szCs w:val="24"/>
                <w:lang w:val="en-US" w:eastAsia="zh-CN" w:bidi="ar-SA"/>
              </w:rPr>
            </w:pPr>
          </w:p>
        </w:tc>
        <w:tc>
          <w:tcPr>
            <w:tcW w:w="984" w:type="dxa"/>
            <w:vMerge w:val="continue"/>
            <w:noWrap w:val="0"/>
            <w:vAlign w:val="center"/>
          </w:tcPr>
          <w:p w14:paraId="52425760">
            <w:pPr>
              <w:keepNext/>
              <w:widowControl/>
              <w:jc w:val="center"/>
              <w:rPr>
                <w:rFonts w:hint="eastAsia" w:ascii="宋体" w:hAnsi="宋体" w:eastAsia="宋体" w:cs="宋体"/>
                <w:kern w:val="2"/>
                <w:sz w:val="24"/>
                <w:szCs w:val="24"/>
                <w:lang w:val="en-US" w:eastAsia="zh-CN" w:bidi="ar-SA"/>
              </w:rPr>
            </w:pPr>
          </w:p>
        </w:tc>
        <w:tc>
          <w:tcPr>
            <w:tcW w:w="985" w:type="dxa"/>
            <w:noWrap w:val="0"/>
            <w:vAlign w:val="center"/>
          </w:tcPr>
          <w:p w14:paraId="476A2966">
            <w:pPr>
              <w:keepNext/>
              <w:widowControl/>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收款</w:t>
            </w:r>
          </w:p>
          <w:p w14:paraId="429F1C75">
            <w:pPr>
              <w:keepNext/>
              <w:widowControl/>
              <w:jc w:val="center"/>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zh-CN" w:eastAsia="zh-CN" w:bidi="ar-SA"/>
              </w:rPr>
              <w:t>账号</w:t>
            </w:r>
          </w:p>
        </w:tc>
        <w:tc>
          <w:tcPr>
            <w:tcW w:w="7105" w:type="dxa"/>
            <w:noWrap w:val="0"/>
            <w:vAlign w:val="center"/>
          </w:tcPr>
          <w:p w14:paraId="463CBFF2">
            <w:pPr>
              <w:keepNext/>
              <w:widowControl/>
              <w:jc w:val="center"/>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1405 0182 6608 0000 0186</w:t>
            </w:r>
          </w:p>
        </w:tc>
      </w:tr>
      <w:tr w14:paraId="55F0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83" w:type="dxa"/>
            <w:noWrap w:val="0"/>
            <w:vAlign w:val="center"/>
          </w:tcPr>
          <w:p w14:paraId="6305AA8B">
            <w:pPr>
              <w:keepNext w:val="0"/>
              <w:keepLines w:val="0"/>
              <w:pageBreakBefore w:val="0"/>
              <w:widowControl w:val="0"/>
              <w:kinsoku/>
              <w:wordWrap/>
              <w:overflowPunct/>
              <w:topLinePunct/>
              <w:autoSpaceDE w:val="0"/>
              <w:autoSpaceDN w:val="0"/>
              <w:bidi w:val="0"/>
              <w:adjustRightInd/>
              <w:spacing w:line="240" w:lineRule="auto"/>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w:t>
            </w:r>
          </w:p>
        </w:tc>
        <w:tc>
          <w:tcPr>
            <w:tcW w:w="1969" w:type="dxa"/>
            <w:gridSpan w:val="2"/>
            <w:noWrap w:val="0"/>
            <w:vAlign w:val="center"/>
          </w:tcPr>
          <w:p w14:paraId="0CD03E94">
            <w:pPr>
              <w:keepNext w:val="0"/>
              <w:keepLines w:val="0"/>
              <w:pageBreakBefore w:val="0"/>
              <w:widowControl w:val="0"/>
              <w:kinsoku/>
              <w:wordWrap/>
              <w:overflowPunct/>
              <w:topLinePunct/>
              <w:autoSpaceDE w:val="0"/>
              <w:autoSpaceDN w:val="0"/>
              <w:bidi w:val="0"/>
              <w:adjustRightInd/>
              <w:snapToGrid w:val="0"/>
              <w:spacing w:line="36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报价</w:t>
            </w:r>
            <w:r>
              <w:rPr>
                <w:rFonts w:hint="eastAsia" w:ascii="宋体" w:hAnsi="宋体" w:eastAsia="宋体" w:cs="宋体"/>
                <w:bCs/>
                <w:color w:val="auto"/>
                <w:sz w:val="24"/>
                <w:szCs w:val="24"/>
                <w:highlight w:val="none"/>
              </w:rPr>
              <w:t>文件份数</w:t>
            </w:r>
            <w:r>
              <w:rPr>
                <w:rFonts w:hint="eastAsia" w:ascii="宋体" w:hAnsi="宋体" w:eastAsia="宋体" w:cs="宋体"/>
                <w:bCs/>
                <w:color w:val="auto"/>
                <w:sz w:val="24"/>
                <w:szCs w:val="24"/>
                <w:highlight w:val="none"/>
                <w:lang w:val="en-US" w:eastAsia="zh-CN"/>
              </w:rPr>
              <w:t>及解密时间</w:t>
            </w:r>
          </w:p>
        </w:tc>
        <w:tc>
          <w:tcPr>
            <w:tcW w:w="7105" w:type="dxa"/>
            <w:noWrap w:val="0"/>
            <w:vAlign w:val="center"/>
          </w:tcPr>
          <w:p w14:paraId="34754176">
            <w:pPr>
              <w:keepNext w:val="0"/>
              <w:keepLines w:val="0"/>
              <w:pageBreakBefore w:val="0"/>
              <w:widowControl w:val="0"/>
              <w:kinsoku/>
              <w:wordWrap/>
              <w:overflowPunct/>
              <w:topLinePunct/>
              <w:autoSpaceDE w:val="0"/>
              <w:autoSpaceDN w:val="0"/>
              <w:bidi w:val="0"/>
              <w:adjustRightInd/>
              <w:snapToGrid w:val="0"/>
              <w:spacing w:line="36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供应商需在政采云系统上传加密电子报价文件1份；解密时间</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0</w:t>
            </w:r>
          </w:p>
          <w:p w14:paraId="2E6FCFFC">
            <w:pPr>
              <w:keepNext w:val="0"/>
              <w:keepLines w:val="0"/>
              <w:pageBreakBefore w:val="0"/>
              <w:widowControl w:val="0"/>
              <w:kinsoku/>
              <w:wordWrap/>
              <w:overflowPunct/>
              <w:topLinePunct/>
              <w:autoSpaceDE w:val="0"/>
              <w:autoSpaceDN w:val="0"/>
              <w:bidi w:val="0"/>
              <w:adjustRightInd/>
              <w:snapToGrid w:val="0"/>
              <w:spacing w:line="36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分钟。</w:t>
            </w:r>
          </w:p>
          <w:p w14:paraId="59452E06">
            <w:pPr>
              <w:topLinePunct/>
              <w:autoSpaceDE w:val="0"/>
              <w:autoSpaceDN w:val="0"/>
              <w:snapToGrid w:val="0"/>
              <w:spacing w:line="240" w:lineRule="auto"/>
              <w:rPr>
                <w:rFonts w:hint="eastAsia" w:ascii="宋体" w:hAnsi="宋体" w:eastAsia="宋体" w:cs="宋体"/>
                <w:color w:val="auto"/>
                <w:sz w:val="24"/>
                <w:szCs w:val="24"/>
                <w:highlight w:val="none"/>
              </w:rPr>
            </w:pPr>
          </w:p>
        </w:tc>
      </w:tr>
      <w:tr w14:paraId="275C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exact"/>
          <w:jc w:val="center"/>
        </w:trPr>
        <w:tc>
          <w:tcPr>
            <w:tcW w:w="683" w:type="dxa"/>
            <w:noWrap w:val="0"/>
            <w:vAlign w:val="center"/>
          </w:tcPr>
          <w:p w14:paraId="5448B528">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969" w:type="dxa"/>
            <w:gridSpan w:val="2"/>
            <w:noWrap w:val="0"/>
            <w:vAlign w:val="center"/>
          </w:tcPr>
          <w:p w14:paraId="402D2C3C">
            <w:pPr>
              <w:keepNext w:val="0"/>
              <w:keepLines w:val="0"/>
              <w:pageBreakBefore w:val="0"/>
              <w:widowControl w:val="0"/>
              <w:kinsoku/>
              <w:wordWrap/>
              <w:overflowPunct/>
              <w:topLinePunct/>
              <w:autoSpaceDE w:val="0"/>
              <w:autoSpaceDN w:val="0"/>
              <w:bidi w:val="0"/>
              <w:adjustRightInd/>
              <w:spacing w:line="460" w:lineRule="exact"/>
              <w:ind w:left="-101" w:leftChars="-48" w:right="-94" w:rightChars="-45" w:firstLine="132" w:firstLineChars="55"/>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应提交的资格证明文件</w:t>
            </w:r>
          </w:p>
        </w:tc>
        <w:tc>
          <w:tcPr>
            <w:tcW w:w="7105" w:type="dxa"/>
            <w:noWrap w:val="0"/>
            <w:vAlign w:val="center"/>
          </w:tcPr>
          <w:p w14:paraId="7DCC7797">
            <w:pPr>
              <w:topLinePunct/>
              <w:autoSpaceDE w:val="0"/>
              <w:autoSpaceDN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1.具有独立承担民事责任的能力证明文件</w:t>
            </w:r>
          </w:p>
          <w:p w14:paraId="26738AE0">
            <w:pPr>
              <w:topLinePunct/>
              <w:autoSpaceDE w:val="0"/>
              <w:autoSpaceDN w:val="0"/>
              <w:snapToGrid w:val="0"/>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具有</w:t>
            </w:r>
            <w:r>
              <w:rPr>
                <w:rFonts w:hint="eastAsia" w:ascii="宋体" w:hAnsi="宋体" w:cs="宋体"/>
                <w:color w:val="auto"/>
                <w:sz w:val="24"/>
                <w:szCs w:val="24"/>
                <w:highlight w:val="none"/>
                <w:lang w:val="en-US" w:eastAsia="zh-CN"/>
              </w:rPr>
              <w:t>良好的商业信誉和</w:t>
            </w:r>
            <w:r>
              <w:rPr>
                <w:rFonts w:hint="eastAsia" w:ascii="宋体" w:hAnsi="宋体" w:cs="宋体"/>
                <w:color w:val="auto"/>
                <w:sz w:val="24"/>
                <w:szCs w:val="24"/>
                <w:highlight w:val="none"/>
              </w:rPr>
              <w:t>健全的财务会计制度</w:t>
            </w:r>
            <w:r>
              <w:rPr>
                <w:rFonts w:hint="eastAsia" w:hAnsi="宋体" w:eastAsia="宋体" w:cs="宋体"/>
                <w:sz w:val="24"/>
                <w:szCs w:val="24"/>
                <w:lang w:val="en-US" w:eastAsia="zh-CN"/>
              </w:rPr>
              <w:t>信用承诺书</w:t>
            </w:r>
          </w:p>
          <w:p w14:paraId="2183FAF0">
            <w:pPr>
              <w:topLinePunct/>
              <w:autoSpaceDE w:val="0"/>
              <w:autoSpaceDN w:val="0"/>
              <w:snapToGrid w:val="0"/>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具有履行合同所必需的设备和专业技术能力</w:t>
            </w:r>
            <w:r>
              <w:rPr>
                <w:rFonts w:hint="eastAsia" w:hAnsi="宋体" w:eastAsia="宋体" w:cs="宋体"/>
                <w:sz w:val="24"/>
                <w:szCs w:val="24"/>
                <w:lang w:val="en-US" w:eastAsia="zh-CN"/>
              </w:rPr>
              <w:t>信用承诺书</w:t>
            </w:r>
          </w:p>
          <w:p w14:paraId="49992786">
            <w:pPr>
              <w:topLinePunct/>
              <w:autoSpaceDE w:val="0"/>
              <w:autoSpaceDN w:val="0"/>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依法缴纳税收和社会保障资金</w:t>
            </w:r>
            <w:r>
              <w:rPr>
                <w:rFonts w:hint="eastAsia" w:ascii="宋体" w:hAnsi="宋体" w:cs="宋体"/>
                <w:color w:val="auto"/>
                <w:sz w:val="24"/>
                <w:szCs w:val="24"/>
                <w:highlight w:val="none"/>
                <w:lang w:eastAsia="zh-CN"/>
              </w:rPr>
              <w:t>的</w:t>
            </w:r>
            <w:r>
              <w:rPr>
                <w:rFonts w:hint="eastAsia" w:hAnsi="宋体" w:eastAsia="宋体" w:cs="宋体"/>
                <w:sz w:val="24"/>
                <w:szCs w:val="24"/>
                <w:lang w:val="en-US" w:eastAsia="zh-CN"/>
              </w:rPr>
              <w:t>良好记录信用承诺书</w:t>
            </w:r>
          </w:p>
          <w:p w14:paraId="1DCC871C">
            <w:pPr>
              <w:pStyle w:val="11"/>
              <w:snapToGrid w:val="0"/>
              <w:spacing w:line="360" w:lineRule="auto"/>
              <w:rPr>
                <w:rFonts w:hint="eastAsia" w:hAnsi="宋体" w:eastAsia="宋体" w:cs="宋体"/>
                <w:sz w:val="24"/>
                <w:szCs w:val="24"/>
                <w:lang w:val="en-US" w:eastAsia="zh-CN"/>
              </w:rPr>
            </w:pPr>
            <w:r>
              <w:rPr>
                <w:rFonts w:hint="eastAsia" w:ascii="宋体" w:hAnsi="宋体" w:cs="宋体"/>
                <w:color w:val="auto"/>
                <w:sz w:val="24"/>
                <w:szCs w:val="24"/>
                <w:highlight w:val="none"/>
                <w:lang w:val="en-US" w:eastAsia="zh-CN"/>
              </w:rPr>
              <w:t>5.参加政府采购活动前三年内，在经营活动中没有重大违法记录</w:t>
            </w:r>
            <w:r>
              <w:rPr>
                <w:rFonts w:hint="eastAsia" w:hAnsi="宋体" w:eastAsia="宋体" w:cs="宋体"/>
                <w:sz w:val="24"/>
                <w:szCs w:val="24"/>
                <w:lang w:val="en-US" w:eastAsia="zh-CN"/>
              </w:rPr>
              <w:t>信用承诺书</w:t>
            </w:r>
          </w:p>
          <w:p w14:paraId="6D14BBE6">
            <w:pPr>
              <w:topLinePunct/>
              <w:autoSpaceDE w:val="0"/>
              <w:autoSpaceDN w:val="0"/>
              <w:snapToGrid w:val="0"/>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6.中小企业声明函</w:t>
            </w:r>
          </w:p>
          <w:p w14:paraId="3C6CFAC2">
            <w:pPr>
              <w:topLinePunct/>
              <w:autoSpaceDE w:val="0"/>
              <w:autoSpaceDN w:val="0"/>
              <w:snapToGrid w:val="0"/>
              <w:spacing w:line="360" w:lineRule="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7.特定资质</w:t>
            </w:r>
          </w:p>
          <w:p w14:paraId="79A55125">
            <w:pPr>
              <w:pStyle w:val="11"/>
              <w:snapToGrid w:val="0"/>
              <w:spacing w:line="360" w:lineRule="auto"/>
              <w:rPr>
                <w:rFonts w:hint="eastAsia" w:hAnsi="宋体" w:eastAsia="宋体" w:cs="宋体"/>
                <w:sz w:val="24"/>
                <w:szCs w:val="24"/>
                <w:lang w:val="en-US" w:eastAsia="zh-CN"/>
              </w:rPr>
            </w:pPr>
          </w:p>
          <w:p w14:paraId="76762AD4">
            <w:pPr>
              <w:pStyle w:val="11"/>
              <w:snapToGrid w:val="0"/>
              <w:spacing w:line="360" w:lineRule="auto"/>
              <w:rPr>
                <w:rFonts w:hint="eastAsia" w:hAnsi="宋体" w:eastAsia="宋体" w:cs="宋体"/>
                <w:sz w:val="24"/>
                <w:szCs w:val="24"/>
                <w:lang w:val="en-US" w:eastAsia="zh-CN"/>
              </w:rPr>
            </w:pPr>
          </w:p>
          <w:p w14:paraId="5F171810">
            <w:pPr>
              <w:pStyle w:val="11"/>
              <w:snapToGrid w:val="0"/>
              <w:spacing w:line="360" w:lineRule="auto"/>
              <w:rPr>
                <w:rFonts w:hint="eastAsia" w:hAnsi="宋体" w:eastAsia="宋体" w:cs="宋体"/>
                <w:sz w:val="24"/>
                <w:szCs w:val="24"/>
                <w:lang w:val="en-US" w:eastAsia="zh-CN"/>
              </w:rPr>
            </w:pPr>
          </w:p>
          <w:p w14:paraId="157D732D">
            <w:pPr>
              <w:pStyle w:val="11"/>
              <w:snapToGrid w:val="0"/>
              <w:spacing w:line="360" w:lineRule="auto"/>
              <w:rPr>
                <w:rFonts w:hint="eastAsia" w:hAnsi="宋体" w:eastAsia="宋体" w:cs="宋体"/>
                <w:sz w:val="24"/>
                <w:szCs w:val="24"/>
                <w:lang w:val="en-US" w:eastAsia="zh-CN"/>
              </w:rPr>
            </w:pPr>
          </w:p>
          <w:p w14:paraId="0C71C5FB">
            <w:pPr>
              <w:pStyle w:val="11"/>
              <w:snapToGrid w:val="0"/>
              <w:spacing w:line="360" w:lineRule="auto"/>
              <w:rPr>
                <w:rFonts w:hint="eastAsia" w:hAnsi="宋体" w:eastAsia="宋体" w:cs="宋体"/>
                <w:sz w:val="24"/>
                <w:szCs w:val="24"/>
                <w:lang w:val="en-US" w:eastAsia="zh-CN"/>
              </w:rPr>
            </w:pPr>
          </w:p>
          <w:p w14:paraId="327BA199">
            <w:pPr>
              <w:pStyle w:val="11"/>
              <w:snapToGrid w:val="0"/>
              <w:spacing w:line="360" w:lineRule="auto"/>
              <w:rPr>
                <w:rFonts w:hint="eastAsia" w:hAnsi="宋体" w:eastAsia="宋体" w:cs="宋体"/>
                <w:sz w:val="24"/>
                <w:szCs w:val="24"/>
                <w:lang w:val="en-US" w:eastAsia="zh-CN"/>
              </w:rPr>
            </w:pPr>
          </w:p>
          <w:p w14:paraId="244486AC">
            <w:pPr>
              <w:pStyle w:val="11"/>
              <w:snapToGrid w:val="0"/>
              <w:spacing w:line="360" w:lineRule="auto"/>
              <w:rPr>
                <w:rFonts w:hint="eastAsia" w:hAnsi="宋体" w:eastAsia="宋体" w:cs="宋体"/>
                <w:sz w:val="24"/>
                <w:szCs w:val="24"/>
                <w:lang w:val="en-US" w:eastAsia="zh-CN"/>
              </w:rPr>
            </w:pPr>
          </w:p>
          <w:p w14:paraId="4D2DCDE2">
            <w:pPr>
              <w:pStyle w:val="11"/>
              <w:snapToGrid w:val="0"/>
              <w:spacing w:line="360" w:lineRule="auto"/>
              <w:rPr>
                <w:rFonts w:hint="eastAsia" w:hAnsi="宋体" w:eastAsia="宋体" w:cs="宋体"/>
                <w:sz w:val="24"/>
                <w:szCs w:val="24"/>
                <w:lang w:val="en-US" w:eastAsia="zh-CN"/>
              </w:rPr>
            </w:pPr>
          </w:p>
          <w:p w14:paraId="7670C507">
            <w:pPr>
              <w:topLinePunct/>
              <w:autoSpaceDE w:val="0"/>
              <w:autoSpaceDN w:val="0"/>
              <w:snapToGrid w:val="0"/>
              <w:spacing w:line="360" w:lineRule="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.特定资质</w:t>
            </w:r>
          </w:p>
          <w:p w14:paraId="1D526510">
            <w:pPr>
              <w:topLinePunct/>
              <w:autoSpaceDE w:val="0"/>
              <w:autoSpaceDN w:val="0"/>
              <w:snapToGrid w:val="0"/>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7.中小企业声明函</w:t>
            </w:r>
          </w:p>
          <w:p w14:paraId="6A9134A9">
            <w:pPr>
              <w:topLinePunct/>
              <w:autoSpaceDE w:val="0"/>
              <w:autoSpaceDN w:val="0"/>
              <w:snapToGrid w:val="0"/>
              <w:spacing w:line="360" w:lineRule="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.特定资质</w:t>
            </w:r>
          </w:p>
          <w:p w14:paraId="572CCAC8">
            <w:pPr>
              <w:topLinePunct/>
              <w:autoSpaceDE w:val="0"/>
              <w:autoSpaceDN w:val="0"/>
              <w:snapToGrid w:val="0"/>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7.中小企业声明函</w:t>
            </w:r>
          </w:p>
          <w:p w14:paraId="3253833E">
            <w:pPr>
              <w:pStyle w:val="17"/>
              <w:keepNext w:val="0"/>
              <w:keepLines w:val="0"/>
              <w:pageBreakBefore w:val="0"/>
              <w:widowControl w:val="0"/>
              <w:kinsoku/>
              <w:wordWrap/>
              <w:overflowPunct/>
              <w:topLinePunct/>
              <w:autoSpaceDE w:val="0"/>
              <w:autoSpaceDN w:val="0"/>
              <w:bidi w:val="0"/>
              <w:adjustRightInd/>
              <w:spacing w:line="460" w:lineRule="exact"/>
              <w:textAlignment w:val="auto"/>
              <w:rPr>
                <w:rFonts w:hint="eastAsia" w:ascii="宋体" w:hAnsi="宋体" w:eastAsia="宋体" w:cs="宋体"/>
                <w:color w:val="auto"/>
                <w:sz w:val="24"/>
                <w:szCs w:val="24"/>
                <w:highlight w:val="none"/>
                <w:lang w:val="en-US" w:eastAsia="zh-CN"/>
              </w:rPr>
            </w:pPr>
          </w:p>
        </w:tc>
      </w:tr>
      <w:tr w14:paraId="42EE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5F3231A0">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12</w:t>
            </w:r>
          </w:p>
        </w:tc>
        <w:tc>
          <w:tcPr>
            <w:tcW w:w="1969" w:type="dxa"/>
            <w:gridSpan w:val="2"/>
            <w:noWrap w:val="0"/>
            <w:vAlign w:val="center"/>
          </w:tcPr>
          <w:p w14:paraId="2155EBAD">
            <w:pPr>
              <w:keepNext w:val="0"/>
              <w:keepLines w:val="0"/>
              <w:pageBreakBefore w:val="0"/>
              <w:widowControl w:val="0"/>
              <w:kinsoku/>
              <w:wordWrap/>
              <w:overflowPunct/>
              <w:topLinePunct/>
              <w:autoSpaceDE w:val="0"/>
              <w:autoSpaceDN w:val="0"/>
              <w:bidi w:val="0"/>
              <w:adjustRightInd/>
              <w:spacing w:line="460" w:lineRule="exact"/>
              <w:ind w:right="-94" w:rightChars="-45"/>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应提交的商务、技术文件</w:t>
            </w:r>
          </w:p>
        </w:tc>
        <w:tc>
          <w:tcPr>
            <w:tcW w:w="7105" w:type="dxa"/>
            <w:noWrap w:val="0"/>
            <w:vAlign w:val="center"/>
          </w:tcPr>
          <w:p w14:paraId="389A3D5B">
            <w:pPr>
              <w:topLinePunct/>
              <w:autoSpaceDE w:val="0"/>
              <w:autoSpaceDN w:val="0"/>
              <w:snapToGrid w:val="0"/>
              <w:spacing w:line="460" w:lineRule="exact"/>
              <w:rPr>
                <w:rFonts w:ascii="宋体" w:hAnsi="宋体" w:cs="宋体"/>
                <w:kern w:val="0"/>
                <w:sz w:val="24"/>
              </w:rPr>
            </w:pPr>
            <w:r>
              <w:rPr>
                <w:rFonts w:hint="eastAsia" w:ascii="宋体" w:hAnsi="宋体" w:cs="宋体"/>
                <w:sz w:val="24"/>
              </w:rPr>
              <w:t>★</w:t>
            </w:r>
            <w:r>
              <w:rPr>
                <w:rFonts w:hint="eastAsia" w:ascii="宋体" w:hAnsi="宋体" w:cs="宋体"/>
                <w:kern w:val="0"/>
                <w:sz w:val="24"/>
              </w:rPr>
              <w:t>一、法定代表人（或负责人）身份证明书</w:t>
            </w:r>
          </w:p>
          <w:p w14:paraId="6E2E6AEA">
            <w:pPr>
              <w:topLinePunct/>
              <w:autoSpaceDE w:val="0"/>
              <w:autoSpaceDN w:val="0"/>
              <w:snapToGrid w:val="0"/>
              <w:spacing w:line="460" w:lineRule="exact"/>
              <w:rPr>
                <w:rFonts w:ascii="宋体" w:hAnsi="宋体" w:cs="宋体"/>
                <w:kern w:val="0"/>
                <w:sz w:val="24"/>
              </w:rPr>
            </w:pPr>
            <w:r>
              <w:rPr>
                <w:rFonts w:hint="eastAsia" w:ascii="宋体" w:hAnsi="宋体" w:cs="宋体"/>
                <w:sz w:val="24"/>
              </w:rPr>
              <w:t>★</w:t>
            </w:r>
            <w:r>
              <w:rPr>
                <w:rFonts w:hint="eastAsia" w:ascii="宋体" w:hAnsi="宋体" w:cs="宋体"/>
                <w:kern w:val="0"/>
                <w:sz w:val="24"/>
              </w:rPr>
              <w:t>二、法定代表人（或负责人）授权委托书</w:t>
            </w:r>
          </w:p>
          <w:p w14:paraId="4409E3C5">
            <w:pPr>
              <w:topLinePunct/>
              <w:autoSpaceDE w:val="0"/>
              <w:autoSpaceDN w:val="0"/>
              <w:snapToGrid w:val="0"/>
              <w:spacing w:line="460" w:lineRule="exact"/>
              <w:rPr>
                <w:rFonts w:ascii="宋体" w:hAnsi="宋体" w:cs="宋体"/>
                <w:kern w:val="0"/>
                <w:sz w:val="24"/>
              </w:rPr>
            </w:pPr>
            <w:r>
              <w:rPr>
                <w:rFonts w:hint="eastAsia" w:ascii="宋体" w:hAnsi="宋体" w:cs="宋体"/>
                <w:sz w:val="24"/>
              </w:rPr>
              <w:t>★</w:t>
            </w:r>
            <w:r>
              <w:rPr>
                <w:rFonts w:hint="eastAsia" w:ascii="宋体" w:hAnsi="宋体" w:cs="宋体"/>
                <w:kern w:val="0"/>
                <w:sz w:val="24"/>
              </w:rPr>
              <w:t>三、</w:t>
            </w:r>
            <w:r>
              <w:rPr>
                <w:rFonts w:hint="eastAsia" w:ascii="宋体" w:hAnsi="宋体" w:cs="宋体"/>
                <w:kern w:val="0"/>
                <w:sz w:val="24"/>
                <w:lang w:val="en-US" w:eastAsia="zh-CN"/>
              </w:rPr>
              <w:t>磋商</w:t>
            </w:r>
            <w:r>
              <w:rPr>
                <w:rFonts w:hint="eastAsia" w:ascii="宋体" w:hAnsi="宋体" w:cs="宋体"/>
                <w:kern w:val="0"/>
                <w:sz w:val="24"/>
              </w:rPr>
              <w:t>函</w:t>
            </w:r>
          </w:p>
          <w:p w14:paraId="7364F0F1">
            <w:pPr>
              <w:topLinePunct/>
              <w:autoSpaceDE w:val="0"/>
              <w:autoSpaceDN w:val="0"/>
              <w:snapToGrid w:val="0"/>
              <w:spacing w:line="460" w:lineRule="exact"/>
              <w:rPr>
                <w:rFonts w:ascii="宋体" w:hAnsi="宋体" w:cs="宋体"/>
                <w:kern w:val="0"/>
                <w:sz w:val="24"/>
              </w:rPr>
            </w:pPr>
            <w:r>
              <w:rPr>
                <w:rFonts w:hint="eastAsia" w:ascii="宋体" w:hAnsi="宋体" w:cs="宋体"/>
                <w:sz w:val="24"/>
              </w:rPr>
              <w:t>★</w:t>
            </w:r>
            <w:r>
              <w:rPr>
                <w:rFonts w:hint="eastAsia" w:ascii="宋体" w:hAnsi="宋体" w:cs="宋体"/>
                <w:kern w:val="0"/>
                <w:sz w:val="24"/>
              </w:rPr>
              <w:t>四、开标一览表</w:t>
            </w:r>
          </w:p>
          <w:p w14:paraId="6FC4A0F5">
            <w:pPr>
              <w:topLinePunct/>
              <w:autoSpaceDE w:val="0"/>
              <w:autoSpaceDN w:val="0"/>
              <w:snapToGrid w:val="0"/>
              <w:spacing w:line="460" w:lineRule="exact"/>
              <w:rPr>
                <w:rFonts w:ascii="宋体" w:hAnsi="宋体" w:cs="宋体"/>
                <w:kern w:val="0"/>
                <w:sz w:val="24"/>
              </w:rPr>
            </w:pPr>
            <w:r>
              <w:rPr>
                <w:rFonts w:hint="eastAsia" w:ascii="宋体" w:hAnsi="宋体" w:cs="宋体"/>
                <w:sz w:val="24"/>
              </w:rPr>
              <w:t>★五</w:t>
            </w:r>
            <w:r>
              <w:rPr>
                <w:rFonts w:hint="eastAsia" w:ascii="宋体" w:hAnsi="宋体" w:cs="宋体"/>
                <w:kern w:val="0"/>
                <w:sz w:val="24"/>
              </w:rPr>
              <w:t>、保证金缴纳凭证</w:t>
            </w:r>
          </w:p>
          <w:p w14:paraId="61C0D7F3">
            <w:pPr>
              <w:topLinePunct/>
              <w:autoSpaceDE w:val="0"/>
              <w:autoSpaceDN w:val="0"/>
              <w:snapToGrid w:val="0"/>
              <w:spacing w:line="460" w:lineRule="exact"/>
              <w:rPr>
                <w:rFonts w:hint="eastAsia" w:ascii="宋体" w:hAnsi="宋体" w:eastAsia="宋体" w:cs="宋体"/>
                <w:kern w:val="0"/>
                <w:sz w:val="24"/>
                <w:lang w:val="en-US" w:eastAsia="zh-CN"/>
              </w:rPr>
            </w:pPr>
            <w:r>
              <w:rPr>
                <w:rFonts w:hint="eastAsia" w:ascii="宋体" w:hAnsi="宋体" w:cs="宋体"/>
                <w:sz w:val="24"/>
              </w:rPr>
              <w:t>★六</w:t>
            </w:r>
            <w:r>
              <w:rPr>
                <w:rFonts w:hint="eastAsia" w:ascii="宋体" w:hAnsi="宋体" w:cs="宋体"/>
                <w:kern w:val="0"/>
                <w:sz w:val="24"/>
              </w:rPr>
              <w:t>、商务条款响应</w:t>
            </w:r>
            <w:r>
              <w:rPr>
                <w:rFonts w:hint="eastAsia" w:ascii="宋体" w:hAnsi="宋体" w:cs="宋体"/>
                <w:kern w:val="0"/>
                <w:sz w:val="24"/>
                <w:lang w:val="en-US" w:eastAsia="zh-CN"/>
              </w:rPr>
              <w:t>承诺函</w:t>
            </w:r>
          </w:p>
          <w:p w14:paraId="72F7CD9C">
            <w:pPr>
              <w:pStyle w:val="11"/>
              <w:snapToGrid w:val="0"/>
              <w:spacing w:line="480" w:lineRule="exact"/>
              <w:rPr>
                <w:rFonts w:hint="eastAsia" w:hAnsi="宋体" w:eastAsia="宋体" w:cs="宋体"/>
                <w:sz w:val="24"/>
                <w:szCs w:val="24"/>
                <w:lang w:val="en-US" w:eastAsia="zh-CN"/>
              </w:rPr>
            </w:pPr>
            <w:r>
              <w:rPr>
                <w:rFonts w:hint="eastAsia" w:hAnsi="宋体" w:cs="宋体"/>
                <w:sz w:val="24"/>
                <w:szCs w:val="24"/>
              </w:rPr>
              <w:t>★七、技术规范响应</w:t>
            </w:r>
            <w:r>
              <w:rPr>
                <w:rFonts w:hint="eastAsia" w:hAnsi="宋体" w:cs="宋体"/>
                <w:sz w:val="24"/>
                <w:szCs w:val="24"/>
                <w:lang w:val="en-US" w:eastAsia="zh-CN"/>
              </w:rPr>
              <w:t>承诺函</w:t>
            </w:r>
          </w:p>
          <w:p w14:paraId="1C5961E6">
            <w:pPr>
              <w:pStyle w:val="11"/>
              <w:snapToGrid w:val="0"/>
              <w:spacing w:line="480" w:lineRule="exact"/>
              <w:rPr>
                <w:rFonts w:hAnsi="宋体" w:cs="宋体"/>
                <w:sz w:val="24"/>
                <w:szCs w:val="24"/>
              </w:rPr>
            </w:pPr>
            <w:r>
              <w:rPr>
                <w:rFonts w:hint="eastAsia" w:hAnsi="宋体" w:cs="宋体"/>
                <w:kern w:val="0"/>
                <w:sz w:val="24"/>
              </w:rPr>
              <w:t>八、</w:t>
            </w:r>
            <w:r>
              <w:rPr>
                <w:rFonts w:hint="eastAsia" w:hAnsi="宋体" w:cs="宋体"/>
                <w:kern w:val="0"/>
                <w:sz w:val="24"/>
                <w:lang w:val="en-US" w:eastAsia="zh-CN"/>
              </w:rPr>
              <w:t>磋商</w:t>
            </w:r>
            <w:r>
              <w:rPr>
                <w:rFonts w:hint="eastAsia" w:hAnsi="宋体" w:cs="宋体"/>
                <w:kern w:val="0"/>
                <w:sz w:val="24"/>
              </w:rPr>
              <w:t>截止日前三年内完成的类似项目合同案例相关证明资料</w:t>
            </w:r>
          </w:p>
          <w:p w14:paraId="7C802B83">
            <w:pPr>
              <w:topLinePunct/>
              <w:autoSpaceDE w:val="0"/>
              <w:autoSpaceDN w:val="0"/>
              <w:snapToGrid w:val="0"/>
              <w:spacing w:line="460" w:lineRule="exact"/>
              <w:rPr>
                <w:rFonts w:ascii="宋体" w:hAnsi="宋体" w:cs="宋体"/>
                <w:kern w:val="0"/>
                <w:sz w:val="24"/>
              </w:rPr>
            </w:pPr>
            <w:r>
              <w:rPr>
                <w:rFonts w:hint="eastAsia" w:ascii="宋体" w:hAnsi="宋体" w:cs="宋体"/>
                <w:kern w:val="0"/>
                <w:sz w:val="24"/>
              </w:rPr>
              <w:t>九、服务方案</w:t>
            </w:r>
          </w:p>
          <w:p w14:paraId="14AB1F48">
            <w:pPr>
              <w:topLinePunct/>
              <w:autoSpaceDE w:val="0"/>
              <w:autoSpaceDN w:val="0"/>
              <w:snapToGrid w:val="0"/>
              <w:spacing w:line="460" w:lineRule="exact"/>
              <w:rPr>
                <w:rFonts w:ascii="宋体" w:hAnsi="宋体" w:cs="宋体"/>
                <w:kern w:val="0"/>
                <w:sz w:val="24"/>
              </w:rPr>
            </w:pPr>
            <w:r>
              <w:rPr>
                <w:rFonts w:hint="eastAsia" w:ascii="宋体" w:hAnsi="宋体" w:cs="宋体"/>
                <w:kern w:val="0"/>
                <w:sz w:val="24"/>
              </w:rPr>
              <w:t>十、政策性要求</w:t>
            </w:r>
          </w:p>
          <w:p w14:paraId="2E9679AE">
            <w:pPr>
              <w:topLinePunct/>
              <w:autoSpaceDE w:val="0"/>
              <w:autoSpaceDN w:val="0"/>
              <w:snapToGrid w:val="0"/>
              <w:spacing w:line="460" w:lineRule="exact"/>
              <w:rPr>
                <w:rFonts w:ascii="宋体" w:hAnsi="宋体" w:cs="宋体"/>
                <w:kern w:val="0"/>
                <w:sz w:val="24"/>
              </w:rPr>
            </w:pPr>
            <w:r>
              <w:rPr>
                <w:rFonts w:hint="eastAsia" w:ascii="宋体" w:hAnsi="宋体" w:cs="宋体"/>
                <w:kern w:val="0"/>
                <w:sz w:val="24"/>
              </w:rPr>
              <w:t>十一、</w:t>
            </w:r>
            <w:r>
              <w:rPr>
                <w:rFonts w:hint="eastAsia" w:ascii="宋体" w:hAnsi="宋体" w:cs="宋体"/>
                <w:kern w:val="0"/>
                <w:sz w:val="24"/>
                <w:lang w:val="en-US" w:eastAsia="zh-CN"/>
              </w:rPr>
              <w:t>供应商</w:t>
            </w:r>
            <w:r>
              <w:rPr>
                <w:rFonts w:hint="eastAsia" w:ascii="宋体" w:hAnsi="宋体" w:cs="宋体"/>
                <w:kern w:val="0"/>
                <w:sz w:val="24"/>
              </w:rPr>
              <w:t>认为需要提供的其它资料</w:t>
            </w:r>
          </w:p>
          <w:p w14:paraId="085E68EE">
            <w:pPr>
              <w:keepNext w:val="0"/>
              <w:keepLines w:val="0"/>
              <w:pageBreakBefore w:val="0"/>
              <w:widowControl w:val="0"/>
              <w:kinsoku/>
              <w:wordWrap/>
              <w:overflowPunct/>
              <w:topLinePunct/>
              <w:autoSpaceDE w:val="0"/>
              <w:autoSpaceDN w:val="0"/>
              <w:bidi w:val="0"/>
              <w:adjustRightInd/>
              <w:snapToGrid w:val="0"/>
              <w:spacing w:line="460" w:lineRule="exact"/>
              <w:textAlignment w:val="auto"/>
              <w:rPr>
                <w:rFonts w:hint="eastAsia" w:ascii="宋体" w:hAnsi="宋体" w:eastAsia="宋体" w:cs="宋体"/>
                <w:color w:val="auto"/>
                <w:kern w:val="0"/>
                <w:sz w:val="24"/>
                <w:szCs w:val="24"/>
                <w:highlight w:val="none"/>
                <w:lang w:eastAsia="zh-CN"/>
              </w:rPr>
            </w:pPr>
            <w:r>
              <w:rPr>
                <w:rFonts w:hint="eastAsia" w:ascii="宋体" w:hAnsi="宋体" w:cs="宋体"/>
                <w:b/>
                <w:kern w:val="0"/>
                <w:sz w:val="24"/>
              </w:rPr>
              <w:t>加</w:t>
            </w:r>
            <w:r>
              <w:rPr>
                <w:rFonts w:hint="eastAsia" w:ascii="宋体" w:hAnsi="宋体" w:cs="宋体"/>
                <w:sz w:val="24"/>
              </w:rPr>
              <w:t>★</w:t>
            </w:r>
            <w:r>
              <w:rPr>
                <w:rFonts w:hint="eastAsia" w:ascii="宋体" w:hAnsi="宋体" w:cs="宋体"/>
                <w:b/>
                <w:kern w:val="0"/>
                <w:sz w:val="24"/>
              </w:rPr>
              <w:t>的商务、技术文件若有一项未提供，将导致其投标无效</w:t>
            </w:r>
            <w:r>
              <w:rPr>
                <w:rFonts w:hint="eastAsia" w:ascii="宋体" w:hAnsi="宋体" w:cs="宋体"/>
                <w:b/>
                <w:kern w:val="0"/>
                <w:sz w:val="24"/>
                <w:lang w:eastAsia="zh-CN"/>
              </w:rPr>
              <w:t>。</w:t>
            </w:r>
          </w:p>
        </w:tc>
      </w:tr>
      <w:tr w14:paraId="4FE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075F3A46">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13</w:t>
            </w:r>
          </w:p>
        </w:tc>
        <w:tc>
          <w:tcPr>
            <w:tcW w:w="1969" w:type="dxa"/>
            <w:gridSpan w:val="2"/>
            <w:noWrap w:val="0"/>
            <w:vAlign w:val="center"/>
          </w:tcPr>
          <w:p w14:paraId="2EA013E4">
            <w:pPr>
              <w:keepNext w:val="0"/>
              <w:keepLines w:val="0"/>
              <w:pageBreakBefore w:val="0"/>
              <w:widowControl w:val="0"/>
              <w:kinsoku/>
              <w:wordWrap/>
              <w:overflowPunct/>
              <w:topLinePunct/>
              <w:autoSpaceDE w:val="0"/>
              <w:autoSpaceDN w:val="0"/>
              <w:bidi w:val="0"/>
              <w:adjustRightInd/>
              <w:spacing w:line="460" w:lineRule="exact"/>
              <w:ind w:left="-101" w:leftChars="-48" w:right="-94" w:rightChars="-45" w:firstLine="132" w:firstLineChars="55"/>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政府采购相关政策要求</w:t>
            </w:r>
          </w:p>
        </w:tc>
        <w:tc>
          <w:tcPr>
            <w:tcW w:w="7105" w:type="dxa"/>
            <w:noWrap w:val="0"/>
            <w:vAlign w:val="center"/>
          </w:tcPr>
          <w:p w14:paraId="002738E1">
            <w:pPr>
              <w:keepNext w:val="0"/>
              <w:keepLines w:val="0"/>
              <w:pageBreakBefore w:val="0"/>
              <w:widowControl w:val="0"/>
              <w:kinsoku/>
              <w:wordWrap/>
              <w:overflowPunct/>
              <w:topLinePunct/>
              <w:autoSpaceDE w:val="0"/>
              <w:autoSpaceDN w:val="0"/>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中小微企业参加本项目投标：</w:t>
            </w:r>
          </w:p>
          <w:p w14:paraId="7431F6E6">
            <w:pPr>
              <w:pStyle w:val="36"/>
              <w:keepNext w:val="0"/>
              <w:keepLines w:val="0"/>
              <w:pageBreakBefore w:val="0"/>
              <w:widowControl w:val="0"/>
              <w:kinsoku w:val="0"/>
              <w:wordWrap w:val="0"/>
              <w:overflowPunct w:val="0"/>
              <w:topLinePunct w:val="0"/>
              <w:autoSpaceDE w:val="0"/>
              <w:autoSpaceDN w:val="0"/>
              <w:bidi w:val="0"/>
              <w:adjustRightInd/>
              <w:snapToGrid w:val="0"/>
              <w:spacing w:line="480" w:lineRule="exact"/>
              <w:ind w:firstLine="480" w:firstLineChars="200"/>
              <w:jc w:val="left"/>
              <w:textAlignment w:val="baseline"/>
              <w:rPr>
                <w:rFonts w:hint="eastAsia" w:ascii="宋体" w:hAnsi="宋体" w:eastAsia="宋体" w:cs="宋体"/>
                <w:b w:val="0"/>
                <w:i w:val="0"/>
                <w:caps w:val="0"/>
                <w:color w:val="auto"/>
                <w:spacing w:val="0"/>
                <w:sz w:val="24"/>
                <w:szCs w:val="24"/>
                <w:highlight w:val="none"/>
                <w:shd w:val="clear" w:color="auto" w:fill="auto"/>
                <w:lang w:eastAsia="zh-CN"/>
              </w:rPr>
            </w:pPr>
            <w:r>
              <w:rPr>
                <w:rFonts w:hint="eastAsia" w:ascii="宋体" w:hAnsi="宋体" w:eastAsia="宋体" w:cs="宋体"/>
                <w:b w:val="0"/>
                <w:i w:val="0"/>
                <w:caps w:val="0"/>
                <w:color w:val="auto"/>
                <w:spacing w:val="0"/>
                <w:sz w:val="24"/>
                <w:szCs w:val="24"/>
                <w:highlight w:val="none"/>
                <w:shd w:val="clear" w:color="auto" w:fill="auto"/>
              </w:rPr>
              <w:t>按照财政部、工业和信息化部发布</w:t>
            </w:r>
            <w:r>
              <w:rPr>
                <w:rFonts w:hint="eastAsia" w:ascii="宋体" w:hAnsi="宋体" w:eastAsia="宋体" w:cs="宋体"/>
                <w:b w:val="0"/>
                <w:i w:val="0"/>
                <w:caps w:val="0"/>
                <w:color w:val="auto"/>
                <w:spacing w:val="0"/>
                <w:sz w:val="24"/>
                <w:szCs w:val="24"/>
                <w:highlight w:val="none"/>
                <w:shd w:val="clear" w:color="auto" w:fill="auto"/>
                <w:lang w:eastAsia="zh-CN"/>
              </w:rPr>
              <w:t>的</w:t>
            </w:r>
            <w:r>
              <w:rPr>
                <w:rFonts w:hint="eastAsia" w:ascii="宋体" w:hAnsi="宋体" w:eastAsia="宋体" w:cs="宋体"/>
                <w:b w:val="0"/>
                <w:i w:val="0"/>
                <w:caps w:val="0"/>
                <w:color w:val="auto"/>
                <w:spacing w:val="0"/>
                <w:sz w:val="24"/>
                <w:szCs w:val="24"/>
                <w:highlight w:val="none"/>
                <w:shd w:val="clear" w:color="auto" w:fill="auto"/>
              </w:rPr>
              <w:t>《关于印发&lt;政府采购促进中小企业发展管理办法&gt;的通知》(财库〔2020〕46号</w:t>
            </w:r>
            <w:r>
              <w:rPr>
                <w:rFonts w:hint="eastAsia" w:ascii="宋体" w:hAnsi="宋体" w:eastAsia="宋体" w:cs="宋体"/>
                <w:b w:val="0"/>
                <w:i w:val="0"/>
                <w:caps w:val="0"/>
                <w:color w:val="auto"/>
                <w:spacing w:val="0"/>
                <w:sz w:val="24"/>
                <w:szCs w:val="24"/>
                <w:highlight w:val="none"/>
                <w:shd w:val="clear" w:color="auto" w:fill="auto"/>
                <w:lang w:eastAsia="zh-CN"/>
              </w:rPr>
              <w:t>），并依据（</w:t>
            </w:r>
            <w:r>
              <w:rPr>
                <w:rFonts w:hint="eastAsia" w:ascii="宋体" w:hAnsi="宋体" w:eastAsia="宋体" w:cs="宋体"/>
                <w:b w:val="0"/>
                <w:i w:val="0"/>
                <w:caps w:val="0"/>
                <w:color w:val="auto"/>
                <w:spacing w:val="0"/>
                <w:sz w:val="24"/>
                <w:szCs w:val="24"/>
                <w:highlight w:val="none"/>
                <w:shd w:val="clear" w:color="auto" w:fill="auto"/>
              </w:rPr>
              <w:t>工信部联</w:t>
            </w:r>
            <w:r>
              <w:rPr>
                <w:rFonts w:hint="eastAsia" w:ascii="宋体" w:hAnsi="宋体" w:eastAsia="宋体" w:cs="宋体"/>
                <w:b w:val="0"/>
                <w:i w:val="0"/>
                <w:caps w:val="0"/>
                <w:color w:val="auto"/>
                <w:spacing w:val="0"/>
                <w:sz w:val="24"/>
                <w:szCs w:val="24"/>
                <w:highlight w:val="none"/>
                <w:shd w:val="clear" w:color="auto" w:fill="auto"/>
                <w:lang w:eastAsia="zh-CN"/>
              </w:rPr>
              <w:t>企业</w:t>
            </w:r>
            <w:r>
              <w:rPr>
                <w:rFonts w:hint="eastAsia" w:ascii="宋体" w:hAnsi="宋体" w:eastAsia="宋体" w:cs="宋体"/>
                <w:b w:val="0"/>
                <w:i w:val="0"/>
                <w:caps w:val="0"/>
                <w:color w:val="auto"/>
                <w:spacing w:val="0"/>
                <w:sz w:val="24"/>
                <w:szCs w:val="24"/>
                <w:highlight w:val="none"/>
                <w:shd w:val="clear" w:color="auto" w:fill="auto"/>
              </w:rPr>
              <w:t>〔20</w:t>
            </w:r>
            <w:r>
              <w:rPr>
                <w:rFonts w:hint="eastAsia" w:ascii="宋体" w:hAnsi="宋体" w:eastAsia="宋体" w:cs="宋体"/>
                <w:b w:val="0"/>
                <w:i w:val="0"/>
                <w:caps w:val="0"/>
                <w:color w:val="auto"/>
                <w:spacing w:val="0"/>
                <w:sz w:val="24"/>
                <w:szCs w:val="24"/>
                <w:highlight w:val="none"/>
                <w:shd w:val="clear" w:color="auto" w:fill="auto"/>
                <w:lang w:val="en-US" w:eastAsia="zh-CN"/>
              </w:rPr>
              <w:t>11</w:t>
            </w:r>
            <w:r>
              <w:rPr>
                <w:rFonts w:hint="eastAsia" w:ascii="宋体" w:hAnsi="宋体" w:eastAsia="宋体" w:cs="宋体"/>
                <w:b w:val="0"/>
                <w:i w:val="0"/>
                <w:caps w:val="0"/>
                <w:color w:val="auto"/>
                <w:spacing w:val="0"/>
                <w:sz w:val="24"/>
                <w:szCs w:val="24"/>
                <w:highlight w:val="none"/>
                <w:shd w:val="clear" w:color="auto" w:fill="auto"/>
              </w:rPr>
              <w:t>〕300号《中小企业划型标准规定》的</w:t>
            </w:r>
            <w:r>
              <w:rPr>
                <w:rFonts w:hint="eastAsia" w:ascii="宋体" w:hAnsi="宋体" w:eastAsia="宋体" w:cs="宋体"/>
                <w:b w:val="0"/>
                <w:i w:val="0"/>
                <w:caps w:val="0"/>
                <w:color w:val="auto"/>
                <w:spacing w:val="0"/>
                <w:sz w:val="24"/>
                <w:szCs w:val="24"/>
                <w:highlight w:val="none"/>
                <w:shd w:val="clear" w:color="auto" w:fill="auto"/>
                <w:lang w:eastAsia="zh-CN"/>
              </w:rPr>
              <w:t>各行业划型</w:t>
            </w:r>
            <w:r>
              <w:rPr>
                <w:rFonts w:hint="eastAsia" w:ascii="宋体" w:hAnsi="宋体" w:eastAsia="宋体" w:cs="宋体"/>
                <w:b w:val="0"/>
                <w:i w:val="0"/>
                <w:caps w:val="0"/>
                <w:color w:val="auto"/>
                <w:spacing w:val="0"/>
                <w:sz w:val="24"/>
                <w:szCs w:val="24"/>
                <w:highlight w:val="none"/>
                <w:shd w:val="clear" w:color="auto" w:fill="auto"/>
              </w:rPr>
              <w:t>标准</w:t>
            </w:r>
            <w:r>
              <w:rPr>
                <w:rFonts w:hint="eastAsia" w:ascii="宋体" w:hAnsi="宋体" w:eastAsia="宋体" w:cs="宋体"/>
                <w:b w:val="0"/>
                <w:i w:val="0"/>
                <w:caps w:val="0"/>
                <w:color w:val="auto"/>
                <w:spacing w:val="0"/>
                <w:sz w:val="24"/>
                <w:szCs w:val="24"/>
                <w:highlight w:val="none"/>
                <w:shd w:val="clear" w:color="auto" w:fill="auto"/>
                <w:lang w:eastAsia="zh-CN"/>
              </w:rPr>
              <w:t>，</w:t>
            </w:r>
            <w:r>
              <w:rPr>
                <w:rFonts w:hint="eastAsia" w:ascii="宋体" w:hAnsi="宋体" w:eastAsia="宋体" w:cs="宋体"/>
                <w:b w:val="0"/>
                <w:i w:val="0"/>
                <w:caps w:val="0"/>
                <w:color w:val="auto"/>
                <w:spacing w:val="0"/>
                <w:sz w:val="24"/>
                <w:szCs w:val="24"/>
                <w:highlight w:val="none"/>
                <w:shd w:val="clear" w:color="auto" w:fill="auto"/>
              </w:rPr>
              <w:t>如实填写《中小企业声明函》</w:t>
            </w:r>
            <w:r>
              <w:rPr>
                <w:rFonts w:hint="eastAsia"/>
                <w:sz w:val="24"/>
                <w:szCs w:val="22"/>
              </w:rPr>
              <w:t>属于(</w:t>
            </w:r>
            <w:r>
              <w:rPr>
                <w:rFonts w:hint="eastAsia"/>
                <w:sz w:val="24"/>
                <w:szCs w:val="22"/>
                <w:u w:val="single"/>
              </w:rPr>
              <w:t>中型企业、小型企业、微型企业</w:t>
            </w:r>
            <w:r>
              <w:rPr>
                <w:rFonts w:hint="eastAsia"/>
                <w:sz w:val="24"/>
                <w:szCs w:val="22"/>
              </w:rPr>
              <w:t>)</w:t>
            </w:r>
            <w:r>
              <w:rPr>
                <w:rFonts w:hint="eastAsia"/>
                <w:sz w:val="24"/>
                <w:szCs w:val="22"/>
                <w:lang w:eastAsia="zh-CN"/>
              </w:rPr>
              <w:t>。</w:t>
            </w:r>
          </w:p>
          <w:p w14:paraId="4E758190">
            <w:pPr>
              <w:keepNext w:val="0"/>
              <w:keepLines w:val="0"/>
              <w:pageBreakBefore w:val="0"/>
              <w:widowControl w:val="0"/>
              <w:kinsoku/>
              <w:wordWrap/>
              <w:overflowPunct/>
              <w:topLinePunct/>
              <w:autoSpaceDE w:val="0"/>
              <w:autoSpaceDN w:val="0"/>
              <w:bidi w:val="0"/>
              <w:adjustRightInd/>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shd w:val="clear" w:color="auto" w:fill="auto"/>
              </w:rPr>
              <w:t>对于经主管预算单位统筹后未预留份额专门面向中小企业采购的采购项目，以及预留份额项目中的非预留部分采购包，应当对符合</w:t>
            </w:r>
            <w:r>
              <w:rPr>
                <w:rFonts w:hint="eastAsia" w:ascii="宋体" w:hAnsi="宋体" w:eastAsia="宋体" w:cs="宋体"/>
                <w:color w:val="auto"/>
                <w:sz w:val="24"/>
                <w:szCs w:val="24"/>
                <w:highlight w:val="none"/>
              </w:rPr>
              <w:t>《关于印发&lt;政府采购促进中小企业发展管理办法&gt;的通知》(财库〔2020〕46号）</w:t>
            </w:r>
            <w:r>
              <w:rPr>
                <w:rFonts w:hint="eastAsia" w:ascii="宋体" w:hAnsi="宋体" w:eastAsia="宋体" w:cs="宋体"/>
                <w:b w:val="0"/>
                <w:i w:val="0"/>
                <w:caps w:val="0"/>
                <w:color w:val="auto"/>
                <w:spacing w:val="0"/>
                <w:sz w:val="24"/>
                <w:szCs w:val="24"/>
                <w:highlight w:val="none"/>
                <w:shd w:val="clear" w:color="auto" w:fill="auto"/>
              </w:rPr>
              <w:t>规定的小微企业</w:t>
            </w:r>
            <w:r>
              <w:rPr>
                <w:rFonts w:hint="eastAsia" w:ascii="宋体" w:hAnsi="宋体" w:eastAsia="宋体" w:cs="宋体"/>
                <w:b w:val="0"/>
                <w:i w:val="0"/>
                <w:caps w:val="0"/>
                <w:color w:val="auto"/>
                <w:spacing w:val="0"/>
                <w:sz w:val="24"/>
                <w:szCs w:val="24"/>
                <w:highlight w:val="none"/>
                <w:shd w:val="clear" w:color="auto" w:fill="auto"/>
                <w:lang w:val="en-US" w:eastAsia="zh-CN"/>
              </w:rPr>
              <w:t>的评标价格</w:t>
            </w:r>
            <w:r>
              <w:rPr>
                <w:rFonts w:hint="eastAsia" w:ascii="宋体" w:hAnsi="宋体" w:eastAsia="宋体" w:cs="宋体"/>
                <w:b w:val="0"/>
                <w:i w:val="0"/>
                <w:caps w:val="0"/>
                <w:color w:val="auto"/>
                <w:spacing w:val="0"/>
                <w:sz w:val="24"/>
                <w:szCs w:val="24"/>
                <w:highlight w:val="none"/>
                <w:shd w:val="clear" w:color="auto" w:fill="auto"/>
              </w:rPr>
              <w:t>给予</w:t>
            </w:r>
            <w:r>
              <w:rPr>
                <w:rFonts w:hint="eastAsia" w:ascii="宋体" w:hAnsi="宋体" w:cs="宋体"/>
                <w:b w:val="0"/>
                <w:i w:val="0"/>
                <w:caps w:val="0"/>
                <w:color w:val="auto"/>
                <w:spacing w:val="0"/>
                <w:sz w:val="24"/>
                <w:szCs w:val="24"/>
                <w:highlight w:val="none"/>
                <w:shd w:val="clear" w:color="auto" w:fill="auto"/>
                <w:lang w:val="en-US" w:eastAsia="zh-CN"/>
              </w:rPr>
              <w:t>15</w:t>
            </w:r>
            <w:r>
              <w:rPr>
                <w:rFonts w:hint="eastAsia" w:ascii="宋体" w:hAnsi="宋体" w:eastAsia="宋体" w:cs="宋体"/>
                <w:b w:val="0"/>
                <w:i w:val="0"/>
                <w:caps w:val="0"/>
                <w:color w:val="auto"/>
                <w:spacing w:val="0"/>
                <w:sz w:val="24"/>
                <w:szCs w:val="24"/>
                <w:highlight w:val="none"/>
                <w:shd w:val="clear" w:color="auto" w:fill="auto"/>
                <w:lang w:val="en-US" w:eastAsia="zh-CN"/>
              </w:rPr>
              <w:t>%的</w:t>
            </w:r>
            <w:r>
              <w:rPr>
                <w:rFonts w:hint="eastAsia" w:ascii="宋体" w:hAnsi="宋体" w:eastAsia="宋体" w:cs="宋体"/>
                <w:b w:val="0"/>
                <w:i w:val="0"/>
                <w:caps w:val="0"/>
                <w:color w:val="auto"/>
                <w:spacing w:val="0"/>
                <w:sz w:val="24"/>
                <w:szCs w:val="24"/>
                <w:highlight w:val="none"/>
                <w:shd w:val="clear" w:color="auto" w:fill="auto"/>
              </w:rPr>
              <w:t>扣除。</w:t>
            </w:r>
          </w:p>
          <w:p w14:paraId="1A0B6478">
            <w:pPr>
              <w:keepNext w:val="0"/>
              <w:keepLines w:val="0"/>
              <w:pageBreakBefore w:val="0"/>
              <w:widowControl w:val="0"/>
              <w:kinsoku/>
              <w:wordWrap/>
              <w:overflowPunct/>
              <w:topLinePunct/>
              <w:autoSpaceDE w:val="0"/>
              <w:autoSpaceDN w:val="0"/>
              <w:bidi w:val="0"/>
              <w:adjustRightInd/>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残疾人福利单位参加本项目投标：</w:t>
            </w:r>
          </w:p>
          <w:p w14:paraId="703E2FB9">
            <w:pPr>
              <w:keepNext w:val="0"/>
              <w:keepLines w:val="0"/>
              <w:pageBreakBefore w:val="0"/>
              <w:widowControl w:val="0"/>
              <w:kinsoku/>
              <w:wordWrap/>
              <w:overflowPunct/>
              <w:topLinePunct/>
              <w:autoSpaceDE w:val="0"/>
              <w:autoSpaceDN w:val="0"/>
              <w:bidi w:val="0"/>
              <w:adjustRightInd/>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依据《三部门联合发布关于促进残疾人就业政府采购政策的通知》（财库[2017]141号）第三条规定，在政府采购活动中，残疾人福利性单位视同小型、微型企业，享受预留份额、</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lang w:val="en-US" w:eastAsia="zh-CN"/>
              </w:rPr>
              <w:t>给予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扣除等促进中小企业发展的政府采购政策。</w:t>
            </w:r>
          </w:p>
          <w:p w14:paraId="7F9A6718">
            <w:pPr>
              <w:keepNext w:val="0"/>
              <w:keepLines w:val="0"/>
              <w:pageBreakBefore w:val="0"/>
              <w:widowControl w:val="0"/>
              <w:kinsoku/>
              <w:wordWrap/>
              <w:overflowPunct/>
              <w:topLinePunct/>
              <w:autoSpaceDE w:val="0"/>
              <w:autoSpaceDN w:val="0"/>
              <w:bidi w:val="0"/>
              <w:adjustRightInd/>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监狱企业参加本项目投标：</w:t>
            </w:r>
          </w:p>
          <w:p w14:paraId="343CDFC1">
            <w:pPr>
              <w:keepNext w:val="0"/>
              <w:keepLines w:val="0"/>
              <w:pageBreakBefore w:val="0"/>
              <w:widowControl w:val="0"/>
              <w:kinsoku/>
              <w:wordWrap/>
              <w:overflowPunct/>
              <w:topLinePunct/>
              <w:autoSpaceDE w:val="0"/>
              <w:autoSpaceDN w:val="0"/>
              <w:bidi w:val="0"/>
              <w:adjustRightInd/>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依据《财政部司法部关于政府采购支持监狱企业发展有关问题的通知》(财库〔2014〕68号)规定，监狱企业视同小型、微型企业，享受预留份额、</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lang w:val="en-US" w:eastAsia="zh-CN"/>
              </w:rPr>
              <w:t>给予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扣除等政府采购促进中小企业发展的政府采购政策。</w:t>
            </w:r>
          </w:p>
          <w:p w14:paraId="266A3E34">
            <w:pPr>
              <w:keepNext w:val="0"/>
              <w:keepLines w:val="0"/>
              <w:pageBreakBefore w:val="0"/>
              <w:widowControl w:val="0"/>
              <w:kinsoku/>
              <w:wordWrap/>
              <w:overflowPunct/>
              <w:topLinePunct/>
              <w:autoSpaceDE w:val="0"/>
              <w:autoSpaceDN w:val="0"/>
              <w:bidi w:val="0"/>
              <w:adjustRightInd/>
              <w:spacing w:line="460" w:lineRule="exact"/>
              <w:ind w:left="63" w:leftChars="30" w:firstLine="5" w:firstLineChars="2"/>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20A4C78C">
            <w:pPr>
              <w:keepNext w:val="0"/>
              <w:keepLines w:val="0"/>
              <w:pageBreakBefore w:val="0"/>
              <w:widowControl w:val="0"/>
              <w:kinsoku/>
              <w:wordWrap/>
              <w:overflowPunct/>
              <w:topLinePunct/>
              <w:autoSpaceDE w:val="0"/>
              <w:autoSpaceDN w:val="0"/>
              <w:bidi w:val="0"/>
              <w:adjustRightInd/>
              <w:spacing w:line="460" w:lineRule="exact"/>
              <w:ind w:left="63" w:leftChars="30" w:firstLine="4" w:firstLineChars="2"/>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如本项目（包）是专门面向小微企业或残疾人企业或监狱企业或需要由联合体投标的采购项目，本项</w:t>
            </w:r>
            <w:r>
              <w:rPr>
                <w:rFonts w:hint="eastAsia" w:ascii="宋体" w:hAnsi="宋体" w:eastAsia="宋体" w:cs="宋体"/>
                <w:color w:val="auto"/>
                <w:sz w:val="24"/>
                <w:szCs w:val="24"/>
                <w:highlight w:val="none"/>
                <w:lang w:val="en-US" w:eastAsia="zh-CN"/>
              </w:rPr>
              <w:t>相应内容</w:t>
            </w:r>
            <w:r>
              <w:rPr>
                <w:rFonts w:hint="eastAsia" w:ascii="宋体" w:hAnsi="宋体" w:eastAsia="宋体" w:cs="宋体"/>
                <w:color w:val="auto"/>
                <w:sz w:val="24"/>
                <w:szCs w:val="24"/>
                <w:highlight w:val="none"/>
              </w:rPr>
              <w:t>应作为资格证明文件与本表第</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项内容一并提交，否则投标无效。</w:t>
            </w:r>
          </w:p>
        </w:tc>
      </w:tr>
      <w:tr w14:paraId="34CA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3" w:type="dxa"/>
            <w:noWrap w:val="0"/>
            <w:vAlign w:val="center"/>
          </w:tcPr>
          <w:p w14:paraId="402A57CC">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14</w:t>
            </w:r>
          </w:p>
        </w:tc>
        <w:tc>
          <w:tcPr>
            <w:tcW w:w="1969" w:type="dxa"/>
            <w:gridSpan w:val="2"/>
            <w:noWrap w:val="0"/>
            <w:vAlign w:val="center"/>
          </w:tcPr>
          <w:p w14:paraId="7A8F437D">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w:t>
            </w:r>
          </w:p>
        </w:tc>
        <w:tc>
          <w:tcPr>
            <w:tcW w:w="7105" w:type="dxa"/>
            <w:noWrap w:val="0"/>
            <w:vAlign w:val="center"/>
          </w:tcPr>
          <w:p w14:paraId="350F4C85">
            <w:pPr>
              <w:keepNext w:val="0"/>
              <w:keepLines w:val="0"/>
              <w:pageBreakBefore w:val="0"/>
              <w:widowControl w:val="0"/>
              <w:kinsoku/>
              <w:wordWrap/>
              <w:overflowPunct/>
              <w:topLinePunct/>
              <w:autoSpaceDE w:val="0"/>
              <w:autoSpaceDN w:val="0"/>
              <w:bidi w:val="0"/>
              <w:adjustRightInd/>
              <w:spacing w:line="46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90日历天（从提交</w:t>
            </w:r>
            <w:r>
              <w:rPr>
                <w:rFonts w:hint="eastAsia" w:ascii="宋体" w:hAnsi="宋体" w:cs="宋体"/>
                <w:bCs/>
                <w:color w:val="auto"/>
                <w:sz w:val="24"/>
                <w:szCs w:val="24"/>
                <w:highlight w:val="none"/>
                <w:lang w:val="en-US" w:eastAsia="zh-CN"/>
              </w:rPr>
              <w:t>磋商</w:t>
            </w:r>
            <w:r>
              <w:rPr>
                <w:rFonts w:hint="eastAsia" w:ascii="宋体" w:hAnsi="宋体" w:eastAsia="宋体" w:cs="宋体"/>
                <w:bCs/>
                <w:color w:val="auto"/>
                <w:sz w:val="24"/>
                <w:szCs w:val="24"/>
                <w:highlight w:val="none"/>
              </w:rPr>
              <w:t>文件截止之日起计算）</w:t>
            </w:r>
          </w:p>
        </w:tc>
      </w:tr>
      <w:tr w14:paraId="6389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83" w:type="dxa"/>
            <w:noWrap w:val="0"/>
            <w:vAlign w:val="center"/>
          </w:tcPr>
          <w:p w14:paraId="2F452888">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969" w:type="dxa"/>
            <w:gridSpan w:val="2"/>
            <w:noWrap w:val="0"/>
            <w:vAlign w:val="center"/>
          </w:tcPr>
          <w:p w14:paraId="086AC8BF">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ascii="宋体" w:hAnsi="宋体" w:cs="宋体"/>
                <w:sz w:val="24"/>
                <w:szCs w:val="24"/>
              </w:rPr>
            </w:pPr>
            <w:r>
              <w:rPr>
                <w:rFonts w:hint="eastAsia" w:ascii="宋体" w:hAnsi="宋体" w:eastAsia="宋体" w:cs="宋体"/>
                <w:color w:val="auto"/>
                <w:sz w:val="24"/>
                <w:szCs w:val="24"/>
                <w:highlight w:val="none"/>
                <w:lang w:val="en-US" w:eastAsia="zh-CN"/>
              </w:rPr>
              <w:t>项目所属行业</w:t>
            </w:r>
          </w:p>
        </w:tc>
        <w:tc>
          <w:tcPr>
            <w:tcW w:w="7105" w:type="dxa"/>
            <w:noWrap w:val="0"/>
            <w:vAlign w:val="center"/>
          </w:tcPr>
          <w:p w14:paraId="60E95D9E">
            <w:pPr>
              <w:keepNext w:val="0"/>
              <w:keepLines w:val="0"/>
              <w:pageBreakBefore w:val="0"/>
              <w:widowControl w:val="0"/>
              <w:kinsoku/>
              <w:wordWrap/>
              <w:overflowPunct/>
              <w:topLinePunct/>
              <w:autoSpaceDE w:val="0"/>
              <w:autoSpaceDN w:val="0"/>
              <w:bidi w:val="0"/>
              <w:adjustRightInd/>
              <w:spacing w:line="460" w:lineRule="exact"/>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根据中小企业划分标准，该采购项目所属行业属于</w:t>
            </w:r>
            <w:r>
              <w:rPr>
                <w:rFonts w:hint="eastAsia" w:ascii="宋体" w:hAnsi="宋体" w:cs="宋体"/>
                <w:color w:val="auto"/>
                <w:sz w:val="24"/>
                <w:szCs w:val="24"/>
                <w:highlight w:val="none"/>
                <w:u w:val="single"/>
                <w:lang w:val="en-US" w:eastAsia="zh-CN"/>
              </w:rPr>
              <w:t>其他未列明行业</w:t>
            </w:r>
            <w:r>
              <w:rPr>
                <w:rFonts w:hint="eastAsia" w:ascii="宋体" w:hAnsi="宋体" w:eastAsia="宋体" w:cs="宋体"/>
                <w:color w:val="auto"/>
                <w:sz w:val="24"/>
                <w:szCs w:val="24"/>
                <w:highlight w:val="none"/>
                <w:lang w:val="en-US" w:eastAsia="zh-CN"/>
              </w:rPr>
              <w:t>。</w:t>
            </w:r>
          </w:p>
        </w:tc>
      </w:tr>
      <w:tr w14:paraId="248F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83" w:type="dxa"/>
            <w:noWrap w:val="0"/>
            <w:vAlign w:val="center"/>
          </w:tcPr>
          <w:p w14:paraId="061A1F59">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1969" w:type="dxa"/>
            <w:gridSpan w:val="2"/>
            <w:noWrap w:val="0"/>
            <w:vAlign w:val="center"/>
          </w:tcPr>
          <w:p w14:paraId="1DFCA765">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eastAsia" w:ascii="宋体" w:hAnsi="宋体" w:eastAsia="宋体" w:cs="宋体"/>
                <w:color w:val="auto"/>
                <w:sz w:val="24"/>
                <w:szCs w:val="24"/>
                <w:highlight w:val="none"/>
              </w:rPr>
            </w:pPr>
            <w:r>
              <w:rPr>
                <w:rFonts w:ascii="宋体" w:hAnsi="宋体" w:cs="宋体"/>
                <w:sz w:val="24"/>
                <w:szCs w:val="24"/>
              </w:rPr>
              <w:t>前</w:t>
            </w:r>
            <w:r>
              <w:rPr>
                <w:rFonts w:hint="eastAsia" w:ascii="宋体" w:hAnsi="宋体" w:cs="宋体"/>
                <w:sz w:val="24"/>
                <w:szCs w:val="24"/>
                <w:lang w:val="en-US" w:eastAsia="zh-CN"/>
              </w:rPr>
              <w:t>三</w:t>
            </w:r>
            <w:r>
              <w:rPr>
                <w:rFonts w:ascii="宋体" w:hAnsi="宋体" w:cs="宋体"/>
                <w:sz w:val="24"/>
                <w:szCs w:val="24"/>
              </w:rPr>
              <w:t>个年度</w:t>
            </w:r>
          </w:p>
        </w:tc>
        <w:tc>
          <w:tcPr>
            <w:tcW w:w="7105" w:type="dxa"/>
            <w:noWrap w:val="0"/>
            <w:vAlign w:val="center"/>
          </w:tcPr>
          <w:p w14:paraId="65C94183">
            <w:pPr>
              <w:keepNext w:val="0"/>
              <w:keepLines w:val="0"/>
              <w:pageBreakBefore w:val="0"/>
              <w:widowControl w:val="0"/>
              <w:kinsoku/>
              <w:wordWrap/>
              <w:overflowPunct/>
              <w:topLinePunct/>
              <w:autoSpaceDE w:val="0"/>
              <w:autoSpaceDN w:val="0"/>
              <w:bidi w:val="0"/>
              <w:adjustRightInd/>
              <w:spacing w:line="460" w:lineRule="exact"/>
              <w:textAlignment w:val="auto"/>
              <w:rPr>
                <w:rFonts w:hint="default"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rPr>
              <w:t>202</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年</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月</w:t>
            </w:r>
            <w:r>
              <w:rPr>
                <w:rFonts w:hint="eastAsia" w:ascii="宋体" w:hAnsi="宋体" w:cs="宋体"/>
                <w:bCs/>
                <w:color w:val="auto"/>
                <w:sz w:val="24"/>
                <w:szCs w:val="24"/>
                <w:highlight w:val="none"/>
                <w:lang w:val="en-US" w:eastAsia="zh-CN"/>
              </w:rPr>
              <w:t>8日起</w:t>
            </w:r>
            <w:r>
              <w:rPr>
                <w:rStyle w:val="63"/>
                <w:rFonts w:hint="eastAsia" w:hAnsi="宋体" w:cs="宋体"/>
                <w:sz w:val="24"/>
              </w:rPr>
              <w:t>至</w:t>
            </w:r>
            <w:r>
              <w:rPr>
                <w:rStyle w:val="63"/>
                <w:rFonts w:hint="eastAsia" w:hAnsi="宋体" w:cs="宋体"/>
                <w:sz w:val="24"/>
                <w:lang w:val="en-US"/>
              </w:rPr>
              <w:t>2026年6月8日（磋商截止日）止，业绩认定以合同签订日期为准。</w:t>
            </w:r>
          </w:p>
        </w:tc>
      </w:tr>
      <w:tr w14:paraId="4FA5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7E56958F">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1969" w:type="dxa"/>
            <w:gridSpan w:val="2"/>
            <w:noWrap w:val="0"/>
            <w:vAlign w:val="center"/>
          </w:tcPr>
          <w:p w14:paraId="1FDB36A8">
            <w:pPr>
              <w:keepNext w:val="0"/>
              <w:keepLines w:val="0"/>
              <w:pageBreakBefore w:val="0"/>
              <w:widowControl w:val="0"/>
              <w:kinsoku/>
              <w:wordWrap/>
              <w:overflowPunct/>
              <w:topLinePunct/>
              <w:autoSpaceDE w:val="0"/>
              <w:autoSpaceDN w:val="0"/>
              <w:bidi w:val="0"/>
              <w:adjustRightInd/>
              <w:spacing w:line="460" w:lineRule="exact"/>
              <w:ind w:left="-105" w:leftChars="-50" w:right="-105" w:rightChars="-50"/>
              <w:jc w:val="center"/>
              <w:textAlignment w:val="auto"/>
              <w:rPr>
                <w:rFonts w:hint="eastAsia" w:ascii="宋体" w:hAnsi="宋体" w:eastAsia="宋体" w:cs="宋体"/>
                <w:color w:val="auto"/>
                <w:kern w:val="2"/>
                <w:sz w:val="24"/>
                <w:szCs w:val="24"/>
                <w:highlight w:val="none"/>
                <w:lang w:val="en-US" w:eastAsia="zh-CN" w:bidi="ar-SA"/>
              </w:rPr>
            </w:pPr>
            <w:r>
              <w:rPr>
                <w:rFonts w:ascii="宋体" w:hAnsi="宋体" w:cs="宋体"/>
                <w:sz w:val="24"/>
                <w:szCs w:val="24"/>
              </w:rPr>
              <w:t>磋商小组构成</w:t>
            </w:r>
          </w:p>
        </w:tc>
        <w:tc>
          <w:tcPr>
            <w:tcW w:w="7105" w:type="dxa"/>
            <w:noWrap w:val="0"/>
            <w:vAlign w:val="center"/>
          </w:tcPr>
          <w:p w14:paraId="745767F7">
            <w:pPr>
              <w:pStyle w:val="33"/>
              <w:keepNext w:val="0"/>
              <w:keepLines w:val="0"/>
              <w:pageBreakBefore w:val="0"/>
              <w:widowControl w:val="0"/>
              <w:kinsoku/>
              <w:wordWrap/>
              <w:overflowPunct/>
              <w:topLinePunct/>
              <w:autoSpaceDE w:val="0"/>
              <w:autoSpaceDN w:val="0"/>
              <w:bidi w:val="0"/>
              <w:adjustRightInd/>
              <w:snapToGrid w:val="0"/>
              <w:spacing w:before="0" w:after="0" w:line="4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cs="宋体"/>
                <w:bCs/>
                <w:color w:val="auto"/>
                <w:sz w:val="24"/>
                <w:szCs w:val="24"/>
              </w:rPr>
              <w:t>本采购项目的磋商小组成员由</w:t>
            </w:r>
            <w:r>
              <w:rPr>
                <w:rFonts w:hint="eastAsia" w:cs="宋体"/>
                <w:bCs/>
                <w:color w:val="auto"/>
                <w:sz w:val="24"/>
                <w:szCs w:val="24"/>
                <w:u w:val="single"/>
              </w:rPr>
              <w:t xml:space="preserve"> 3 </w:t>
            </w:r>
            <w:r>
              <w:rPr>
                <w:rFonts w:hint="eastAsia" w:cs="宋体"/>
                <w:bCs/>
                <w:color w:val="auto"/>
                <w:sz w:val="24"/>
                <w:szCs w:val="24"/>
              </w:rPr>
              <w:t>人组成，其中评审专家</w:t>
            </w:r>
            <w:r>
              <w:rPr>
                <w:rFonts w:hint="eastAsia" w:cs="宋体"/>
                <w:bCs/>
                <w:color w:val="auto"/>
                <w:sz w:val="24"/>
                <w:szCs w:val="24"/>
                <w:u w:val="single"/>
              </w:rPr>
              <w:t xml:space="preserve"> 2</w:t>
            </w:r>
            <w:r>
              <w:rPr>
                <w:rFonts w:hint="eastAsia" w:cs="宋体"/>
                <w:bCs/>
                <w:color w:val="auto"/>
                <w:sz w:val="24"/>
                <w:szCs w:val="24"/>
              </w:rPr>
              <w:t>人，采购人代表</w:t>
            </w:r>
            <w:r>
              <w:rPr>
                <w:rFonts w:hint="eastAsia" w:cs="宋体"/>
                <w:bCs/>
                <w:color w:val="auto"/>
                <w:sz w:val="24"/>
                <w:szCs w:val="24"/>
                <w:u w:val="single"/>
              </w:rPr>
              <w:t xml:space="preserve"> 1 </w:t>
            </w:r>
            <w:r>
              <w:rPr>
                <w:rFonts w:hint="eastAsia" w:cs="宋体"/>
                <w:bCs/>
                <w:color w:val="auto"/>
                <w:sz w:val="24"/>
                <w:szCs w:val="24"/>
              </w:rPr>
              <w:t>人。</w:t>
            </w:r>
          </w:p>
        </w:tc>
      </w:tr>
      <w:tr w14:paraId="6305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83" w:type="dxa"/>
            <w:noWrap w:val="0"/>
            <w:vAlign w:val="center"/>
          </w:tcPr>
          <w:p w14:paraId="42225ACA">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8</w:t>
            </w:r>
          </w:p>
        </w:tc>
        <w:tc>
          <w:tcPr>
            <w:tcW w:w="1969" w:type="dxa"/>
            <w:gridSpan w:val="2"/>
            <w:noWrap w:val="0"/>
            <w:vAlign w:val="center"/>
          </w:tcPr>
          <w:p w14:paraId="510E0106">
            <w:pPr>
              <w:keepNext w:val="0"/>
              <w:keepLines w:val="0"/>
              <w:pageBreakBefore w:val="0"/>
              <w:widowControl w:val="0"/>
              <w:kinsoku/>
              <w:wordWrap/>
              <w:overflowPunct/>
              <w:topLinePunct/>
              <w:autoSpaceDE w:val="0"/>
              <w:autoSpaceDN w:val="0"/>
              <w:bidi w:val="0"/>
              <w:adjustRightInd/>
              <w:spacing w:line="460" w:lineRule="exact"/>
              <w:ind w:left="-105" w:leftChars="-50" w:right="-105" w:rightChars="-50"/>
              <w:jc w:val="center"/>
              <w:textAlignment w:val="auto"/>
              <w:rPr>
                <w:rFonts w:hint="eastAsia" w:ascii="宋体" w:hAnsi="宋体" w:eastAsia="宋体" w:cs="宋体"/>
                <w:color w:val="auto"/>
                <w:kern w:val="2"/>
                <w:sz w:val="24"/>
                <w:szCs w:val="24"/>
                <w:highlight w:val="none"/>
                <w:lang w:val="en-US" w:eastAsia="zh-CN" w:bidi="ar-SA"/>
              </w:rPr>
            </w:pPr>
            <w:r>
              <w:rPr>
                <w:rFonts w:ascii="宋体" w:hAnsi="宋体" w:cs="宋体"/>
                <w:sz w:val="24"/>
                <w:szCs w:val="24"/>
              </w:rPr>
              <w:t>确定成交人</w:t>
            </w:r>
          </w:p>
        </w:tc>
        <w:tc>
          <w:tcPr>
            <w:tcW w:w="7105" w:type="dxa"/>
            <w:noWrap w:val="0"/>
            <w:vAlign w:val="center"/>
          </w:tcPr>
          <w:p w14:paraId="4551BF88">
            <w:pPr>
              <w:pStyle w:val="33"/>
              <w:keepNext w:val="0"/>
              <w:keepLines w:val="0"/>
              <w:pageBreakBefore w:val="0"/>
              <w:widowControl w:val="0"/>
              <w:kinsoku/>
              <w:wordWrap/>
              <w:overflowPunct/>
              <w:topLinePunct/>
              <w:autoSpaceDE w:val="0"/>
              <w:autoSpaceDN w:val="0"/>
              <w:bidi w:val="0"/>
              <w:adjustRightInd/>
              <w:snapToGrid w:val="0"/>
              <w:spacing w:before="0" w:after="0" w:line="460" w:lineRule="exact"/>
              <w:textAlignment w:val="auto"/>
              <w:rPr>
                <w:rFonts w:hint="eastAsia" w:ascii="宋体" w:hAnsi="宋体" w:eastAsia="宋体" w:cs="宋体"/>
                <w:color w:val="auto"/>
                <w:kern w:val="0"/>
                <w:sz w:val="24"/>
                <w:szCs w:val="24"/>
                <w:highlight w:val="none"/>
                <w:lang w:val="en-US" w:eastAsia="zh-CN"/>
              </w:rPr>
            </w:pPr>
            <w:r>
              <w:rPr>
                <w:rFonts w:hint="eastAsia" w:cs="宋体"/>
                <w:color w:val="auto"/>
                <w:sz w:val="24"/>
                <w:szCs w:val="24"/>
              </w:rPr>
              <w:t>本项目采用综合评分法，授权磋商小组直接确定供应商</w:t>
            </w:r>
            <w:r>
              <w:rPr>
                <w:rFonts w:hint="eastAsia" w:cs="宋体"/>
                <w:color w:val="auto"/>
                <w:sz w:val="24"/>
                <w:szCs w:val="24"/>
                <w:lang w:eastAsia="zh-CN"/>
              </w:rPr>
              <w:t>。</w:t>
            </w:r>
          </w:p>
        </w:tc>
      </w:tr>
      <w:tr w14:paraId="038B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83" w:type="dxa"/>
            <w:noWrap w:val="0"/>
            <w:vAlign w:val="center"/>
          </w:tcPr>
          <w:p w14:paraId="7D13AFA3">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1969" w:type="dxa"/>
            <w:gridSpan w:val="2"/>
            <w:noWrap w:val="0"/>
            <w:vAlign w:val="center"/>
          </w:tcPr>
          <w:p w14:paraId="7EB5EE4A">
            <w:pPr>
              <w:keepNext w:val="0"/>
              <w:keepLines w:val="0"/>
              <w:pageBreakBefore w:val="0"/>
              <w:widowControl w:val="0"/>
              <w:kinsoku/>
              <w:wordWrap/>
              <w:overflowPunct/>
              <w:topLinePunct/>
              <w:autoSpaceDE w:val="0"/>
              <w:autoSpaceDN w:val="0"/>
              <w:bidi w:val="0"/>
              <w:adjustRightInd/>
              <w:spacing w:line="460" w:lineRule="exact"/>
              <w:ind w:left="-105" w:leftChars="-50" w:right="-105" w:right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报价</w:t>
            </w:r>
            <w:r>
              <w:rPr>
                <w:rFonts w:hint="default" w:ascii="Times New Roman" w:hAnsi="Times New Roman" w:eastAsia="宋体" w:cs="Times New Roman"/>
                <w:color w:val="auto"/>
                <w:sz w:val="24"/>
                <w:szCs w:val="24"/>
                <w:highlight w:val="none"/>
              </w:rPr>
              <w:t>文件编制</w:t>
            </w:r>
          </w:p>
        </w:tc>
        <w:tc>
          <w:tcPr>
            <w:tcW w:w="7105" w:type="dxa"/>
            <w:noWrap w:val="0"/>
            <w:vAlign w:val="center"/>
          </w:tcPr>
          <w:p w14:paraId="75A8E1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应使用政采云系统的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文件编制工具，按照操作手册编制电子</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文件，并使用数字证书（CA）按照</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文件规定签字、签章。同时使用数字证书（CA）对</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文件进行加密。</w:t>
            </w:r>
          </w:p>
          <w:p w14:paraId="5551F6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1.2在上传电子</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文件时，需对应系统中每个模块要求，形成独立的PDF格式文件，按照指定对应模块，逐条完成上传，保存后提交。</w:t>
            </w:r>
          </w:p>
          <w:p w14:paraId="39B1D1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如：上传营业执照和开户许可证，要把营业执照和开户许可证形成独立PDF格式文档，在</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具有独立承担民事责任能力模块处完成上传。</w:t>
            </w:r>
          </w:p>
          <w:p w14:paraId="5895A3BE">
            <w:pPr>
              <w:pStyle w:val="33"/>
              <w:keepNext w:val="0"/>
              <w:keepLines w:val="0"/>
              <w:pageBreakBefore w:val="0"/>
              <w:widowControl w:val="0"/>
              <w:kinsoku/>
              <w:wordWrap/>
              <w:overflowPunct/>
              <w:topLinePunct/>
              <w:autoSpaceDE w:val="0"/>
              <w:autoSpaceDN w:val="0"/>
              <w:bidi w:val="0"/>
              <w:adjustRightInd/>
              <w:snapToGrid w:val="0"/>
              <w:spacing w:before="0" w:after="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1.3电子</w:t>
            </w:r>
            <w:r>
              <w:rPr>
                <w:rFonts w:hint="eastAsia"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文件所附各类证件、证书、证明，均随</w:t>
            </w:r>
            <w:r>
              <w:rPr>
                <w:rFonts w:hint="eastAsia"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文件统一编排页码进行上传。</w:t>
            </w:r>
          </w:p>
        </w:tc>
      </w:tr>
      <w:tr w14:paraId="0E42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83" w:type="dxa"/>
            <w:noWrap w:val="0"/>
            <w:vAlign w:val="center"/>
          </w:tcPr>
          <w:p w14:paraId="447D1DD0">
            <w:pPr>
              <w:keepNext w:val="0"/>
              <w:keepLines w:val="0"/>
              <w:pageBreakBefore w:val="0"/>
              <w:widowControl w:val="0"/>
              <w:kinsoku/>
              <w:wordWrap/>
              <w:overflowPunct/>
              <w:topLinePunct/>
              <w:autoSpaceDE w:val="0"/>
              <w:autoSpaceDN w:val="0"/>
              <w:bidi w:val="0"/>
              <w:adjustRightInd/>
              <w:spacing w:line="46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969" w:type="dxa"/>
            <w:gridSpan w:val="2"/>
            <w:noWrap w:val="0"/>
            <w:vAlign w:val="center"/>
          </w:tcPr>
          <w:p w14:paraId="761EDD34">
            <w:pPr>
              <w:keepNext w:val="0"/>
              <w:keepLines w:val="0"/>
              <w:pageBreakBefore w:val="0"/>
              <w:widowControl w:val="0"/>
              <w:kinsoku/>
              <w:wordWrap/>
              <w:overflowPunct/>
              <w:topLinePunct/>
              <w:autoSpaceDE w:val="0"/>
              <w:autoSpaceDN w:val="0"/>
              <w:bidi w:val="0"/>
              <w:adjustRightInd/>
              <w:spacing w:line="460" w:lineRule="exact"/>
              <w:ind w:left="-105" w:leftChars="-50" w:right="-105" w:rightChars="-5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电子</w:t>
            </w:r>
            <w:r>
              <w:rPr>
                <w:rFonts w:hint="eastAsia" w:ascii="Times New Roman" w:hAnsi="Times New Roman" w:cs="Times New Roman"/>
                <w:color w:val="auto"/>
                <w:sz w:val="24"/>
                <w:szCs w:val="24"/>
                <w:highlight w:val="none"/>
                <w:lang w:val="en-US" w:eastAsia="zh-CN"/>
              </w:rPr>
              <w:t>报价</w:t>
            </w:r>
            <w:r>
              <w:rPr>
                <w:rFonts w:hint="default" w:ascii="Times New Roman" w:hAnsi="Times New Roman" w:eastAsia="宋体" w:cs="Times New Roman"/>
                <w:color w:val="auto"/>
                <w:sz w:val="24"/>
                <w:szCs w:val="24"/>
                <w:highlight w:val="none"/>
                <w:lang w:val="en-US" w:eastAsia="zh-CN"/>
              </w:rPr>
              <w:t>文件解密</w:t>
            </w:r>
          </w:p>
        </w:tc>
        <w:tc>
          <w:tcPr>
            <w:tcW w:w="7105" w:type="dxa"/>
            <w:noWrap w:val="0"/>
            <w:vAlign w:val="center"/>
          </w:tcPr>
          <w:p w14:paraId="4EB5FD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文件规定的</w:t>
            </w:r>
            <w:r>
              <w:rPr>
                <w:rFonts w:hint="eastAsia" w:ascii="宋体" w:hAnsi="宋体" w:cs="宋体"/>
                <w:color w:val="auto"/>
                <w:sz w:val="24"/>
                <w:szCs w:val="24"/>
                <w:highlight w:val="none"/>
                <w:lang w:val="en-US" w:eastAsia="zh-CN"/>
              </w:rPr>
              <w:t>响应文件上传截止</w:t>
            </w:r>
            <w:r>
              <w:rPr>
                <w:rFonts w:hint="eastAsia" w:ascii="宋体" w:hAnsi="宋体" w:eastAsia="宋体" w:cs="宋体"/>
                <w:color w:val="auto"/>
                <w:sz w:val="24"/>
                <w:szCs w:val="24"/>
                <w:highlight w:val="none"/>
                <w:lang w:val="en-US" w:eastAsia="zh-CN"/>
              </w:rPr>
              <w:t>时间，</w:t>
            </w:r>
            <w:r>
              <w:rPr>
                <w:rFonts w:hint="eastAsia" w:ascii="宋体" w:hAnsi="宋体" w:cs="宋体"/>
                <w:color w:val="auto"/>
                <w:sz w:val="24"/>
                <w:szCs w:val="24"/>
                <w:highlight w:val="none"/>
                <w:lang w:val="en-US" w:eastAsia="zh-CN"/>
              </w:rPr>
              <w:t>采购代理机构</w:t>
            </w:r>
            <w:r>
              <w:rPr>
                <w:rFonts w:hint="eastAsia" w:ascii="宋体" w:hAnsi="宋体" w:eastAsia="宋体" w:cs="宋体"/>
                <w:color w:val="auto"/>
                <w:sz w:val="24"/>
                <w:szCs w:val="24"/>
                <w:highlight w:val="none"/>
                <w:lang w:val="en-US" w:eastAsia="zh-CN"/>
              </w:rPr>
              <w:t>会在政采云系统发出解密指令，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在收到解密指令后，须使用加密</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文件时所使用的数字证书（CA）对已递交（上传）的电子</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文件进行解密（可远程解密）。</w:t>
            </w:r>
          </w:p>
          <w:p w14:paraId="0E1143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2.电子</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文件解密时间：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0分钟</w:t>
            </w:r>
          </w:p>
          <w:p w14:paraId="0A2AF4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电子</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文件解密流程：使用用户名密码或电子CA登录政采云系统→项目采购→开标评标→找到对应项目→解密→输入CA密码→开始下载→解密完成。</w:t>
            </w:r>
          </w:p>
          <w:p w14:paraId="72069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因</w:t>
            </w:r>
            <w:r>
              <w:rPr>
                <w:rFonts w:hint="eastAsia" w:ascii="宋体" w:hAnsi="宋体" w:cs="宋体"/>
                <w:color w:val="auto"/>
                <w:sz w:val="24"/>
                <w:szCs w:val="24"/>
                <w:highlight w:val="none"/>
                <w:lang w:val="en-US" w:eastAsia="zh-CN"/>
              </w:rPr>
              <w:t>特殊</w:t>
            </w:r>
            <w:r>
              <w:rPr>
                <w:rFonts w:hint="eastAsia" w:ascii="宋体" w:hAnsi="宋体" w:eastAsia="宋体" w:cs="宋体"/>
                <w:color w:val="auto"/>
                <w:sz w:val="24"/>
                <w:szCs w:val="24"/>
                <w:highlight w:val="none"/>
                <w:lang w:val="en-US" w:eastAsia="zh-CN"/>
              </w:rPr>
              <w:t>原因造成</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文件未解密的，视为撤销其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文件，包括以下情形：</w:t>
            </w:r>
          </w:p>
          <w:p w14:paraId="37E30A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未在规定时间内解密</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文件的；</w:t>
            </w:r>
          </w:p>
          <w:p w14:paraId="6BE933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使用非本次</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加密用CA数字证书解密的；</w:t>
            </w:r>
          </w:p>
          <w:p w14:paraId="6D2740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使用的CA数字证书属于注销或无效或损坏的。</w:t>
            </w:r>
          </w:p>
        </w:tc>
      </w:tr>
    </w:tbl>
    <w:p w14:paraId="7939F369">
      <w:pPr>
        <w:rPr>
          <w:rFonts w:hint="default" w:ascii="Times New Roman" w:hAnsi="Times New Roman" w:eastAsia="宋体" w:cs="Times New Roman"/>
          <w:b/>
          <w:bCs/>
          <w:color w:val="auto"/>
          <w:spacing w:val="20"/>
          <w:kern w:val="0"/>
          <w:sz w:val="30"/>
          <w:szCs w:val="30"/>
          <w:highlight w:val="none"/>
        </w:rPr>
      </w:pPr>
      <w:r>
        <w:rPr>
          <w:rFonts w:hint="default" w:ascii="Times New Roman" w:hAnsi="Times New Roman" w:eastAsia="宋体" w:cs="Times New Roman"/>
          <w:b/>
          <w:bCs/>
          <w:color w:val="auto"/>
          <w:spacing w:val="20"/>
          <w:kern w:val="0"/>
          <w:sz w:val="30"/>
          <w:szCs w:val="30"/>
          <w:highlight w:val="none"/>
        </w:rPr>
        <w:br w:type="page"/>
      </w:r>
    </w:p>
    <w:p w14:paraId="78B7F2C1">
      <w:pPr>
        <w:widowControl/>
        <w:tabs>
          <w:tab w:val="left" w:pos="2070"/>
          <w:tab w:val="center" w:pos="4365"/>
        </w:tabs>
        <w:snapToGrid w:val="0"/>
        <w:spacing w:line="360" w:lineRule="auto"/>
        <w:jc w:val="center"/>
        <w:outlineLvl w:val="0"/>
        <w:rPr>
          <w:rFonts w:hint="default" w:ascii="Times New Roman" w:hAnsi="Times New Roman" w:eastAsia="宋体" w:cs="Times New Roman"/>
          <w:b/>
          <w:color w:val="auto"/>
          <w:kern w:val="0"/>
          <w:sz w:val="28"/>
          <w:szCs w:val="28"/>
          <w:highlight w:val="none"/>
        </w:rPr>
      </w:pPr>
      <w:bookmarkStart w:id="17" w:name="_Toc12473"/>
      <w:r>
        <w:rPr>
          <w:rFonts w:hint="default" w:ascii="Times New Roman" w:hAnsi="Times New Roman" w:eastAsia="宋体" w:cs="Times New Roman"/>
          <w:b/>
          <w:color w:val="auto"/>
          <w:kern w:val="0"/>
          <w:sz w:val="28"/>
          <w:szCs w:val="28"/>
          <w:highlight w:val="none"/>
        </w:rPr>
        <w:t xml:space="preserve">第三部分  </w:t>
      </w:r>
      <w:r>
        <w:rPr>
          <w:rFonts w:hint="eastAsia" w:ascii="Times New Roman" w:hAnsi="Times New Roman" w:cs="Times New Roman"/>
          <w:b/>
          <w:color w:val="auto"/>
          <w:kern w:val="0"/>
          <w:sz w:val="28"/>
          <w:szCs w:val="28"/>
          <w:highlight w:val="none"/>
          <w:lang w:val="en-US" w:eastAsia="zh-CN"/>
        </w:rPr>
        <w:t>供应商</w:t>
      </w:r>
      <w:r>
        <w:rPr>
          <w:rFonts w:hint="default" w:ascii="Times New Roman" w:hAnsi="Times New Roman" w:eastAsia="宋体" w:cs="Times New Roman"/>
          <w:b/>
          <w:color w:val="auto"/>
          <w:kern w:val="0"/>
          <w:sz w:val="28"/>
          <w:szCs w:val="28"/>
          <w:highlight w:val="none"/>
        </w:rPr>
        <w:t>须知</w:t>
      </w:r>
      <w:bookmarkEnd w:id="17"/>
    </w:p>
    <w:p w14:paraId="74652B6A">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outlineLvl w:val="1"/>
        <w:rPr>
          <w:rFonts w:hint="eastAsia" w:ascii="宋体" w:hAnsi="宋体" w:eastAsia="宋体" w:cs="宋体"/>
          <w:bCs/>
          <w:kern w:val="0"/>
          <w:sz w:val="24"/>
          <w:highlight w:val="none"/>
        </w:rPr>
      </w:pPr>
      <w:bookmarkStart w:id="18" w:name="_Toc28179"/>
      <w:bookmarkStart w:id="19" w:name="_Toc3635"/>
      <w:bookmarkStart w:id="20" w:name="_Toc30089"/>
      <w:bookmarkStart w:id="21" w:name="_Toc120617046"/>
      <w:bookmarkStart w:id="22" w:name="_Toc19035"/>
      <w:r>
        <w:rPr>
          <w:rFonts w:hint="eastAsia" w:ascii="宋体" w:hAnsi="宋体" w:eastAsia="宋体" w:cs="宋体"/>
          <w:b/>
          <w:kern w:val="0"/>
          <w:sz w:val="24"/>
          <w:highlight w:val="none"/>
        </w:rPr>
        <w:t>一、总则</w:t>
      </w:r>
      <w:bookmarkEnd w:id="18"/>
      <w:bookmarkEnd w:id="19"/>
      <w:bookmarkEnd w:id="20"/>
      <w:bookmarkEnd w:id="21"/>
    </w:p>
    <w:p w14:paraId="47827B7D">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outlineLvl w:val="2"/>
        <w:rPr>
          <w:rFonts w:hint="eastAsia" w:ascii="宋体" w:hAnsi="宋体" w:eastAsia="宋体" w:cs="宋体"/>
          <w:b/>
          <w:kern w:val="0"/>
          <w:sz w:val="24"/>
          <w:highlight w:val="none"/>
        </w:rPr>
      </w:pPr>
      <w:r>
        <w:rPr>
          <w:rFonts w:hint="eastAsia" w:ascii="宋体" w:hAnsi="宋体" w:eastAsia="宋体" w:cs="宋体"/>
          <w:b/>
          <w:kern w:val="0"/>
          <w:sz w:val="24"/>
          <w:highlight w:val="none"/>
        </w:rPr>
        <w:t>1. 适用范围</w:t>
      </w:r>
    </w:p>
    <w:p w14:paraId="0D373269">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本磋商文件适用于本次磋商活动的全过程。</w:t>
      </w:r>
    </w:p>
    <w:p w14:paraId="0183F5BE">
      <w:pPr>
        <w:keepNext w:val="0"/>
        <w:keepLines w:val="0"/>
        <w:pageBreakBefore w:val="0"/>
        <w:widowControl w:val="0"/>
        <w:tabs>
          <w:tab w:val="left" w:pos="962"/>
        </w:tabs>
        <w:kinsoku/>
        <w:wordWrap/>
        <w:overflowPunct/>
        <w:topLinePunct w:val="0"/>
        <w:adjustRightInd/>
        <w:snapToGrid/>
        <w:spacing w:line="460" w:lineRule="exact"/>
        <w:ind w:left="0" w:leftChars="0" w:firstLine="482" w:firstLineChars="200"/>
        <w:jc w:val="both"/>
        <w:textAlignment w:val="auto"/>
        <w:outlineLvl w:val="2"/>
        <w:rPr>
          <w:rFonts w:hint="eastAsia" w:ascii="宋体" w:hAnsi="宋体" w:eastAsia="宋体" w:cs="宋体"/>
          <w:b/>
          <w:kern w:val="0"/>
          <w:sz w:val="24"/>
          <w:highlight w:val="none"/>
        </w:rPr>
      </w:pPr>
      <w:r>
        <w:rPr>
          <w:rFonts w:hint="eastAsia" w:ascii="宋体" w:hAnsi="宋体" w:eastAsia="宋体" w:cs="宋体"/>
          <w:b/>
          <w:kern w:val="0"/>
          <w:sz w:val="24"/>
          <w:highlight w:val="none"/>
        </w:rPr>
        <w:t>2. 定义</w:t>
      </w:r>
    </w:p>
    <w:p w14:paraId="71BAF859">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2.1采购人：指进行本次磋商活动的单位。</w:t>
      </w:r>
    </w:p>
    <w:p w14:paraId="03E8FC7C">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sz w:val="24"/>
          <w:highlight w:val="none"/>
        </w:rPr>
        <w:t>2.2采购</w:t>
      </w:r>
      <w:r>
        <w:rPr>
          <w:rFonts w:hint="eastAsia" w:ascii="宋体" w:hAnsi="宋体" w:eastAsia="宋体" w:cs="宋体"/>
          <w:kern w:val="0"/>
          <w:sz w:val="24"/>
          <w:highlight w:val="none"/>
        </w:rPr>
        <w:t>代理机构：指在采购人委托的范围内依法开展磋商活动，组织本次磋商活动的执行机构。</w:t>
      </w:r>
    </w:p>
    <w:p w14:paraId="7310F40C">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2.3潜在供应商：指符合本顶目的有关条件和要求，有意愿参加本次竞争性磋商活动的法人、其他组织或者自然人。</w:t>
      </w:r>
    </w:p>
    <w:p w14:paraId="1C49BAE8">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2.4供应商：指符合本磋商文件规定向采购代理机构提供响应文件且参加本次竞争性磋商活动的潜在供应商。</w:t>
      </w:r>
    </w:p>
    <w:p w14:paraId="6CC4D0CC">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2.5材料：指供应商按竞争性磋商文件商务技术要求，向采购人提供的完成本工程所需的各种物品、零件及其他有关技术资料等。</w:t>
      </w:r>
    </w:p>
    <w:p w14:paraId="516457C3">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2.6服务：指竞争性磋商文件所表述的供应商须向采购人提供的服务和应当履行的承诺和义务。指如材料的运输、搬运、整理、保险、相关服务、相关税费等以及本竞争性磋商文件和合同中规定由供应商承担的其他义务。</w:t>
      </w:r>
    </w:p>
    <w:p w14:paraId="29439304">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2.7施工内容：指供应商应当按本竞争性磋商文件中的工程需求、提供的工程量清单、施工图等内容进行施工并完成的工程内容。</w:t>
      </w:r>
    </w:p>
    <w:p w14:paraId="0F25D69F">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2.8磋商文件：是采购代理机构根据国家相关法律法规政策和采购人采购需求制定的向潜在供应商发出并告知项目需求、磋商活动规则和合同条件等信息的要约文件，是本次磋商活动的主要依据，对本次磋商活动各方均具有法律约束力。</w:t>
      </w:r>
    </w:p>
    <w:p w14:paraId="09F2CCD4">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2.9响应文件：是指供应商应按本磋商文件的条件、要求和规定，编制并按时递交的文件。</w:t>
      </w:r>
    </w:p>
    <w:p w14:paraId="2207AB31">
      <w:pPr>
        <w:keepNext w:val="0"/>
        <w:keepLines w:val="0"/>
        <w:pageBreakBefore w:val="0"/>
        <w:widowControl w:val="0"/>
        <w:tabs>
          <w:tab w:val="left" w:pos="567"/>
        </w:tabs>
        <w:kinsoku/>
        <w:wordWrap/>
        <w:overflowPunct/>
        <w:topLinePunct w:val="0"/>
        <w:adjustRightInd/>
        <w:snapToGrid/>
        <w:spacing w:line="460" w:lineRule="exact"/>
        <w:ind w:left="0" w:leftChars="0" w:firstLine="482" w:firstLineChars="200"/>
        <w:jc w:val="both"/>
        <w:textAlignment w:val="auto"/>
        <w:outlineLvl w:val="2"/>
        <w:rPr>
          <w:rFonts w:hint="eastAsia" w:ascii="宋体" w:hAnsi="宋体" w:eastAsia="宋体" w:cs="宋体"/>
          <w:b/>
          <w:kern w:val="0"/>
          <w:sz w:val="24"/>
          <w:highlight w:val="none"/>
        </w:rPr>
      </w:pPr>
      <w:r>
        <w:rPr>
          <w:rFonts w:hint="eastAsia" w:ascii="宋体" w:hAnsi="宋体" w:eastAsia="宋体" w:cs="宋体"/>
          <w:b/>
          <w:kern w:val="0"/>
          <w:sz w:val="24"/>
          <w:highlight w:val="none"/>
        </w:rPr>
        <w:t>3. 合格供应商的条件</w:t>
      </w:r>
    </w:p>
    <w:p w14:paraId="7AB42849">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3.1符合《中华人民共和国政府采购法》第二十二条供应商参加政府采购活动应当具备的条件及其他有关法律、法规关于供应商的有关规定，有能力提供本项目工程建设的供应商。需按供应商须知前附表第5项要求提供有效资格证明文件。</w:t>
      </w:r>
    </w:p>
    <w:p w14:paraId="5381D663">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3.2为本项目前期准备提供整体设计、规范编制或者项目管理、监理、检测等服务的供应商，不得再参加本项目的磋商标。</w:t>
      </w:r>
    </w:p>
    <w:p w14:paraId="5375927E">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3.3关于是否允许代理商参加磋商（见供应商须知前附表）。</w:t>
      </w:r>
    </w:p>
    <w:p w14:paraId="0992C2EF">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3.4关于是否允许联合体磋商（见供应商须知前附表）。</w:t>
      </w:r>
    </w:p>
    <w:p w14:paraId="03F1660C">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若《竞争性磋商公告》接受联合体参加的：</w:t>
      </w:r>
    </w:p>
    <w:p w14:paraId="197579F3">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（1）两个以上的法人或者其他组织或自然人可以组成一个联合体，以一个供应商的身份共同参加。</w:t>
      </w:r>
    </w:p>
    <w:p w14:paraId="39D8DDB0">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联合体各方均应当符合《中华人民共和国政府采购法》第二十二条第一款规定的条件，根据采购项目的特殊要求规定供应商特定条件的，联合体各方中至少应当有一方符合《竞争性磋商公告》规定的供应商资格条件（实质性要求）。</w:t>
      </w:r>
    </w:p>
    <w:p w14:paraId="6259863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（3）联合体各方均应当提供供应商须知前附表第5项中1-10项要求的有效的资格证明文件。</w:t>
      </w:r>
    </w:p>
    <w:p w14:paraId="5CF86C9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0917177E">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（5）下载磋商文件时，应以联合体协议中确定的主体方名义下载。</w:t>
      </w:r>
    </w:p>
    <w:p w14:paraId="0401B330">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（6）联合体参加的，应以主体方名义提交磋商保证金（如有），对联合体各方均具有约束力。</w:t>
      </w:r>
    </w:p>
    <w:p w14:paraId="3DE8F935">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3B1B3257">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（8）联合体中任意一方为中小企业的，该方应提供《中小企业声明函》。</w:t>
      </w:r>
    </w:p>
    <w:p w14:paraId="6F2456D8">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（9）联合体各方应当共同与采购人签订采购合同，就采购合同约定的事项对采购人承担连带责任。</w:t>
      </w:r>
    </w:p>
    <w:p w14:paraId="3A309F7E">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3.5关于关联企业</w:t>
      </w:r>
    </w:p>
    <w:p w14:paraId="73DF88E7">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除联合体外，法定代表人或单位负责人为同一个人或者存在直接控股、管理关系的不同供应商，不得同时参加同一项目或同一子项目的磋商活动。如同时参加，则评审时将同时被拒绝。</w:t>
      </w:r>
    </w:p>
    <w:p w14:paraId="77971EA2">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3.6关于中小微企业参与磋商</w:t>
      </w:r>
    </w:p>
    <w:p w14:paraId="71C3E57B">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中小微企业是指符合《政府采购促进中小企业发展管理办法》（财库[2020]46号）规定的供应商。中小微企业参与磋商应提供《中小企业声明函》。</w:t>
      </w:r>
    </w:p>
    <w:p w14:paraId="045FC1A4">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监狱企业参加时，提供由省级以上监狱管理局、戒毒管理局（含新疆生产建设兵团）出具的属于监狱企业的证明文件，不再提供《中小企业声明函》。</w:t>
      </w:r>
    </w:p>
    <w:p w14:paraId="377B85E2">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残疾人福利性单位视同为小型、微型企业。</w:t>
      </w:r>
    </w:p>
    <w:p w14:paraId="1206F33D">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3.7关于分公司参加磋商</w:t>
      </w:r>
    </w:p>
    <w:p w14:paraId="6E4C2CB7">
      <w:pPr>
        <w:keepNext w:val="0"/>
        <w:keepLines w:val="0"/>
        <w:pageBreakBefore w:val="0"/>
        <w:widowControl w:val="0"/>
        <w:kinsoku/>
        <w:wordWrap/>
        <w:overflowPunct/>
        <w:topLinePunct w:val="0"/>
        <w:autoSpaceDE w:val="0"/>
        <w:autoSpaceDN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分公司作为供应商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8296F19">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outlineLvl w:val="2"/>
        <w:rPr>
          <w:rFonts w:hint="eastAsia" w:ascii="宋体" w:hAnsi="宋体" w:eastAsia="宋体" w:cs="宋体"/>
          <w:b/>
          <w:kern w:val="0"/>
          <w:sz w:val="24"/>
          <w:highlight w:val="none"/>
        </w:rPr>
      </w:pPr>
      <w:r>
        <w:rPr>
          <w:rFonts w:hint="eastAsia" w:ascii="宋体" w:hAnsi="宋体" w:eastAsia="宋体" w:cs="宋体"/>
          <w:b/>
          <w:kern w:val="0"/>
          <w:sz w:val="24"/>
          <w:highlight w:val="none"/>
        </w:rPr>
        <w:t>4. 磋商费用</w:t>
      </w:r>
    </w:p>
    <w:p w14:paraId="44BA88D7">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4.1供应商应承担准备和参与磋商有关的所有费用，采购代理机构或采购人在任何情况下均无义务和责任承担这些费用。</w:t>
      </w:r>
    </w:p>
    <w:p w14:paraId="3F57DA01">
      <w:pPr>
        <w:keepNext w:val="0"/>
        <w:keepLines w:val="0"/>
        <w:pageBreakBefore w:val="0"/>
        <w:widowControl w:val="0"/>
        <w:tabs>
          <w:tab w:val="left" w:pos="567"/>
        </w:tabs>
        <w:kinsoku/>
        <w:wordWrap/>
        <w:overflowPunct/>
        <w:topLinePunct w:val="0"/>
        <w:adjustRightInd/>
        <w:snapToGrid/>
        <w:spacing w:line="460" w:lineRule="exact"/>
        <w:ind w:left="0" w:leftChars="0" w:firstLine="482" w:firstLineChars="200"/>
        <w:jc w:val="both"/>
        <w:textAlignment w:val="auto"/>
        <w:outlineLvl w:val="2"/>
        <w:rPr>
          <w:rFonts w:hint="eastAsia" w:ascii="宋体" w:hAnsi="宋体" w:eastAsia="宋体" w:cs="宋体"/>
          <w:b/>
          <w:kern w:val="0"/>
          <w:sz w:val="24"/>
          <w:highlight w:val="none"/>
        </w:rPr>
      </w:pPr>
      <w:r>
        <w:rPr>
          <w:rFonts w:hint="eastAsia" w:ascii="宋体" w:hAnsi="宋体" w:eastAsia="宋体" w:cs="宋体"/>
          <w:b/>
          <w:kern w:val="0"/>
          <w:sz w:val="24"/>
          <w:highlight w:val="none"/>
        </w:rPr>
        <w:t>5 磋商要求</w:t>
      </w:r>
    </w:p>
    <w:p w14:paraId="601B9EF8">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5.1供应商所提供的施工组织方案、设备、材料及相关配套服务被采购人采用时，成交供应商应在合同约定的工期内完成工程内所有施工内容，并认真履行合同规定的相关条款。</w:t>
      </w:r>
    </w:p>
    <w:p w14:paraId="5851133F">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5.2采购代理机构或者采购人可以在磋商文件提供期限截止后，组织已获取磋商文件的潜在供应商现场勘查或者召开标前答疑会。是否组织现场勘查或者召开答疑会的，详见供应商须知前附表第16、17项。而无论采购代理机构是否安排踏勘现场，潜在供应商均应当将相关的因素作为磋商响应所应当考虑或依据的因素。</w:t>
      </w:r>
    </w:p>
    <w:p w14:paraId="06F6C633">
      <w:pPr>
        <w:keepNext w:val="0"/>
        <w:keepLines w:val="0"/>
        <w:pageBreakBefore w:val="0"/>
        <w:widowControl w:val="0"/>
        <w:tabs>
          <w:tab w:val="left" w:pos="567"/>
        </w:tabs>
        <w:kinsoku/>
        <w:wordWrap/>
        <w:overflowPunct/>
        <w:topLinePunct w:val="0"/>
        <w:adjustRightInd/>
        <w:snapToGrid/>
        <w:spacing w:line="460" w:lineRule="exact"/>
        <w:ind w:left="0" w:leftChars="0" w:firstLine="482" w:firstLineChars="200"/>
        <w:jc w:val="both"/>
        <w:textAlignment w:val="auto"/>
        <w:outlineLvl w:val="2"/>
        <w:rPr>
          <w:rFonts w:hint="eastAsia" w:ascii="宋体" w:hAnsi="宋体" w:eastAsia="宋体" w:cs="宋体"/>
          <w:b/>
          <w:kern w:val="0"/>
          <w:sz w:val="24"/>
          <w:highlight w:val="none"/>
        </w:rPr>
      </w:pPr>
      <w:r>
        <w:rPr>
          <w:rFonts w:hint="eastAsia" w:ascii="宋体" w:hAnsi="宋体" w:eastAsia="宋体" w:cs="宋体"/>
          <w:b/>
          <w:kern w:val="0"/>
          <w:sz w:val="24"/>
          <w:highlight w:val="none"/>
        </w:rPr>
        <w:t>6. 通知</w:t>
      </w:r>
    </w:p>
    <w:p w14:paraId="4B7DE4A5">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6.1对与本项目有关的通知，代理机构将通过</w:t>
      </w:r>
      <w:r>
        <w:rPr>
          <w:rFonts w:hint="eastAsia" w:ascii="宋体" w:hAnsi="宋体" w:eastAsia="宋体" w:cs="宋体"/>
          <w:kern w:val="0"/>
          <w:sz w:val="24"/>
          <w:highlight w:val="none"/>
          <w:u w:val="single"/>
        </w:rPr>
        <w:t>山西政府采购平台政采云系统中</w:t>
      </w:r>
      <w:r>
        <w:rPr>
          <w:rFonts w:hint="eastAsia" w:ascii="宋体" w:hAnsi="宋体" w:eastAsia="宋体" w:cs="宋体"/>
          <w:kern w:val="0"/>
          <w:sz w:val="24"/>
          <w:highlight w:val="none"/>
        </w:rPr>
        <w:t>发出（视同书面通知），因线路故障导致通知延迟或无法查看，采购代理机构或采购人将不承担任何责任，有关的磋商活动可以继续有效地进行。</w:t>
      </w:r>
    </w:p>
    <w:p w14:paraId="44B23B32">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outlineLvl w:val="2"/>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7.解释权</w:t>
      </w:r>
    </w:p>
    <w:p w14:paraId="099B733B">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7.1本次磋商活动的最终解释权归为采购人、采购代理机构。</w:t>
      </w:r>
    </w:p>
    <w:p w14:paraId="0DDE2809">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7.2当对一个问题有多种解释时以采购人、采购代理机构的解释为准。</w:t>
      </w:r>
    </w:p>
    <w:p w14:paraId="5970C1DA">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bookmarkStart w:id="23" w:name="_Toc15319"/>
      <w:bookmarkStart w:id="24" w:name="_Toc2848"/>
      <w:bookmarkStart w:id="25" w:name="_Toc26795"/>
      <w:bookmarkStart w:id="26" w:name="_Toc7299"/>
      <w:r>
        <w:rPr>
          <w:rFonts w:hint="eastAsia" w:ascii="宋体" w:hAnsi="宋体" w:eastAsia="宋体" w:cs="宋体"/>
          <w:kern w:val="0"/>
          <w:sz w:val="24"/>
          <w:highlight w:val="none"/>
        </w:rPr>
        <w:t>7.3本文件未作须知明示，而又有相关法律、法规规定的，采购人、采购代理机构将依据相关法律法规的规定进行解释。</w:t>
      </w:r>
      <w:bookmarkEnd w:id="23"/>
      <w:bookmarkEnd w:id="24"/>
      <w:bookmarkEnd w:id="25"/>
      <w:bookmarkEnd w:id="26"/>
    </w:p>
    <w:p w14:paraId="1C9180F2">
      <w:pPr>
        <w:keepNext w:val="0"/>
        <w:keepLines w:val="0"/>
        <w:pageBreakBefore w:val="0"/>
        <w:widowControl w:val="0"/>
        <w:tabs>
          <w:tab w:val="left" w:pos="567"/>
        </w:tabs>
        <w:kinsoku/>
        <w:wordWrap/>
        <w:overflowPunct/>
        <w:topLinePunct w:val="0"/>
        <w:adjustRightInd/>
        <w:snapToGrid/>
        <w:spacing w:line="460" w:lineRule="exact"/>
        <w:ind w:left="0" w:leftChars="0" w:firstLine="482" w:firstLineChars="200"/>
        <w:jc w:val="both"/>
        <w:textAlignment w:val="auto"/>
        <w:outlineLvl w:val="1"/>
        <w:rPr>
          <w:rFonts w:hint="eastAsia" w:ascii="宋体" w:hAnsi="宋体" w:eastAsia="宋体" w:cs="宋体"/>
          <w:b/>
          <w:bCs/>
          <w:kern w:val="0"/>
          <w:sz w:val="24"/>
          <w:highlight w:val="none"/>
        </w:rPr>
      </w:pPr>
      <w:bookmarkStart w:id="27" w:name="_Toc27353"/>
      <w:bookmarkStart w:id="28" w:name="_Toc120617047"/>
      <w:bookmarkStart w:id="29" w:name="_Toc28481"/>
      <w:bookmarkStart w:id="30" w:name="_Toc11926"/>
      <w:r>
        <w:rPr>
          <w:rFonts w:hint="eastAsia" w:ascii="宋体" w:hAnsi="宋体" w:eastAsia="宋体" w:cs="宋体"/>
          <w:b/>
          <w:bCs/>
          <w:kern w:val="0"/>
          <w:sz w:val="24"/>
          <w:highlight w:val="none"/>
        </w:rPr>
        <w:t>二、磋商文件组成、澄清和修改</w:t>
      </w:r>
      <w:bookmarkEnd w:id="27"/>
      <w:bookmarkEnd w:id="28"/>
      <w:bookmarkEnd w:id="29"/>
      <w:bookmarkEnd w:id="30"/>
    </w:p>
    <w:p w14:paraId="4AA98A1A">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8.磋商文件的组成</w:t>
      </w:r>
    </w:p>
    <w:p w14:paraId="6DF55EAC">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8.1磋商文件由下列七部分内容组成：</w:t>
      </w:r>
    </w:p>
    <w:p w14:paraId="170FA194">
      <w:pPr>
        <w:keepNext w:val="0"/>
        <w:keepLines w:val="0"/>
        <w:pageBreakBefore w:val="0"/>
        <w:widowControl w:val="0"/>
        <w:kinsoku/>
        <w:wordWrap/>
        <w:overflowPunct/>
        <w:topLinePunct w:val="0"/>
        <w:bidi w:val="0"/>
        <w:adjustRightInd/>
        <w:snapToGrid/>
        <w:spacing w:line="460" w:lineRule="exact"/>
        <w:ind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第一部分 竞争性磋商公告；</w:t>
      </w:r>
    </w:p>
    <w:p w14:paraId="396B9E4E">
      <w:pPr>
        <w:keepNext w:val="0"/>
        <w:keepLines w:val="0"/>
        <w:pageBreakBefore w:val="0"/>
        <w:widowControl w:val="0"/>
        <w:kinsoku/>
        <w:wordWrap/>
        <w:overflowPunct/>
        <w:topLinePunct w:val="0"/>
        <w:bidi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第二部分 供应商须知前附表；</w:t>
      </w:r>
    </w:p>
    <w:p w14:paraId="212032D1">
      <w:pPr>
        <w:keepNext w:val="0"/>
        <w:keepLines w:val="0"/>
        <w:pageBreakBefore w:val="0"/>
        <w:widowControl w:val="0"/>
        <w:kinsoku/>
        <w:wordWrap/>
        <w:overflowPunct/>
        <w:topLinePunct w:val="0"/>
        <w:bidi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第三部分 供应商须知</w:t>
      </w:r>
    </w:p>
    <w:p w14:paraId="03F61EF2">
      <w:pPr>
        <w:keepNext w:val="0"/>
        <w:keepLines w:val="0"/>
        <w:pageBreakBefore w:val="0"/>
        <w:widowControl w:val="0"/>
        <w:kinsoku/>
        <w:wordWrap/>
        <w:overflowPunct/>
        <w:topLinePunct w:val="0"/>
        <w:bidi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第四部分 评审标准和评定方法；</w:t>
      </w:r>
    </w:p>
    <w:p w14:paraId="5BBD0064">
      <w:pPr>
        <w:keepNext w:val="0"/>
        <w:keepLines w:val="0"/>
        <w:pageBreakBefore w:val="0"/>
        <w:widowControl w:val="0"/>
        <w:kinsoku/>
        <w:wordWrap/>
        <w:overflowPunct/>
        <w:topLinePunct w:val="0"/>
        <w:bidi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第五部分 商务、技术要求；</w:t>
      </w:r>
    </w:p>
    <w:p w14:paraId="1574D1D3">
      <w:pPr>
        <w:keepNext w:val="0"/>
        <w:keepLines w:val="0"/>
        <w:pageBreakBefore w:val="0"/>
        <w:widowControl w:val="0"/>
        <w:kinsoku/>
        <w:wordWrap/>
        <w:overflowPunct/>
        <w:topLinePunct w:val="0"/>
        <w:bidi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第六部分 </w:t>
      </w:r>
      <w:r>
        <w:rPr>
          <w:rFonts w:hint="eastAsia" w:ascii="宋体" w:hAnsi="宋体" w:eastAsia="宋体" w:cs="宋体"/>
          <w:kern w:val="0"/>
          <w:sz w:val="24"/>
          <w:highlight w:val="none"/>
          <w:lang w:eastAsia="zh-CN"/>
        </w:rPr>
        <w:t>采购</w:t>
      </w:r>
      <w:r>
        <w:rPr>
          <w:rFonts w:hint="eastAsia" w:ascii="宋体" w:hAnsi="宋体" w:eastAsia="宋体" w:cs="宋体"/>
          <w:kern w:val="0"/>
          <w:sz w:val="24"/>
          <w:highlight w:val="none"/>
        </w:rPr>
        <w:t>合同范本；</w:t>
      </w:r>
    </w:p>
    <w:p w14:paraId="53545D1B">
      <w:pPr>
        <w:keepNext w:val="0"/>
        <w:keepLines w:val="0"/>
        <w:pageBreakBefore w:val="0"/>
        <w:widowControl w:val="0"/>
        <w:kinsoku/>
        <w:wordWrap/>
        <w:overflowPunct/>
        <w:topLinePunct w:val="0"/>
        <w:bidi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第七部分 响应文件格式；</w:t>
      </w:r>
    </w:p>
    <w:p w14:paraId="3C4F89EB">
      <w:pPr>
        <w:pStyle w:val="34"/>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8.2供应商应详细阅读磋商文件的全部内容。如果没有按照磋商文件要求提交全部资料或者没有对磋商文件在各方面都做出实质性响应，有可能被确定为响应无效。</w:t>
      </w:r>
    </w:p>
    <w:p w14:paraId="769FC3DD">
      <w:pPr>
        <w:pStyle w:val="34"/>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8.3 除非特殊要求，磋商文件不单独提供本磋商项目使用地的自然环境、气候条件、公用设施等情况，供应商被视为熟悉上述与履行合同有关的一切情况。</w:t>
      </w:r>
    </w:p>
    <w:p w14:paraId="5B9B9759">
      <w:pPr>
        <w:pStyle w:val="34"/>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 磋商文件的澄清和修改</w:t>
      </w:r>
    </w:p>
    <w:p w14:paraId="6654C6B9">
      <w:pPr>
        <w:pStyle w:val="34"/>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澄清或修改时间及处理：上传响应文件截止日之前，代理机构或采购方可以对已发出的磋商文件进行必要的澄清或修改，其内容作为磋商文件的组成部分。所澄清或修改内容可能影响响应文件编制的，代理机构或采购方应当在上传响应文件截止时间至少5日前，以公告形式在</w:t>
      </w:r>
      <w:r>
        <w:rPr>
          <w:rFonts w:hint="eastAsia" w:ascii="宋体" w:hAnsi="宋体" w:eastAsia="宋体" w:cs="宋体"/>
          <w:sz w:val="24"/>
          <w:szCs w:val="24"/>
          <w:highlight w:val="none"/>
          <w:u w:val="single"/>
        </w:rPr>
        <w:t>中国政府采购网山西分网</w:t>
      </w:r>
      <w:r>
        <w:rPr>
          <w:rFonts w:hint="eastAsia" w:ascii="宋体" w:hAnsi="宋体" w:eastAsia="宋体" w:cs="宋体"/>
          <w:sz w:val="24"/>
          <w:szCs w:val="24"/>
          <w:highlight w:val="none"/>
        </w:rPr>
        <w:t>发布变更公告。不足5日的，应当顺延提交首次响应文件截止时间。</w:t>
      </w:r>
    </w:p>
    <w:p w14:paraId="0BB54547">
      <w:pPr>
        <w:pStyle w:val="34"/>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9.2澄清修改的补充文件中包括原提出的问题及问题的说明意见，但不包括问题的来源。</w:t>
      </w:r>
    </w:p>
    <w:p w14:paraId="1D779607">
      <w:pPr>
        <w:pStyle w:val="34"/>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9.3供应商澄清要求的提交：任何已下载了磋商文件的供应商，均可以在上传响应文件截止时间5日前对磋商文件进行澄清、询问，并以书面形式（包括书面材料、信函、传真，下同）送达代理机构。</w:t>
      </w:r>
    </w:p>
    <w:p w14:paraId="018B2187">
      <w:pPr>
        <w:pStyle w:val="34"/>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9.4澄清、修改及其它答复的效力：代理机构或采购方一旦对磋商文件做出澄清或修改，即发生效力，代理机构或采购方有关的补充文件，应当作为磋商文件的组成部分，对所有供应商均具有约束力。</w:t>
      </w:r>
    </w:p>
    <w:p w14:paraId="18B6D03A">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outlineLvl w:val="1"/>
        <w:rPr>
          <w:rFonts w:hint="eastAsia" w:ascii="宋体" w:hAnsi="宋体" w:eastAsia="宋体" w:cs="宋体"/>
          <w:b/>
          <w:kern w:val="0"/>
          <w:sz w:val="24"/>
          <w:highlight w:val="none"/>
        </w:rPr>
      </w:pPr>
      <w:bookmarkStart w:id="31" w:name="_Toc29698"/>
      <w:bookmarkStart w:id="32" w:name="_Toc120617048"/>
      <w:bookmarkStart w:id="33" w:name="_Toc18137"/>
      <w:bookmarkStart w:id="34" w:name="_Toc19836"/>
      <w:r>
        <w:rPr>
          <w:rFonts w:hint="eastAsia" w:ascii="宋体" w:hAnsi="宋体" w:eastAsia="宋体" w:cs="宋体"/>
          <w:b/>
          <w:kern w:val="0"/>
          <w:sz w:val="24"/>
          <w:highlight w:val="none"/>
        </w:rPr>
        <w:t>三、响应文件组成与要求</w:t>
      </w:r>
      <w:bookmarkEnd w:id="31"/>
      <w:bookmarkEnd w:id="32"/>
      <w:bookmarkEnd w:id="33"/>
      <w:bookmarkEnd w:id="34"/>
    </w:p>
    <w:p w14:paraId="2C42F3C3">
      <w:pPr>
        <w:keepNext w:val="0"/>
        <w:keepLines w:val="0"/>
        <w:pageBreakBefore w:val="0"/>
        <w:widowControl w:val="0"/>
        <w:tabs>
          <w:tab w:val="left" w:pos="0"/>
        </w:tabs>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10.响应文件的组成及相关要求</w:t>
      </w:r>
    </w:p>
    <w:p w14:paraId="5DCF5FF9">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10.1响应文件分为资格证明文件和商务技术文件两部分组成。</w:t>
      </w:r>
    </w:p>
    <w:p w14:paraId="5C4C4105">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资格证明文件：指供应商提交的证明其有资格参加磋商的文件。</w:t>
      </w:r>
    </w:p>
    <w:p w14:paraId="0E6F90D8">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商务、技术文件：指供应商提交的能够证明其成交后有能力履行合同的文件和承接的工程所需设备、材料、施工组织方案及相配套的服务符合本竞争性磋商文件规定和政策性要求的文件。</w:t>
      </w:r>
    </w:p>
    <w:p w14:paraId="2DAAB8D7">
      <w:pPr>
        <w:keepNext w:val="0"/>
        <w:keepLines w:val="0"/>
        <w:pageBreakBefore w:val="0"/>
        <w:widowControl w:val="0"/>
        <w:tabs>
          <w:tab w:val="left" w:pos="0"/>
        </w:tabs>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11.响应文件的其他要求</w:t>
      </w:r>
    </w:p>
    <w:p w14:paraId="583893B0">
      <w:pPr>
        <w:keepNext w:val="0"/>
        <w:keepLines w:val="0"/>
        <w:pageBreakBefore w:val="0"/>
        <w:widowControl w:val="0"/>
        <w:tabs>
          <w:tab w:val="left" w:pos="0"/>
        </w:tabs>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11.1响应文件的语言和计量单位</w:t>
      </w:r>
    </w:p>
    <w:p w14:paraId="3EA3060E">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11.1.1供应商提交的响应文件（包括商务、技术文件和资料中的说明等）以及供应商与代理机构就有关磋商的所有往来函均应使用中文简体字。</w:t>
      </w:r>
    </w:p>
    <w:p w14:paraId="1D8F18CA">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11.1.2 响应文件所使用的计量单位，应使用中华人民共国法定计量单位。</w:t>
      </w:r>
    </w:p>
    <w:p w14:paraId="10F8D27E">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11.1.3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04982F30">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原版为外文的证书类、证明类文件，与供应商名称或其它实际情况不符的，供应商应当提供相关证明文件。</w:t>
      </w:r>
    </w:p>
    <w:p w14:paraId="58C2C8BB">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kern w:val="0"/>
          <w:sz w:val="24"/>
          <w:highlight w:val="none"/>
        </w:rPr>
      </w:pPr>
      <w:r>
        <w:rPr>
          <w:rFonts w:hint="eastAsia" w:ascii="宋体" w:hAnsi="宋体" w:eastAsia="宋体" w:cs="宋体"/>
          <w:b/>
          <w:bCs/>
          <w:kern w:val="0"/>
          <w:sz w:val="24"/>
          <w:highlight w:val="none"/>
        </w:rPr>
        <w:t>11.2</w:t>
      </w:r>
      <w:r>
        <w:rPr>
          <w:rFonts w:hint="eastAsia" w:ascii="宋体" w:hAnsi="宋体" w:eastAsia="宋体" w:cs="宋体"/>
          <w:kern w:val="0"/>
          <w:sz w:val="24"/>
          <w:highlight w:val="none"/>
        </w:rPr>
        <w:t>编排要求</w:t>
      </w:r>
    </w:p>
    <w:p w14:paraId="0212C993">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响应文件规格幅面（A4）；按照磋商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0A6B504E">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11.3格式要求</w:t>
      </w:r>
    </w:p>
    <w:p w14:paraId="5EAE00DB">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本磋商文件已提供“响应文件格式”的，需按照格式要求编制和上传（供应商可以对所提供的格式进行扩展，但不得更改格式内容），没有提供格式的，供应商自拟。</w:t>
      </w:r>
    </w:p>
    <w:p w14:paraId="78BAA158">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11.4响应文件的份数、加密</w:t>
      </w:r>
    </w:p>
    <w:p w14:paraId="42AC931A">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11.4.1响应文件的份数</w:t>
      </w:r>
    </w:p>
    <w:p w14:paraId="65E0BB4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本次磋商须提交的响应文件份数详见供应商须知前附表。</w:t>
      </w:r>
    </w:p>
    <w:p w14:paraId="2282BF7E">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11.4.2响应文件加密</w:t>
      </w:r>
    </w:p>
    <w:p w14:paraId="4371D15E">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系统中上传的电子响应文件须使用数字电子CA（单位、法人或个人）进行加密。</w:t>
      </w:r>
    </w:p>
    <w:p w14:paraId="2920C371">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11.5磋商保证金</w:t>
      </w:r>
    </w:p>
    <w:p w14:paraId="7A8271FB">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11.5.1供应商应提交的磋商保证金金额和提交方式详见供应商须知前附表。未按要求提交磋商保证金的，响应无效。</w:t>
      </w:r>
    </w:p>
    <w:p w14:paraId="10BB3D9F">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11.5.2供应商在响应文件开启时间前撤回已提交的响应文件的，代理机构应当自收到供应商书面撤回通知之日起5个工作日内，退还已收取的磋商保证金，但因供应商自身原因导致无法及时退还的除外。</w:t>
      </w:r>
    </w:p>
    <w:p w14:paraId="7F434FF4">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11.5.3代理机构应当自成交通知书发出之日起5个工作日内退还未成交供应商的磋商保证金，自采购合同签订之日起5个工作日内退还成交供应商的磋商保证金。但因供应商自身原因导致无法及时退还的除外。</w:t>
      </w:r>
    </w:p>
    <w:p w14:paraId="4D94DFCF">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11.5.4有下列情形之一的，磋商保证金不予退还：</w:t>
      </w:r>
    </w:p>
    <w:p w14:paraId="56062A2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11.5.4.1供应商在响应文件中提供虚假材料的；</w:t>
      </w:r>
    </w:p>
    <w:p w14:paraId="6CB4AA78">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11.5.4.2除因不可抗力或磋商文件认可的情形外，成交供应商不与采购人签订合同的；</w:t>
      </w:r>
    </w:p>
    <w:p w14:paraId="7470E610">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11.5.4.3供应商与采购人、其他供应商或者代理机构恶意串通的；</w:t>
      </w:r>
    </w:p>
    <w:p w14:paraId="1481EA9F">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11.5.4.4磋商有效期内撤回响应文件的</w:t>
      </w:r>
    </w:p>
    <w:p w14:paraId="300633B1">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11.5.4.5磋商文件规定的其他情形。</w:t>
      </w:r>
    </w:p>
    <w:p w14:paraId="15F8008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11.5.5已提交响应文件的供应商，在提交最后报价之前，可以根据磋商情况退出报价。代理机构应当退还退出磋商的供应商的磋商保证金。</w:t>
      </w:r>
    </w:p>
    <w:p w14:paraId="1F0C6BC8">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default" w:ascii="宋体" w:hAnsi="宋体" w:eastAsia="宋体" w:cs="宋体"/>
          <w:kern w:val="0"/>
          <w:sz w:val="24"/>
          <w:highlight w:val="none"/>
          <w:lang w:val="en-US" w:eastAsia="zh-CN"/>
        </w:rPr>
      </w:pPr>
      <w:r>
        <w:rPr>
          <w:rFonts w:hint="eastAsia" w:ascii="宋体" w:hAnsi="宋体" w:eastAsia="宋体" w:cs="宋体"/>
          <w:b/>
          <w:sz w:val="24"/>
          <w:highlight w:val="none"/>
        </w:rPr>
        <w:t>11.6磋商报价</w:t>
      </w:r>
    </w:p>
    <w:p w14:paraId="44008252">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11.6.1所有磋商报价均以人民币“元”为计算单位。</w:t>
      </w:r>
    </w:p>
    <w:p w14:paraId="1323F1E3">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11.6.2</w:t>
      </w:r>
      <w:r>
        <w:rPr>
          <w:rFonts w:hint="eastAsia" w:ascii="宋体" w:hAnsi="宋体" w:cs="宋体"/>
          <w:kern w:val="0"/>
          <w:sz w:val="24"/>
          <w:highlight w:val="none"/>
          <w:lang w:val="en-US" w:eastAsia="zh-CN"/>
        </w:rPr>
        <w:t>本次磋商共2轮报价。</w:t>
      </w:r>
      <w:r>
        <w:rPr>
          <w:rFonts w:hint="eastAsia" w:ascii="宋体" w:hAnsi="宋体" w:eastAsia="宋体" w:cs="宋体"/>
          <w:kern w:val="0"/>
          <w:sz w:val="24"/>
          <w:highlight w:val="none"/>
        </w:rPr>
        <w:t>供应商填写“</w:t>
      </w:r>
      <w:r>
        <w:rPr>
          <w:rFonts w:hint="eastAsia" w:ascii="宋体" w:hAnsi="宋体" w:cs="宋体"/>
          <w:kern w:val="0"/>
          <w:sz w:val="24"/>
          <w:highlight w:val="none"/>
          <w:lang w:val="en-US" w:eastAsia="zh-CN"/>
        </w:rPr>
        <w:t>开标</w:t>
      </w:r>
      <w:r>
        <w:rPr>
          <w:rFonts w:hint="eastAsia" w:ascii="宋体" w:hAnsi="宋体" w:eastAsia="宋体" w:cs="宋体"/>
          <w:kern w:val="0"/>
          <w:sz w:val="24"/>
          <w:highlight w:val="none"/>
        </w:rPr>
        <w:t>一览表”作为供应商的第一轮报价</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磋商评审后进行第二轮报价。</w:t>
      </w:r>
    </w:p>
    <w:p w14:paraId="26F817CD">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11.6.</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本次磋商不接受可选择方案的报价。</w:t>
      </w:r>
    </w:p>
    <w:p w14:paraId="7E570A21">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11.6</w:t>
      </w: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rPr>
        <w:t>本项目采用综合评分法，最低报价不能作为成交的保证。</w:t>
      </w:r>
    </w:p>
    <w:p w14:paraId="178387C2">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11.6.</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rPr>
        <w:t>供应商对磋商报价若有说明应在</w:t>
      </w:r>
      <w:r>
        <w:rPr>
          <w:rFonts w:hint="eastAsia" w:ascii="宋体" w:hAnsi="宋体" w:cs="宋体"/>
          <w:kern w:val="0"/>
          <w:sz w:val="24"/>
          <w:highlight w:val="none"/>
          <w:lang w:val="en-US" w:eastAsia="zh-CN"/>
        </w:rPr>
        <w:t>开标</w:t>
      </w:r>
      <w:r>
        <w:rPr>
          <w:rFonts w:hint="eastAsia" w:ascii="宋体" w:hAnsi="宋体" w:eastAsia="宋体" w:cs="宋体"/>
          <w:kern w:val="0"/>
          <w:sz w:val="24"/>
          <w:highlight w:val="none"/>
        </w:rPr>
        <w:t>一览表显著处注明。</w:t>
      </w:r>
    </w:p>
    <w:p w14:paraId="24C617B0">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12.响应文件填写说明</w:t>
      </w:r>
    </w:p>
    <w:p w14:paraId="66E1A57B">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12.1供应商应详细阅读本磋商文件的全部内容。响应文件应对本磋商文件中的内容做出实质性和完整性的响应。</w:t>
      </w:r>
    </w:p>
    <w:p w14:paraId="3AE889E9">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b/>
          <w:sz w:val="24"/>
          <w:szCs w:val="24"/>
          <w:highlight w:val="none"/>
        </w:rPr>
      </w:pPr>
      <w:r>
        <w:rPr>
          <w:rFonts w:hint="eastAsia" w:ascii="宋体" w:hAnsi="宋体" w:eastAsia="宋体" w:cs="宋体"/>
          <w:kern w:val="0"/>
          <w:sz w:val="24"/>
          <w:szCs w:val="24"/>
          <w:highlight w:val="none"/>
        </w:rPr>
        <w:t>12.2响应文件应严格按照磋商文件第七部分的要求填写，并按规定的统一格式</w:t>
      </w:r>
      <w:r>
        <w:rPr>
          <w:rFonts w:hint="eastAsia" w:ascii="宋体" w:hAnsi="宋体" w:eastAsia="宋体" w:cs="宋体"/>
          <w:sz w:val="24"/>
          <w:szCs w:val="24"/>
          <w:highlight w:val="none"/>
        </w:rPr>
        <w:t>逐项填写，不准有空项、缺项；无相应内容可填的项，应填写“无”、“未测试”、“没有相应指标”、“/”等明确的回答</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响应文件未按规定提交或留有空项，将被视为不完整响应的响应文件，其响应文件有可能被拒绝。</w:t>
      </w:r>
    </w:p>
    <w:p w14:paraId="408F2397">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12.3供应商必须对响应文件所提供的全部资料的真实性可靠性负责，并接受磋商小组对其中任何资料进一步审查的要求，</w:t>
      </w:r>
      <w:r>
        <w:rPr>
          <w:rFonts w:hint="eastAsia" w:ascii="宋体" w:hAnsi="宋体" w:eastAsia="宋体" w:cs="宋体"/>
          <w:kern w:val="0"/>
          <w:sz w:val="24"/>
          <w:szCs w:val="24"/>
          <w:highlight w:val="none"/>
        </w:rPr>
        <w:t>且承担相应的法律责任。</w:t>
      </w:r>
    </w:p>
    <w:p w14:paraId="4EB1AD15">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12.4</w:t>
      </w:r>
      <w:r>
        <w:rPr>
          <w:rFonts w:hint="eastAsia" w:ascii="宋体" w:hAnsi="宋体" w:eastAsia="宋体" w:cs="宋体"/>
          <w:kern w:val="0"/>
          <w:sz w:val="24"/>
          <w:szCs w:val="24"/>
          <w:highlight w:val="none"/>
        </w:rPr>
        <w:t>因响应文件字迹潦草、提交资料不清晰或表达不清楚所引起的不利后果由供应商自行承担。</w:t>
      </w:r>
    </w:p>
    <w:p w14:paraId="6AACD6C4">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12.5</w:t>
      </w:r>
      <w:r>
        <w:rPr>
          <w:rFonts w:hint="eastAsia" w:ascii="宋体" w:hAnsi="宋体" w:eastAsia="宋体" w:cs="宋体"/>
          <w:sz w:val="24"/>
          <w:szCs w:val="24"/>
          <w:highlight w:val="none"/>
        </w:rPr>
        <w:t>为提倡诚实信用的磋商行为，特别要求供应商应本着诚信原则，在本次响应文件的偏离表中按照磋商文件要求</w:t>
      </w:r>
      <w:r>
        <w:rPr>
          <w:rFonts w:hint="eastAsia" w:ascii="宋体" w:hAnsi="宋体" w:eastAsia="宋体" w:cs="宋体"/>
          <w:kern w:val="0"/>
          <w:sz w:val="24"/>
          <w:szCs w:val="24"/>
          <w:highlight w:val="none"/>
        </w:rPr>
        <w:t>（若本次磋商文件中没有提供偏离表或其它偏离文件样本，供应商亦应当自制偏离表并附于本次响应文件中，并应当在总目录及分目录上清楚表明所在页数）</w:t>
      </w:r>
      <w:r>
        <w:rPr>
          <w:rFonts w:hint="eastAsia" w:ascii="宋体" w:hAnsi="宋体" w:eastAsia="宋体" w:cs="宋体"/>
          <w:sz w:val="24"/>
          <w:szCs w:val="24"/>
          <w:highlight w:val="none"/>
        </w:rPr>
        <w:t>，以审慎的态度明确、清楚地披露各项偏离。</w:t>
      </w:r>
      <w:r>
        <w:rPr>
          <w:rFonts w:hint="eastAsia" w:ascii="宋体" w:hAnsi="宋体" w:eastAsia="宋体" w:cs="宋体"/>
          <w:kern w:val="0"/>
          <w:sz w:val="24"/>
          <w:szCs w:val="24"/>
          <w:highlight w:val="none"/>
        </w:rPr>
        <w:t>一旦在评审中被发现存在重大偏离或被认定为属于重大偏离，则磋商小组有权决定对该响应予以拒绝。</w:t>
      </w:r>
    </w:p>
    <w:p w14:paraId="33FCA73D">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12.6供应商之间不得相互串通报价，不得妨碍其他供应商的公平竞争，不得损害采购单位或者其他供应商的权益。</w:t>
      </w:r>
    </w:p>
    <w:p w14:paraId="79675E48">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响应文件的有效期</w:t>
      </w:r>
    </w:p>
    <w:p w14:paraId="366F48C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13.1本项目响应文件的有效期详见供应商须知前附表第8项。</w:t>
      </w:r>
      <w:r>
        <w:rPr>
          <w:rFonts w:hint="eastAsia" w:ascii="宋体" w:hAnsi="宋体" w:eastAsia="宋体" w:cs="宋体"/>
          <w:kern w:val="0"/>
          <w:sz w:val="24"/>
          <w:highlight w:val="none"/>
        </w:rPr>
        <w:t>有效期短于该规定期限的响应无效。</w:t>
      </w:r>
    </w:p>
    <w:p w14:paraId="60519A95">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13.2磋商有效期从提交响应文件的截止之日起算。</w:t>
      </w:r>
    </w:p>
    <w:p w14:paraId="377A742B">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如果出现特殊情况，采购方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14:paraId="7C1874B6">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 响应文件的签署及其他规定</w:t>
      </w:r>
    </w:p>
    <w:p w14:paraId="623A6768">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14.1组成响应文件的各种文件的签署均应遵守本款规定。</w:t>
      </w:r>
    </w:p>
    <w:p w14:paraId="11FFED84">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供应商在响应文件及相关文件的签订、履行、通知等事项的文件中的“单位盖章”、“印章”、“公章”等处均仅指与当事人名称全称相一致的电子CA章，不得使用其它（如带有“专用章”等字样）印章，否则将按响应无效处理。</w:t>
      </w:r>
    </w:p>
    <w:p w14:paraId="4A8E4D22">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14.3供应商应在响应文件中按照磋商文件要求，在指定的位置签署，否则将按响应无效处理。</w:t>
      </w:r>
    </w:p>
    <w:p w14:paraId="77C205D6">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14.4响应文件应字迹清楚、内容齐全、不得涂改或增删。如有修改和增删，必须加盖供应商电子CA章或法定代表人或其授权的供应商授权代表签署。</w:t>
      </w:r>
    </w:p>
    <w:p w14:paraId="069303F9">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14.5因响应文件字迹潦草或表达不清所引起的不利后果由供应商承担。</w:t>
      </w:r>
    </w:p>
    <w:p w14:paraId="171EC31E">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outlineLvl w:val="1"/>
        <w:rPr>
          <w:rFonts w:hint="eastAsia" w:ascii="宋体" w:hAnsi="宋体" w:eastAsia="宋体" w:cs="宋体"/>
          <w:b/>
          <w:bCs/>
          <w:sz w:val="24"/>
          <w:szCs w:val="24"/>
          <w:highlight w:val="none"/>
        </w:rPr>
      </w:pPr>
      <w:bookmarkStart w:id="35" w:name="_Toc26372"/>
      <w:bookmarkStart w:id="36" w:name="_Toc120617049"/>
      <w:bookmarkStart w:id="37" w:name="_Toc22702"/>
      <w:bookmarkStart w:id="38" w:name="_Toc8703"/>
      <w:r>
        <w:rPr>
          <w:rFonts w:hint="eastAsia" w:ascii="宋体" w:hAnsi="宋体" w:eastAsia="宋体" w:cs="宋体"/>
          <w:b/>
          <w:bCs/>
          <w:sz w:val="24"/>
          <w:szCs w:val="24"/>
          <w:highlight w:val="none"/>
        </w:rPr>
        <w:t>四、响应文件的上传截止时间、解密及其他</w:t>
      </w:r>
      <w:bookmarkEnd w:id="35"/>
      <w:bookmarkEnd w:id="36"/>
      <w:bookmarkEnd w:id="37"/>
      <w:bookmarkEnd w:id="38"/>
    </w:p>
    <w:p w14:paraId="2E47E445">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b/>
          <w:bCs/>
          <w:sz w:val="24"/>
          <w:highlight w:val="none"/>
        </w:rPr>
      </w:pPr>
      <w:r>
        <w:rPr>
          <w:rFonts w:hint="eastAsia" w:ascii="宋体" w:hAnsi="宋体" w:eastAsia="宋体" w:cs="宋体"/>
          <w:kern w:val="0"/>
          <w:sz w:val="24"/>
          <w:highlight w:val="none"/>
        </w:rPr>
        <w:t>15.</w:t>
      </w:r>
      <w:r>
        <w:rPr>
          <w:rFonts w:hint="eastAsia" w:ascii="宋体" w:hAnsi="宋体" w:eastAsia="宋体" w:cs="宋体"/>
          <w:b/>
          <w:bCs/>
          <w:sz w:val="24"/>
          <w:highlight w:val="none"/>
        </w:rPr>
        <w:t>响应文件的上传截止时间</w:t>
      </w:r>
    </w:p>
    <w:p w14:paraId="7B6DAB11">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kern w:val="0"/>
          <w:sz w:val="24"/>
          <w:highlight w:val="none"/>
        </w:rPr>
      </w:pPr>
      <w:r>
        <w:rPr>
          <w:rFonts w:hint="eastAsia" w:ascii="宋体" w:hAnsi="宋体" w:eastAsia="宋体" w:cs="宋体"/>
          <w:b/>
          <w:bCs/>
          <w:sz w:val="24"/>
          <w:highlight w:val="none"/>
        </w:rPr>
        <w:t>15.1</w:t>
      </w:r>
      <w:r>
        <w:rPr>
          <w:rFonts w:hint="eastAsia" w:ascii="宋体" w:hAnsi="宋体" w:eastAsia="宋体" w:cs="宋体"/>
          <w:kern w:val="0"/>
          <w:sz w:val="24"/>
          <w:highlight w:val="none"/>
        </w:rPr>
        <w:t>供应商应当在磋商文件要求的响应文件上传截止时间前（详见前附表），将加密电子响应文件及补充修改文件（如有的话）在“政采云系统”完成上传。任何单位和个人不得在响应文件上传截止时间前解密响应文件。</w:t>
      </w:r>
    </w:p>
    <w:p w14:paraId="5B4774B0">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bCs/>
          <w:kern w:val="0"/>
          <w:sz w:val="24"/>
          <w:szCs w:val="24"/>
          <w:highlight w:val="none"/>
        </w:rPr>
      </w:pPr>
      <w:r>
        <w:rPr>
          <w:rFonts w:hint="eastAsia" w:ascii="宋体" w:hAnsi="宋体" w:eastAsia="宋体" w:cs="宋体"/>
          <w:b/>
          <w:sz w:val="24"/>
          <w:szCs w:val="24"/>
          <w:highlight w:val="none"/>
        </w:rPr>
        <w:t>16.响应文件</w:t>
      </w:r>
      <w:r>
        <w:rPr>
          <w:rFonts w:hint="eastAsia" w:ascii="宋体" w:hAnsi="宋体" w:eastAsia="宋体" w:cs="宋体"/>
          <w:b/>
          <w:bCs/>
          <w:kern w:val="0"/>
          <w:sz w:val="24"/>
          <w:szCs w:val="24"/>
          <w:highlight w:val="none"/>
        </w:rPr>
        <w:t>解密</w:t>
      </w:r>
      <w:r>
        <w:rPr>
          <w:rFonts w:hint="eastAsia" w:ascii="宋体" w:hAnsi="宋体" w:eastAsia="宋体" w:cs="宋体"/>
          <w:b/>
          <w:bCs/>
          <w:sz w:val="24"/>
          <w:szCs w:val="24"/>
          <w:highlight w:val="none"/>
        </w:rPr>
        <w:t>及其他</w:t>
      </w:r>
    </w:p>
    <w:p w14:paraId="0A01DF9A">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bCs/>
          <w:kern w:val="0"/>
          <w:sz w:val="24"/>
          <w:highlight w:val="none"/>
        </w:rPr>
      </w:pPr>
      <w:r>
        <w:rPr>
          <w:rFonts w:hint="eastAsia" w:ascii="宋体" w:hAnsi="宋体" w:eastAsia="宋体" w:cs="宋体"/>
          <w:kern w:val="0"/>
          <w:sz w:val="24"/>
          <w:highlight w:val="none"/>
        </w:rPr>
        <w:t>16.1采购代理机构在解密开始时间发出解密指令，供应商接到解密信息后，在规定的解密时间内使用加密电子文件时的电子CA进行</w:t>
      </w:r>
      <w:r>
        <w:rPr>
          <w:rFonts w:hint="eastAsia" w:ascii="宋体" w:hAnsi="宋体" w:eastAsia="宋体" w:cs="宋体"/>
          <w:bCs/>
          <w:kern w:val="0"/>
          <w:sz w:val="24"/>
          <w:highlight w:val="none"/>
        </w:rPr>
        <w:t>解密（可远程解密）。</w:t>
      </w:r>
    </w:p>
    <w:p w14:paraId="48F8F144">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16.2由于供应商原因，未在规定时间内完成电子响应文件解密的，视为未递交响应文件，响应无效。</w:t>
      </w:r>
    </w:p>
    <w:p w14:paraId="737CF528">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bCs/>
          <w:kern w:val="0"/>
          <w:sz w:val="24"/>
          <w:highlight w:val="none"/>
        </w:rPr>
        <w:t>16.3解密截止时间后，除等特殊情形需请示财政部门采用其他方式外，采购代理机构不得延长解密时间，使未完成解密的供应商进行解密。</w:t>
      </w:r>
    </w:p>
    <w:p w14:paraId="46C4F770">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bCs/>
          <w:kern w:val="0"/>
          <w:sz w:val="24"/>
          <w:highlight w:val="none"/>
        </w:rPr>
        <w:t>16.4</w:t>
      </w:r>
      <w:r>
        <w:rPr>
          <w:rFonts w:hint="eastAsia" w:ascii="宋体" w:hAnsi="宋体" w:eastAsia="宋体" w:cs="宋体"/>
          <w:kern w:val="0"/>
          <w:sz w:val="24"/>
          <w:highlight w:val="none"/>
        </w:rPr>
        <w:t>在响应文件解密截止时间，</w:t>
      </w:r>
      <w:r>
        <w:rPr>
          <w:rFonts w:hint="eastAsia" w:ascii="宋体" w:hAnsi="宋体" w:eastAsia="宋体" w:cs="宋体"/>
          <w:bCs/>
          <w:kern w:val="0"/>
          <w:sz w:val="24"/>
          <w:highlight w:val="none"/>
        </w:rPr>
        <w:t>完成解密的</w:t>
      </w:r>
      <w:r>
        <w:rPr>
          <w:rFonts w:hint="eastAsia" w:ascii="宋体" w:hAnsi="宋体" w:eastAsia="宋体" w:cs="宋体"/>
          <w:kern w:val="0"/>
          <w:sz w:val="24"/>
          <w:highlight w:val="none"/>
        </w:rPr>
        <w:t>供应商不足法定磋商家数时，不得进行下一步评审程序。</w:t>
      </w:r>
    </w:p>
    <w:p w14:paraId="0CAD95DB">
      <w:pPr>
        <w:keepNext w:val="0"/>
        <w:keepLines w:val="0"/>
        <w:pageBreakBefore w:val="0"/>
        <w:widowControl w:val="0"/>
        <w:tabs>
          <w:tab w:val="left" w:pos="0"/>
        </w:tabs>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sz w:val="24"/>
          <w:highlight w:val="none"/>
        </w:rPr>
        <w:t>17.</w:t>
      </w:r>
      <w:r>
        <w:rPr>
          <w:rFonts w:hint="eastAsia" w:ascii="宋体" w:hAnsi="宋体" w:eastAsia="宋体" w:cs="宋体"/>
          <w:kern w:val="0"/>
          <w:sz w:val="24"/>
          <w:highlight w:val="none"/>
        </w:rPr>
        <w:t xml:space="preserve"> </w:t>
      </w:r>
      <w:r>
        <w:rPr>
          <w:rFonts w:hint="eastAsia" w:ascii="宋体" w:hAnsi="宋体" w:eastAsia="宋体" w:cs="宋体"/>
          <w:b/>
          <w:kern w:val="0"/>
          <w:sz w:val="24"/>
          <w:highlight w:val="none"/>
        </w:rPr>
        <w:t>响应文件的补充、修改和撤回</w:t>
      </w:r>
    </w:p>
    <w:p w14:paraId="7D82EE2F">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17.1供应商在响应文件上传截止时间前，可以对响应文件进行补充、修改，补充、修改的内容作为响应文件的组成部分。补充、修改内容需在“</w:t>
      </w:r>
      <w:r>
        <w:rPr>
          <w:rFonts w:hint="eastAsia" w:ascii="宋体" w:hAnsi="宋体" w:eastAsia="宋体" w:cs="宋体"/>
          <w:sz w:val="24"/>
          <w:highlight w:val="none"/>
        </w:rPr>
        <w:t>政采云系统</w:t>
      </w:r>
      <w:r>
        <w:rPr>
          <w:rFonts w:hint="eastAsia" w:ascii="宋体" w:hAnsi="宋体" w:eastAsia="宋体" w:cs="宋体"/>
          <w:kern w:val="0"/>
          <w:sz w:val="24"/>
          <w:highlight w:val="none"/>
        </w:rPr>
        <w:t>”中加密上传，未进行上传的补充、修改内容无效。</w:t>
      </w:r>
    </w:p>
    <w:p w14:paraId="48E44663">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17.2补充、修改的内容应当按照磋商文件要求签署、盖章，否则，按无效处理。</w:t>
      </w:r>
    </w:p>
    <w:p w14:paraId="29706D53">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b/>
          <w:kern w:val="0"/>
          <w:sz w:val="24"/>
          <w:highlight w:val="none"/>
        </w:rPr>
      </w:pPr>
      <w:r>
        <w:rPr>
          <w:rFonts w:hint="eastAsia" w:ascii="宋体" w:hAnsi="宋体" w:eastAsia="宋体" w:cs="宋体"/>
          <w:kern w:val="0"/>
          <w:sz w:val="24"/>
          <w:highlight w:val="none"/>
        </w:rPr>
        <w:t>17.3在响应文件上传截止时间之后，供应商不得对其已上传的响应文件（含补充、修改）进行撤回。</w:t>
      </w:r>
    </w:p>
    <w:p w14:paraId="53CF3C63">
      <w:pPr>
        <w:keepNext w:val="0"/>
        <w:keepLines w:val="0"/>
        <w:pageBreakBefore w:val="0"/>
        <w:widowControl w:val="0"/>
        <w:tabs>
          <w:tab w:val="left" w:pos="0"/>
        </w:tabs>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18.响应文件开启及其有关事项</w:t>
      </w:r>
    </w:p>
    <w:p w14:paraId="2FCC430A">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bCs/>
          <w:kern w:val="0"/>
          <w:sz w:val="24"/>
          <w:highlight w:val="none"/>
        </w:rPr>
        <w:t>18.1上传响应文件截止时间后，由采购代理机构发出解密指令。并对响应文件开启（解密）活动现场进行全程录音录像，录音录像应当清晰可辨，音像资料作为采购资料一并存档。</w:t>
      </w:r>
    </w:p>
    <w:p w14:paraId="584ECC5C">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b/>
          <w:sz w:val="24"/>
          <w:highlight w:val="none"/>
        </w:rPr>
      </w:pPr>
      <w:r>
        <w:rPr>
          <w:rFonts w:hint="eastAsia" w:ascii="宋体" w:hAnsi="宋体" w:eastAsia="宋体" w:cs="宋体"/>
          <w:kern w:val="0"/>
          <w:sz w:val="24"/>
          <w:highlight w:val="none"/>
        </w:rPr>
        <w:t>18.2参加磋商的供应商法定代表人或授权代表必须在供应商签到表上签到以证明其出席（如有）。</w:t>
      </w:r>
    </w:p>
    <w:p w14:paraId="393C3402">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18.3磋商小组成员和参与评审的采购人代表不得参加响应文件开启（解密）活动。</w:t>
      </w:r>
    </w:p>
    <w:p w14:paraId="72559516">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18.4本项目实行密封报价，不进行公开唱标。</w:t>
      </w:r>
    </w:p>
    <w:p w14:paraId="3F7BD0BD">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18.5解密结束后，供应商各自在“政采云”系统中对其报价进行确认，采购代理机构打印报价结果。</w:t>
      </w:r>
    </w:p>
    <w:p w14:paraId="37131308">
      <w:pPr>
        <w:pStyle w:val="57"/>
        <w:keepNext w:val="0"/>
        <w:keepLines w:val="0"/>
        <w:pageBreakBefore w:val="0"/>
        <w:widowControl w:val="0"/>
        <w:kinsoku/>
        <w:wordWrap/>
        <w:overflowPunct/>
        <w:topLinePunct w:val="0"/>
        <w:adjustRightInd/>
        <w:snapToGrid/>
        <w:spacing w:before="0" w:after="0" w:line="460" w:lineRule="exact"/>
        <w:ind w:left="0" w:leftChars="0" w:firstLine="480" w:firstLineChars="200"/>
        <w:jc w:val="both"/>
        <w:textAlignment w:val="auto"/>
        <w:outlineLvl w:val="9"/>
        <w:rPr>
          <w:rFonts w:hint="eastAsia" w:ascii="宋体" w:hAnsi="宋体" w:eastAsia="宋体" w:cs="宋体"/>
          <w:b w:val="0"/>
          <w:bCs w:val="0"/>
          <w:sz w:val="24"/>
          <w:szCs w:val="24"/>
          <w:highlight w:val="none"/>
        </w:rPr>
      </w:pPr>
      <w:bookmarkStart w:id="39" w:name="_Toc13962"/>
      <w:bookmarkStart w:id="40" w:name="_Toc8716"/>
      <w:bookmarkStart w:id="41" w:name="_Toc1875"/>
      <w:bookmarkStart w:id="42" w:name="_Toc7983"/>
      <w:r>
        <w:rPr>
          <w:rFonts w:hint="eastAsia" w:ascii="宋体" w:hAnsi="宋体" w:eastAsia="宋体" w:cs="宋体"/>
          <w:b w:val="0"/>
          <w:bCs w:val="0"/>
          <w:sz w:val="24"/>
          <w:szCs w:val="24"/>
          <w:highlight w:val="none"/>
        </w:rPr>
        <w:t>18.6开启（解密）过程，采购人、采购代理机构相关工作人员有需要回避的情形的，应主动提出回避。</w:t>
      </w:r>
      <w:bookmarkEnd w:id="39"/>
      <w:bookmarkEnd w:id="40"/>
      <w:bookmarkEnd w:id="41"/>
      <w:bookmarkEnd w:id="42"/>
    </w:p>
    <w:p w14:paraId="2A717AE4">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18.7供应商未对报价进行确认的，视同认可开启结果。</w:t>
      </w:r>
    </w:p>
    <w:p w14:paraId="3B401648">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18.8“报价结果”随采购资料一并存档。</w:t>
      </w:r>
    </w:p>
    <w:p w14:paraId="1C96554F">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outlineLvl w:val="1"/>
        <w:rPr>
          <w:rFonts w:hint="eastAsia" w:ascii="宋体" w:hAnsi="宋体" w:eastAsia="宋体" w:cs="宋体"/>
          <w:b/>
          <w:kern w:val="0"/>
          <w:sz w:val="24"/>
          <w:highlight w:val="none"/>
        </w:rPr>
      </w:pPr>
      <w:bookmarkStart w:id="43" w:name="_Toc120617050"/>
      <w:bookmarkStart w:id="44" w:name="_Toc17429"/>
      <w:bookmarkStart w:id="45" w:name="_Toc23874"/>
      <w:bookmarkStart w:id="46" w:name="_Toc27808"/>
      <w:r>
        <w:rPr>
          <w:rFonts w:hint="eastAsia" w:ascii="宋体" w:hAnsi="宋体" w:eastAsia="宋体" w:cs="宋体"/>
          <w:b/>
          <w:kern w:val="0"/>
          <w:sz w:val="24"/>
          <w:highlight w:val="none"/>
        </w:rPr>
        <w:t>五、磋商小组组成与要求</w:t>
      </w:r>
      <w:bookmarkEnd w:id="43"/>
      <w:bookmarkEnd w:id="44"/>
      <w:bookmarkEnd w:id="45"/>
      <w:bookmarkEnd w:id="46"/>
    </w:p>
    <w:p w14:paraId="7CEBAE2F">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sz w:val="24"/>
          <w:highlight w:val="none"/>
        </w:rPr>
        <w:t>19.1</w:t>
      </w:r>
      <w:r>
        <w:rPr>
          <w:rFonts w:hint="eastAsia" w:ascii="宋体" w:hAnsi="宋体" w:eastAsia="宋体" w:cs="宋体"/>
          <w:kern w:val="0"/>
          <w:sz w:val="24"/>
          <w:highlight w:val="none"/>
        </w:rPr>
        <w:t>采购代理机构根据相关法律法规和本磋商文件的规定，结合本项目特点组建磋商小组，磋商小组由采购人代表和评审专家共3人及以上单数组成，其中评审专家不得少于成员总数的2/3。</w:t>
      </w:r>
    </w:p>
    <w:p w14:paraId="2EC7E42A">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19.2</w:t>
      </w:r>
      <w:r>
        <w:rPr>
          <w:rFonts w:hint="eastAsia" w:ascii="宋体" w:hAnsi="宋体" w:eastAsia="宋体" w:cs="宋体"/>
          <w:sz w:val="24"/>
          <w:highlight w:val="none"/>
        </w:rPr>
        <w:t>采购人代表不得以评审专家身份参加本部门或本单位采购项目的评审，采购代理机构人员不得参加本机构代理的采购项目的评审。</w:t>
      </w:r>
      <w:r>
        <w:rPr>
          <w:rFonts w:hint="eastAsia" w:ascii="宋体" w:hAnsi="宋体" w:eastAsia="宋体" w:cs="宋体"/>
          <w:kern w:val="0"/>
          <w:sz w:val="24"/>
          <w:highlight w:val="none"/>
        </w:rPr>
        <w:t>法律规定的情形除外。</w:t>
      </w:r>
    </w:p>
    <w:p w14:paraId="3291651E">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19.3磋商小组成员名单在评审结果公告前应当保密。</w:t>
      </w:r>
    </w:p>
    <w:p w14:paraId="04B6A7A2">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19.4评审专家由采购代理机构从</w:t>
      </w:r>
      <w:r>
        <w:rPr>
          <w:rFonts w:hint="eastAsia" w:ascii="宋体" w:hAnsi="宋体" w:eastAsia="宋体" w:cs="宋体"/>
          <w:kern w:val="0"/>
          <w:sz w:val="24"/>
          <w:highlight w:val="none"/>
          <w:u w:val="single"/>
        </w:rPr>
        <w:t>山西省政府采购评审专家库</w:t>
      </w:r>
      <w:r>
        <w:rPr>
          <w:rFonts w:hint="eastAsia" w:ascii="宋体" w:hAnsi="宋体" w:eastAsia="宋体" w:cs="宋体"/>
          <w:kern w:val="0"/>
          <w:sz w:val="24"/>
          <w:highlight w:val="none"/>
        </w:rPr>
        <w:t>中，通过随机抽取方式产生。对技术复杂、专业性强的采购项目，通过随机方式难以确定合适评审专家的，</w:t>
      </w:r>
      <w:r>
        <w:rPr>
          <w:rFonts w:hint="eastAsia" w:ascii="宋体" w:hAnsi="宋体" w:eastAsia="宋体" w:cs="宋体"/>
          <w:bCs/>
          <w:kern w:val="0"/>
          <w:sz w:val="24"/>
          <w:highlight w:val="none"/>
        </w:rPr>
        <w:t>经主管预算单位同意，采购人可以自行选定相应专业领域的评审专家。</w:t>
      </w:r>
    </w:p>
    <w:p w14:paraId="70D2BC8B">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19.5磋商中因评审专家缺席、回避或者健康等特殊原因，导致磋商小组成员组成不符合相关规定的，代理机构应当补足后继续磋商。被更换的磋商小组成员所做出的磋商意见无效。</w:t>
      </w:r>
    </w:p>
    <w:p w14:paraId="08F277BA">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19.6无法及时补足磋商小组成员时，代理机构应当停止磋商活动，封存所有响应文件及评审资料，重新组建磋商小组进行磋商。原磋商小组所做出的磋商意见无效。</w:t>
      </w:r>
    </w:p>
    <w:p w14:paraId="2E548EF0">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19.7代理机构应当将变更、重新组建磋商小组的情况予以记录，并随采购资料一并存档。</w:t>
      </w:r>
    </w:p>
    <w:p w14:paraId="70D55B20">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outlineLvl w:val="1"/>
        <w:rPr>
          <w:rFonts w:hint="eastAsia" w:ascii="宋体" w:hAnsi="宋体" w:eastAsia="宋体" w:cs="宋体"/>
          <w:b/>
          <w:kern w:val="0"/>
          <w:sz w:val="24"/>
          <w:highlight w:val="none"/>
        </w:rPr>
      </w:pPr>
      <w:bookmarkStart w:id="47" w:name="_Toc11620"/>
      <w:bookmarkStart w:id="48" w:name="_Toc120617051"/>
      <w:bookmarkStart w:id="49" w:name="_Toc6688"/>
      <w:bookmarkStart w:id="50" w:name="_Toc32298"/>
      <w:r>
        <w:rPr>
          <w:rFonts w:hint="eastAsia" w:ascii="宋体" w:hAnsi="宋体" w:eastAsia="宋体" w:cs="宋体"/>
          <w:b/>
          <w:kern w:val="0"/>
          <w:sz w:val="24"/>
          <w:highlight w:val="none"/>
        </w:rPr>
        <w:t>六、评审、磋商和评定程序与要求</w:t>
      </w:r>
      <w:bookmarkEnd w:id="47"/>
      <w:bookmarkEnd w:id="48"/>
      <w:bookmarkEnd w:id="49"/>
      <w:bookmarkEnd w:id="50"/>
    </w:p>
    <w:p w14:paraId="7EB38D53">
      <w:pPr>
        <w:keepNext w:val="0"/>
        <w:keepLines w:val="0"/>
        <w:pageBreakBefore w:val="0"/>
        <w:widowControl w:val="0"/>
        <w:tabs>
          <w:tab w:val="left" w:pos="567"/>
        </w:tabs>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sz w:val="24"/>
          <w:highlight w:val="none"/>
        </w:rPr>
      </w:pPr>
      <w:r>
        <w:rPr>
          <w:rFonts w:hint="eastAsia" w:ascii="宋体" w:hAnsi="宋体" w:eastAsia="宋体" w:cs="宋体"/>
          <w:b/>
          <w:sz w:val="24"/>
          <w:highlight w:val="none"/>
        </w:rPr>
        <w:t>20.评审程序和要求</w:t>
      </w:r>
    </w:p>
    <w:p w14:paraId="60E48CFE">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20.1磋商小组成员首先对磋商文件进行符合性、合理性、合法性审查，如磋商文件内容中存在违反国家有关强制性规定的或歧视性等条款，应当向采购代理机构说明，并停止本项目评审。</w:t>
      </w:r>
    </w:p>
    <w:p w14:paraId="25F24E6E">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sz w:val="24"/>
          <w:highlight w:val="none"/>
        </w:rPr>
        <w:t>20.2解密结束后，</w:t>
      </w:r>
      <w:r>
        <w:rPr>
          <w:rFonts w:hint="eastAsia" w:ascii="宋体" w:hAnsi="宋体" w:eastAsia="宋体" w:cs="宋体"/>
          <w:kern w:val="0"/>
          <w:sz w:val="24"/>
          <w:highlight w:val="none"/>
        </w:rPr>
        <w:t>依据磋商文件中规定“评审方法和评审标准”，磋商小组成员按分包顺序</w:t>
      </w:r>
      <w:r>
        <w:rPr>
          <w:rFonts w:hint="eastAsia" w:ascii="宋体" w:hAnsi="宋体" w:eastAsia="宋体" w:cs="宋体"/>
          <w:sz w:val="24"/>
          <w:highlight w:val="none"/>
        </w:rPr>
        <w:t>对每包所有参加磋商的供应商的响应文件中</w:t>
      </w:r>
      <w:r>
        <w:rPr>
          <w:rFonts w:hint="eastAsia" w:ascii="宋体" w:hAnsi="宋体" w:eastAsia="宋体" w:cs="宋体"/>
          <w:kern w:val="0"/>
          <w:sz w:val="24"/>
          <w:highlight w:val="none"/>
        </w:rPr>
        <w:t>的资格证明文件和商务技术文件的有效性、完整性、符合性进行独立审查。</w:t>
      </w:r>
    </w:p>
    <w:p w14:paraId="5C376A3A">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20.3根据资格证明文件审查结果（评审意见不一致时，遵循少数服从多数的原则），确定各供应商是否具备磋商资格。</w:t>
      </w:r>
    </w:p>
    <w:p w14:paraId="301FBF88">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20.4对资格性审查合格的3家及以上供应商的响应文件中商务技术文件进行审查，根据审查结果（评审意见不一致时，遵循少数服从多数的原则），以确定其是否对磋商文件的商务技术要求做出了实质性响应。</w:t>
      </w:r>
    </w:p>
    <w:p w14:paraId="749914A9">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20.5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5E12AB1F">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20.6报价出现前后不一致的，按照下列规定修正：</w:t>
      </w:r>
    </w:p>
    <w:p w14:paraId="6EA78EDD">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（1）报价一览表内容与响应文件中相应内容不一致的，以报价一览表为准；</w:t>
      </w:r>
    </w:p>
    <w:p w14:paraId="13C1B757">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（2）大写金额和小写金额不一致的，以大写金额为准；</w:t>
      </w:r>
    </w:p>
    <w:p w14:paraId="63EC8613">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（3）单价金额小数点或者百分比有明显错位的，以报价一览表的总价为准，并修改单价；</w:t>
      </w:r>
    </w:p>
    <w:p w14:paraId="665173C0">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（4）总价金额与按单价汇总金额不一致的，以单价金额计算结果为准。</w:t>
      </w:r>
    </w:p>
    <w:p w14:paraId="236F2B1C">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同时出现两种以上不一致的，按照前款规定的顺序修正。修正后的报价经供应商确认后产生约束力，供应商不确认的，其响应无效。</w:t>
      </w:r>
    </w:p>
    <w:p w14:paraId="37DD39A4">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20.7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5CC76946">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20.8实质性响应的响应文件：是指与磋商文件的主要商务技术条款、条件和要求相符，经磋商小组成员认定完全符合磋商文件要求的响应文件。</w:t>
      </w:r>
    </w:p>
    <w:p w14:paraId="536D939B">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20.9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0B2E36FE">
      <w:pPr>
        <w:keepNext w:val="0"/>
        <w:keepLines w:val="0"/>
        <w:pageBreakBefore w:val="0"/>
        <w:widowControl w:val="0"/>
        <w:tabs>
          <w:tab w:val="left" w:pos="737"/>
          <w:tab w:val="left" w:pos="1200"/>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A．未对“供应商须知前附表”带★号的商务技术文件及采购需求中的商务技术指标要求作出实质性响应的；</w:t>
      </w:r>
    </w:p>
    <w:p w14:paraId="55EA5B71">
      <w:pPr>
        <w:keepNext w:val="0"/>
        <w:keepLines w:val="0"/>
        <w:pageBreakBefore w:val="0"/>
        <w:widowControl w:val="0"/>
        <w:tabs>
          <w:tab w:val="left" w:pos="737"/>
          <w:tab w:val="left" w:pos="1200"/>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B．未按磋商文件的规定签署、盖章的；</w:t>
      </w:r>
    </w:p>
    <w:p w14:paraId="472A3B87">
      <w:pPr>
        <w:keepNext w:val="0"/>
        <w:keepLines w:val="0"/>
        <w:pageBreakBefore w:val="0"/>
        <w:widowControl w:val="0"/>
        <w:tabs>
          <w:tab w:val="left" w:pos="737"/>
          <w:tab w:val="left" w:pos="1200"/>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C．响应文件有效期不足的；</w:t>
      </w:r>
    </w:p>
    <w:p w14:paraId="2E0B9C46">
      <w:pPr>
        <w:keepNext w:val="0"/>
        <w:keepLines w:val="0"/>
        <w:pageBreakBefore w:val="0"/>
        <w:widowControl w:val="0"/>
        <w:tabs>
          <w:tab w:val="left" w:pos="737"/>
          <w:tab w:val="left" w:pos="1200"/>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D．未按照磋商文件规定报价的，报价超过磋商文件预算金额或最高限价的；</w:t>
      </w:r>
    </w:p>
    <w:p w14:paraId="76E9A3C2">
      <w:pPr>
        <w:keepNext w:val="0"/>
        <w:keepLines w:val="0"/>
        <w:pageBreakBefore w:val="0"/>
        <w:widowControl w:val="0"/>
        <w:tabs>
          <w:tab w:val="left" w:pos="737"/>
          <w:tab w:val="left" w:pos="1200"/>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E．未对合同履行期限、工程地点、款项支付、履约保证金、执行标准及验收标准等作出实质性响应的或技术指标超出采购人可接受的负偏差范围的；</w:t>
      </w:r>
    </w:p>
    <w:p w14:paraId="2EF47B17">
      <w:pPr>
        <w:keepNext w:val="0"/>
        <w:keepLines w:val="0"/>
        <w:pageBreakBefore w:val="0"/>
        <w:widowControl w:val="0"/>
        <w:tabs>
          <w:tab w:val="left" w:pos="737"/>
          <w:tab w:val="left" w:pos="1200"/>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F. 不符合磋商文件中有关分包、转包规定的；</w:t>
      </w:r>
    </w:p>
    <w:p w14:paraId="0661F3F0">
      <w:pPr>
        <w:keepNext w:val="0"/>
        <w:keepLines w:val="0"/>
        <w:pageBreakBefore w:val="0"/>
        <w:widowControl w:val="0"/>
        <w:tabs>
          <w:tab w:val="left" w:pos="737"/>
          <w:tab w:val="left" w:pos="1200"/>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G．响应文件附有采购人不能接受的条件的；</w:t>
      </w:r>
    </w:p>
    <w:p w14:paraId="54392224">
      <w:pPr>
        <w:keepNext w:val="0"/>
        <w:keepLines w:val="0"/>
        <w:pageBreakBefore w:val="0"/>
        <w:widowControl w:val="0"/>
        <w:tabs>
          <w:tab w:val="left" w:pos="737"/>
          <w:tab w:val="left" w:pos="1200"/>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H．不符合磋商文件中规定的其他实质性要求的。</w:t>
      </w:r>
    </w:p>
    <w:p w14:paraId="18DD390D">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20.10政策性因素评审要求见第四部分第三条规定。</w:t>
      </w:r>
    </w:p>
    <w:p w14:paraId="254C4390">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20.11如果未对磋商文件商务技术要求做出实质性响应，磋商将予以拒绝，供应商不得再对响应文件进行任何澄清、说明或者更正，从而使其成为实质性响应的响应文件。 </w:t>
      </w:r>
    </w:p>
    <w:p w14:paraId="05643BAD">
      <w:pPr>
        <w:keepNext w:val="0"/>
        <w:keepLines w:val="0"/>
        <w:pageBreakBefore w:val="0"/>
        <w:widowControl w:val="0"/>
        <w:tabs>
          <w:tab w:val="left" w:pos="737"/>
          <w:tab w:val="left" w:pos="1200"/>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20.12磋商小组对响应文件的判定，除项目需对文件中无法用文字表述的其他特殊要求（如需对样品、演示内容等）作为实质性审查内容外，只依据供应商在“政采云系统”中提交的电子响应文件。</w:t>
      </w:r>
    </w:p>
    <w:p w14:paraId="53B26694">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20.13响应文件评审结束，审查结果意见不一致时，遵循少数服从多数的原则，确定各供应商是否具备磋商资格。对未实质上响应磋商文件的响应文件按无效响应处理。</w:t>
      </w:r>
      <w:r>
        <w:rPr>
          <w:rFonts w:hint="eastAsia" w:ascii="宋体" w:hAnsi="宋体" w:eastAsia="宋体" w:cs="宋体"/>
          <w:sz w:val="24"/>
          <w:szCs w:val="24"/>
          <w:highlight w:val="none"/>
        </w:rPr>
        <w:t>磋商小组应当告知有关供应商。</w:t>
      </w:r>
    </w:p>
    <w:p w14:paraId="630F3608">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20.14磋商小组各评审专家在资格性、符合性审查之后，应做‘评审记录’。</w:t>
      </w:r>
    </w:p>
    <w:p w14:paraId="626FECD0">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21．磋商程序和要求</w:t>
      </w:r>
    </w:p>
    <w:p w14:paraId="1EF3F0B4">
      <w:pPr>
        <w:keepNext w:val="0"/>
        <w:keepLines w:val="0"/>
        <w:pageBreakBefore w:val="0"/>
        <w:widowControl w:val="0"/>
        <w:tabs>
          <w:tab w:val="left" w:pos="737"/>
          <w:tab w:val="left" w:pos="1200"/>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kern w:val="0"/>
          <w:sz w:val="24"/>
          <w:highlight w:val="none"/>
        </w:rPr>
        <w:t>21.1磋商程序通过“政采云”系统中的“磋商”环节进行，磋商小组各评审专家在资格性、符合性审查之后，</w:t>
      </w:r>
      <w:r>
        <w:rPr>
          <w:rFonts w:hint="eastAsia" w:ascii="宋体" w:hAnsi="宋体" w:eastAsia="宋体" w:cs="宋体"/>
          <w:sz w:val="24"/>
          <w:highlight w:val="none"/>
        </w:rPr>
        <w:t>磋商小组成员与3家及以上实质性响应磋商文件要求的供应商就本次采购需求中的技术、服务要求以及合同草案通过“政采云系统”分别进行磋商。</w:t>
      </w:r>
    </w:p>
    <w:p w14:paraId="4E9FD9E0">
      <w:pPr>
        <w:keepNext w:val="0"/>
        <w:keepLines w:val="0"/>
        <w:pageBreakBefore w:val="0"/>
        <w:widowControl w:val="0"/>
        <w:tabs>
          <w:tab w:val="left" w:pos="737"/>
          <w:tab w:val="left" w:pos="1200"/>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21.2供应商对磋商的答复应当通过“政采云系统”做出回复，并加盖电子CA章。</w:t>
      </w:r>
    </w:p>
    <w:p w14:paraId="75036FB2">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21.3在磋商过程中，磋商小组可以根据磋商文件和磋商情况实质性变动采购需求中的技术、服务要求以及合同草案条款，但不得变动磋商文件中的其他内容。实质性变动的内容，需经采购人代表签字确认。</w:t>
      </w:r>
    </w:p>
    <w:p w14:paraId="0B19D42D">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21.4在磋商过程中做出的实质性变动内容，是磋商文件的有效组成部分。磋商小组组长将实质性变动情况和磋商小组的要求通过“政采云系统”向各供应商发出磋商函。各供应商在接到磋商函通知后，须在规定时间内通过“政采云系统”提交加盖供应商电子CA章的对磋商函所有内容作出的磋商回复函。</w:t>
      </w:r>
    </w:p>
    <w:p w14:paraId="10140004">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若在磋商过程中，磋商小组需供应商进行澄清的，磋商小组组长通过“政采云系统”向供应商发出询标函。供应商在接到询标函通知后，须在规定时间内通过“政采云系统”提交加盖供应商电子CA章的对询标函所有内容作出的询标回复函。</w:t>
      </w:r>
    </w:p>
    <w:p w14:paraId="461605E3">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sz w:val="24"/>
          <w:highlight w:val="none"/>
        </w:rPr>
      </w:pPr>
      <w:r>
        <w:rPr>
          <w:rFonts w:hint="eastAsia" w:ascii="宋体" w:hAnsi="宋体" w:eastAsia="宋体" w:cs="宋体"/>
          <w:b/>
          <w:sz w:val="24"/>
          <w:highlight w:val="none"/>
        </w:rPr>
        <w:t>21.5存在下列情况之一者将视为响应无效：</w:t>
      </w:r>
    </w:p>
    <w:p w14:paraId="79ECD820">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（1）未在规定时间内提交对磋商函所有内容做出答复函的，</w:t>
      </w:r>
    </w:p>
    <w:p w14:paraId="5740389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（2）未在答复函中由法定代表人或其授权代表签字或加盖电子CA章的；</w:t>
      </w:r>
    </w:p>
    <w:p w14:paraId="0805DC9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（3）未按磋商小组要求对响应文件进行澄清（说明或者更正）的；</w:t>
      </w:r>
    </w:p>
    <w:p w14:paraId="67280545">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（4）磋商小组对答复内容经过评审后认为其没有对磋商内容作出实质性响应的；</w:t>
      </w:r>
    </w:p>
    <w:p w14:paraId="59BD2B2B">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b/>
          <w:sz w:val="24"/>
          <w:highlight w:val="none"/>
        </w:rPr>
      </w:pPr>
      <w:r>
        <w:rPr>
          <w:rFonts w:hint="eastAsia" w:ascii="宋体" w:hAnsi="宋体" w:eastAsia="宋体" w:cs="宋体"/>
          <w:sz w:val="24"/>
          <w:highlight w:val="none"/>
        </w:rPr>
        <w:t>（5）存在采购人不能接受内容的等情形。</w:t>
      </w:r>
    </w:p>
    <w:p w14:paraId="41E8EED6">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sz w:val="24"/>
          <w:highlight w:val="none"/>
        </w:rPr>
      </w:pPr>
      <w:r>
        <w:rPr>
          <w:rFonts w:hint="eastAsia" w:ascii="宋体" w:hAnsi="宋体" w:eastAsia="宋体" w:cs="宋体"/>
          <w:b/>
          <w:sz w:val="24"/>
          <w:highlight w:val="none"/>
        </w:rPr>
        <w:t>22.最终报价与要求</w:t>
      </w:r>
    </w:p>
    <w:p w14:paraId="2C9EBC21">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22.1报价原则</w:t>
      </w:r>
    </w:p>
    <w:p w14:paraId="1F2334CC">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22.1.1磋商文件能够详细列明采购标的的施工方案、服务方案等的，磋商结束后，磋商小组应当向所有实质性响应磋商文件要求的供应商开启第二次报价通知，并要求其在规定时间内在“政采云系统”中提交最终报价函。提交最终报价的供应商不得少于3家。</w:t>
      </w:r>
    </w:p>
    <w:p w14:paraId="3EAE928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22.1.2磋商文件不能详细列明采购标的的施工方案、服务要求的，需经磋商由供应商提供最终解决方案的，磋商结束后，磋商小组应当按照少数服从多数的原则投票推荐3家以上供应商的解决方案，并要求其在规定时间内在“政采云系统”中提交最终报价函。</w:t>
      </w:r>
    </w:p>
    <w:p w14:paraId="42600B82">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22.1.3供应商在提交最终报价函之前，可以根据磋商情况退出磋商，采购人、采购代理机构应当退还退出磋商的供应商的磋商保证金。</w:t>
      </w:r>
    </w:p>
    <w:p w14:paraId="2F0B178B">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22.1.4供应商在规定时间内未在“政采云系统”中提交最终报价的，视为退出最终报价。</w:t>
      </w:r>
    </w:p>
    <w:p w14:paraId="1E491AE1">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22.1.5提交的最终报价函须加盖电子CA章，并在政采云系统上传。</w:t>
      </w:r>
    </w:p>
    <w:p w14:paraId="5454125D">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22.2报价审核</w:t>
      </w:r>
    </w:p>
    <w:p w14:paraId="6DE07E6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22.2.1根据本文件第四部分“评审方法和评审标准”对最终报价函进行符合性审查。</w:t>
      </w:r>
    </w:p>
    <w:p w14:paraId="177F9BC1">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22.2.2最终报价出现前后不一致的，按照20.6规定进行修正。</w:t>
      </w:r>
    </w:p>
    <w:p w14:paraId="520E66A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22.2.3提交最终报价的供应商家数不足法定供应商数量的，需依法重新组织磋商活动或终止磋商活动。</w:t>
      </w:r>
    </w:p>
    <w:p w14:paraId="302B8343">
      <w:pPr>
        <w:pStyle w:val="17"/>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22.2.5经审查，合格供应商数量符合法定供应商家数时，对符合政策性要求优惠的各供应商的最终报价，按照22.3进行政策性因素价格扣除后，形成各供应商最终评审价格。</w:t>
      </w:r>
    </w:p>
    <w:p w14:paraId="57D613DC">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22.3政策性因素价格扣除</w:t>
      </w:r>
    </w:p>
    <w:p w14:paraId="3852035D">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22.3.1中小微企业参加本项目：</w:t>
      </w:r>
    </w:p>
    <w:p w14:paraId="3567900B">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670CB4B9">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w:t>
      </w:r>
      <w:r>
        <w:rPr>
          <w:rFonts w:hint="eastAsia" w:ascii="宋体" w:hAnsi="宋体" w:eastAsia="宋体" w:cs="宋体"/>
          <w:highlight w:val="none"/>
        </w:rPr>
        <w:t>、《</w:t>
      </w:r>
      <w:r>
        <w:rPr>
          <w:rFonts w:hint="eastAsia" w:ascii="宋体" w:hAnsi="宋体" w:eastAsia="宋体" w:cs="宋体"/>
          <w:sz w:val="24"/>
          <w:highlight w:val="none"/>
        </w:rPr>
        <w:t>关于进一步加大政府采购支持中小企业力度的通知》(财库〔2022〕19号）及《山西省财政厅关于进一步加大政府采购支持中小企业力度助力扎实稳住经济的通知》（晋财购〔2022〕6号）规定的小微企业，报价给予3%的扣除，用扣除后的价格参加评审。</w:t>
      </w:r>
    </w:p>
    <w:p w14:paraId="7253F453">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22.3.2残疾人福利单位参加本项目：</w:t>
      </w:r>
    </w:p>
    <w:p w14:paraId="56FD1F2C">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报价给予3%的扣除，用扣除后的价格参加评审。</w:t>
      </w:r>
    </w:p>
    <w:p w14:paraId="01145082">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22.3.3监狱企业参加本项目：</w:t>
      </w:r>
    </w:p>
    <w:p w14:paraId="2D733030">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依据《财政部司法部关于政府采购支持监狱企业发展有关问题的通知》(财库〔2014〕68号)规定，监狱企业视同小型、微型企业，享受预留份额、评审中价格扣除等政府采购促进中小企业发展的政府采购政策。报价给予3%的扣除，用扣除后的价格参加评审。</w:t>
      </w:r>
    </w:p>
    <w:p w14:paraId="770D35F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22.3.4联合体参加本项目：</w:t>
      </w:r>
    </w:p>
    <w:p w14:paraId="279F8A33">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1%的扣除，用扣除后的价格参加评审。</w:t>
      </w:r>
    </w:p>
    <w:p w14:paraId="2626085C">
      <w:pPr>
        <w:pStyle w:val="17"/>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22.3.5创新产品参加的项目</w:t>
      </w:r>
    </w:p>
    <w:p w14:paraId="05EE0819">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根据《政府采购支持创新产品和服务实施细则》（晋财购【2019】19号）第十三条规定，对符合创新要求的货物或服务的报价给予6%的扣除，用扣除后的价格参加评审；供应商投报创新产品或创新服务的，需在响应文件中提供《山西省创新产品和服务推荐清单》，并填写《创新产品或创新服务明细表》；创新产品或创新服务的价格折扣政策可与其他政府采购政策叠加。</w:t>
      </w:r>
    </w:p>
    <w:p w14:paraId="14C503DA">
      <w:pPr>
        <w:pStyle w:val="8"/>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highlight w:val="none"/>
        </w:rPr>
      </w:pPr>
      <w:r>
        <w:rPr>
          <w:rFonts w:hint="eastAsia" w:ascii="宋体" w:hAnsi="宋体" w:eastAsia="宋体" w:cs="宋体"/>
          <w:b/>
          <w:bCs/>
          <w:sz w:val="24"/>
          <w:highlight w:val="none"/>
        </w:rPr>
        <w:t>注：本项目（包）如属于专门面向中小企业采购的采购包，不再执行价格评审优惠的扶持政策。</w:t>
      </w:r>
    </w:p>
    <w:p w14:paraId="716A79DA">
      <w:pPr>
        <w:keepNext w:val="0"/>
        <w:keepLines w:val="0"/>
        <w:pageBreakBefore w:val="0"/>
        <w:widowControl w:val="0"/>
        <w:tabs>
          <w:tab w:val="left" w:pos="567"/>
        </w:tabs>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23.最终报价为无效报价的情形</w:t>
      </w:r>
    </w:p>
    <w:p w14:paraId="6B33CB4D">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sz w:val="24"/>
          <w:highlight w:val="none"/>
        </w:rPr>
        <w:t>23.1磋商小组成员对各供应商的最终报价进行合理性审核过程中，如磋商小组成员一致认为某个供应商的最后报价明显不合理，有降低质量、不能诚信履行的可能时，</w:t>
      </w:r>
      <w:r>
        <w:rPr>
          <w:rFonts w:hint="eastAsia" w:ascii="宋体" w:hAnsi="宋体" w:eastAsia="宋体" w:cs="宋体"/>
          <w:kern w:val="0"/>
          <w:sz w:val="24"/>
          <w:highlight w:val="none"/>
        </w:rPr>
        <w:t>磋商小组</w:t>
      </w:r>
      <w:r>
        <w:rPr>
          <w:rFonts w:hint="eastAsia" w:ascii="宋体" w:hAnsi="宋体" w:eastAsia="宋体" w:cs="宋体"/>
          <w:sz w:val="24"/>
          <w:highlight w:val="none"/>
        </w:rPr>
        <w:t>有权决定是否</w:t>
      </w:r>
      <w:r>
        <w:rPr>
          <w:rFonts w:hint="eastAsia" w:ascii="宋体" w:hAnsi="宋体" w:eastAsia="宋体" w:cs="宋体"/>
          <w:kern w:val="0"/>
          <w:sz w:val="24"/>
          <w:highlight w:val="none"/>
        </w:rPr>
        <w:t>通过“政采云系统”要求供应商在规定时间内在政采云系统上传相关证明材料。</w:t>
      </w:r>
      <w:r>
        <w:rPr>
          <w:rFonts w:hint="eastAsia" w:ascii="宋体" w:hAnsi="宋体" w:eastAsia="宋体" w:cs="宋体"/>
          <w:sz w:val="24"/>
          <w:highlight w:val="none"/>
        </w:rPr>
        <w:t>若已要求，而该供应商在规定期限内未做出解释、做出的解释不合理或不能提供证明材料的，磋商小组成员有权拒绝该响应。</w:t>
      </w:r>
    </w:p>
    <w:p w14:paraId="5248C1D4">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sz w:val="24"/>
          <w:highlight w:val="none"/>
        </w:rPr>
      </w:pPr>
      <w:r>
        <w:rPr>
          <w:rFonts w:hint="eastAsia" w:ascii="宋体" w:hAnsi="宋体" w:eastAsia="宋体" w:cs="宋体"/>
          <w:b/>
          <w:sz w:val="24"/>
          <w:highlight w:val="none"/>
        </w:rPr>
        <w:t>23.2重新提交的响应文件有存在下列情况之一的，将视为响应无效：</w:t>
      </w:r>
    </w:p>
    <w:p w14:paraId="7387D17C">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（1）未在规定时间内提交最终报价的；</w:t>
      </w:r>
    </w:p>
    <w:p w14:paraId="549A3E8B">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（2）未在最终报价函中加盖电子CA章的；</w:t>
      </w:r>
    </w:p>
    <w:p w14:paraId="3C150C55">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（3）未按最终报价函要求进行填报或最终报价函填报不完整</w:t>
      </w:r>
      <w:r>
        <w:rPr>
          <w:rFonts w:hint="eastAsia" w:ascii="宋体" w:hAnsi="宋体" w:eastAsia="宋体" w:cs="宋体"/>
          <w:sz w:val="24"/>
          <w:highlight w:val="none"/>
        </w:rPr>
        <w:t>，存在可空项、漏项、缺项的；</w:t>
      </w:r>
    </w:p>
    <w:p w14:paraId="04256544">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sz w:val="24"/>
          <w:szCs w:val="24"/>
          <w:highlight w:val="none"/>
        </w:rPr>
        <w:t>未按磋商小组要求对响应文件进行澄清（说明或者更正）的；</w:t>
      </w:r>
    </w:p>
    <w:p w14:paraId="639E9E48">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（5）磋商小组对重新提交的响应文件评审后，认为在有效性、完整性和响应程度方面没有实质性响应磋商文件的。</w:t>
      </w:r>
    </w:p>
    <w:p w14:paraId="4C5842FC">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24.</w:t>
      </w:r>
      <w:r>
        <w:rPr>
          <w:rFonts w:hint="eastAsia" w:ascii="宋体" w:hAnsi="宋体" w:eastAsia="宋体" w:cs="宋体"/>
          <w:b/>
          <w:bCs/>
          <w:kern w:val="0"/>
          <w:sz w:val="24"/>
          <w:highlight w:val="none"/>
        </w:rPr>
        <w:t>比较和评价</w:t>
      </w:r>
    </w:p>
    <w:p w14:paraId="436104C1">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24.1本项目采用综合评分法，磋商小组应当按照磋商文件中规定的“评分细则”，对3家及以上符合性审查合格供应商的响应文件中的商务和技术文件进行综合比较与评价。</w:t>
      </w:r>
    </w:p>
    <w:p w14:paraId="29DABE68">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24.2磋商小组对响应文件的比较和评价，除项目需对响应文件中无法用文字表述须采用提交的样品或演示等内容进行比较和评判的特殊情形外，只依据供应商的商务技术文件内容本身，不依据任何外来证明。</w:t>
      </w:r>
    </w:p>
    <w:p w14:paraId="29C6A6B8">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24.3</w:t>
      </w:r>
      <w:r>
        <w:rPr>
          <w:rFonts w:hint="eastAsia" w:ascii="宋体" w:hAnsi="宋体" w:eastAsia="宋体" w:cs="宋体"/>
          <w:sz w:val="24"/>
          <w:highlight w:val="none"/>
        </w:rPr>
        <w:t>磋商小组按照磋商文件第四部分确定的“评分细则”</w:t>
      </w:r>
      <w:r>
        <w:rPr>
          <w:rFonts w:hint="eastAsia" w:ascii="宋体" w:hAnsi="宋体" w:eastAsia="宋体" w:cs="宋体"/>
          <w:b/>
          <w:sz w:val="24"/>
          <w:highlight w:val="none"/>
        </w:rPr>
        <w:t>按包顺序依次</w:t>
      </w:r>
      <w:r>
        <w:rPr>
          <w:rFonts w:hint="eastAsia" w:ascii="宋体" w:hAnsi="宋体" w:eastAsia="宋体" w:cs="宋体"/>
          <w:b/>
          <w:bCs/>
          <w:sz w:val="24"/>
          <w:highlight w:val="none"/>
        </w:rPr>
        <w:t>对提交最后报价的每个供应商的响应文件和最后报价进行独立评审、打分。</w:t>
      </w:r>
    </w:p>
    <w:p w14:paraId="3635058F">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24.4汇总每个供应商商务、技术每项评分因素得分。</w:t>
      </w:r>
    </w:p>
    <w:p w14:paraId="00EDB4FC">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24.5价格评分采用低价优先法计算，即满足磋商文件要求且评审价格最低的供应商的价格为磋商基准价，其价格分为满分。价格评审中，不得去掉最后报价的最高报价和最低报价。</w:t>
      </w:r>
    </w:p>
    <w:p w14:paraId="1088BAC4">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24.6各供应商的评分因素得分加其报价得分，为各供应商的最终综合得分。</w:t>
      </w:r>
    </w:p>
    <w:p w14:paraId="12F8D743">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25.推荐成交候选供应商</w:t>
      </w:r>
    </w:p>
    <w:p w14:paraId="40E3335B">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sz w:val="24"/>
          <w:szCs w:val="24"/>
          <w:highlight w:val="none"/>
        </w:rPr>
        <w:t>25.1推荐成交候选供应商顺序</w:t>
      </w:r>
      <w:r>
        <w:rPr>
          <w:rFonts w:hint="eastAsia" w:ascii="宋体" w:hAnsi="宋体" w:eastAsia="宋体" w:cs="宋体"/>
          <w:kern w:val="0"/>
          <w:sz w:val="24"/>
          <w:highlight w:val="none"/>
        </w:rPr>
        <w:t>遵循下列原则：</w:t>
      </w:r>
    </w:p>
    <w:p w14:paraId="1BD851D3">
      <w:pPr>
        <w:keepNext w:val="0"/>
        <w:keepLines w:val="0"/>
        <w:pageBreakBefore w:val="0"/>
        <w:widowControl w:val="0"/>
        <w:tabs>
          <w:tab w:val="left" w:pos="0"/>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25.1.1按评审后供应商的综合得分由高到低顺序排列。</w:t>
      </w:r>
    </w:p>
    <w:p w14:paraId="232B89BF">
      <w:pPr>
        <w:keepNext w:val="0"/>
        <w:keepLines w:val="0"/>
        <w:pageBreakBefore w:val="0"/>
        <w:widowControl w:val="0"/>
        <w:tabs>
          <w:tab w:val="left" w:pos="0"/>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25.1.2综合得分相同的，按磋商最终报价由低到高顺序排列。</w:t>
      </w:r>
    </w:p>
    <w:p w14:paraId="78B23F61">
      <w:pPr>
        <w:keepNext w:val="0"/>
        <w:keepLines w:val="0"/>
        <w:pageBreakBefore w:val="0"/>
        <w:widowControl w:val="0"/>
        <w:tabs>
          <w:tab w:val="left" w:pos="0"/>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25.1.3综合得分且最终报价相同的按照施工组织方案因素得分较高顺序排列。</w:t>
      </w:r>
    </w:p>
    <w:p w14:paraId="0C02F55D">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25.1.4磋商小组成员对推荐顺序有异议的，按照少数服从多数的原则推荐成交候选供应商，磋商活动继续进行。</w:t>
      </w:r>
    </w:p>
    <w:p w14:paraId="127215BB">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26.确定成交供应商</w:t>
      </w:r>
    </w:p>
    <w:p w14:paraId="28670AED">
      <w:pPr>
        <w:pStyle w:val="17"/>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26.1本次磋商项目，授权磋商小组按照成交候选供应商排序，优先直接确定排名第一的供应商为成交供应商。</w:t>
      </w:r>
    </w:p>
    <w:p w14:paraId="27B37C8A">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27.编写评审报告</w:t>
      </w:r>
    </w:p>
    <w:p w14:paraId="2DAC1880">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27.1磋商小组根据磋商记录和磋商情况及评审结果编写评审报告。</w:t>
      </w:r>
    </w:p>
    <w:p w14:paraId="27882182">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评审报告应当包括以下主要内容：</w:t>
      </w:r>
    </w:p>
    <w:p w14:paraId="29E97B79">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（一）邀请供应商参加磋商活动的具体方法和相关情况；</w:t>
      </w:r>
    </w:p>
    <w:p w14:paraId="3B70DBFA">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（二）响应文件开启日期和地点及响应文件解密情况；</w:t>
      </w:r>
    </w:p>
    <w:p w14:paraId="3E172728">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（三）获取磋商文件的供应商名单和磋商小组成员名单；</w:t>
      </w:r>
    </w:p>
    <w:p w14:paraId="0A501240">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（四）评审情况记录和说明，包括各供应商的资格性、符合性审查情况、供应商响应文件评审情况、磋商情况、报价情况等；</w:t>
      </w:r>
    </w:p>
    <w:p w14:paraId="265B2D28">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（五）提出成交供应商的排序名单和理由；经采购人委托磋商小组直接确定成交供应商。</w:t>
      </w:r>
    </w:p>
    <w:p w14:paraId="7596D0D3">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27.2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2B753062">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28.评审复核</w:t>
      </w:r>
    </w:p>
    <w:p w14:paraId="47B5ACDE">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28.1磋商小组要对评审数据进行校对、核对。</w:t>
      </w:r>
    </w:p>
    <w:p w14:paraId="158B3B22">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28.2除资格性审查认定错误、分值汇总计算错误、分项评分超出评分范围、客观分评分不一致、经磋商小组一致认定畸高、畸低的情形外，代理机构或者采购方不得以任何理由组织重新评审。</w:t>
      </w:r>
    </w:p>
    <w:p w14:paraId="34B3EF20">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28.3采购方、代理机构发现磋商小组未按磋商文件规定的评审标准进行评审的，应当重新开展磋商活动，并同时书面报告相关部门。</w:t>
      </w:r>
    </w:p>
    <w:p w14:paraId="4B6220A5">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29.磋商过程保密</w:t>
      </w:r>
    </w:p>
    <w:p w14:paraId="2AD8BE8C">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29.1在磋商期间，任何人不得透露与磋商有关的其他供应商的响应内容及技术资料、施工组织方案、价格和其他信息。</w:t>
      </w:r>
    </w:p>
    <w:p w14:paraId="75D3C4C6">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sz w:val="24"/>
          <w:highlight w:val="none"/>
        </w:rPr>
        <w:t>29.2</w:t>
      </w:r>
      <w:r>
        <w:rPr>
          <w:rFonts w:hint="eastAsia" w:ascii="宋体" w:hAnsi="宋体" w:eastAsia="宋体" w:cs="宋体"/>
          <w:kern w:val="0"/>
          <w:sz w:val="24"/>
          <w:highlight w:val="none"/>
        </w:rPr>
        <w:t>采购人、代理机构应当采取必要措施，保证磋商在严格保密的情况下进行。除采购方代表、磋商现场组织人员外，采购方的其他工作人员以及与磋商工作无关的人员不得进入磋商现场。</w:t>
      </w:r>
    </w:p>
    <w:p w14:paraId="0BF98F26">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29.3磋商开始，直到授予成交供应商合同止，凡是属于审查、澄清、评价和比较磋商的有关资料等，均不得向供应商或其他与磋商无关的人员透露。</w:t>
      </w:r>
    </w:p>
    <w:p w14:paraId="208E9223">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29.4在磋商期间，供应商企图影响代理机构或磋商小组的任何活动，将导致磋商被拒绝，并承担相应的责任。</w:t>
      </w:r>
    </w:p>
    <w:p w14:paraId="3793BFD8">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29.5磋商结束后，参与评审的所有人员不得带走与相关规定要求违背的任何资料。</w:t>
      </w:r>
    </w:p>
    <w:p w14:paraId="4DF4AF1E">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30.关于供应商瑕疵滞后发现的处理规则</w:t>
      </w:r>
    </w:p>
    <w:p w14:paraId="0433E422">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6A70254C">
      <w:pPr>
        <w:keepNext w:val="0"/>
        <w:keepLines w:val="0"/>
        <w:pageBreakBefore w:val="0"/>
        <w:widowControl w:val="0"/>
        <w:tabs>
          <w:tab w:val="left" w:pos="0"/>
        </w:tabs>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31.磋商项目终止</w:t>
      </w:r>
    </w:p>
    <w:p w14:paraId="36724C7A">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31.1出现下列情形之一的，代理机构或采购方应当终止磋商活动，发布项目终止公告并说明原因，重新开展磋商活动：</w:t>
      </w:r>
    </w:p>
    <w:p w14:paraId="1772360E">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（一）因情况变化，不再符合规定的磋商方式适用情形的；</w:t>
      </w:r>
    </w:p>
    <w:p w14:paraId="096ABFA5">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（二）出现影响磋商公正、公平行为的；</w:t>
      </w:r>
    </w:p>
    <w:p w14:paraId="09F6C8D8">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（三）在磋商过程中符合磋商文件资格性符合性要求的供应商不足3家的，但技术复杂或者性质特殊，不能确定具体要求的情形除外。</w:t>
      </w:r>
    </w:p>
    <w:p w14:paraId="429C7151">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31.2在磋商活动中因重大变故，磋商任务取消的，代理机构或采购方应当终止磋商活动，通过发布终止项目公告的方式通知所有参加磋商活动的供应商，并将项目实施情况和磋商任务取消原因报送上级主管部门。</w:t>
      </w:r>
    </w:p>
    <w:p w14:paraId="52EA60E2">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32</w:t>
      </w:r>
      <w:r>
        <w:rPr>
          <w:rFonts w:hint="eastAsia" w:ascii="宋体" w:hAnsi="宋体" w:eastAsia="宋体" w:cs="宋体"/>
          <w:b/>
          <w:sz w:val="24"/>
          <w:szCs w:val="24"/>
          <w:highlight w:val="none"/>
        </w:rPr>
        <w:t>.成交公告与成交通知</w:t>
      </w:r>
    </w:p>
    <w:p w14:paraId="33136105">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32.1代理机构或采购方应当在成交供应商确定后2个工作日内，在</w:t>
      </w:r>
      <w:r>
        <w:rPr>
          <w:rFonts w:hint="eastAsia" w:ascii="宋体" w:hAnsi="宋体" w:eastAsia="宋体" w:cs="宋体"/>
          <w:sz w:val="24"/>
          <w:szCs w:val="24"/>
          <w:highlight w:val="none"/>
          <w:u w:val="single"/>
        </w:rPr>
        <w:t>中国政府采购网山西分网</w:t>
      </w:r>
      <w:r>
        <w:rPr>
          <w:rFonts w:hint="eastAsia" w:ascii="宋体" w:hAnsi="宋体" w:eastAsia="宋体" w:cs="宋体"/>
          <w:sz w:val="24"/>
          <w:szCs w:val="24"/>
          <w:highlight w:val="none"/>
        </w:rPr>
        <w:t>发布成交结果</w:t>
      </w:r>
      <w:r>
        <w:rPr>
          <w:rFonts w:hint="eastAsia" w:ascii="宋体" w:hAnsi="宋体" w:eastAsia="宋体" w:cs="宋体"/>
          <w:kern w:val="0"/>
          <w:sz w:val="24"/>
          <w:szCs w:val="24"/>
          <w:highlight w:val="none"/>
        </w:rPr>
        <w:t>，同时向成交供应商发出成交通知书，并将磋商文件随成交结果同时公告。成交结果公告应当包括：</w:t>
      </w:r>
    </w:p>
    <w:p w14:paraId="783F5687">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（一）采购方和代理机构的名称、地址和联系方式；</w:t>
      </w:r>
    </w:p>
    <w:p w14:paraId="2EFC050D">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（二）项目名称和项目编号；</w:t>
      </w:r>
    </w:p>
    <w:p w14:paraId="59107475">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（三）成交供应商名称、地址和成交金额；</w:t>
      </w:r>
    </w:p>
    <w:p w14:paraId="3EBA8C6E">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（四）主要成交标的的名称、施工范围、施工工期、项目经理、执业证书信息等；</w:t>
      </w:r>
    </w:p>
    <w:p w14:paraId="4387A33C">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（五）磋商小组成员名单；</w:t>
      </w:r>
    </w:p>
    <w:p w14:paraId="190380ED">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（六）成交服务费收取标准及金额</w:t>
      </w:r>
      <w:r>
        <w:rPr>
          <w:rFonts w:hint="eastAsia" w:eastAsia="宋体" w:cs="宋体"/>
          <w:kern w:val="0"/>
          <w:sz w:val="24"/>
          <w:szCs w:val="24"/>
          <w:highlight w:val="none"/>
          <w:lang w:eastAsia="zh-CN"/>
        </w:rPr>
        <w:t>；</w:t>
      </w:r>
    </w:p>
    <w:p w14:paraId="3C6945EB">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七</w:t>
      </w:r>
      <w:r>
        <w:rPr>
          <w:rFonts w:hint="eastAsia" w:ascii="宋体" w:hAnsi="宋体" w:eastAsia="宋体" w:cs="宋体"/>
          <w:kern w:val="0"/>
          <w:sz w:val="24"/>
          <w:szCs w:val="24"/>
          <w:highlight w:val="none"/>
        </w:rPr>
        <w:t>）成交</w:t>
      </w:r>
      <w:r>
        <w:rPr>
          <w:rFonts w:hint="eastAsia" w:ascii="宋体" w:hAnsi="宋体" w:eastAsia="宋体" w:cs="宋体"/>
          <w:kern w:val="0"/>
          <w:sz w:val="24"/>
          <w:szCs w:val="24"/>
          <w:highlight w:val="none"/>
          <w:lang w:val="en-US" w:eastAsia="zh-CN"/>
        </w:rPr>
        <w:t>供应商的评审总得分</w:t>
      </w:r>
      <w:r>
        <w:rPr>
          <w:rFonts w:hint="eastAsia" w:ascii="宋体" w:hAnsi="宋体" w:eastAsia="宋体" w:cs="宋体"/>
          <w:kern w:val="0"/>
          <w:sz w:val="24"/>
          <w:szCs w:val="24"/>
          <w:highlight w:val="none"/>
        </w:rPr>
        <w:t>。</w:t>
      </w:r>
    </w:p>
    <w:p w14:paraId="49872D40">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如非面向中小企业的采购项目，成交供应商为中小企业产品，须同时上传中小企业声明函。</w:t>
      </w:r>
    </w:p>
    <w:p w14:paraId="2F909D1A">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32.2代理机构对未成交的供应商不做未成交原因的解释。</w:t>
      </w:r>
    </w:p>
    <w:p w14:paraId="28F76301">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32.3成交通知书对采购方和成交供应商具有同等法律效力，是合同的组成部分。</w:t>
      </w:r>
    </w:p>
    <w:p w14:paraId="183AE299">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32.4除不可抗力等因素外，成交通知书发出后，采购方改变成交结果，或者成交供应商拒绝签订合同的，应当承担相应的责任。</w:t>
      </w:r>
    </w:p>
    <w:p w14:paraId="00CA0964">
      <w:pPr>
        <w:keepNext w:val="0"/>
        <w:keepLines w:val="0"/>
        <w:pageBreakBefore w:val="0"/>
        <w:widowControl w:val="0"/>
        <w:tabs>
          <w:tab w:val="left" w:pos="567"/>
        </w:tabs>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kern w:val="0"/>
          <w:sz w:val="24"/>
          <w:highlight w:val="none"/>
        </w:rPr>
        <w:t>32.5成交供应商拒绝签订合同的，采购方可以确定其他供应商作为成交供应商，并签订合同；也可以重新开展磋商活动。拒绝签订合同的成交供应商不得参加对该项目重新开展的磋商活动。</w:t>
      </w:r>
    </w:p>
    <w:p w14:paraId="448FABE9">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33.成交服务费</w:t>
      </w:r>
    </w:p>
    <w:p w14:paraId="009C7436">
      <w:pPr>
        <w:pStyle w:val="35"/>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33.1采购代理机构以委托项目中成交金额为计费依据，参照《招标代理服务收费管理暂行办法》（计价格[2002]1980号）文件的规定，按差额定率累进法计算结果，向成交供应商收取成交服务费。</w:t>
      </w:r>
    </w:p>
    <w:p w14:paraId="0BB1D8B0">
      <w:pPr>
        <w:pStyle w:val="35"/>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33.2成交供应商在收到成交通知书时，向采购代理机构一次性付清成交服务费。</w:t>
      </w:r>
    </w:p>
    <w:p w14:paraId="2E50E8A5">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outlineLvl w:val="1"/>
        <w:rPr>
          <w:rFonts w:hint="eastAsia" w:ascii="宋体" w:hAnsi="宋体" w:eastAsia="宋体" w:cs="宋体"/>
          <w:b/>
          <w:sz w:val="24"/>
          <w:highlight w:val="none"/>
        </w:rPr>
      </w:pPr>
      <w:bookmarkStart w:id="51" w:name="_Toc763"/>
      <w:bookmarkStart w:id="52" w:name="_Toc120617052"/>
      <w:bookmarkStart w:id="53" w:name="_Toc16730"/>
      <w:bookmarkStart w:id="54" w:name="_Toc8349"/>
      <w:r>
        <w:rPr>
          <w:rFonts w:hint="eastAsia" w:ascii="宋体" w:hAnsi="宋体" w:eastAsia="宋体" w:cs="宋体"/>
          <w:b/>
          <w:sz w:val="24"/>
          <w:highlight w:val="none"/>
        </w:rPr>
        <w:t>七、签订合同</w:t>
      </w:r>
      <w:bookmarkEnd w:id="51"/>
      <w:bookmarkEnd w:id="52"/>
      <w:bookmarkEnd w:id="53"/>
      <w:bookmarkEnd w:id="54"/>
    </w:p>
    <w:p w14:paraId="510DC732">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34.1</w:t>
      </w:r>
      <w:r>
        <w:rPr>
          <w:rFonts w:hint="eastAsia" w:ascii="宋体" w:hAnsi="宋体" w:eastAsia="宋体" w:cs="宋体"/>
          <w:kern w:val="0"/>
          <w:sz w:val="24"/>
          <w:highlight w:val="none"/>
        </w:rPr>
        <w:t>采购方与成交供应商应当在</w:t>
      </w:r>
      <w:r>
        <w:rPr>
          <w:rFonts w:hint="eastAsia" w:ascii="宋体" w:hAnsi="宋体" w:eastAsia="宋体" w:cs="宋体"/>
          <w:sz w:val="24"/>
          <w:highlight w:val="none"/>
        </w:rPr>
        <w:t>成交通知书发出之日起30日内，按照磋商文件确定的合同文本以及磋商内容、服务、技术要求等事项签订采购合同。</w:t>
      </w:r>
    </w:p>
    <w:p w14:paraId="3DEF68EF">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34.</w:t>
      </w:r>
      <w:r>
        <w:rPr>
          <w:rFonts w:hint="eastAsia" w:ascii="宋体" w:hAnsi="宋体" w:cs="宋体"/>
          <w:sz w:val="24"/>
          <w:highlight w:val="none"/>
          <w:lang w:val="en-US" w:eastAsia="zh-CN"/>
        </w:rPr>
        <w:t>2</w:t>
      </w:r>
      <w:r>
        <w:rPr>
          <w:rFonts w:hint="eastAsia" w:ascii="宋体" w:hAnsi="宋体" w:eastAsia="宋体" w:cs="宋体"/>
          <w:sz w:val="24"/>
          <w:highlight w:val="none"/>
        </w:rPr>
        <w:t>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14:paraId="03E0239B">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34.</w:t>
      </w:r>
      <w:r>
        <w:rPr>
          <w:rFonts w:hint="eastAsia" w:ascii="宋体" w:hAnsi="宋体" w:cs="宋体"/>
          <w:sz w:val="24"/>
          <w:highlight w:val="none"/>
          <w:lang w:val="en-US" w:eastAsia="zh-CN"/>
        </w:rPr>
        <w:t>3</w:t>
      </w:r>
      <w:r>
        <w:rPr>
          <w:rFonts w:hint="eastAsia" w:ascii="宋体" w:hAnsi="宋体" w:eastAsia="宋体" w:cs="宋体"/>
          <w:sz w:val="24"/>
          <w:highlight w:val="none"/>
        </w:rPr>
        <w:t>除磋商文件要求可以转包、分包情形外，成交供应商不得转包、分包，亦不得将合同全部及任何权利、义务向第三方转让。代理机构或采购方有权决定按照成交供应商成交后毁标、终止或解除合同等依约处理。</w:t>
      </w:r>
    </w:p>
    <w:p w14:paraId="3A8C1533">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34.</w:t>
      </w:r>
      <w:r>
        <w:rPr>
          <w:rFonts w:hint="eastAsia" w:ascii="宋体" w:hAnsi="宋体" w:cs="宋体"/>
          <w:sz w:val="24"/>
          <w:highlight w:val="none"/>
          <w:lang w:val="en-US" w:eastAsia="zh-CN"/>
        </w:rPr>
        <w:t>4</w:t>
      </w:r>
      <w:r>
        <w:rPr>
          <w:rFonts w:hint="eastAsia" w:ascii="宋体" w:hAnsi="宋体" w:eastAsia="宋体" w:cs="宋体"/>
          <w:sz w:val="24"/>
          <w:highlight w:val="none"/>
        </w:rPr>
        <w:t>采购方与成交供应商应当根据合同约定依法履行合同义务，</w:t>
      </w:r>
      <w:r>
        <w:rPr>
          <w:rFonts w:hint="eastAsia" w:ascii="宋体" w:hAnsi="宋体" w:eastAsia="宋体" w:cs="宋体"/>
          <w:kern w:val="0"/>
          <w:sz w:val="24"/>
          <w:highlight w:val="none"/>
        </w:rPr>
        <w:t>并按合同约定完成验收。</w:t>
      </w:r>
      <w:r>
        <w:rPr>
          <w:rFonts w:hint="eastAsia" w:ascii="宋体" w:hAnsi="宋体" w:eastAsia="宋体" w:cs="宋体"/>
          <w:sz w:val="24"/>
          <w:highlight w:val="none"/>
        </w:rPr>
        <w:t>否则，应承担违约责任。</w:t>
      </w:r>
    </w:p>
    <w:p w14:paraId="7F7E433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34.</w:t>
      </w:r>
      <w:r>
        <w:rPr>
          <w:rFonts w:hint="eastAsia" w:ascii="宋体" w:hAnsi="宋体" w:cs="宋体"/>
          <w:sz w:val="24"/>
          <w:highlight w:val="none"/>
          <w:lang w:val="en-US" w:eastAsia="zh-CN"/>
        </w:rPr>
        <w:t>5</w:t>
      </w:r>
      <w:r>
        <w:rPr>
          <w:rFonts w:hint="eastAsia" w:ascii="宋体" w:hAnsi="宋体" w:eastAsia="宋体" w:cs="宋体"/>
          <w:sz w:val="24"/>
          <w:highlight w:val="none"/>
        </w:rPr>
        <w:t>成交供应商应当自合同或补充合同签订之日起五个工作日内将合同报代理机构备案。</w:t>
      </w:r>
    </w:p>
    <w:p w14:paraId="1EF42AD4">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bookmarkStart w:id="55" w:name="_Toc8517"/>
      <w:bookmarkStart w:id="56" w:name="_Toc120617053"/>
      <w:bookmarkStart w:id="57" w:name="_Toc7146"/>
      <w:bookmarkStart w:id="58" w:name="_Toc5839"/>
      <w:r>
        <w:rPr>
          <w:rFonts w:hint="eastAsia" w:ascii="宋体" w:hAnsi="宋体" w:eastAsia="宋体" w:cs="宋体"/>
          <w:sz w:val="24"/>
          <w:highlight w:val="none"/>
        </w:rPr>
        <w:t>34.</w:t>
      </w:r>
      <w:r>
        <w:rPr>
          <w:rFonts w:hint="eastAsia" w:ascii="宋体" w:hAnsi="宋体" w:cs="宋体"/>
          <w:sz w:val="24"/>
          <w:highlight w:val="none"/>
          <w:lang w:val="en-US" w:eastAsia="zh-CN"/>
        </w:rPr>
        <w:t>6</w:t>
      </w:r>
      <w:r>
        <w:rPr>
          <w:rFonts w:hint="eastAsia" w:ascii="宋体" w:hAnsi="宋体" w:eastAsia="宋体" w:cs="宋体"/>
          <w:sz w:val="24"/>
          <w:highlight w:val="none"/>
        </w:rPr>
        <w:t>采购人与成交供应商应当按照政府采购合同规定的技术、服务、安全标准、执行标准、验收标准组织对成交供应商履约情况进行验收，并出具验收书。验收书应当包含每一项技术、服务、安全标准等的履行情况。</w:t>
      </w:r>
    </w:p>
    <w:p w14:paraId="0027B21D">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rPr>
        <w:t>八、保密和披露</w:t>
      </w:r>
      <w:bookmarkEnd w:id="55"/>
      <w:bookmarkEnd w:id="56"/>
      <w:bookmarkEnd w:id="57"/>
      <w:bookmarkEnd w:id="58"/>
    </w:p>
    <w:p w14:paraId="10C7BE9D">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35.1供应商自获取磋商文件之日起，须承诺承担对本磋商项目的保密义务，不得将因本次磋商获得的信息向第三方外传。</w:t>
      </w:r>
    </w:p>
    <w:p w14:paraId="10D7960F">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35.2参加磋商过程的有关人员对磋商情况以及在磋商过程中获悉的国家秘密、商业秘密负有保密责任。</w:t>
      </w:r>
    </w:p>
    <w:p w14:paraId="36B50344">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35.3代理机构有权将供应商提供的所有资料向有关部门或评审的有关人员披露。</w:t>
      </w:r>
    </w:p>
    <w:p w14:paraId="05AA351C">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3436DBEC">
      <w:pPr>
        <w:pStyle w:val="36"/>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outlineLvl w:val="1"/>
        <w:rPr>
          <w:rFonts w:hint="eastAsia" w:ascii="宋体" w:hAnsi="宋体" w:eastAsia="宋体" w:cs="宋体"/>
          <w:b/>
          <w:bCs/>
          <w:sz w:val="24"/>
          <w:szCs w:val="24"/>
          <w:highlight w:val="none"/>
        </w:rPr>
      </w:pPr>
      <w:bookmarkStart w:id="59" w:name="_Toc16584"/>
      <w:bookmarkStart w:id="60" w:name="_Toc120617054"/>
      <w:bookmarkStart w:id="61" w:name="_Toc22857"/>
      <w:bookmarkStart w:id="62" w:name="_Toc26132"/>
      <w:r>
        <w:rPr>
          <w:rFonts w:hint="eastAsia" w:ascii="宋体" w:hAnsi="宋体" w:eastAsia="宋体" w:cs="宋体"/>
          <w:b/>
          <w:bCs/>
          <w:sz w:val="24"/>
          <w:szCs w:val="24"/>
          <w:highlight w:val="none"/>
        </w:rPr>
        <w:t>九、询问和质疑</w:t>
      </w:r>
      <w:bookmarkEnd w:id="59"/>
      <w:bookmarkEnd w:id="60"/>
      <w:bookmarkEnd w:id="61"/>
      <w:bookmarkEnd w:id="62"/>
    </w:p>
    <w:p w14:paraId="1D583034">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36.1磋商程序受相关规定的约束，并受到严格的内部监督，以确保授予合同过程的公平公正。</w:t>
      </w:r>
    </w:p>
    <w:p w14:paraId="61A3EF02">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36.2供应商对磋商文件条款或商务、技术要求有异议的，应当在开启前通过澄清或修改程序提出。</w:t>
      </w:r>
    </w:p>
    <w:p w14:paraId="49C24959">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36.3供应商对磋商文件的质疑，应在质疑期内一次性提出针对同一磋商程序环节的质疑。</w:t>
      </w:r>
    </w:p>
    <w:p w14:paraId="2739B37A">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36.4供应商认为磋商文件、磋商过程、成交或者成交结果使自己的合法权益受到损害的，可以在知道或者应知其权益受到损害之日起7个工作日内，以书面形式向代理机构或采购方提出质疑。</w:t>
      </w:r>
    </w:p>
    <w:p w14:paraId="2F5F6399">
      <w:pPr>
        <w:pStyle w:val="36"/>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36.5潜在供应商已依法获取其可质疑的磋商文</w:t>
      </w:r>
      <w:r>
        <w:rPr>
          <w:rFonts w:hint="eastAsia" w:ascii="宋体" w:hAnsi="宋体" w:eastAsia="宋体" w:cs="宋体"/>
          <w:kern w:val="0"/>
          <w:sz w:val="24"/>
          <w:szCs w:val="24"/>
          <w:highlight w:val="none"/>
        </w:rPr>
        <w:t>件的，可以对该文件提出质疑。对磋商文件提出质疑的，在获取磋商文件或者磋商公告期限届满之日起7个工作日内提出。</w:t>
      </w:r>
    </w:p>
    <w:p w14:paraId="1D6CDDA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36.6质疑应当以书面形式向代理机构提出，经法定代表人签字并加盖公章。</w:t>
      </w:r>
    </w:p>
    <w:p w14:paraId="279B5C0A">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36.7供应商提出质疑应当提交质疑函和必要的证明材料。质疑函应当包括以下主要内容：</w:t>
      </w:r>
    </w:p>
    <w:p w14:paraId="13B3C8D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36.7.1供应商的姓名或者名称、地址、邮编、联系人及联系电话；</w:t>
      </w:r>
    </w:p>
    <w:p w14:paraId="43148C5F">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36.7.2质疑项目名称、编号、包号；</w:t>
      </w:r>
    </w:p>
    <w:p w14:paraId="5B9F6C0A">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36.7.3具体、明确的质疑事项和与质疑事项相关的请求；</w:t>
      </w:r>
    </w:p>
    <w:p w14:paraId="2AD35BCE">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36.7.4事实依据；</w:t>
      </w:r>
    </w:p>
    <w:p w14:paraId="330EBDF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36.7.5必要的法律依据；</w:t>
      </w:r>
    </w:p>
    <w:p w14:paraId="10D5F492">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36.7.6提出质疑的日期。</w:t>
      </w:r>
    </w:p>
    <w:p w14:paraId="1B3E85FC">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由法定代表人或者其授权代表签字或者盖章，并加盖公章。</w:t>
      </w:r>
    </w:p>
    <w:p w14:paraId="6A9E4C5D">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36.8质疑书应当附相关证明材料。质疑材料应为简体中文，一式二份。</w:t>
      </w:r>
    </w:p>
    <w:p w14:paraId="59172025">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36.9有下列情形之一的，属于无效质疑，代理机构可不予受理：</w:t>
      </w:r>
    </w:p>
    <w:p w14:paraId="7555B21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36.9.1未在有效期限内提出质疑的；</w:t>
      </w:r>
    </w:p>
    <w:p w14:paraId="2C9A2641">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36.9.2质疑未以书面形式提出的；</w:t>
      </w:r>
    </w:p>
    <w:p w14:paraId="5973D12D">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36.9.3所提交材料未明示属于质疑材料的；</w:t>
      </w:r>
    </w:p>
    <w:p w14:paraId="611E9779">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36.9.4质疑书没有法定代表人签章并加盖单位公章的；质疑书由参加磋商项目的授权代表签署本人姓名或印盖本人姓名章，但没有法定代表人特别授权的；</w:t>
      </w:r>
    </w:p>
    <w:p w14:paraId="2C17335B">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36.9.5质疑书未提供有效联系人或联系方式的；</w:t>
      </w:r>
    </w:p>
    <w:p w14:paraId="40D754BD">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36.9.6质疑事项已经进入投诉或者行政复议或者诉讼程序的；</w:t>
      </w:r>
    </w:p>
    <w:p w14:paraId="2CE6EB71">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36.9.7质疑书未附相关证明材料，被视为无有效证据支持的；</w:t>
      </w:r>
    </w:p>
    <w:p w14:paraId="0FA6184D">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36.9.8供应商对磋商文件条款或技术要求有异议，未在开启前通过澄清或修改程序提出，并且供应商已经参与报价，而于开启后对磋商文件提出质疑的；</w:t>
      </w:r>
    </w:p>
    <w:p w14:paraId="213DCA3D">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36.9.9在提出本次质疑前半年内连续三次质疑而无事实依据的；</w:t>
      </w:r>
    </w:p>
    <w:p w14:paraId="5172EB08">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36.9.10其它不符合受理条件的情形。</w:t>
      </w:r>
    </w:p>
    <w:p w14:paraId="57313D9D">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36.10代理机构或采购方不得拒收质疑供应商在法定质疑期内发出的质疑函，应当在收到质疑函后7个工作日内做出答复，并以书面形式通知质疑供应商和其他有关供应商。</w:t>
      </w:r>
    </w:p>
    <w:p w14:paraId="27B7271E">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36.11供应商对磋商过程、成交结果提出质疑的，代理机构或采购方可以组织原磋商小组协助答复质疑。</w:t>
      </w:r>
    </w:p>
    <w:p w14:paraId="7AF7BD90">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36.12质疑答复应当包含以下内容：</w:t>
      </w:r>
    </w:p>
    <w:p w14:paraId="3AEE31F0">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1312DABA">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36.13采购方、代理机构认为供应商质疑不成立，或者成立但未对成交结果构成影响的，继续开展磋商活动；认为供应商质疑成立且影响或者可能影响成交结果的，按照下列情况处理：</w:t>
      </w:r>
    </w:p>
    <w:p w14:paraId="03AB427B">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36.13.1对磋商文件提出的质疑，通过澄清或者修改可以继续开展磋商活动；否则应当修改磋商文件后重新开展活动。</w:t>
      </w:r>
    </w:p>
    <w:p w14:paraId="4DE042F2">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36.13.2对磋商过程、成交结果提出的质疑，合格供应商符合规定数量时，可以从合格的成交候选人中另行确定成交供应商的，应当另行确定成交供应商；否则应当重新开展磋商活动。</w:t>
      </w:r>
    </w:p>
    <w:p w14:paraId="5C9609F2">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质疑答复导致成交结果改变的，代理机构应当将有关情况书面报告相关部门。</w:t>
      </w:r>
    </w:p>
    <w:p w14:paraId="12BD08D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36.14质疑供应商对采购方、代理机构的答复不满意，或者代理机构未在规定的时间内做出答复的，可以在答复期满后15个工作日内向相关部门投诉。</w:t>
      </w:r>
    </w:p>
    <w:p w14:paraId="0D57BF4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36.15接收质疑函的联系方式</w:t>
      </w:r>
    </w:p>
    <w:p w14:paraId="4B6835C3">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bookmarkStart w:id="63" w:name="_Toc17438"/>
      <w:bookmarkStart w:id="64" w:name="_Toc11388"/>
      <w:bookmarkStart w:id="65" w:name="_Toc17222"/>
      <w:bookmarkStart w:id="66" w:name="_Toc120617055"/>
      <w:bookmarkStart w:id="67" w:name="_Toc16532"/>
      <w:r>
        <w:rPr>
          <w:rFonts w:hint="eastAsia" w:ascii="宋体" w:hAnsi="宋体" w:eastAsia="宋体" w:cs="宋体"/>
          <w:kern w:val="0"/>
          <w:sz w:val="24"/>
          <w:highlight w:val="none"/>
        </w:rPr>
        <w:t>联系单位：山西</w:t>
      </w:r>
      <w:r>
        <w:rPr>
          <w:rFonts w:hint="eastAsia" w:ascii="宋体" w:hAnsi="宋体" w:cs="宋体"/>
          <w:kern w:val="0"/>
          <w:sz w:val="24"/>
          <w:highlight w:val="none"/>
          <w:lang w:eastAsia="zh-CN"/>
        </w:rPr>
        <w:t>汇安</w:t>
      </w:r>
      <w:r>
        <w:rPr>
          <w:rFonts w:hint="eastAsia" w:ascii="宋体" w:hAnsi="宋体" w:eastAsia="宋体" w:cs="宋体"/>
          <w:kern w:val="0"/>
          <w:sz w:val="24"/>
          <w:highlight w:val="none"/>
          <w:lang w:eastAsia="zh-CN"/>
        </w:rPr>
        <w:t>建设项目管理</w:t>
      </w:r>
      <w:r>
        <w:rPr>
          <w:rFonts w:hint="eastAsia" w:ascii="宋体" w:hAnsi="宋体" w:eastAsia="宋体" w:cs="宋体"/>
          <w:kern w:val="0"/>
          <w:sz w:val="24"/>
          <w:highlight w:val="none"/>
        </w:rPr>
        <w:t>有限公司</w:t>
      </w:r>
    </w:p>
    <w:p w14:paraId="08C32DEB">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单位地址：太原市</w:t>
      </w:r>
      <w:r>
        <w:rPr>
          <w:rFonts w:hint="eastAsia" w:ascii="宋体" w:hAnsi="宋体" w:eastAsia="宋体" w:cs="宋体"/>
          <w:kern w:val="0"/>
          <w:sz w:val="24"/>
          <w:highlight w:val="none"/>
          <w:lang w:eastAsia="zh-CN"/>
        </w:rPr>
        <w:t>迎泽区桃园南路天泰公寓</w:t>
      </w:r>
      <w:r>
        <w:rPr>
          <w:rFonts w:hint="eastAsia" w:ascii="宋体" w:hAnsi="宋体" w:eastAsia="宋体" w:cs="宋体"/>
          <w:kern w:val="0"/>
          <w:sz w:val="24"/>
          <w:highlight w:val="none"/>
          <w:lang w:val="en-US" w:eastAsia="zh-CN"/>
        </w:rPr>
        <w:t>1单元2901室</w:t>
      </w:r>
    </w:p>
    <w:p w14:paraId="41E4808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联 系 人：</w:t>
      </w:r>
      <w:r>
        <w:rPr>
          <w:rFonts w:hint="eastAsia" w:ascii="宋体" w:hAnsi="宋体" w:eastAsia="宋体" w:cs="宋体"/>
          <w:kern w:val="0"/>
          <w:sz w:val="24"/>
          <w:highlight w:val="none"/>
          <w:lang w:val="en-US" w:eastAsia="zh-CN"/>
        </w:rPr>
        <w:t>王</w:t>
      </w:r>
      <w:r>
        <w:rPr>
          <w:rFonts w:hint="eastAsia" w:ascii="宋体" w:hAnsi="宋体" w:eastAsia="宋体" w:cs="宋体"/>
          <w:kern w:val="0"/>
          <w:sz w:val="24"/>
          <w:highlight w:val="none"/>
          <w:lang w:eastAsia="zh-CN"/>
        </w:rPr>
        <w:t>先生</w:t>
      </w:r>
    </w:p>
    <w:p w14:paraId="2023882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联系电话：</w:t>
      </w:r>
      <w:r>
        <w:rPr>
          <w:rFonts w:hint="eastAsia" w:ascii="宋体" w:hAnsi="宋体" w:eastAsia="宋体" w:cs="宋体"/>
          <w:kern w:val="0"/>
          <w:sz w:val="24"/>
          <w:highlight w:val="none"/>
          <w:lang w:val="en-US" w:eastAsia="zh-CN"/>
        </w:rPr>
        <w:t>15</w:t>
      </w:r>
      <w:r>
        <w:rPr>
          <w:rFonts w:hint="eastAsia" w:ascii="宋体" w:hAnsi="宋体" w:cs="宋体"/>
          <w:kern w:val="0"/>
          <w:sz w:val="24"/>
          <w:highlight w:val="none"/>
          <w:lang w:val="en-US" w:eastAsia="zh-CN"/>
        </w:rPr>
        <w:t>935836210</w:t>
      </w:r>
    </w:p>
    <w:bookmarkEnd w:id="63"/>
    <w:p w14:paraId="2572AAE6">
      <w:pPr>
        <w:keepNext w:val="0"/>
        <w:keepLines w:val="0"/>
        <w:pageBreakBefore w:val="0"/>
        <w:widowControl w:val="0"/>
        <w:kinsoku/>
        <w:wordWrap/>
        <w:overflowPunct/>
        <w:topLinePunct w:val="0"/>
        <w:adjustRightInd/>
        <w:snapToGrid/>
        <w:spacing w:line="460" w:lineRule="exact"/>
        <w:ind w:left="0" w:leftChars="0" w:firstLine="482" w:firstLineChars="200"/>
        <w:jc w:val="both"/>
        <w:textAlignment w:val="auto"/>
        <w:outlineLvl w:val="1"/>
        <w:rPr>
          <w:rFonts w:hint="eastAsia" w:ascii="宋体" w:hAnsi="宋体" w:eastAsia="宋体" w:cs="宋体"/>
          <w:b/>
          <w:kern w:val="0"/>
          <w:sz w:val="24"/>
          <w:highlight w:val="none"/>
        </w:rPr>
      </w:pPr>
      <w:r>
        <w:rPr>
          <w:rFonts w:hint="eastAsia" w:ascii="宋体" w:hAnsi="宋体" w:eastAsia="宋体" w:cs="宋体"/>
          <w:b/>
          <w:kern w:val="0"/>
          <w:sz w:val="24"/>
          <w:highlight w:val="none"/>
        </w:rPr>
        <w:t>十、违约处罚</w:t>
      </w:r>
      <w:bookmarkEnd w:id="64"/>
      <w:bookmarkEnd w:id="65"/>
      <w:bookmarkEnd w:id="66"/>
      <w:bookmarkEnd w:id="67"/>
    </w:p>
    <w:p w14:paraId="391FD29E">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37. 供应商发生下列情况之一的，磋商保证金将被没收，并可能被列入不良记录名单，同时代理机构将提请相关监管部门，依据相关规定作出处理。 </w:t>
      </w:r>
    </w:p>
    <w:p w14:paraId="1D871C0B">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37.1开启后在响应文件有效期内，供应商撤回其响应文件；</w:t>
      </w:r>
    </w:p>
    <w:p w14:paraId="3A6BA46E">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37.2在磋商期间，供应商企图影响代理机构或磋商小组的任何活动，将导致报价被拒绝，并由其承担相应的法律责任；</w:t>
      </w:r>
    </w:p>
    <w:p w14:paraId="194557BA">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37.3成交供应商未按本磋商文件规定签约； </w:t>
      </w:r>
    </w:p>
    <w:p w14:paraId="44FF637A">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37.4成交供应商与采购方订立背离合同实质性内容的其它协议； </w:t>
      </w:r>
    </w:p>
    <w:p w14:paraId="286A826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37.5成交供应商未按磋商文件规定和合同约定履行义务的。</w:t>
      </w:r>
    </w:p>
    <w:p w14:paraId="44F4B68F">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38.采购方有下列情形之一的，由有关部门责令限期改正；情节严重的，给予警告：</w:t>
      </w:r>
    </w:p>
    <w:p w14:paraId="47B214C5">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（一）未按照本办法的规定编制磋商需求的；</w:t>
      </w:r>
    </w:p>
    <w:p w14:paraId="498A6009">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（二）采购方向供应商索要或者接受其给予的赠品、回扣或者与磋商无关的其他商品、服务的；</w:t>
      </w:r>
    </w:p>
    <w:p w14:paraId="7968E918">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39.磋商小组及其成员不得有下列行为：</w:t>
      </w:r>
    </w:p>
    <w:p w14:paraId="57162CA9">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（一）确定参与评审至评审结束前私自接触供应商；</w:t>
      </w:r>
    </w:p>
    <w:p w14:paraId="0BE0012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（二）接受供应商提出的与响应文件不一致的澄清或者说明，对于响应文件中含义不明确、同类问题表述不一致或者有明显文字和计算错误的内容的情形除外；</w:t>
      </w:r>
    </w:p>
    <w:p w14:paraId="12C7A394">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（三）违反评审纪律发表倾向性意见或者征询采购方的倾向性意见；</w:t>
      </w:r>
    </w:p>
    <w:p w14:paraId="20F81B32">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（四）对需要专业判断的主观评审因素协商评分；</w:t>
      </w:r>
    </w:p>
    <w:p w14:paraId="5745F42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（五）在评审过程中擅离职守，影响评审程序正常进行的；</w:t>
      </w:r>
    </w:p>
    <w:p w14:paraId="4D3E0FC5">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（六）记录、复制或者带走任何评标资料；</w:t>
      </w:r>
    </w:p>
    <w:p w14:paraId="6D39439E">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（七）其他不遵守评标纪律的行为。</w:t>
      </w:r>
    </w:p>
    <w:p w14:paraId="2C0A798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磋商小组成员有前款第一至五项行为之一的，其评审意见无效，并不得获取评审劳务报酬和报销异地评审差旅费。</w:t>
      </w:r>
    </w:p>
    <w:p w14:paraId="5C8A6D3B">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40.代理机构或采购方有下列情形之一的，由相关部门责令限期改正，情节严重的，给予警告：</w:t>
      </w:r>
    </w:p>
    <w:p w14:paraId="186E4E6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（一）代理机构及其分支机构在所代理的磋商项目中参与磋商活动的，为所代理的磋商项目的供应商参加本项目提供咨询的；</w:t>
      </w:r>
    </w:p>
    <w:p w14:paraId="7D98759E">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（二）设定最低限价的；</w:t>
      </w:r>
    </w:p>
    <w:p w14:paraId="42D66318">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（三）未按照规定进行失信记录查询的；</w:t>
      </w:r>
    </w:p>
    <w:p w14:paraId="146ED025">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（四）违反规定确定磋商文件售价的；</w:t>
      </w:r>
    </w:p>
    <w:p w14:paraId="6BA27BBA">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（五）未按规定对磋商文件、评审活动进行全程录音录像的；</w:t>
      </w:r>
    </w:p>
    <w:p w14:paraId="7171328D">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（六）擅自终止磋商活动的；</w:t>
      </w:r>
    </w:p>
    <w:p w14:paraId="6F19BEC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（七）未按照规定对响应文件进行解密和组织评审的；</w:t>
      </w:r>
    </w:p>
    <w:p w14:paraId="270017EC">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（八）未按照规定退还磋商保证金的；</w:t>
      </w:r>
    </w:p>
    <w:p w14:paraId="5896E250">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（九）违反本办法规定进行重新评审或者重新组建磋商小组进行评审的；</w:t>
      </w:r>
    </w:p>
    <w:p w14:paraId="37B91879">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（十）开启前泄露已获取磋商文件的潜在供应商的名称、数量或者其他可能影响公平竞争的有关磋商活动情况的；</w:t>
      </w:r>
    </w:p>
    <w:p w14:paraId="286192C3">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（十一）未妥善保存磋商采购文件的；</w:t>
      </w:r>
    </w:p>
    <w:p w14:paraId="679FFD11">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（十二）其他违反本办法规定的情形。</w:t>
      </w:r>
    </w:p>
    <w:p w14:paraId="3F9CDF2B">
      <w:pPr>
        <w:keepNext w:val="0"/>
        <w:keepLines w:val="0"/>
        <w:pageBreakBefore w:val="0"/>
        <w:widowControl w:val="0"/>
        <w:tabs>
          <w:tab w:val="left" w:pos="0"/>
        </w:tabs>
        <w:kinsoku/>
        <w:wordWrap/>
        <w:overflowPunct/>
        <w:topLinePunct w:val="0"/>
        <w:adjustRightInd/>
        <w:snapToGrid/>
        <w:spacing w:line="460" w:lineRule="exact"/>
        <w:ind w:left="0" w:leftChars="0" w:firstLine="482" w:firstLineChars="200"/>
        <w:jc w:val="both"/>
        <w:textAlignment w:val="auto"/>
        <w:outlineLvl w:val="1"/>
        <w:rPr>
          <w:rFonts w:hint="eastAsia" w:ascii="宋体" w:hAnsi="宋体" w:eastAsia="宋体" w:cs="宋体"/>
          <w:b/>
          <w:bCs/>
          <w:kern w:val="0"/>
          <w:sz w:val="24"/>
          <w:highlight w:val="none"/>
        </w:rPr>
      </w:pPr>
      <w:bookmarkStart w:id="68" w:name="_Toc17580"/>
      <w:bookmarkStart w:id="69" w:name="_Toc23779"/>
      <w:bookmarkStart w:id="70" w:name="_Toc120617056"/>
      <w:bookmarkStart w:id="71" w:name="_Toc16026"/>
      <w:r>
        <w:rPr>
          <w:rFonts w:hint="eastAsia" w:ascii="宋体" w:hAnsi="宋体" w:eastAsia="宋体" w:cs="宋体"/>
          <w:b/>
          <w:kern w:val="0"/>
          <w:sz w:val="24"/>
          <w:highlight w:val="none"/>
        </w:rPr>
        <w:t>十一、相关政策要求</w:t>
      </w:r>
      <w:bookmarkEnd w:id="68"/>
      <w:bookmarkEnd w:id="69"/>
      <w:bookmarkEnd w:id="70"/>
      <w:bookmarkEnd w:id="71"/>
    </w:p>
    <w:p w14:paraId="23BF8598">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41.进口货物及政策要求</w:t>
      </w:r>
    </w:p>
    <w:p w14:paraId="5D451124">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本磋商文件涉及的</w:t>
      </w:r>
      <w:r>
        <w:rPr>
          <w:rFonts w:hint="eastAsia" w:ascii="宋体" w:hAnsi="宋体" w:eastAsia="宋体" w:cs="宋体"/>
          <w:sz w:val="24"/>
          <w:highlight w:val="none"/>
        </w:rPr>
        <w:t>工程所用</w:t>
      </w:r>
      <w:r>
        <w:rPr>
          <w:rFonts w:hint="eastAsia" w:ascii="宋体" w:hAnsi="宋体" w:eastAsia="宋体" w:cs="宋体"/>
          <w:kern w:val="0"/>
          <w:sz w:val="24"/>
          <w:highlight w:val="none"/>
        </w:rPr>
        <w:t>货物及软件服务，</w:t>
      </w:r>
      <w:r>
        <w:rPr>
          <w:rFonts w:hint="eastAsia" w:ascii="宋体" w:hAnsi="宋体" w:eastAsia="宋体" w:cs="宋体"/>
          <w:sz w:val="24"/>
          <w:highlight w:val="none"/>
        </w:rPr>
        <w:t>未特别注明“进口产品”字样的，均必须采购国产产品，即非“通过中国海关报关验放进入中国境内且产自关境外的产品”，报价产品的各项技术标准必须符合国家强制性标准。否则，响应无效。特别注明“进口产品”字样的，优先采购向我国企业转让技术、与我国企业签订消化吸收再创新方案的供应商的进口产品，如果有能够满足采购需求的国产产品参与，应当按照公平竞争的原则进行评审。</w:t>
      </w:r>
    </w:p>
    <w:p w14:paraId="639F033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42.国家强制产品</w:t>
      </w:r>
    </w:p>
    <w:p w14:paraId="3AE4EEF0">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项目中如含“台式计算机、便携式计算机和平板式微型计算机、激光打印机、针式打印机、液晶显示器、制冷压缩机、空调机组、专用制冷空调设备、镇流器、空调机、</w:t>
      </w:r>
      <w:r>
        <w:rPr>
          <w:rFonts w:hint="eastAsia" w:ascii="宋体" w:hAnsi="宋体" w:eastAsia="宋体" w:cs="宋体"/>
          <w:sz w:val="24"/>
          <w:highlight w:val="none"/>
        </w:rPr>
        <w:t>电热水器、</w:t>
      </w:r>
      <w:r>
        <w:rPr>
          <w:rFonts w:hint="eastAsia" w:ascii="宋体" w:hAnsi="宋体" w:eastAsia="宋体" w:cs="宋体"/>
          <w:kern w:val="0"/>
          <w:sz w:val="24"/>
          <w:highlight w:val="none"/>
        </w:rPr>
        <w:t>普通照明用双端荧光灯、电视设备、视频设备以及便器、水嘴等”，属于国家强制性采购产品，提供获得国家确定的认证机构出具的处于有效期之内的节能产品认证证书。</w:t>
      </w:r>
    </w:p>
    <w:p w14:paraId="42C944B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sz w:val="24"/>
          <w:highlight w:val="none"/>
        </w:rPr>
        <w:t>43.项目中如含有计算机，必须预装正版操作系统软件产品；项目中所采购的其它软件必须为正版软件。</w:t>
      </w:r>
    </w:p>
    <w:p w14:paraId="17C756A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44.项目中如含有财政部会同有关部门制定下发的《信息安全产品强制性认证目录》中的产品，须提供中国信息安全认证中心按国家标准认证颁发的有效认证证书。</w:t>
      </w:r>
    </w:p>
    <w:p w14:paraId="0CD8F241">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45.中小微企业参加本项目：</w:t>
      </w:r>
    </w:p>
    <w:p w14:paraId="1AC30108">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3ABBBCD5">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46．残疾人福利单位参加本项目：</w:t>
      </w:r>
    </w:p>
    <w:p w14:paraId="640E0A14">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依据《三部门联合发布关于促进残疾人就业政府采购政策的通知》（财库[2017]141号）第三条规定，需附残疾人福利性单位声明函。</w:t>
      </w:r>
    </w:p>
    <w:p w14:paraId="1771E679">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47．监狱企业参加本项目：</w:t>
      </w:r>
    </w:p>
    <w:p w14:paraId="51E85E93">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依据《财政部司法部关于政府采购支持监狱企业发展有关问题的通知》(财库〔2014〕68号)规定，须提供相关证明材料。</w:t>
      </w:r>
    </w:p>
    <w:p w14:paraId="0BE8D717">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48.联合体参加本项目：</w:t>
      </w:r>
    </w:p>
    <w:p w14:paraId="67301E2F">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如本项目为接受大中型企业与小微企业组成联合体或者允许大中型企业向一家或者多家小微企业分包的采购项目，需附《联合体磋商协议书》。</w:t>
      </w:r>
    </w:p>
    <w:p w14:paraId="30EC7BF7">
      <w:pPr>
        <w:pStyle w:val="17"/>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49.环保节能产品参加的项目：</w:t>
      </w:r>
    </w:p>
    <w:p w14:paraId="487C9211">
      <w:pPr>
        <w:pStyle w:val="17"/>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6F79E69E">
      <w:pPr>
        <w:pStyle w:val="17"/>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投报环境标志产品政府采购品目清单中的产品，且提供所投产品获得国家确定的认证机构出具的、处于有效期之内的环境标志产品认证证书的，将给予同等价格优先采购。</w:t>
      </w:r>
    </w:p>
    <w:p w14:paraId="708FA1D5">
      <w:pPr>
        <w:pStyle w:val="17"/>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szCs w:val="24"/>
          <w:highlight w:val="none"/>
        </w:rPr>
        <w:t>50.创新产品参加的项目</w:t>
      </w:r>
    </w:p>
    <w:p w14:paraId="37A61B46">
      <w:pPr>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根据《政府采购支持创新产品和服务实施细则》（晋财购【2019】19号），需在响应文件中提供《山西省创新产品和服务推荐清单》，并填写《创新产品或创新服务明细表》。</w:t>
      </w:r>
    </w:p>
    <w:p w14:paraId="0E9CB134">
      <w:pPr>
        <w:pStyle w:val="17"/>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51.商品包装和快递包装</w:t>
      </w:r>
    </w:p>
    <w:p w14:paraId="5AD604FD">
      <w:pPr>
        <w:pStyle w:val="17"/>
        <w:keepNext w:val="0"/>
        <w:keepLines w:val="0"/>
        <w:pageBreakBefore w:val="0"/>
        <w:widowControl w:val="0"/>
        <w:kinsoku/>
        <w:wordWrap/>
        <w:overflowPunct/>
        <w:topLinePunct w:val="0"/>
        <w:adjustRightInd/>
        <w:snapToGrid/>
        <w:spacing w:line="460" w:lineRule="exact"/>
        <w:ind w:left="0" w:leftChars="0" w:firstLine="480" w:firstLineChars="200"/>
        <w:jc w:val="both"/>
        <w:textAlignment w:val="auto"/>
        <w:rPr>
          <w:rFonts w:hint="eastAsia" w:ascii="宋体" w:hAnsi="宋体" w:eastAsia="宋体" w:cs="宋体"/>
          <w:highlight w:val="none"/>
        </w:rPr>
      </w:pPr>
      <w:r>
        <w:rPr>
          <w:rFonts w:hint="eastAsia" w:ascii="宋体" w:hAnsi="宋体" w:eastAsia="宋体" w:cs="宋体"/>
          <w:sz w:val="24"/>
          <w:highlight w:val="none"/>
        </w:rPr>
        <w:t>本文件列出商品包装和快递包装要求的，供应商需填写商品包装和快递包装承诺函，承诺商品包装符合《商品包装政府采购需求标准（试行）》，快递包装符合《快递包装政府采购需求标准（试行）》。</w:t>
      </w:r>
    </w:p>
    <w:p w14:paraId="039ABD4F">
      <w:pPr>
        <w:widowControl/>
        <w:tabs>
          <w:tab w:val="left" w:pos="2070"/>
          <w:tab w:val="center" w:pos="4365"/>
        </w:tabs>
        <w:bidi w:val="0"/>
        <w:snapToGrid w:val="0"/>
        <w:spacing w:line="360" w:lineRule="auto"/>
        <w:ind w:firstLine="2530" w:firstLineChars="900"/>
        <w:jc w:val="center"/>
        <w:outlineLvl w:val="0"/>
        <w:rPr>
          <w:rFonts w:hint="default" w:ascii="Times New Roman" w:hAnsi="Times New Roman" w:eastAsia="宋体" w:cs="Times New Roman"/>
          <w:b/>
          <w:color w:val="auto"/>
          <w:kern w:val="0"/>
          <w:sz w:val="28"/>
          <w:szCs w:val="28"/>
          <w:highlight w:val="none"/>
        </w:rPr>
      </w:pPr>
    </w:p>
    <w:p w14:paraId="538B2829">
      <w:pPr>
        <w:widowControl/>
        <w:tabs>
          <w:tab w:val="left" w:pos="2070"/>
          <w:tab w:val="center" w:pos="4365"/>
        </w:tabs>
        <w:bidi w:val="0"/>
        <w:snapToGrid w:val="0"/>
        <w:spacing w:line="360" w:lineRule="auto"/>
        <w:ind w:firstLine="2530" w:firstLineChars="900"/>
        <w:jc w:val="center"/>
        <w:outlineLvl w:val="0"/>
        <w:rPr>
          <w:rFonts w:hint="default" w:ascii="Times New Roman" w:hAnsi="Times New Roman" w:eastAsia="宋体" w:cs="Times New Roman"/>
          <w:b/>
          <w:color w:val="auto"/>
          <w:kern w:val="0"/>
          <w:sz w:val="28"/>
          <w:szCs w:val="28"/>
          <w:highlight w:val="none"/>
        </w:rPr>
      </w:pPr>
    </w:p>
    <w:p w14:paraId="50787991">
      <w:pPr>
        <w:widowControl/>
        <w:tabs>
          <w:tab w:val="left" w:pos="2070"/>
          <w:tab w:val="center" w:pos="4365"/>
        </w:tabs>
        <w:bidi w:val="0"/>
        <w:snapToGrid w:val="0"/>
        <w:spacing w:line="360" w:lineRule="auto"/>
        <w:ind w:firstLine="2530" w:firstLineChars="900"/>
        <w:jc w:val="center"/>
        <w:outlineLvl w:val="0"/>
        <w:rPr>
          <w:rFonts w:hint="default" w:ascii="Times New Roman" w:hAnsi="Times New Roman" w:eastAsia="宋体" w:cs="Times New Roman"/>
          <w:b/>
          <w:color w:val="auto"/>
          <w:kern w:val="0"/>
          <w:sz w:val="28"/>
          <w:szCs w:val="28"/>
          <w:highlight w:val="none"/>
        </w:rPr>
      </w:pPr>
    </w:p>
    <w:p w14:paraId="72E61CF8">
      <w:pPr>
        <w:widowControl/>
        <w:tabs>
          <w:tab w:val="left" w:pos="2070"/>
          <w:tab w:val="center" w:pos="4365"/>
        </w:tabs>
        <w:snapToGrid w:val="0"/>
        <w:spacing w:line="360" w:lineRule="auto"/>
        <w:ind w:firstLine="2530" w:firstLineChars="900"/>
        <w:jc w:val="both"/>
        <w:outlineLvl w:val="0"/>
        <w:rPr>
          <w:rFonts w:hint="default" w:ascii="Times New Roman" w:hAnsi="Times New Roman" w:eastAsia="宋体" w:cs="Times New Roman"/>
          <w:b/>
          <w:color w:val="auto"/>
          <w:kern w:val="0"/>
          <w:sz w:val="28"/>
          <w:szCs w:val="28"/>
          <w:highlight w:val="none"/>
        </w:rPr>
      </w:pPr>
    </w:p>
    <w:p w14:paraId="6B74DAA4">
      <w:pPr>
        <w:widowControl/>
        <w:tabs>
          <w:tab w:val="left" w:pos="2070"/>
          <w:tab w:val="center" w:pos="4365"/>
        </w:tabs>
        <w:snapToGrid w:val="0"/>
        <w:spacing w:line="360" w:lineRule="auto"/>
        <w:ind w:firstLine="2530" w:firstLineChars="900"/>
        <w:jc w:val="both"/>
        <w:outlineLvl w:val="0"/>
        <w:rPr>
          <w:rFonts w:hint="default" w:ascii="Times New Roman" w:hAnsi="Times New Roman" w:eastAsia="宋体" w:cs="Times New Roman"/>
          <w:b/>
          <w:color w:val="auto"/>
          <w:kern w:val="0"/>
          <w:sz w:val="28"/>
          <w:szCs w:val="28"/>
          <w:highlight w:val="none"/>
        </w:rPr>
      </w:pPr>
    </w:p>
    <w:p w14:paraId="43F0BA06">
      <w:pPr>
        <w:widowControl/>
        <w:tabs>
          <w:tab w:val="left" w:pos="2070"/>
          <w:tab w:val="center" w:pos="4365"/>
        </w:tabs>
        <w:snapToGrid w:val="0"/>
        <w:spacing w:line="360" w:lineRule="auto"/>
        <w:ind w:firstLine="2530" w:firstLineChars="900"/>
        <w:jc w:val="both"/>
        <w:outlineLvl w:val="0"/>
        <w:rPr>
          <w:rFonts w:hint="default" w:ascii="Times New Roman" w:hAnsi="Times New Roman" w:eastAsia="宋体" w:cs="Times New Roman"/>
          <w:b/>
          <w:color w:val="auto"/>
          <w:kern w:val="0"/>
          <w:sz w:val="28"/>
          <w:szCs w:val="28"/>
          <w:highlight w:val="none"/>
        </w:rPr>
      </w:pPr>
    </w:p>
    <w:p w14:paraId="27951212">
      <w:pPr>
        <w:widowControl/>
        <w:tabs>
          <w:tab w:val="left" w:pos="2070"/>
          <w:tab w:val="center" w:pos="4365"/>
        </w:tabs>
        <w:snapToGrid w:val="0"/>
        <w:spacing w:line="360" w:lineRule="auto"/>
        <w:ind w:firstLine="2530" w:firstLineChars="900"/>
        <w:jc w:val="both"/>
        <w:outlineLvl w:val="0"/>
        <w:rPr>
          <w:rFonts w:hint="default" w:ascii="Times New Roman" w:hAnsi="Times New Roman" w:eastAsia="宋体" w:cs="Times New Roman"/>
          <w:b/>
          <w:color w:val="auto"/>
          <w:kern w:val="0"/>
          <w:sz w:val="28"/>
          <w:szCs w:val="28"/>
          <w:highlight w:val="none"/>
        </w:rPr>
      </w:pPr>
    </w:p>
    <w:p w14:paraId="7B1D5DCC">
      <w:pPr>
        <w:widowControl/>
        <w:tabs>
          <w:tab w:val="left" w:pos="2070"/>
          <w:tab w:val="center" w:pos="4365"/>
        </w:tabs>
        <w:snapToGrid w:val="0"/>
        <w:spacing w:line="360" w:lineRule="auto"/>
        <w:ind w:firstLine="2530" w:firstLineChars="900"/>
        <w:jc w:val="both"/>
        <w:outlineLvl w:val="0"/>
        <w:rPr>
          <w:rFonts w:hint="default" w:ascii="Times New Roman" w:hAnsi="Times New Roman" w:eastAsia="宋体" w:cs="Times New Roman"/>
          <w:b/>
          <w:color w:val="auto"/>
          <w:kern w:val="0"/>
          <w:sz w:val="28"/>
          <w:szCs w:val="28"/>
          <w:highlight w:val="none"/>
        </w:rPr>
      </w:pPr>
    </w:p>
    <w:p w14:paraId="275BD70B">
      <w:pPr>
        <w:widowControl/>
        <w:tabs>
          <w:tab w:val="left" w:pos="2070"/>
          <w:tab w:val="center" w:pos="4365"/>
        </w:tabs>
        <w:snapToGrid w:val="0"/>
        <w:spacing w:line="360" w:lineRule="auto"/>
        <w:ind w:firstLine="2530" w:firstLineChars="900"/>
        <w:jc w:val="both"/>
        <w:outlineLvl w:val="0"/>
        <w:rPr>
          <w:rFonts w:hint="default" w:ascii="Times New Roman" w:hAnsi="Times New Roman" w:eastAsia="宋体" w:cs="Times New Roman"/>
          <w:b/>
          <w:color w:val="auto"/>
          <w:kern w:val="0"/>
          <w:sz w:val="28"/>
          <w:szCs w:val="28"/>
          <w:highlight w:val="none"/>
        </w:rPr>
      </w:pPr>
    </w:p>
    <w:p w14:paraId="715A36EA">
      <w:pPr>
        <w:widowControl/>
        <w:tabs>
          <w:tab w:val="left" w:pos="2070"/>
          <w:tab w:val="center" w:pos="4365"/>
        </w:tabs>
        <w:snapToGrid w:val="0"/>
        <w:spacing w:line="360" w:lineRule="auto"/>
        <w:ind w:firstLine="2530" w:firstLineChars="900"/>
        <w:jc w:val="both"/>
        <w:outlineLvl w:val="0"/>
        <w:rPr>
          <w:rFonts w:hint="default" w:ascii="Times New Roman" w:hAnsi="Times New Roman" w:eastAsia="宋体" w:cs="Times New Roman"/>
          <w:b/>
          <w:color w:val="auto"/>
          <w:kern w:val="0"/>
          <w:sz w:val="28"/>
          <w:szCs w:val="28"/>
          <w:highlight w:val="none"/>
        </w:rPr>
      </w:pPr>
    </w:p>
    <w:p w14:paraId="15C868FD">
      <w:pPr>
        <w:widowControl/>
        <w:tabs>
          <w:tab w:val="left" w:pos="2070"/>
          <w:tab w:val="center" w:pos="4365"/>
        </w:tabs>
        <w:snapToGrid w:val="0"/>
        <w:spacing w:line="360" w:lineRule="auto"/>
        <w:ind w:firstLine="2530" w:firstLineChars="900"/>
        <w:jc w:val="both"/>
        <w:outlineLvl w:val="0"/>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第四部分  评</w:t>
      </w:r>
      <w:r>
        <w:rPr>
          <w:rFonts w:hint="eastAsia" w:ascii="Times New Roman" w:hAnsi="Times New Roman" w:cs="Times New Roman"/>
          <w:b/>
          <w:color w:val="auto"/>
          <w:kern w:val="0"/>
          <w:sz w:val="28"/>
          <w:szCs w:val="28"/>
          <w:highlight w:val="none"/>
          <w:lang w:val="en-US" w:eastAsia="zh-CN"/>
        </w:rPr>
        <w:t>审</w:t>
      </w:r>
      <w:r>
        <w:rPr>
          <w:rFonts w:hint="default" w:ascii="Times New Roman" w:hAnsi="Times New Roman" w:eastAsia="宋体" w:cs="Times New Roman"/>
          <w:b/>
          <w:color w:val="auto"/>
          <w:kern w:val="0"/>
          <w:sz w:val="28"/>
          <w:szCs w:val="28"/>
          <w:highlight w:val="none"/>
        </w:rPr>
        <w:t>标准和评</w:t>
      </w:r>
      <w:r>
        <w:rPr>
          <w:rFonts w:hint="eastAsia" w:ascii="Times New Roman" w:hAnsi="Times New Roman" w:cs="Times New Roman"/>
          <w:b/>
          <w:color w:val="auto"/>
          <w:kern w:val="0"/>
          <w:sz w:val="28"/>
          <w:szCs w:val="28"/>
          <w:highlight w:val="none"/>
          <w:lang w:val="en-US" w:eastAsia="zh-CN"/>
        </w:rPr>
        <w:t>审</w:t>
      </w:r>
      <w:r>
        <w:rPr>
          <w:rFonts w:hint="default" w:ascii="Times New Roman" w:hAnsi="Times New Roman" w:eastAsia="宋体" w:cs="Times New Roman"/>
          <w:b/>
          <w:color w:val="auto"/>
          <w:kern w:val="0"/>
          <w:sz w:val="28"/>
          <w:szCs w:val="28"/>
          <w:highlight w:val="none"/>
        </w:rPr>
        <w:t>方法</w:t>
      </w:r>
      <w:bookmarkEnd w:id="22"/>
    </w:p>
    <w:p w14:paraId="006A8E63">
      <w:pPr>
        <w:pStyle w:val="2"/>
        <w:spacing w:before="100" w:after="100" w:line="360" w:lineRule="auto"/>
        <w:rPr>
          <w:rFonts w:hint="eastAsia" w:ascii="宋体" w:hAnsi="宋体" w:eastAsia="宋体" w:cs="宋体"/>
          <w:b w:val="0"/>
          <w:bCs/>
          <w:color w:val="auto"/>
          <w:sz w:val="24"/>
          <w:szCs w:val="24"/>
          <w:highlight w:val="none"/>
          <w:lang w:eastAsia="zh-CN"/>
        </w:rPr>
      </w:pPr>
      <w:bookmarkStart w:id="72" w:name="_Toc1668"/>
      <w:r>
        <w:rPr>
          <w:rFonts w:ascii="宋体" w:hAnsi="宋体" w:eastAsia="宋体" w:cs="宋体"/>
          <w:b w:val="0"/>
          <w:bCs/>
          <w:color w:val="auto"/>
          <w:sz w:val="24"/>
          <w:szCs w:val="24"/>
          <w:highlight w:val="none"/>
        </w:rPr>
        <w:t>一、资格</w:t>
      </w:r>
      <w:r>
        <w:rPr>
          <w:rFonts w:hint="eastAsia" w:ascii="宋体" w:hAnsi="宋体" w:eastAsia="宋体" w:cs="宋体"/>
          <w:b w:val="0"/>
          <w:bCs/>
          <w:color w:val="auto"/>
          <w:sz w:val="24"/>
          <w:szCs w:val="24"/>
          <w:highlight w:val="none"/>
          <w:lang w:val="en-US" w:eastAsia="zh-CN"/>
        </w:rPr>
        <w:t>性</w:t>
      </w:r>
      <w:r>
        <w:rPr>
          <w:rFonts w:ascii="宋体" w:hAnsi="宋体" w:eastAsia="宋体" w:cs="宋体"/>
          <w:b w:val="0"/>
          <w:bCs/>
          <w:color w:val="auto"/>
          <w:sz w:val="24"/>
          <w:szCs w:val="24"/>
          <w:highlight w:val="none"/>
        </w:rPr>
        <w:t>审查</w:t>
      </w:r>
      <w:r>
        <w:rPr>
          <w:rFonts w:hint="eastAsia" w:ascii="宋体" w:hAnsi="宋体" w:eastAsia="宋体" w:cs="宋体"/>
          <w:b w:val="0"/>
          <w:bCs/>
          <w:color w:val="auto"/>
          <w:sz w:val="24"/>
          <w:szCs w:val="24"/>
          <w:highlight w:val="none"/>
          <w:lang w:val="en-US" w:eastAsia="zh-CN"/>
        </w:rPr>
        <w:t>要求</w:t>
      </w:r>
      <w:bookmarkEnd w:id="72"/>
    </w:p>
    <w:tbl>
      <w:tblPr>
        <w:tblStyle w:val="20"/>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63"/>
        <w:gridCol w:w="2569"/>
        <w:gridCol w:w="4519"/>
      </w:tblGrid>
      <w:tr w14:paraId="3C10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731" w:type="dxa"/>
            <w:noWrap w:val="0"/>
            <w:vAlign w:val="center"/>
          </w:tcPr>
          <w:p w14:paraId="512B8FD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363" w:type="dxa"/>
            <w:noWrap w:val="0"/>
            <w:vAlign w:val="center"/>
          </w:tcPr>
          <w:p w14:paraId="2465392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类型</w:t>
            </w:r>
          </w:p>
        </w:tc>
        <w:tc>
          <w:tcPr>
            <w:tcW w:w="2569" w:type="dxa"/>
            <w:noWrap w:val="0"/>
            <w:vAlign w:val="center"/>
          </w:tcPr>
          <w:p w14:paraId="6114E31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审查要求</w:t>
            </w:r>
          </w:p>
        </w:tc>
        <w:tc>
          <w:tcPr>
            <w:tcW w:w="4519" w:type="dxa"/>
            <w:noWrap w:val="0"/>
            <w:vAlign w:val="center"/>
          </w:tcPr>
          <w:p w14:paraId="71B2FBF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要求说明</w:t>
            </w:r>
          </w:p>
        </w:tc>
      </w:tr>
      <w:tr w14:paraId="7082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731" w:type="dxa"/>
            <w:noWrap w:val="0"/>
            <w:vAlign w:val="center"/>
          </w:tcPr>
          <w:p w14:paraId="46D886C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363" w:type="dxa"/>
            <w:noWrap w:val="0"/>
            <w:vAlign w:val="center"/>
          </w:tcPr>
          <w:p w14:paraId="7130D3E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营业执照</w:t>
            </w:r>
          </w:p>
        </w:tc>
        <w:tc>
          <w:tcPr>
            <w:tcW w:w="2569" w:type="dxa"/>
            <w:noWrap w:val="0"/>
            <w:vAlign w:val="center"/>
          </w:tcPr>
          <w:p w14:paraId="0B39B51C">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具有独立承担民事责任的能力</w:t>
            </w:r>
          </w:p>
        </w:tc>
        <w:tc>
          <w:tcPr>
            <w:tcW w:w="4519" w:type="dxa"/>
            <w:noWrap w:val="0"/>
            <w:vAlign w:val="center"/>
          </w:tcPr>
          <w:p w14:paraId="283889A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 以上证明材料须符合要求、有效、完整。否则，响应无效。</w:t>
            </w:r>
          </w:p>
        </w:tc>
      </w:tr>
      <w:tr w14:paraId="4E99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31" w:type="dxa"/>
            <w:noWrap w:val="0"/>
            <w:vAlign w:val="center"/>
          </w:tcPr>
          <w:p w14:paraId="0B416F7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363" w:type="dxa"/>
            <w:noWrap w:val="0"/>
            <w:vAlign w:val="center"/>
          </w:tcPr>
          <w:p w14:paraId="66B31699">
            <w:pPr>
              <w:spacing w:line="360" w:lineRule="auto"/>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财务报告</w:t>
            </w:r>
          </w:p>
        </w:tc>
        <w:tc>
          <w:tcPr>
            <w:tcW w:w="2569" w:type="dxa"/>
            <w:noWrap w:val="0"/>
            <w:vAlign w:val="center"/>
          </w:tcPr>
          <w:p w14:paraId="71478100">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具有良好的商业信誉和健全的财务会计制度</w:t>
            </w:r>
          </w:p>
        </w:tc>
        <w:tc>
          <w:tcPr>
            <w:tcW w:w="4519" w:type="dxa"/>
            <w:noWrap w:val="0"/>
            <w:vAlign w:val="center"/>
          </w:tcPr>
          <w:p w14:paraId="6D870690">
            <w:pP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提供供应商信用承诺书。 以上证明材料须符合要求、有效、完整。否则，响应无效。</w:t>
            </w:r>
          </w:p>
        </w:tc>
      </w:tr>
      <w:tr w14:paraId="6105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31" w:type="dxa"/>
            <w:noWrap w:val="0"/>
            <w:vAlign w:val="center"/>
          </w:tcPr>
          <w:p w14:paraId="4E4C645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363" w:type="dxa"/>
            <w:noWrap w:val="0"/>
            <w:vAlign w:val="center"/>
          </w:tcPr>
          <w:p w14:paraId="57E2DDD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基本资质</w:t>
            </w:r>
          </w:p>
        </w:tc>
        <w:tc>
          <w:tcPr>
            <w:tcW w:w="2569" w:type="dxa"/>
            <w:noWrap w:val="0"/>
            <w:vAlign w:val="center"/>
          </w:tcPr>
          <w:p w14:paraId="6ED4C68C">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具有履行合</w:t>
            </w:r>
            <w:r>
              <w:rPr>
                <w:rFonts w:hint="eastAsia" w:ascii="宋体" w:hAnsi="宋体" w:cs="宋体"/>
                <w:color w:val="auto"/>
                <w:sz w:val="24"/>
                <w:szCs w:val="24"/>
                <w:highlight w:val="none"/>
                <w:lang w:eastAsia="zh-CN"/>
              </w:rPr>
              <w:t>同所必需的设备和专业技术能力</w:t>
            </w:r>
          </w:p>
        </w:tc>
        <w:tc>
          <w:tcPr>
            <w:tcW w:w="4519" w:type="dxa"/>
            <w:noWrap w:val="0"/>
            <w:vAlign w:val="center"/>
          </w:tcPr>
          <w:p w14:paraId="3C5762E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提供供应商信用承诺书。 以上证明材料须符合要求、有效、完整。否则，响应无效。</w:t>
            </w:r>
          </w:p>
        </w:tc>
      </w:tr>
      <w:tr w14:paraId="1774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31" w:type="dxa"/>
            <w:noWrap w:val="0"/>
            <w:vAlign w:val="center"/>
          </w:tcPr>
          <w:p w14:paraId="7C4F32F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363" w:type="dxa"/>
            <w:noWrap w:val="0"/>
            <w:vAlign w:val="center"/>
          </w:tcPr>
          <w:p w14:paraId="47E1D0E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基本资质</w:t>
            </w:r>
          </w:p>
        </w:tc>
        <w:tc>
          <w:tcPr>
            <w:tcW w:w="2569" w:type="dxa"/>
            <w:noWrap w:val="0"/>
            <w:vAlign w:val="center"/>
          </w:tcPr>
          <w:p w14:paraId="2E700F77">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依法缴纳税收和社会保障资金的</w:t>
            </w:r>
            <w:r>
              <w:rPr>
                <w:rFonts w:hint="eastAsia" w:ascii="宋体" w:hAnsi="宋体" w:cs="宋体"/>
                <w:color w:val="auto"/>
                <w:sz w:val="24"/>
                <w:szCs w:val="24"/>
                <w:highlight w:val="none"/>
                <w:lang w:eastAsia="zh-CN"/>
              </w:rPr>
              <w:t>良好记录</w:t>
            </w:r>
          </w:p>
        </w:tc>
        <w:tc>
          <w:tcPr>
            <w:tcW w:w="4519" w:type="dxa"/>
            <w:noWrap w:val="0"/>
            <w:vAlign w:val="center"/>
          </w:tcPr>
          <w:p w14:paraId="0E616AF6">
            <w:pP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提供供应商信用承诺书。 以上证明材料须符合要求、有效、完整。否则，响应无效。</w:t>
            </w:r>
          </w:p>
        </w:tc>
      </w:tr>
      <w:tr w14:paraId="20D1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731" w:type="dxa"/>
            <w:noWrap w:val="0"/>
            <w:vAlign w:val="center"/>
          </w:tcPr>
          <w:p w14:paraId="22CBFED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363" w:type="dxa"/>
            <w:noWrap w:val="0"/>
            <w:vAlign w:val="center"/>
          </w:tcPr>
          <w:p w14:paraId="2564911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基本资质</w:t>
            </w:r>
          </w:p>
        </w:tc>
        <w:tc>
          <w:tcPr>
            <w:tcW w:w="2569" w:type="dxa"/>
            <w:noWrap w:val="0"/>
            <w:vAlign w:val="center"/>
          </w:tcPr>
          <w:p w14:paraId="6333BED4">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参加政府采购活动前三年内，在经营活动中没有重大违法记录</w:t>
            </w:r>
          </w:p>
        </w:tc>
        <w:tc>
          <w:tcPr>
            <w:tcW w:w="4519" w:type="dxa"/>
            <w:noWrap w:val="0"/>
            <w:vAlign w:val="center"/>
          </w:tcPr>
          <w:p w14:paraId="0FEE3DD2">
            <w:pPr>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提供供应商信用承诺书。 以上证明材料须符合要求、有效、完整。否则，响应无效。</w:t>
            </w:r>
          </w:p>
        </w:tc>
      </w:tr>
      <w:tr w14:paraId="7D96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731" w:type="dxa"/>
            <w:noWrap w:val="0"/>
            <w:vAlign w:val="center"/>
          </w:tcPr>
          <w:p w14:paraId="2C7F481E">
            <w:pPr>
              <w:spacing w:line="360" w:lineRule="auto"/>
              <w:jc w:val="center"/>
              <w:rPr>
                <w:rFonts w:hint="eastAsia" w:ascii="宋体" w:hAnsi="宋体" w:cs="宋体"/>
                <w:color w:val="auto"/>
                <w:sz w:val="24"/>
                <w:szCs w:val="24"/>
                <w:highlight w:val="none"/>
              </w:rPr>
            </w:pPr>
            <w:r>
              <w:rPr>
                <w:rFonts w:hint="eastAsia" w:ascii="宋体" w:hAnsi="宋体" w:cs="宋体"/>
                <w:color w:val="auto"/>
                <w:sz w:val="22"/>
                <w:szCs w:val="22"/>
                <w:highlight w:val="none"/>
                <w:lang w:val="en-US" w:eastAsia="zh-CN"/>
              </w:rPr>
              <w:t>6</w:t>
            </w:r>
          </w:p>
        </w:tc>
        <w:tc>
          <w:tcPr>
            <w:tcW w:w="1363" w:type="dxa"/>
            <w:noWrap w:val="0"/>
            <w:vAlign w:val="center"/>
          </w:tcPr>
          <w:p w14:paraId="5DD005CD">
            <w:pPr>
              <w:adjustRightInd w:val="0"/>
              <w:snapToGrid w:val="0"/>
              <w:spacing w:line="360" w:lineRule="auto"/>
              <w:jc w:val="left"/>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采购政策</w:t>
            </w:r>
          </w:p>
        </w:tc>
        <w:tc>
          <w:tcPr>
            <w:tcW w:w="2569" w:type="dxa"/>
            <w:noWrap w:val="0"/>
            <w:vAlign w:val="center"/>
          </w:tcPr>
          <w:p w14:paraId="280173D7">
            <w:pPr>
              <w:adjustRightInd w:val="0"/>
              <w:snapToGrid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供应商应为中小企业</w:t>
            </w:r>
          </w:p>
        </w:tc>
        <w:tc>
          <w:tcPr>
            <w:tcW w:w="4519" w:type="dxa"/>
            <w:noWrap w:val="0"/>
            <w:vAlign w:val="center"/>
          </w:tcPr>
          <w:p w14:paraId="55210C8A">
            <w:pPr>
              <w:adjustRightInd w:val="0"/>
              <w:snapToGrid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根据“落实政府采购政策需满足的资格要求"，上传对应的文件，格式以采购文件要求为准。</w:t>
            </w:r>
          </w:p>
        </w:tc>
      </w:tr>
      <w:tr w14:paraId="222F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731" w:type="dxa"/>
            <w:noWrap w:val="0"/>
            <w:vAlign w:val="center"/>
          </w:tcPr>
          <w:p w14:paraId="23E1AF4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2"/>
                <w:szCs w:val="22"/>
                <w:highlight w:val="none"/>
                <w:lang w:val="en-US" w:eastAsia="zh-CN"/>
              </w:rPr>
              <w:t>7</w:t>
            </w:r>
          </w:p>
        </w:tc>
        <w:tc>
          <w:tcPr>
            <w:tcW w:w="1363" w:type="dxa"/>
            <w:noWrap w:val="0"/>
            <w:vAlign w:val="center"/>
          </w:tcPr>
          <w:p w14:paraId="4F68742F">
            <w:pPr>
              <w:adjustRightInd w:val="0"/>
              <w:snapToGrid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特定资质</w:t>
            </w:r>
          </w:p>
        </w:tc>
        <w:tc>
          <w:tcPr>
            <w:tcW w:w="2569" w:type="dxa"/>
            <w:noWrap w:val="0"/>
            <w:vAlign w:val="center"/>
          </w:tcPr>
          <w:p w14:paraId="05770406">
            <w:pPr>
              <w:adjustRightInd w:val="0"/>
              <w:snapToGrid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供应商应</w:t>
            </w:r>
            <w:r>
              <w:rPr>
                <w:rFonts w:hint="eastAsia" w:ascii="宋体" w:hAnsi="宋体" w:cs="宋体"/>
                <w:kern w:val="2"/>
                <w:sz w:val="24"/>
                <w:szCs w:val="24"/>
                <w:lang w:val="en-US" w:eastAsia="zh-CN" w:bidi="ar-SA"/>
              </w:rPr>
              <w:t>当</w:t>
            </w:r>
            <w:r>
              <w:rPr>
                <w:rFonts w:hint="eastAsia" w:ascii="宋体" w:hAnsi="宋体" w:eastAsia="宋体" w:cs="宋体"/>
                <w:kern w:val="2"/>
                <w:sz w:val="24"/>
                <w:szCs w:val="24"/>
                <w:lang w:val="en-US" w:eastAsia="zh-CN" w:bidi="ar-SA"/>
              </w:rPr>
              <w:t>具备有效的《劳务派遣经营许可证》</w:t>
            </w:r>
          </w:p>
        </w:tc>
        <w:tc>
          <w:tcPr>
            <w:tcW w:w="4519" w:type="dxa"/>
            <w:noWrap w:val="0"/>
            <w:vAlign w:val="center"/>
          </w:tcPr>
          <w:p w14:paraId="1E417A4C">
            <w:pPr>
              <w:adjustRightInd w:val="0"/>
              <w:snapToGrid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请根据要求上传证明材料 ，以上证明材料须符合要求、有效、完整。否则，响应无效。</w:t>
            </w:r>
          </w:p>
        </w:tc>
      </w:tr>
    </w:tbl>
    <w:p w14:paraId="4E932074">
      <w:pPr>
        <w:spacing w:line="360" w:lineRule="auto"/>
        <w:jc w:val="left"/>
        <w:rPr>
          <w:color w:val="auto"/>
          <w:sz w:val="24"/>
          <w:szCs w:val="24"/>
          <w:highlight w:val="none"/>
        </w:rPr>
      </w:pPr>
    </w:p>
    <w:p w14:paraId="62FF73F0">
      <w:pPr>
        <w:spacing w:line="360" w:lineRule="auto"/>
        <w:jc w:val="left"/>
        <w:rPr>
          <w:color w:val="auto"/>
          <w:highlight w:val="none"/>
        </w:rPr>
      </w:pPr>
      <w:r>
        <w:rPr>
          <w:color w:val="auto"/>
          <w:sz w:val="24"/>
          <w:szCs w:val="24"/>
          <w:highlight w:val="none"/>
        </w:rPr>
        <w:t>说明：除上述内容外，</w:t>
      </w:r>
      <w:r>
        <w:rPr>
          <w:rFonts w:hint="eastAsia"/>
          <w:color w:val="auto"/>
          <w:sz w:val="24"/>
          <w:szCs w:val="24"/>
          <w:highlight w:val="none"/>
          <w:lang w:val="en-US" w:eastAsia="zh-CN"/>
        </w:rPr>
        <w:t>供应商</w:t>
      </w:r>
      <w:r>
        <w:rPr>
          <w:color w:val="auto"/>
          <w:sz w:val="24"/>
          <w:szCs w:val="24"/>
          <w:highlight w:val="none"/>
        </w:rPr>
        <w:t>提供的其他材料，不作为资格审查的内容。</w:t>
      </w:r>
    </w:p>
    <w:p w14:paraId="6ED365E0">
      <w:pPr>
        <w:pStyle w:val="2"/>
        <w:spacing w:before="100" w:after="100" w:line="360" w:lineRule="auto"/>
        <w:rPr>
          <w:rFonts w:ascii="宋体" w:hAnsi="宋体" w:eastAsia="宋体" w:cs="宋体"/>
          <w:b w:val="0"/>
          <w:bCs/>
          <w:color w:val="auto"/>
          <w:sz w:val="24"/>
          <w:szCs w:val="24"/>
          <w:highlight w:val="none"/>
          <w:lang w:val="en-US" w:eastAsia="zh-CN"/>
        </w:rPr>
      </w:pPr>
      <w:bookmarkStart w:id="73" w:name="_Toc10704"/>
      <w:r>
        <w:rPr>
          <w:rFonts w:ascii="宋体" w:hAnsi="宋体" w:eastAsia="宋体" w:cs="宋体"/>
          <w:b w:val="0"/>
          <w:bCs/>
          <w:color w:val="auto"/>
          <w:sz w:val="24"/>
          <w:szCs w:val="24"/>
          <w:highlight w:val="none"/>
          <w:lang w:val="en-US" w:eastAsia="zh-CN"/>
        </w:rPr>
        <w:t>二、符合性审查</w:t>
      </w:r>
      <w:r>
        <w:rPr>
          <w:rFonts w:hint="eastAsia" w:ascii="宋体" w:hAnsi="宋体" w:eastAsia="宋体" w:cs="宋体"/>
          <w:b w:val="0"/>
          <w:bCs/>
          <w:color w:val="auto"/>
          <w:sz w:val="24"/>
          <w:szCs w:val="24"/>
          <w:highlight w:val="none"/>
          <w:lang w:val="en-US" w:eastAsia="zh-CN"/>
        </w:rPr>
        <w:t>要求</w:t>
      </w:r>
      <w:bookmarkEnd w:id="73"/>
    </w:p>
    <w:tbl>
      <w:tblPr>
        <w:tblStyle w:val="2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27"/>
        <w:gridCol w:w="2947"/>
        <w:gridCol w:w="3916"/>
      </w:tblGrid>
      <w:tr w14:paraId="6E69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56" w:type="dxa"/>
            <w:noWrap w:val="0"/>
            <w:vAlign w:val="center"/>
          </w:tcPr>
          <w:p w14:paraId="24005CBF">
            <w:pPr>
              <w:adjustRightInd w:val="0"/>
              <w:snapToGrid w:val="0"/>
              <w:spacing w:line="400" w:lineRule="exact"/>
              <w:jc w:val="center"/>
              <w:rPr>
                <w:color w:val="auto"/>
                <w:kern w:val="0"/>
                <w:szCs w:val="21"/>
                <w:highlight w:val="none"/>
              </w:rPr>
            </w:pPr>
            <w:bookmarkStart w:id="74" w:name="_Toc14618"/>
            <w:r>
              <w:rPr>
                <w:rFonts w:hint="eastAsia" w:ascii="Times New Roman" w:hAnsi="Times New Roman"/>
                <w:kern w:val="0"/>
                <w:szCs w:val="21"/>
              </w:rPr>
              <w:t>序号</w:t>
            </w:r>
          </w:p>
        </w:tc>
        <w:tc>
          <w:tcPr>
            <w:tcW w:w="1127" w:type="dxa"/>
            <w:noWrap w:val="0"/>
            <w:vAlign w:val="center"/>
          </w:tcPr>
          <w:p w14:paraId="526E93AA">
            <w:pPr>
              <w:adjustRightInd w:val="0"/>
              <w:snapToGrid w:val="0"/>
              <w:spacing w:line="400" w:lineRule="exact"/>
              <w:jc w:val="center"/>
              <w:rPr>
                <w:rFonts w:hint="eastAsia"/>
                <w:color w:val="auto"/>
                <w:kern w:val="0"/>
                <w:szCs w:val="21"/>
                <w:highlight w:val="none"/>
              </w:rPr>
            </w:pPr>
            <w:r>
              <w:rPr>
                <w:rFonts w:hint="eastAsia" w:ascii="Times New Roman" w:hAnsi="Times New Roman"/>
                <w:kern w:val="0"/>
                <w:szCs w:val="21"/>
              </w:rPr>
              <w:t>类型</w:t>
            </w:r>
          </w:p>
        </w:tc>
        <w:tc>
          <w:tcPr>
            <w:tcW w:w="2947" w:type="dxa"/>
            <w:noWrap w:val="0"/>
            <w:vAlign w:val="center"/>
          </w:tcPr>
          <w:p w14:paraId="678ADBFA">
            <w:pPr>
              <w:adjustRightInd w:val="0"/>
              <w:snapToGrid w:val="0"/>
              <w:spacing w:line="400" w:lineRule="exact"/>
              <w:jc w:val="center"/>
              <w:rPr>
                <w:rFonts w:hint="eastAsia"/>
                <w:color w:val="auto"/>
                <w:kern w:val="0"/>
                <w:szCs w:val="21"/>
                <w:highlight w:val="none"/>
              </w:rPr>
            </w:pPr>
            <w:r>
              <w:rPr>
                <w:rFonts w:hint="eastAsia" w:ascii="Times New Roman" w:hAnsi="Times New Roman"/>
                <w:kern w:val="0"/>
                <w:szCs w:val="21"/>
              </w:rPr>
              <w:t>要求</w:t>
            </w:r>
          </w:p>
        </w:tc>
        <w:tc>
          <w:tcPr>
            <w:tcW w:w="3916" w:type="dxa"/>
            <w:noWrap w:val="0"/>
            <w:vAlign w:val="center"/>
          </w:tcPr>
          <w:p w14:paraId="51A9C11E">
            <w:pPr>
              <w:adjustRightInd w:val="0"/>
              <w:snapToGrid w:val="0"/>
              <w:spacing w:line="400" w:lineRule="exact"/>
              <w:jc w:val="center"/>
              <w:rPr>
                <w:rFonts w:hint="eastAsia"/>
                <w:color w:val="auto"/>
                <w:kern w:val="0"/>
                <w:szCs w:val="21"/>
                <w:highlight w:val="none"/>
              </w:rPr>
            </w:pPr>
            <w:r>
              <w:rPr>
                <w:rFonts w:hint="eastAsia" w:ascii="Times New Roman" w:hAnsi="Times New Roman"/>
                <w:kern w:val="0"/>
                <w:szCs w:val="21"/>
              </w:rPr>
              <w:t>要求说明</w:t>
            </w:r>
          </w:p>
        </w:tc>
      </w:tr>
      <w:tr w14:paraId="1B93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56" w:type="dxa"/>
            <w:noWrap w:val="0"/>
            <w:vAlign w:val="center"/>
          </w:tcPr>
          <w:p w14:paraId="50C67BFA">
            <w:pPr>
              <w:spacing w:line="400" w:lineRule="exact"/>
              <w:jc w:val="center"/>
              <w:rPr>
                <w:color w:val="auto"/>
                <w:szCs w:val="21"/>
                <w:highlight w:val="none"/>
              </w:rPr>
            </w:pPr>
            <w:r>
              <w:rPr>
                <w:rFonts w:hint="eastAsia" w:ascii="Times New Roman" w:hAnsi="Times New Roman"/>
                <w:szCs w:val="21"/>
              </w:rPr>
              <w:t>1</w:t>
            </w:r>
          </w:p>
        </w:tc>
        <w:tc>
          <w:tcPr>
            <w:tcW w:w="1127" w:type="dxa"/>
            <w:noWrap w:val="0"/>
            <w:vAlign w:val="center"/>
          </w:tcPr>
          <w:p w14:paraId="6BD74AB3">
            <w:pPr>
              <w:spacing w:line="400" w:lineRule="exact"/>
              <w:jc w:val="center"/>
              <w:rPr>
                <w:rFonts w:hint="eastAsia"/>
                <w:color w:val="auto"/>
                <w:kern w:val="0"/>
                <w:szCs w:val="21"/>
                <w:highlight w:val="none"/>
              </w:rPr>
            </w:pPr>
            <w:r>
              <w:rPr>
                <w:rFonts w:hint="eastAsia" w:ascii="Times New Roman" w:hAnsi="Times New Roman"/>
                <w:kern w:val="0"/>
                <w:szCs w:val="21"/>
              </w:rPr>
              <w:t>商务</w:t>
            </w:r>
          </w:p>
        </w:tc>
        <w:tc>
          <w:tcPr>
            <w:tcW w:w="2947" w:type="dxa"/>
            <w:noWrap w:val="0"/>
            <w:vAlign w:val="center"/>
          </w:tcPr>
          <w:p w14:paraId="3AE4CEBC">
            <w:pPr>
              <w:spacing w:line="400" w:lineRule="exact"/>
              <w:jc w:val="left"/>
              <w:rPr>
                <w:color w:val="auto"/>
                <w:szCs w:val="21"/>
                <w:highlight w:val="none"/>
              </w:rPr>
            </w:pPr>
            <w:r>
              <w:rPr>
                <w:rFonts w:hint="eastAsia" w:ascii="Times New Roman" w:hAnsi="Times New Roman"/>
                <w:kern w:val="0"/>
                <w:szCs w:val="21"/>
                <w:lang w:val="en-US" w:eastAsia="zh-CN"/>
              </w:rPr>
              <w:t>具有</w:t>
            </w:r>
            <w:r>
              <w:rPr>
                <w:rFonts w:hint="eastAsia" w:ascii="Times New Roman" w:hAnsi="Times New Roman"/>
                <w:kern w:val="0"/>
                <w:szCs w:val="21"/>
              </w:rPr>
              <w:t>法定代表人（或负责人）身份证明</w:t>
            </w:r>
          </w:p>
        </w:tc>
        <w:tc>
          <w:tcPr>
            <w:tcW w:w="3916" w:type="dxa"/>
            <w:noWrap w:val="0"/>
            <w:vAlign w:val="center"/>
          </w:tcPr>
          <w:p w14:paraId="63361B2D">
            <w:pPr>
              <w:tabs>
                <w:tab w:val="left" w:pos="567"/>
              </w:tabs>
              <w:snapToGrid w:val="0"/>
              <w:spacing w:line="400" w:lineRule="exact"/>
              <w:jc w:val="left"/>
              <w:rPr>
                <w:rFonts w:hint="eastAsia" w:ascii="Times New Roman" w:hAnsi="Times New Roman"/>
                <w:szCs w:val="21"/>
              </w:rPr>
            </w:pPr>
            <w:r>
              <w:rPr>
                <w:rFonts w:hint="eastAsia" w:ascii="Times New Roman" w:hAnsi="Times New Roman"/>
                <w:kern w:val="0"/>
                <w:szCs w:val="21"/>
              </w:rPr>
              <w:t>提供法定代表人（或负责人）身份证明</w:t>
            </w:r>
            <w:r>
              <w:rPr>
                <w:rFonts w:hint="eastAsia" w:ascii="Times New Roman" w:hAnsi="Times New Roman"/>
                <w:szCs w:val="21"/>
              </w:rPr>
              <w:t>。</w:t>
            </w:r>
          </w:p>
          <w:p w14:paraId="34059334">
            <w:pPr>
              <w:tabs>
                <w:tab w:val="left" w:pos="567"/>
              </w:tabs>
              <w:snapToGrid w:val="0"/>
              <w:spacing w:line="400" w:lineRule="exact"/>
              <w:jc w:val="left"/>
              <w:rPr>
                <w:color w:val="auto"/>
                <w:szCs w:val="21"/>
                <w:highlight w:val="none"/>
              </w:rPr>
            </w:pPr>
            <w:r>
              <w:rPr>
                <w:rFonts w:hint="eastAsia" w:ascii="宋体" w:hAnsi="宋体" w:eastAsia="宋体" w:cs="宋体"/>
                <w:szCs w:val="21"/>
              </w:rPr>
              <w:t>以上证明材料须符合要求、有效、完整。否则，响应无效。</w:t>
            </w:r>
          </w:p>
        </w:tc>
      </w:tr>
      <w:tr w14:paraId="3345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exact"/>
          <w:jc w:val="center"/>
        </w:trPr>
        <w:tc>
          <w:tcPr>
            <w:tcW w:w="656" w:type="dxa"/>
            <w:noWrap w:val="0"/>
            <w:vAlign w:val="center"/>
          </w:tcPr>
          <w:p w14:paraId="005EA831">
            <w:pPr>
              <w:adjustRightInd w:val="0"/>
              <w:snapToGrid w:val="0"/>
              <w:spacing w:line="400" w:lineRule="exact"/>
              <w:jc w:val="center"/>
              <w:rPr>
                <w:rFonts w:hint="eastAsia"/>
                <w:color w:val="auto"/>
                <w:kern w:val="0"/>
                <w:szCs w:val="21"/>
                <w:highlight w:val="none"/>
              </w:rPr>
            </w:pPr>
            <w:r>
              <w:rPr>
                <w:rFonts w:hint="eastAsia" w:ascii="Times New Roman" w:hAnsi="Times New Roman"/>
                <w:kern w:val="0"/>
                <w:szCs w:val="21"/>
              </w:rPr>
              <w:t>2</w:t>
            </w:r>
          </w:p>
        </w:tc>
        <w:tc>
          <w:tcPr>
            <w:tcW w:w="1127" w:type="dxa"/>
            <w:noWrap w:val="0"/>
            <w:vAlign w:val="center"/>
          </w:tcPr>
          <w:p w14:paraId="2766E44C">
            <w:pPr>
              <w:spacing w:line="400" w:lineRule="exact"/>
              <w:jc w:val="center"/>
              <w:rPr>
                <w:rFonts w:hint="eastAsia"/>
                <w:color w:val="auto"/>
                <w:szCs w:val="21"/>
                <w:highlight w:val="none"/>
              </w:rPr>
            </w:pPr>
            <w:r>
              <w:rPr>
                <w:rFonts w:hint="eastAsia" w:ascii="Times New Roman" w:hAnsi="Times New Roman"/>
                <w:szCs w:val="21"/>
              </w:rPr>
              <w:t>商务</w:t>
            </w:r>
          </w:p>
        </w:tc>
        <w:tc>
          <w:tcPr>
            <w:tcW w:w="2947" w:type="dxa"/>
            <w:noWrap w:val="0"/>
            <w:vAlign w:val="center"/>
          </w:tcPr>
          <w:p w14:paraId="7CD536F7">
            <w:pPr>
              <w:spacing w:line="400" w:lineRule="exact"/>
              <w:jc w:val="left"/>
              <w:rPr>
                <w:rFonts w:hint="eastAsia" w:ascii="Times New Roman" w:hAnsi="Times New Roman"/>
                <w:szCs w:val="21"/>
              </w:rPr>
            </w:pPr>
            <w:r>
              <w:rPr>
                <w:rFonts w:hint="eastAsia" w:ascii="Times New Roman" w:hAnsi="Times New Roman"/>
                <w:kern w:val="0"/>
                <w:szCs w:val="21"/>
                <w:lang w:val="en-US" w:eastAsia="zh-CN"/>
              </w:rPr>
              <w:t>具有</w:t>
            </w:r>
            <w:r>
              <w:rPr>
                <w:rFonts w:hint="eastAsia" w:ascii="Times New Roman" w:hAnsi="Times New Roman"/>
                <w:kern w:val="0"/>
                <w:szCs w:val="21"/>
              </w:rPr>
              <w:t>法定代表人（或负责人）授权委托书</w:t>
            </w:r>
          </w:p>
          <w:p w14:paraId="4E07894C">
            <w:pPr>
              <w:spacing w:line="400" w:lineRule="exact"/>
              <w:jc w:val="center"/>
              <w:rPr>
                <w:color w:val="auto"/>
                <w:szCs w:val="21"/>
                <w:highlight w:val="none"/>
              </w:rPr>
            </w:pPr>
          </w:p>
        </w:tc>
        <w:tc>
          <w:tcPr>
            <w:tcW w:w="3916" w:type="dxa"/>
            <w:noWrap w:val="0"/>
            <w:vAlign w:val="center"/>
          </w:tcPr>
          <w:p w14:paraId="7D7FAE65">
            <w:pPr>
              <w:tabs>
                <w:tab w:val="left" w:pos="567"/>
              </w:tabs>
              <w:snapToGrid w:val="0"/>
              <w:spacing w:line="400" w:lineRule="exac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提供法定代表人（或负责人）授权委托书。 若投标人代表为法定代表人（负责人）的可不提供。</w:t>
            </w:r>
          </w:p>
          <w:p w14:paraId="4C9C6720">
            <w:pPr>
              <w:tabs>
                <w:tab w:val="left" w:pos="567"/>
              </w:tabs>
              <w:snapToGrid w:val="0"/>
              <w:spacing w:line="400" w:lineRule="exac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以上证明材料须符合要求、有效、完整。否则，响应无效。</w:t>
            </w:r>
          </w:p>
          <w:p w14:paraId="1B610174">
            <w:pPr>
              <w:tabs>
                <w:tab w:val="left" w:pos="567"/>
              </w:tabs>
              <w:snapToGrid w:val="0"/>
              <w:spacing w:line="400" w:lineRule="exact"/>
              <w:jc w:val="left"/>
              <w:rPr>
                <w:color w:val="auto"/>
                <w:szCs w:val="21"/>
                <w:highlight w:val="none"/>
              </w:rPr>
            </w:pPr>
            <w:r>
              <w:rPr>
                <w:rFonts w:hint="eastAsia" w:ascii="Times New Roman" w:hAnsi="Times New Roman" w:eastAsia="宋体" w:cs="Times New Roman"/>
                <w:kern w:val="0"/>
                <w:szCs w:val="21"/>
              </w:rPr>
              <w:t>以上证明材料须符合要求、有效、完整。否则，响应无效。</w:t>
            </w:r>
          </w:p>
        </w:tc>
      </w:tr>
      <w:tr w14:paraId="5106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656" w:type="dxa"/>
            <w:noWrap w:val="0"/>
            <w:vAlign w:val="center"/>
          </w:tcPr>
          <w:p w14:paraId="4B986AEE">
            <w:pPr>
              <w:adjustRightInd w:val="0"/>
              <w:snapToGrid w:val="0"/>
              <w:spacing w:line="400" w:lineRule="exact"/>
              <w:jc w:val="center"/>
              <w:rPr>
                <w:rFonts w:hint="eastAsia"/>
                <w:color w:val="auto"/>
                <w:kern w:val="0"/>
                <w:szCs w:val="21"/>
                <w:highlight w:val="none"/>
              </w:rPr>
            </w:pPr>
            <w:r>
              <w:rPr>
                <w:rFonts w:hint="eastAsia" w:ascii="Times New Roman" w:hAnsi="Times New Roman"/>
                <w:kern w:val="0"/>
                <w:szCs w:val="21"/>
                <w:lang w:val="en-US" w:eastAsia="zh-CN"/>
              </w:rPr>
              <w:t>3</w:t>
            </w:r>
          </w:p>
        </w:tc>
        <w:tc>
          <w:tcPr>
            <w:tcW w:w="1127" w:type="dxa"/>
            <w:noWrap w:val="0"/>
            <w:vAlign w:val="center"/>
          </w:tcPr>
          <w:p w14:paraId="0690672F">
            <w:pPr>
              <w:spacing w:line="400" w:lineRule="exact"/>
              <w:jc w:val="center"/>
              <w:rPr>
                <w:rFonts w:hint="eastAsia" w:eastAsiaTheme="minorEastAsia"/>
                <w:b/>
                <w:bCs/>
                <w:color w:val="auto"/>
                <w:szCs w:val="21"/>
                <w:highlight w:val="none"/>
                <w:lang w:eastAsia="zh-CN"/>
              </w:rPr>
            </w:pPr>
            <w:r>
              <w:rPr>
                <w:rFonts w:hint="eastAsia" w:ascii="Times New Roman" w:hAnsi="Times New Roman"/>
                <w:szCs w:val="21"/>
              </w:rPr>
              <w:t>商务</w:t>
            </w:r>
          </w:p>
        </w:tc>
        <w:tc>
          <w:tcPr>
            <w:tcW w:w="2947" w:type="dxa"/>
            <w:noWrap w:val="0"/>
            <w:vAlign w:val="center"/>
          </w:tcPr>
          <w:p w14:paraId="7278CDD2">
            <w:pPr>
              <w:spacing w:line="400" w:lineRule="exact"/>
              <w:jc w:val="left"/>
              <w:rPr>
                <w:color w:val="auto"/>
                <w:szCs w:val="21"/>
                <w:highlight w:val="none"/>
              </w:rPr>
            </w:pPr>
            <w:r>
              <w:rPr>
                <w:rFonts w:hint="eastAsia" w:ascii="Times New Roman" w:hAnsi="Times New Roman"/>
                <w:szCs w:val="21"/>
                <w:lang w:val="en-US" w:eastAsia="zh-CN"/>
              </w:rPr>
              <w:t>具有</w:t>
            </w:r>
            <w:r>
              <w:rPr>
                <w:szCs w:val="21"/>
              </w:rPr>
              <w:t>磋商</w:t>
            </w:r>
            <w:r>
              <w:rPr>
                <w:rFonts w:hint="eastAsia" w:ascii="Times New Roman" w:hAnsi="Times New Roman"/>
                <w:szCs w:val="21"/>
              </w:rPr>
              <w:t>函</w:t>
            </w:r>
          </w:p>
        </w:tc>
        <w:tc>
          <w:tcPr>
            <w:tcW w:w="3916" w:type="dxa"/>
            <w:noWrap w:val="0"/>
            <w:vAlign w:val="center"/>
          </w:tcPr>
          <w:p w14:paraId="7F659E7F">
            <w:pPr>
              <w:tabs>
                <w:tab w:val="left" w:pos="567"/>
              </w:tabs>
              <w:snapToGrid w:val="0"/>
              <w:spacing w:line="400" w:lineRule="exact"/>
              <w:jc w:val="left"/>
              <w:rPr>
                <w:rFonts w:hint="eastAsia" w:ascii="Times New Roman" w:hAnsi="Times New Roman"/>
                <w:szCs w:val="21"/>
              </w:rPr>
            </w:pPr>
            <w:r>
              <w:rPr>
                <w:rFonts w:hint="eastAsia" w:ascii="Times New Roman" w:hAnsi="Times New Roman"/>
                <w:kern w:val="0"/>
                <w:szCs w:val="21"/>
              </w:rPr>
              <w:t>提供</w:t>
            </w:r>
            <w:r>
              <w:rPr>
                <w:szCs w:val="21"/>
              </w:rPr>
              <w:t>磋商</w:t>
            </w:r>
            <w:r>
              <w:rPr>
                <w:rFonts w:hint="eastAsia" w:ascii="Times New Roman" w:hAnsi="Times New Roman"/>
                <w:szCs w:val="21"/>
              </w:rPr>
              <w:t>函。</w:t>
            </w:r>
          </w:p>
          <w:p w14:paraId="38F67B50">
            <w:pPr>
              <w:tabs>
                <w:tab w:val="left" w:pos="567"/>
              </w:tabs>
              <w:snapToGrid w:val="0"/>
              <w:spacing w:line="400" w:lineRule="exact"/>
              <w:jc w:val="left"/>
              <w:rPr>
                <w:color w:val="auto"/>
                <w:highlight w:val="none"/>
              </w:rPr>
            </w:pPr>
            <w:r>
              <w:rPr>
                <w:rFonts w:hint="eastAsia" w:ascii="宋体" w:hAnsi="宋体" w:eastAsia="宋体" w:cs="宋体"/>
                <w:szCs w:val="21"/>
              </w:rPr>
              <w:t>以上证明材料须符合要求、有效、完整。否则，响应无效。</w:t>
            </w:r>
          </w:p>
        </w:tc>
      </w:tr>
      <w:tr w14:paraId="4997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56" w:type="dxa"/>
            <w:noWrap w:val="0"/>
            <w:vAlign w:val="center"/>
          </w:tcPr>
          <w:p w14:paraId="71A541D6">
            <w:pPr>
              <w:adjustRightInd w:val="0"/>
              <w:snapToGrid w:val="0"/>
              <w:spacing w:line="400" w:lineRule="exact"/>
              <w:jc w:val="center"/>
              <w:rPr>
                <w:rFonts w:hint="eastAsia"/>
                <w:color w:val="auto"/>
                <w:kern w:val="0"/>
                <w:szCs w:val="21"/>
                <w:highlight w:val="none"/>
              </w:rPr>
            </w:pPr>
            <w:r>
              <w:rPr>
                <w:rFonts w:hint="eastAsia" w:ascii="Times New Roman" w:hAnsi="Times New Roman"/>
                <w:kern w:val="0"/>
                <w:szCs w:val="21"/>
                <w:lang w:val="en-US" w:eastAsia="zh-CN"/>
              </w:rPr>
              <w:t>4</w:t>
            </w:r>
          </w:p>
        </w:tc>
        <w:tc>
          <w:tcPr>
            <w:tcW w:w="1127" w:type="dxa"/>
            <w:noWrap w:val="0"/>
            <w:vAlign w:val="center"/>
          </w:tcPr>
          <w:p w14:paraId="3BFF272E">
            <w:pPr>
              <w:spacing w:line="400" w:lineRule="exact"/>
              <w:jc w:val="center"/>
              <w:rPr>
                <w:rFonts w:hint="eastAsia" w:eastAsiaTheme="minorEastAsia"/>
                <w:color w:val="auto"/>
                <w:szCs w:val="21"/>
                <w:highlight w:val="none"/>
                <w:lang w:eastAsia="zh-CN"/>
              </w:rPr>
            </w:pPr>
            <w:r>
              <w:rPr>
                <w:rFonts w:hint="eastAsia" w:ascii="Times New Roman" w:hAnsi="Times New Roman"/>
                <w:szCs w:val="21"/>
              </w:rPr>
              <w:t>报价</w:t>
            </w:r>
          </w:p>
        </w:tc>
        <w:tc>
          <w:tcPr>
            <w:tcW w:w="2947" w:type="dxa"/>
            <w:noWrap w:val="0"/>
            <w:vAlign w:val="center"/>
          </w:tcPr>
          <w:p w14:paraId="7147C18E">
            <w:pPr>
              <w:spacing w:line="400" w:lineRule="exact"/>
              <w:jc w:val="left"/>
              <w:rPr>
                <w:color w:val="auto"/>
                <w:szCs w:val="21"/>
                <w:highlight w:val="none"/>
              </w:rPr>
            </w:pPr>
            <w:r>
              <w:rPr>
                <w:rFonts w:hint="eastAsia" w:ascii="Times New Roman" w:hAnsi="Times New Roman"/>
                <w:szCs w:val="21"/>
                <w:lang w:val="en-US" w:eastAsia="zh-CN"/>
              </w:rPr>
              <w:t>具有开标</w:t>
            </w:r>
            <w:r>
              <w:rPr>
                <w:rFonts w:hint="eastAsia" w:ascii="Times New Roman" w:hAnsi="Times New Roman"/>
                <w:szCs w:val="21"/>
              </w:rPr>
              <w:t>一览表</w:t>
            </w:r>
          </w:p>
        </w:tc>
        <w:tc>
          <w:tcPr>
            <w:tcW w:w="3916" w:type="dxa"/>
            <w:noWrap w:val="0"/>
            <w:vAlign w:val="center"/>
          </w:tcPr>
          <w:p w14:paraId="78C3C017">
            <w:pPr>
              <w:snapToGrid w:val="0"/>
              <w:spacing w:line="400" w:lineRule="exact"/>
              <w:jc w:val="left"/>
              <w:rPr>
                <w:rFonts w:hint="eastAsia" w:ascii="Times New Roman" w:hAnsi="Times New Roman"/>
                <w:szCs w:val="21"/>
              </w:rPr>
            </w:pPr>
            <w:r>
              <w:rPr>
                <w:rFonts w:hint="eastAsia" w:ascii="Times New Roman" w:hAnsi="Times New Roman"/>
                <w:kern w:val="0"/>
                <w:szCs w:val="21"/>
              </w:rPr>
              <w:t>提供</w:t>
            </w:r>
            <w:r>
              <w:rPr>
                <w:rFonts w:hint="eastAsia" w:ascii="Times New Roman" w:hAnsi="Times New Roman"/>
                <w:kern w:val="0"/>
                <w:szCs w:val="21"/>
                <w:lang w:val="en-US" w:eastAsia="zh-CN"/>
              </w:rPr>
              <w:t>开标</w:t>
            </w:r>
            <w:r>
              <w:rPr>
                <w:rFonts w:hint="eastAsia" w:ascii="Times New Roman" w:hAnsi="Times New Roman"/>
                <w:szCs w:val="21"/>
              </w:rPr>
              <w:t>一览表。</w:t>
            </w:r>
          </w:p>
          <w:p w14:paraId="6E47D205">
            <w:pPr>
              <w:snapToGrid w:val="0"/>
              <w:spacing w:line="400" w:lineRule="exact"/>
              <w:jc w:val="left"/>
              <w:rPr>
                <w:rFonts w:hint="eastAsia"/>
                <w:color w:val="auto"/>
                <w:szCs w:val="21"/>
                <w:highlight w:val="none"/>
              </w:rPr>
            </w:pPr>
            <w:r>
              <w:rPr>
                <w:rFonts w:hint="eastAsia" w:ascii="宋体" w:hAnsi="宋体" w:eastAsia="宋体" w:cs="宋体"/>
                <w:szCs w:val="21"/>
              </w:rPr>
              <w:t>以上证明材料须符合要求、有效、完整。否则，响应无效。</w:t>
            </w:r>
          </w:p>
        </w:tc>
      </w:tr>
      <w:tr w14:paraId="16DA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56" w:type="dxa"/>
            <w:noWrap w:val="0"/>
            <w:vAlign w:val="center"/>
          </w:tcPr>
          <w:p w14:paraId="290EDB9A">
            <w:pPr>
              <w:adjustRightInd w:val="0"/>
              <w:snapToGrid w:val="0"/>
              <w:spacing w:line="400" w:lineRule="exact"/>
              <w:jc w:val="center"/>
              <w:rPr>
                <w:rFonts w:hint="eastAsia" w:eastAsiaTheme="minorEastAsia"/>
                <w:color w:val="auto"/>
                <w:kern w:val="0"/>
                <w:szCs w:val="21"/>
                <w:highlight w:val="none"/>
                <w:lang w:val="en-US" w:eastAsia="zh-CN"/>
              </w:rPr>
            </w:pPr>
            <w:r>
              <w:rPr>
                <w:rFonts w:hint="eastAsia" w:ascii="Times New Roman" w:hAnsi="Times New Roman"/>
                <w:kern w:val="0"/>
                <w:szCs w:val="21"/>
                <w:lang w:val="en-US" w:eastAsia="zh-CN"/>
              </w:rPr>
              <w:t>5</w:t>
            </w:r>
          </w:p>
        </w:tc>
        <w:tc>
          <w:tcPr>
            <w:tcW w:w="1127" w:type="dxa"/>
            <w:noWrap w:val="0"/>
            <w:vAlign w:val="center"/>
          </w:tcPr>
          <w:p w14:paraId="17CF2C49">
            <w:pPr>
              <w:adjustRightInd w:val="0"/>
              <w:snapToGrid w:val="0"/>
              <w:spacing w:line="400" w:lineRule="exact"/>
              <w:jc w:val="center"/>
              <w:rPr>
                <w:rFonts w:hint="eastAsia"/>
                <w:color w:val="auto"/>
                <w:kern w:val="0"/>
                <w:szCs w:val="21"/>
                <w:highlight w:val="none"/>
              </w:rPr>
            </w:pPr>
            <w:r>
              <w:rPr>
                <w:rFonts w:hint="eastAsia" w:ascii="Times New Roman" w:hAnsi="Times New Roman"/>
                <w:kern w:val="0"/>
                <w:szCs w:val="21"/>
              </w:rPr>
              <w:t>商务</w:t>
            </w:r>
          </w:p>
        </w:tc>
        <w:tc>
          <w:tcPr>
            <w:tcW w:w="2947" w:type="dxa"/>
            <w:noWrap w:val="0"/>
            <w:vAlign w:val="center"/>
          </w:tcPr>
          <w:p w14:paraId="3114087E">
            <w:pPr>
              <w:adjustRightInd w:val="0"/>
              <w:snapToGrid w:val="0"/>
              <w:spacing w:line="400" w:lineRule="exact"/>
              <w:jc w:val="left"/>
              <w:rPr>
                <w:rFonts w:hint="eastAsia"/>
                <w:color w:val="auto"/>
                <w:kern w:val="0"/>
                <w:szCs w:val="21"/>
                <w:highlight w:val="none"/>
              </w:rPr>
            </w:pPr>
            <w:r>
              <w:rPr>
                <w:rFonts w:hint="eastAsia" w:ascii="Times New Roman" w:hAnsi="Times New Roman"/>
                <w:kern w:val="0"/>
                <w:szCs w:val="21"/>
                <w:lang w:val="en-US" w:eastAsia="zh-CN"/>
              </w:rPr>
              <w:t>具有</w:t>
            </w:r>
            <w:r>
              <w:rPr>
                <w:rFonts w:hint="eastAsia" w:ascii="Times New Roman" w:hAnsi="Times New Roman"/>
                <w:kern w:val="0"/>
                <w:szCs w:val="21"/>
              </w:rPr>
              <w:t>保证金缴纳凭证</w:t>
            </w:r>
          </w:p>
        </w:tc>
        <w:tc>
          <w:tcPr>
            <w:tcW w:w="3916" w:type="dxa"/>
            <w:noWrap w:val="0"/>
            <w:vAlign w:val="center"/>
          </w:tcPr>
          <w:p w14:paraId="2EFD3BE7">
            <w:pPr>
              <w:adjustRightInd w:val="0"/>
              <w:snapToGrid w:val="0"/>
              <w:spacing w:line="400" w:lineRule="exact"/>
              <w:jc w:val="left"/>
              <w:rPr>
                <w:rFonts w:hint="eastAsia" w:ascii="Times New Roman" w:hAnsi="Times New Roman"/>
                <w:szCs w:val="21"/>
              </w:rPr>
            </w:pPr>
            <w:r>
              <w:rPr>
                <w:rFonts w:hint="eastAsia" w:ascii="Times New Roman" w:hAnsi="Times New Roman"/>
                <w:kern w:val="0"/>
                <w:szCs w:val="21"/>
              </w:rPr>
              <w:t>提供保证金缴纳凭证</w:t>
            </w:r>
            <w:r>
              <w:rPr>
                <w:rFonts w:hint="eastAsia" w:ascii="Times New Roman" w:hAnsi="Times New Roman"/>
                <w:szCs w:val="21"/>
              </w:rPr>
              <w:t>。</w:t>
            </w:r>
          </w:p>
          <w:p w14:paraId="7951E4BB">
            <w:pPr>
              <w:adjustRightInd w:val="0"/>
              <w:snapToGrid w:val="0"/>
              <w:spacing w:line="400" w:lineRule="exact"/>
              <w:jc w:val="left"/>
              <w:rPr>
                <w:rFonts w:hint="default" w:eastAsia="宋体" w:cs="Times New Roman"/>
                <w:color w:val="auto"/>
                <w:szCs w:val="21"/>
                <w:highlight w:val="none"/>
                <w:lang w:val="en-US" w:eastAsia="zh-CN"/>
              </w:rPr>
            </w:pPr>
            <w:r>
              <w:rPr>
                <w:rFonts w:hint="eastAsia" w:ascii="宋体" w:hAnsi="宋体" w:eastAsia="宋体" w:cs="宋体"/>
                <w:szCs w:val="21"/>
              </w:rPr>
              <w:t>以上证明材料须符合要求、有效、完整。否则，响应无效。</w:t>
            </w:r>
          </w:p>
        </w:tc>
      </w:tr>
      <w:tr w14:paraId="3805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56" w:type="dxa"/>
            <w:noWrap w:val="0"/>
            <w:vAlign w:val="center"/>
          </w:tcPr>
          <w:p w14:paraId="78F8230B">
            <w:pPr>
              <w:adjustRightInd w:val="0"/>
              <w:snapToGrid w:val="0"/>
              <w:spacing w:line="400" w:lineRule="exact"/>
              <w:jc w:val="center"/>
              <w:rPr>
                <w:rFonts w:hint="default" w:eastAsiaTheme="minorEastAsia"/>
                <w:color w:val="auto"/>
                <w:kern w:val="0"/>
                <w:szCs w:val="21"/>
                <w:highlight w:val="none"/>
                <w:lang w:val="en-US" w:eastAsia="zh-CN"/>
              </w:rPr>
            </w:pPr>
            <w:r>
              <w:rPr>
                <w:rFonts w:hint="eastAsia" w:ascii="Times New Roman" w:hAnsi="Times New Roman"/>
                <w:kern w:val="0"/>
                <w:szCs w:val="21"/>
                <w:lang w:val="en-US" w:eastAsia="zh-CN"/>
              </w:rPr>
              <w:t>6</w:t>
            </w:r>
          </w:p>
        </w:tc>
        <w:tc>
          <w:tcPr>
            <w:tcW w:w="1127" w:type="dxa"/>
            <w:noWrap w:val="0"/>
            <w:vAlign w:val="center"/>
          </w:tcPr>
          <w:p w14:paraId="67338BAD">
            <w:pPr>
              <w:adjustRightInd w:val="0"/>
              <w:snapToGrid w:val="0"/>
              <w:spacing w:line="400" w:lineRule="exact"/>
              <w:jc w:val="center"/>
              <w:rPr>
                <w:rFonts w:hint="eastAsia"/>
                <w:color w:val="auto"/>
                <w:kern w:val="0"/>
                <w:szCs w:val="21"/>
                <w:highlight w:val="none"/>
              </w:rPr>
            </w:pPr>
            <w:r>
              <w:rPr>
                <w:rFonts w:hint="eastAsia" w:ascii="Times New Roman" w:hAnsi="Times New Roman"/>
                <w:kern w:val="0"/>
                <w:szCs w:val="21"/>
              </w:rPr>
              <w:t>商务</w:t>
            </w:r>
          </w:p>
        </w:tc>
        <w:tc>
          <w:tcPr>
            <w:tcW w:w="2947" w:type="dxa"/>
            <w:noWrap w:val="0"/>
            <w:vAlign w:val="center"/>
          </w:tcPr>
          <w:p w14:paraId="1C7C6872">
            <w:pPr>
              <w:adjustRightInd w:val="0"/>
              <w:snapToGrid w:val="0"/>
              <w:spacing w:line="400" w:lineRule="exact"/>
              <w:jc w:val="left"/>
              <w:rPr>
                <w:color w:val="auto"/>
                <w:kern w:val="0"/>
                <w:szCs w:val="21"/>
                <w:highlight w:val="none"/>
              </w:rPr>
            </w:pPr>
            <w:r>
              <w:rPr>
                <w:rFonts w:hint="eastAsia" w:ascii="Times New Roman" w:hAnsi="Times New Roman" w:cs="Times New Roman"/>
                <w:szCs w:val="21"/>
                <w:lang w:val="en-US" w:eastAsia="zh-CN"/>
              </w:rPr>
              <w:t>具</w:t>
            </w:r>
            <w:r>
              <w:rPr>
                <w:rFonts w:hint="eastAsia" w:ascii="Times New Roman" w:hAnsi="Times New Roman" w:eastAsia="宋体" w:cs="Times New Roman"/>
                <w:szCs w:val="21"/>
                <w:lang w:val="en-US" w:eastAsia="zh-CN"/>
              </w:rPr>
              <w:t>有</w:t>
            </w:r>
            <w:r>
              <w:rPr>
                <w:rFonts w:hint="eastAsia" w:ascii="Times New Roman" w:hAnsi="Times New Roman" w:eastAsia="宋体" w:cs="Times New Roman"/>
                <w:szCs w:val="21"/>
              </w:rPr>
              <w:t>商务条款响应承诺函</w:t>
            </w:r>
          </w:p>
        </w:tc>
        <w:tc>
          <w:tcPr>
            <w:tcW w:w="3916" w:type="dxa"/>
            <w:noWrap w:val="0"/>
            <w:vAlign w:val="center"/>
          </w:tcPr>
          <w:p w14:paraId="562B4039">
            <w:pPr>
              <w:tabs>
                <w:tab w:val="left" w:pos="567"/>
              </w:tabs>
              <w:adjustRightInd w:val="0"/>
              <w:snapToGrid w:val="0"/>
              <w:spacing w:line="400" w:lineRule="exact"/>
              <w:jc w:val="left"/>
              <w:rPr>
                <w:rFonts w:hint="eastAsia" w:ascii="Times New Roman" w:hAnsi="Times New Roman"/>
                <w:szCs w:val="21"/>
              </w:rPr>
            </w:pPr>
            <w:r>
              <w:rPr>
                <w:rFonts w:hint="eastAsia" w:ascii="Times New Roman" w:hAnsi="Times New Roman"/>
                <w:kern w:val="0"/>
                <w:szCs w:val="21"/>
              </w:rPr>
              <w:t>提供</w:t>
            </w:r>
            <w:r>
              <w:rPr>
                <w:rFonts w:hint="eastAsia" w:ascii="Times New Roman" w:hAnsi="Times New Roman" w:eastAsia="宋体" w:cs="Times New Roman"/>
                <w:szCs w:val="21"/>
              </w:rPr>
              <w:t>商务条款响应承诺函</w:t>
            </w:r>
            <w:r>
              <w:rPr>
                <w:rFonts w:hint="eastAsia" w:ascii="Times New Roman" w:hAnsi="Times New Roman"/>
                <w:szCs w:val="21"/>
              </w:rPr>
              <w:t>。</w:t>
            </w:r>
          </w:p>
          <w:p w14:paraId="165FBD5E">
            <w:pPr>
              <w:tabs>
                <w:tab w:val="left" w:pos="567"/>
              </w:tabs>
              <w:adjustRightInd w:val="0"/>
              <w:snapToGrid w:val="0"/>
              <w:spacing w:line="400" w:lineRule="exact"/>
              <w:jc w:val="left"/>
              <w:rPr>
                <w:color w:val="auto"/>
                <w:szCs w:val="21"/>
                <w:highlight w:val="none"/>
              </w:rPr>
            </w:pPr>
            <w:r>
              <w:rPr>
                <w:rFonts w:hint="eastAsia" w:ascii="宋体" w:hAnsi="宋体" w:eastAsia="宋体" w:cs="宋体"/>
                <w:szCs w:val="21"/>
              </w:rPr>
              <w:t>以上证明材料须符合要求、有效、完整。否则，响应无效。</w:t>
            </w:r>
          </w:p>
        </w:tc>
      </w:tr>
      <w:tr w14:paraId="4DBD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56" w:type="dxa"/>
            <w:noWrap w:val="0"/>
            <w:vAlign w:val="center"/>
          </w:tcPr>
          <w:p w14:paraId="7F189594">
            <w:pPr>
              <w:adjustRightInd w:val="0"/>
              <w:snapToGrid w:val="0"/>
              <w:spacing w:line="400" w:lineRule="exact"/>
              <w:jc w:val="center"/>
              <w:rPr>
                <w:rFonts w:hint="default"/>
                <w:color w:val="auto"/>
                <w:kern w:val="0"/>
                <w:szCs w:val="21"/>
                <w:highlight w:val="none"/>
                <w:lang w:val="en-US" w:eastAsia="zh-CN"/>
              </w:rPr>
            </w:pPr>
            <w:r>
              <w:rPr>
                <w:rFonts w:hint="eastAsia" w:ascii="Times New Roman" w:hAnsi="Times New Roman"/>
                <w:kern w:val="0"/>
                <w:szCs w:val="21"/>
                <w:lang w:val="en-US" w:eastAsia="zh-CN"/>
              </w:rPr>
              <w:t>7</w:t>
            </w:r>
          </w:p>
        </w:tc>
        <w:tc>
          <w:tcPr>
            <w:tcW w:w="1127" w:type="dxa"/>
            <w:noWrap w:val="0"/>
            <w:vAlign w:val="center"/>
          </w:tcPr>
          <w:p w14:paraId="1A45AD4D">
            <w:pPr>
              <w:adjustRightInd w:val="0"/>
              <w:snapToGrid w:val="0"/>
              <w:spacing w:line="400" w:lineRule="exact"/>
              <w:jc w:val="center"/>
              <w:rPr>
                <w:rFonts w:hint="eastAsia"/>
                <w:color w:val="auto"/>
                <w:kern w:val="0"/>
                <w:szCs w:val="21"/>
                <w:highlight w:val="none"/>
              </w:rPr>
            </w:pPr>
            <w:r>
              <w:rPr>
                <w:rFonts w:hint="eastAsia" w:ascii="Times New Roman" w:hAnsi="Times New Roman"/>
                <w:szCs w:val="21"/>
              </w:rPr>
              <w:t>技术</w:t>
            </w:r>
          </w:p>
        </w:tc>
        <w:tc>
          <w:tcPr>
            <w:tcW w:w="2947" w:type="dxa"/>
            <w:noWrap w:val="0"/>
            <w:vAlign w:val="center"/>
          </w:tcPr>
          <w:p w14:paraId="3408D25A">
            <w:pPr>
              <w:widowControl w:val="0"/>
              <w:snapToGrid w:val="0"/>
              <w:spacing w:line="480" w:lineRule="exact"/>
              <w:jc w:val="both"/>
              <w:rPr>
                <w:rFonts w:hint="eastAsia"/>
                <w:color w:val="auto"/>
                <w:kern w:val="0"/>
                <w:szCs w:val="21"/>
                <w:highlight w:val="none"/>
              </w:rPr>
            </w:pPr>
            <w:r>
              <w:rPr>
                <w:rFonts w:hint="eastAsia" w:ascii="Times New Roman" w:hAnsi="Times New Roman" w:cs="Times New Roman"/>
                <w:kern w:val="0"/>
                <w:sz w:val="21"/>
                <w:szCs w:val="21"/>
                <w:lang w:val="en-US" w:eastAsia="zh-CN" w:bidi="ar-SA"/>
              </w:rPr>
              <w:t>具</w:t>
            </w:r>
            <w:r>
              <w:rPr>
                <w:rFonts w:hint="eastAsia" w:ascii="Times New Roman" w:hAnsi="Times New Roman" w:eastAsia="宋体" w:cs="Times New Roman"/>
                <w:kern w:val="0"/>
                <w:sz w:val="21"/>
                <w:szCs w:val="21"/>
                <w:lang w:val="en-US" w:eastAsia="zh-CN" w:bidi="ar-SA"/>
              </w:rPr>
              <w:t xml:space="preserve">有技术规范响应承诺函 </w:t>
            </w:r>
          </w:p>
        </w:tc>
        <w:tc>
          <w:tcPr>
            <w:tcW w:w="3916" w:type="dxa"/>
            <w:noWrap w:val="0"/>
            <w:vAlign w:val="center"/>
          </w:tcPr>
          <w:p w14:paraId="306111DE">
            <w:pPr>
              <w:adjustRightInd w:val="0"/>
              <w:snapToGrid w:val="0"/>
              <w:spacing w:line="400" w:lineRule="exact"/>
              <w:jc w:val="left"/>
              <w:rPr>
                <w:rFonts w:hint="eastAsia" w:ascii="Times New Roman" w:hAnsi="Times New Roman"/>
                <w:szCs w:val="21"/>
              </w:rPr>
            </w:pPr>
            <w:r>
              <w:rPr>
                <w:rFonts w:hint="eastAsia" w:ascii="Times New Roman" w:hAnsi="Times New Roman"/>
                <w:kern w:val="0"/>
                <w:szCs w:val="21"/>
              </w:rPr>
              <w:t>提供</w:t>
            </w:r>
            <w:r>
              <w:rPr>
                <w:rFonts w:hint="eastAsia" w:ascii="Times New Roman" w:hAnsi="Times New Roman" w:eastAsia="宋体" w:cs="Times New Roman"/>
                <w:kern w:val="0"/>
                <w:sz w:val="21"/>
                <w:szCs w:val="21"/>
                <w:lang w:val="en-US" w:eastAsia="zh-CN" w:bidi="ar-SA"/>
              </w:rPr>
              <w:t xml:space="preserve">技术规范响应承诺函 </w:t>
            </w:r>
            <w:r>
              <w:rPr>
                <w:rFonts w:hint="eastAsia" w:ascii="Times New Roman" w:hAnsi="Times New Roman"/>
                <w:szCs w:val="21"/>
              </w:rPr>
              <w:t>。</w:t>
            </w:r>
          </w:p>
          <w:p w14:paraId="3336A5ED">
            <w:pPr>
              <w:adjustRightInd w:val="0"/>
              <w:snapToGrid w:val="0"/>
              <w:spacing w:line="400" w:lineRule="exact"/>
              <w:jc w:val="left"/>
              <w:rPr>
                <w:rFonts w:hint="default" w:eastAsia="宋体"/>
                <w:color w:val="auto"/>
                <w:kern w:val="0"/>
                <w:szCs w:val="21"/>
                <w:highlight w:val="none"/>
                <w:lang w:val="en-US" w:eastAsia="zh-CN"/>
              </w:rPr>
            </w:pPr>
            <w:r>
              <w:rPr>
                <w:rFonts w:hint="eastAsia" w:ascii="宋体" w:hAnsi="宋体" w:eastAsia="宋体" w:cs="宋体"/>
                <w:szCs w:val="21"/>
              </w:rPr>
              <w:t>以上证明材料须符合要求、有效、完整。否则，响应无效。</w:t>
            </w:r>
          </w:p>
        </w:tc>
      </w:tr>
      <w:tr w14:paraId="3208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656" w:type="dxa"/>
            <w:noWrap w:val="0"/>
            <w:vAlign w:val="center"/>
          </w:tcPr>
          <w:p w14:paraId="7CA4444F">
            <w:pPr>
              <w:adjustRightInd w:val="0"/>
              <w:snapToGrid w:val="0"/>
              <w:spacing w:line="400" w:lineRule="exact"/>
              <w:jc w:val="center"/>
              <w:rPr>
                <w:rFonts w:hint="default" w:eastAsiaTheme="minorEastAsia"/>
                <w:color w:val="auto"/>
                <w:kern w:val="0"/>
                <w:szCs w:val="21"/>
                <w:highlight w:val="none"/>
                <w:lang w:val="en-US" w:eastAsia="zh-CN"/>
              </w:rPr>
            </w:pPr>
            <w:r>
              <w:rPr>
                <w:rFonts w:hint="eastAsia" w:ascii="宋体" w:hAnsi="宋体" w:cs="宋体"/>
                <w:color w:val="auto"/>
                <w:kern w:val="0"/>
                <w:sz w:val="22"/>
                <w:szCs w:val="22"/>
                <w:highlight w:val="none"/>
                <w:lang w:val="en-US" w:eastAsia="zh-CN"/>
              </w:rPr>
              <w:t>8</w:t>
            </w:r>
          </w:p>
        </w:tc>
        <w:tc>
          <w:tcPr>
            <w:tcW w:w="1127" w:type="dxa"/>
            <w:noWrap w:val="0"/>
            <w:vAlign w:val="center"/>
          </w:tcPr>
          <w:p w14:paraId="432EA3D6">
            <w:pPr>
              <w:adjustRightInd w:val="0"/>
              <w:snapToGrid w:val="0"/>
              <w:spacing w:line="400" w:lineRule="exact"/>
              <w:jc w:val="center"/>
              <w:rPr>
                <w:color w:val="auto"/>
                <w:szCs w:val="21"/>
                <w:highlight w:val="none"/>
              </w:rPr>
            </w:pPr>
            <w:r>
              <w:rPr>
                <w:rFonts w:hint="eastAsia" w:ascii="宋体" w:hAnsi="宋体" w:eastAsia="宋体" w:cs="宋体"/>
                <w:color w:val="auto"/>
                <w:sz w:val="22"/>
                <w:szCs w:val="22"/>
                <w:highlight w:val="none"/>
                <w:lang w:eastAsia="zh-CN"/>
              </w:rPr>
              <w:t>技术</w:t>
            </w:r>
          </w:p>
        </w:tc>
        <w:tc>
          <w:tcPr>
            <w:tcW w:w="2947" w:type="dxa"/>
            <w:noWrap w:val="0"/>
            <w:vAlign w:val="center"/>
          </w:tcPr>
          <w:p w14:paraId="51221588">
            <w:pPr>
              <w:adjustRightInd w:val="0"/>
              <w:snapToGrid w:val="0"/>
              <w:spacing w:line="400" w:lineRule="exact"/>
              <w:jc w:val="both"/>
              <w:rPr>
                <w:color w:val="auto"/>
                <w:szCs w:val="21"/>
                <w:highlight w:val="none"/>
              </w:rPr>
            </w:pPr>
            <w:r>
              <w:rPr>
                <w:rFonts w:hint="eastAsia" w:ascii="宋体" w:hAnsi="宋体" w:eastAsia="宋体" w:cs="宋体"/>
                <w:color w:val="auto"/>
                <w:sz w:val="22"/>
                <w:szCs w:val="22"/>
                <w:highlight w:val="none"/>
                <w:lang w:val="en-US" w:eastAsia="zh-CN"/>
              </w:rPr>
              <w:t>政策性要求的审核</w:t>
            </w:r>
          </w:p>
        </w:tc>
        <w:tc>
          <w:tcPr>
            <w:tcW w:w="3916" w:type="dxa"/>
            <w:noWrap w:val="0"/>
            <w:vAlign w:val="center"/>
          </w:tcPr>
          <w:p w14:paraId="6CA59FE6">
            <w:pPr>
              <w:pStyle w:val="56"/>
              <w:kinsoku w:val="0"/>
              <w:wordWrap w:val="0"/>
              <w:overflowPunct w:val="0"/>
              <w:snapToGrid w:val="0"/>
              <w:spacing w:line="360" w:lineRule="auto"/>
              <w:jc w:val="both"/>
              <w:rPr>
                <w:rFonts w:hint="default" w:eastAsia="宋体"/>
                <w:color w:val="auto"/>
                <w:szCs w:val="21"/>
                <w:highlight w:val="none"/>
                <w:lang w:val="en-US" w:eastAsia="zh-CN"/>
              </w:rPr>
            </w:pPr>
            <w:r>
              <w:rPr>
                <w:rFonts w:hint="eastAsia" w:ascii="宋体" w:hAnsi="宋体" w:eastAsia="宋体" w:cs="宋体"/>
                <w:color w:val="auto"/>
                <w:kern w:val="2"/>
                <w:sz w:val="22"/>
                <w:szCs w:val="22"/>
                <w:highlight w:val="none"/>
                <w:lang w:val="en-US" w:eastAsia="zh-CN" w:bidi="ar-SA"/>
              </w:rPr>
              <w:t>政府采购政策性要求部分为政府采购政策性评审认定内容，若不适用，可不提供。</w:t>
            </w:r>
          </w:p>
        </w:tc>
      </w:tr>
    </w:tbl>
    <w:p w14:paraId="44A2B133">
      <w:pPr>
        <w:snapToGrid w:val="0"/>
        <w:spacing w:line="360" w:lineRule="auto"/>
        <w:ind w:firstLine="509" w:firstLineChars="196"/>
        <w:jc w:val="left"/>
        <w:outlineLvl w:val="1"/>
        <w:rPr>
          <w:rFonts w:hint="eastAsia" w:ascii="宋体" w:hAnsi="宋体" w:cs="仿宋"/>
          <w:b w:val="0"/>
          <w:bCs w:val="0"/>
          <w:spacing w:val="10"/>
          <w:kern w:val="0"/>
          <w:sz w:val="24"/>
          <w:lang w:eastAsia="zh-CN"/>
        </w:rPr>
      </w:pPr>
    </w:p>
    <w:p w14:paraId="1164822B">
      <w:pPr>
        <w:snapToGrid w:val="0"/>
        <w:spacing w:line="360" w:lineRule="auto"/>
        <w:ind w:firstLine="509" w:firstLineChars="196"/>
        <w:jc w:val="left"/>
        <w:outlineLvl w:val="1"/>
        <w:rPr>
          <w:rFonts w:hint="eastAsia" w:ascii="宋体" w:hAnsi="宋体" w:cs="仿宋"/>
          <w:b w:val="0"/>
          <w:bCs w:val="0"/>
          <w:spacing w:val="10"/>
          <w:kern w:val="0"/>
          <w:sz w:val="24"/>
          <w:lang w:eastAsia="zh-CN"/>
        </w:rPr>
      </w:pPr>
    </w:p>
    <w:p w14:paraId="5C682289">
      <w:pPr>
        <w:snapToGrid w:val="0"/>
        <w:spacing w:line="360" w:lineRule="auto"/>
        <w:ind w:firstLine="509" w:firstLineChars="196"/>
        <w:jc w:val="left"/>
        <w:outlineLvl w:val="1"/>
        <w:rPr>
          <w:rFonts w:hint="eastAsia" w:ascii="宋体" w:hAnsi="宋体" w:cs="仿宋"/>
          <w:b w:val="0"/>
          <w:bCs w:val="0"/>
          <w:spacing w:val="10"/>
          <w:kern w:val="0"/>
          <w:sz w:val="24"/>
          <w:lang w:eastAsia="zh-CN"/>
        </w:rPr>
      </w:pPr>
    </w:p>
    <w:p w14:paraId="3DEB0289">
      <w:pPr>
        <w:pStyle w:val="7"/>
        <w:rPr>
          <w:rFonts w:hint="eastAsia" w:ascii="宋体" w:hAnsi="宋体" w:cs="仿宋"/>
          <w:b w:val="0"/>
          <w:bCs w:val="0"/>
          <w:spacing w:val="10"/>
          <w:kern w:val="0"/>
          <w:sz w:val="24"/>
          <w:lang w:eastAsia="zh-CN"/>
        </w:rPr>
      </w:pPr>
    </w:p>
    <w:p w14:paraId="1DE9E02D">
      <w:pPr>
        <w:snapToGrid w:val="0"/>
        <w:spacing w:line="360" w:lineRule="auto"/>
        <w:jc w:val="left"/>
        <w:outlineLvl w:val="1"/>
        <w:rPr>
          <w:rFonts w:hint="eastAsia" w:ascii="宋体" w:hAnsi="宋体" w:cs="仿宋"/>
          <w:b w:val="0"/>
          <w:bCs w:val="0"/>
          <w:spacing w:val="10"/>
          <w:kern w:val="0"/>
          <w:sz w:val="24"/>
          <w:lang w:eastAsia="zh-CN"/>
        </w:rPr>
      </w:pPr>
    </w:p>
    <w:p w14:paraId="286D0353">
      <w:pPr>
        <w:snapToGrid w:val="0"/>
        <w:spacing w:line="360" w:lineRule="auto"/>
        <w:ind w:firstLine="509" w:firstLineChars="196"/>
        <w:jc w:val="left"/>
        <w:outlineLvl w:val="1"/>
        <w:rPr>
          <w:rFonts w:ascii="宋体" w:hAnsi="宋体" w:cs="仿宋"/>
          <w:b w:val="0"/>
          <w:bCs w:val="0"/>
          <w:spacing w:val="10"/>
          <w:kern w:val="0"/>
          <w:sz w:val="24"/>
        </w:rPr>
      </w:pPr>
      <w:r>
        <w:rPr>
          <w:rFonts w:hint="eastAsia" w:ascii="宋体" w:hAnsi="宋体" w:cs="仿宋"/>
          <w:b w:val="0"/>
          <w:bCs w:val="0"/>
          <w:spacing w:val="10"/>
          <w:kern w:val="0"/>
          <w:sz w:val="24"/>
          <w:lang w:eastAsia="zh-CN"/>
        </w:rPr>
        <w:t>三、评</w:t>
      </w:r>
      <w:r>
        <w:rPr>
          <w:rFonts w:hint="eastAsia" w:ascii="宋体" w:hAnsi="宋体" w:cs="仿宋"/>
          <w:b w:val="0"/>
          <w:bCs w:val="0"/>
          <w:spacing w:val="10"/>
          <w:kern w:val="0"/>
          <w:sz w:val="24"/>
          <w:lang w:val="en-US" w:eastAsia="zh-CN"/>
        </w:rPr>
        <w:t>审</w:t>
      </w:r>
      <w:r>
        <w:rPr>
          <w:rFonts w:ascii="宋体" w:hAnsi="宋体" w:cs="仿宋"/>
          <w:b w:val="0"/>
          <w:bCs w:val="0"/>
          <w:spacing w:val="10"/>
          <w:kern w:val="0"/>
          <w:sz w:val="24"/>
        </w:rPr>
        <w:t>方法</w:t>
      </w:r>
    </w:p>
    <w:p w14:paraId="6B38EBFC">
      <w:pPr>
        <w:spacing w:line="360" w:lineRule="auto"/>
        <w:ind w:firstLine="480" w:firstLineChars="200"/>
        <w:rPr>
          <w:rFonts w:hint="eastAsia" w:ascii="宋体" w:hAnsi="宋体" w:eastAsia="宋体" w:cs="宋体"/>
          <w:kern w:val="0"/>
          <w:sz w:val="24"/>
          <w:szCs w:val="22"/>
          <w:lang w:eastAsia="zh-CN"/>
        </w:rPr>
      </w:pPr>
      <w:r>
        <w:rPr>
          <w:rFonts w:ascii="宋体" w:hAnsi="宋体" w:cs="宋体"/>
          <w:kern w:val="0"/>
          <w:sz w:val="24"/>
          <w:szCs w:val="22"/>
        </w:rPr>
        <w:t>评审方法：本项目采用综合评分法，总分为100分。综合评分法，</w:t>
      </w:r>
      <w:r>
        <w:rPr>
          <w:rFonts w:cs="宋体"/>
          <w:sz w:val="24"/>
          <w:szCs w:val="24"/>
        </w:rPr>
        <w:t>是将报价、</w:t>
      </w:r>
      <w:r>
        <w:rPr>
          <w:rFonts w:ascii="宋体" w:hAnsi="宋体" w:cs="宋体"/>
          <w:kern w:val="0"/>
          <w:sz w:val="24"/>
          <w:szCs w:val="22"/>
        </w:rPr>
        <w:t>商务资信</w:t>
      </w:r>
      <w:r>
        <w:rPr>
          <w:rFonts w:hint="eastAsia" w:ascii="宋体" w:hAnsi="宋体" w:cs="宋体"/>
          <w:kern w:val="0"/>
          <w:sz w:val="24"/>
          <w:szCs w:val="22"/>
          <w:lang w:eastAsia="zh-CN"/>
        </w:rPr>
        <w:t>、</w:t>
      </w:r>
      <w:r>
        <w:rPr>
          <w:rFonts w:ascii="宋体" w:hAnsi="宋体" w:cs="宋体"/>
          <w:kern w:val="0"/>
          <w:sz w:val="24"/>
          <w:szCs w:val="22"/>
        </w:rPr>
        <w:t>技术具体量化，赋予相应权重分值</w:t>
      </w:r>
      <w:r>
        <w:rPr>
          <w:rFonts w:hint="eastAsia" w:ascii="宋体" w:hAnsi="宋体" w:cs="宋体"/>
          <w:kern w:val="0"/>
          <w:sz w:val="24"/>
          <w:szCs w:val="22"/>
          <w:lang w:eastAsia="zh-CN"/>
        </w:rPr>
        <w:t>。</w:t>
      </w:r>
      <w:r>
        <w:rPr>
          <w:rFonts w:ascii="宋体" w:hAnsi="宋体" w:cs="宋体"/>
          <w:kern w:val="0"/>
          <w:sz w:val="24"/>
          <w:szCs w:val="22"/>
        </w:rPr>
        <w:t>评审委员会对初步评审合格者进行详细技术、商务资信和报价评审</w:t>
      </w:r>
      <w:r>
        <w:rPr>
          <w:rFonts w:cs="宋体"/>
          <w:sz w:val="24"/>
          <w:szCs w:val="24"/>
        </w:rPr>
        <w:t>进行详细评审打分，按综合得分由高到低顺序择优选择最佳</w:t>
      </w:r>
      <w:r>
        <w:rPr>
          <w:rFonts w:hint="eastAsia" w:cs="宋体"/>
          <w:sz w:val="24"/>
          <w:szCs w:val="24"/>
          <w:lang w:val="en-US" w:eastAsia="zh-CN"/>
        </w:rPr>
        <w:t>供应商</w:t>
      </w:r>
      <w:r>
        <w:rPr>
          <w:rFonts w:cs="宋体"/>
          <w:sz w:val="24"/>
          <w:szCs w:val="24"/>
        </w:rPr>
        <w:t>的方法。</w:t>
      </w:r>
      <w:r>
        <w:rPr>
          <w:rFonts w:ascii="宋体" w:hAnsi="宋体" w:cs="宋体"/>
          <w:kern w:val="0"/>
          <w:sz w:val="24"/>
          <w:szCs w:val="22"/>
        </w:rPr>
        <w:t>综合评分法不保证报价最低的</w:t>
      </w:r>
      <w:r>
        <w:rPr>
          <w:rFonts w:hint="eastAsia" w:ascii="宋体" w:hAnsi="宋体" w:cs="宋体"/>
          <w:kern w:val="0"/>
          <w:sz w:val="24"/>
          <w:szCs w:val="22"/>
          <w:lang w:val="en-US" w:eastAsia="zh-CN"/>
        </w:rPr>
        <w:t>供应商</w:t>
      </w:r>
      <w:r>
        <w:rPr>
          <w:rFonts w:hint="eastAsia" w:ascii="宋体" w:hAnsi="宋体" w:cs="宋体"/>
          <w:kern w:val="0"/>
          <w:sz w:val="24"/>
          <w:szCs w:val="22"/>
          <w:lang w:eastAsia="zh-CN"/>
        </w:rPr>
        <w:t>成交</w:t>
      </w:r>
      <w:r>
        <w:rPr>
          <w:rFonts w:ascii="宋体" w:hAnsi="宋体" w:cs="宋体"/>
          <w:kern w:val="0"/>
          <w:sz w:val="24"/>
          <w:szCs w:val="22"/>
        </w:rPr>
        <w:t>。（评审总得分相同的按最终报价由低到高顺序排列，评审总得分且最终报价相同的，按技术部分得分顺序排列）</w:t>
      </w:r>
      <w:r>
        <w:rPr>
          <w:rFonts w:hint="eastAsia" w:ascii="宋体" w:hAnsi="宋体" w:cs="宋体"/>
          <w:kern w:val="0"/>
          <w:sz w:val="24"/>
          <w:szCs w:val="22"/>
          <w:lang w:eastAsia="zh-CN"/>
        </w:rPr>
        <w:t>，</w:t>
      </w:r>
      <w:r>
        <w:rPr>
          <w:rFonts w:ascii="宋体" w:hAnsi="宋体" w:eastAsia="宋体" w:cs="宋体"/>
          <w:kern w:val="0"/>
          <w:sz w:val="24"/>
          <w:szCs w:val="22"/>
        </w:rPr>
        <w:t>各供应商总得分，评分分值计算保留小数点后两位，四舍五入</w:t>
      </w:r>
      <w:r>
        <w:rPr>
          <w:rFonts w:hint="eastAsia" w:ascii="宋体" w:hAnsi="宋体" w:eastAsia="宋体" w:cs="宋体"/>
          <w:kern w:val="0"/>
          <w:sz w:val="24"/>
          <w:szCs w:val="22"/>
          <w:lang w:eastAsia="zh-CN"/>
        </w:rPr>
        <w:t>。</w:t>
      </w:r>
    </w:p>
    <w:p w14:paraId="4EFD2A36">
      <w:pPr>
        <w:pStyle w:val="57"/>
        <w:keepNext w:val="0"/>
        <w:keepLines w:val="0"/>
        <w:kinsoku w:val="0"/>
        <w:wordWrap w:val="0"/>
        <w:overflowPunct w:val="0"/>
        <w:autoSpaceDE w:val="0"/>
        <w:autoSpaceDN w:val="0"/>
        <w:snapToGrid w:val="0"/>
        <w:spacing w:line="120" w:lineRule="auto"/>
        <w:ind w:left="288"/>
        <w:rPr>
          <w:rFonts w:hint="eastAsia" w:ascii="宋体" w:hAnsi="宋体"/>
          <w:spacing w:val="10"/>
          <w:sz w:val="36"/>
          <w:szCs w:val="36"/>
          <w:lang w:eastAsia="zh-CN"/>
        </w:rPr>
      </w:pPr>
    </w:p>
    <w:p w14:paraId="01D9A329">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59100D25">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691EC03E">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29499421">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606A31F4">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4F5ADE28">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13080188">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3B4C27E6">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057C1770">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2D05A9A3">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234DD04A">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32DC3283">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62879505">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3A9B3A10">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60D8F476">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3F1EC397">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08BE05BB">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325351E4">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59897A54">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35D2EE0C">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0761DAA2">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623DDE46">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6EFB0E07">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0AC5ABA7">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754D705E">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782F1B35">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188A0DBD">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4E9931A4">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tbl>
      <w:tblPr>
        <w:tblStyle w:val="21"/>
        <w:tblpPr w:leftFromText="180" w:rightFromText="180" w:vertAnchor="text" w:horzAnchor="page" w:tblpX="1023" w:tblpY="322"/>
        <w:tblOverlap w:val="never"/>
        <w:tblW w:w="10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60"/>
        <w:gridCol w:w="6859"/>
        <w:gridCol w:w="789"/>
      </w:tblGrid>
      <w:tr w14:paraId="09D2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785" w:type="dxa"/>
            <w:noWrap w:val="0"/>
            <w:vAlign w:val="center"/>
          </w:tcPr>
          <w:p w14:paraId="32BA115C">
            <w:pPr>
              <w:keepNext/>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9"/>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rPr>
              <w:t>序号</w:t>
            </w:r>
          </w:p>
        </w:tc>
        <w:tc>
          <w:tcPr>
            <w:tcW w:w="1860" w:type="dxa"/>
            <w:noWrap w:val="0"/>
            <w:vAlign w:val="center"/>
          </w:tcPr>
          <w:p w14:paraId="2111A26D">
            <w:pPr>
              <w:keepNext/>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9"/>
              <w:rPr>
                <w:rFonts w:hint="eastAsia" w:ascii="宋体" w:hAnsi="宋体" w:eastAsia="宋体" w:cs="宋体"/>
                <w:b w:val="0"/>
                <w:bCs w:val="0"/>
                <w:sz w:val="24"/>
                <w:szCs w:val="24"/>
                <w:highlight w:val="none"/>
                <w:vertAlign w:val="baseline"/>
              </w:rPr>
            </w:pPr>
            <w:r>
              <w:rPr>
                <w:rFonts w:hint="eastAsia" w:ascii="宋体" w:hAnsi="宋体" w:cs="宋体"/>
                <w:b w:val="0"/>
                <w:bCs w:val="0"/>
                <w:sz w:val="24"/>
                <w:szCs w:val="24"/>
                <w:highlight w:val="none"/>
                <w:lang w:eastAsia="zh-CN"/>
              </w:rPr>
              <w:t>评分</w:t>
            </w:r>
            <w:r>
              <w:rPr>
                <w:rFonts w:hint="eastAsia" w:ascii="宋体" w:hAnsi="宋体" w:eastAsia="宋体" w:cs="宋体"/>
                <w:b w:val="0"/>
                <w:bCs w:val="0"/>
                <w:sz w:val="24"/>
                <w:szCs w:val="24"/>
                <w:highlight w:val="none"/>
              </w:rPr>
              <w:t>项目</w:t>
            </w:r>
          </w:p>
        </w:tc>
        <w:tc>
          <w:tcPr>
            <w:tcW w:w="6859" w:type="dxa"/>
            <w:noWrap w:val="0"/>
            <w:vAlign w:val="center"/>
          </w:tcPr>
          <w:p w14:paraId="1B5E3A0A">
            <w:pPr>
              <w:pStyle w:val="57"/>
              <w:keepNext w:val="0"/>
              <w:keepLines w:val="0"/>
              <w:pageBreakBefore w:val="0"/>
              <w:widowControl w:val="0"/>
              <w:kinsoku w:val="0"/>
              <w:wordWrap w:val="0"/>
              <w:overflowPunct w:val="0"/>
              <w:topLinePunct w:val="0"/>
              <w:autoSpaceDE w:val="0"/>
              <w:autoSpaceDN w:val="0"/>
              <w:bidi w:val="0"/>
              <w:adjustRightInd/>
              <w:snapToGrid w:val="0"/>
              <w:spacing w:line="240" w:lineRule="auto"/>
              <w:ind w:left="289" w:firstLine="1204" w:firstLineChars="400"/>
              <w:jc w:val="both"/>
              <w:textAlignment w:val="auto"/>
              <w:rPr>
                <w:rFonts w:hint="eastAsia" w:ascii="宋体" w:hAnsi="宋体" w:eastAsia="宋体" w:cs="宋体"/>
                <w:b w:val="0"/>
                <w:bCs w:val="0"/>
                <w:sz w:val="24"/>
                <w:szCs w:val="24"/>
                <w:highlight w:val="none"/>
                <w:vertAlign w:val="baseline"/>
              </w:rPr>
            </w:pPr>
            <w:r>
              <w:rPr>
                <w:rFonts w:hint="eastAsia" w:ascii="宋体" w:hAnsi="宋体"/>
                <w:b/>
                <w:spacing w:val="10"/>
                <w:sz w:val="28"/>
                <w:szCs w:val="28"/>
                <w:lang w:val="en-US" w:eastAsia="zh-CN"/>
              </w:rPr>
              <w:t>评分标准</w:t>
            </w:r>
          </w:p>
        </w:tc>
        <w:tc>
          <w:tcPr>
            <w:tcW w:w="789" w:type="dxa"/>
            <w:noWrap w:val="0"/>
            <w:vAlign w:val="center"/>
          </w:tcPr>
          <w:p w14:paraId="424CF06B">
            <w:pPr>
              <w:keepNext/>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9"/>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rPr>
              <w:t>分数</w:t>
            </w:r>
          </w:p>
        </w:tc>
      </w:tr>
      <w:tr w14:paraId="0120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0293" w:type="dxa"/>
            <w:gridSpan w:val="4"/>
            <w:noWrap w:val="0"/>
            <w:vAlign w:val="center"/>
          </w:tcPr>
          <w:p w14:paraId="29BAFA2C">
            <w:pPr>
              <w:keepNext/>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9"/>
              <w:rPr>
                <w:rFonts w:hint="eastAsia" w:ascii="宋体" w:hAnsi="宋体" w:eastAsia="宋体" w:cs="宋体"/>
                <w:b w:val="0"/>
                <w:bCs w:val="0"/>
                <w:sz w:val="22"/>
                <w:szCs w:val="22"/>
                <w:highlight w:val="none"/>
                <w:lang w:eastAsia="zh-CN"/>
              </w:rPr>
            </w:pPr>
            <w:r>
              <w:rPr>
                <w:rFonts w:hint="eastAsia" w:ascii="宋体" w:hAnsi="宋体" w:eastAsia="宋体" w:cs="宋体"/>
                <w:b/>
                <w:bCs/>
                <w:sz w:val="24"/>
                <w:szCs w:val="24"/>
                <w:highlight w:val="none"/>
                <w:lang w:eastAsia="zh-CN"/>
              </w:rPr>
              <w:t>商务</w:t>
            </w:r>
            <w:r>
              <w:rPr>
                <w:rFonts w:hint="eastAsia" w:ascii="宋体" w:hAnsi="宋体" w:cs="宋体"/>
                <w:b/>
                <w:bCs/>
                <w:sz w:val="24"/>
                <w:szCs w:val="24"/>
                <w:highlight w:val="none"/>
                <w:lang w:eastAsia="zh-CN"/>
              </w:rPr>
              <w:t>资信</w:t>
            </w:r>
            <w:r>
              <w:rPr>
                <w:rFonts w:hint="eastAsia" w:ascii="宋体" w:hAnsi="宋体" w:eastAsia="宋体" w:cs="宋体"/>
                <w:b/>
                <w:bCs/>
                <w:sz w:val="24"/>
                <w:szCs w:val="24"/>
                <w:highlight w:val="none"/>
                <w:lang w:eastAsia="zh-CN"/>
              </w:rPr>
              <w:t>部分（</w:t>
            </w:r>
            <w:r>
              <w:rPr>
                <w:rFonts w:hint="eastAsia" w:ascii="宋体" w:hAnsi="宋体" w:cs="宋体"/>
                <w:b/>
                <w:bCs/>
                <w:sz w:val="24"/>
                <w:szCs w:val="24"/>
                <w:highlight w:val="none"/>
                <w:lang w:val="en-US" w:eastAsia="zh-CN"/>
              </w:rPr>
              <w:t>9</w:t>
            </w:r>
            <w:r>
              <w:rPr>
                <w:rFonts w:hint="eastAsia" w:ascii="宋体" w:hAnsi="宋体" w:eastAsia="宋体" w:cs="宋体"/>
                <w:b/>
                <w:bCs/>
                <w:sz w:val="24"/>
                <w:szCs w:val="24"/>
                <w:highlight w:val="none"/>
                <w:lang w:val="en-US" w:eastAsia="zh-CN"/>
              </w:rPr>
              <w:t>分</w:t>
            </w:r>
            <w:r>
              <w:rPr>
                <w:rFonts w:hint="eastAsia" w:ascii="宋体" w:hAnsi="宋体" w:eastAsia="宋体" w:cs="宋体"/>
                <w:b/>
                <w:bCs/>
                <w:sz w:val="24"/>
                <w:szCs w:val="24"/>
                <w:highlight w:val="none"/>
                <w:lang w:eastAsia="zh-CN"/>
              </w:rPr>
              <w:t>）</w:t>
            </w:r>
          </w:p>
        </w:tc>
      </w:tr>
      <w:tr w14:paraId="62C9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exact"/>
        </w:trPr>
        <w:tc>
          <w:tcPr>
            <w:tcW w:w="785" w:type="dxa"/>
            <w:noWrap w:val="0"/>
            <w:vAlign w:val="center"/>
          </w:tcPr>
          <w:p w14:paraId="29D41308">
            <w:pPr>
              <w:keepNext/>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kern w:val="0"/>
                <w:sz w:val="24"/>
                <w:szCs w:val="24"/>
                <w:highlight w:val="none"/>
              </w:rPr>
              <w:t>1</w:t>
            </w:r>
          </w:p>
        </w:tc>
        <w:tc>
          <w:tcPr>
            <w:tcW w:w="1860" w:type="dxa"/>
            <w:noWrap w:val="0"/>
            <w:vAlign w:val="center"/>
          </w:tcPr>
          <w:p w14:paraId="5CDE4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供应商业绩</w:t>
            </w:r>
          </w:p>
        </w:tc>
        <w:tc>
          <w:tcPr>
            <w:tcW w:w="6859" w:type="dxa"/>
            <w:noWrap w:val="0"/>
            <w:vAlign w:val="center"/>
          </w:tcPr>
          <w:p w14:paraId="2558A7C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000000"/>
                <w:kern w:val="0"/>
                <w:sz w:val="24"/>
                <w:lang w:bidi="ar"/>
              </w:rPr>
              <w:t>磋商截止日期前</w:t>
            </w:r>
            <w:r>
              <w:rPr>
                <w:rFonts w:hint="eastAsia" w:asciiTheme="minorEastAsia" w:hAnsiTheme="minorEastAsia" w:eastAsiaTheme="minorEastAsia" w:cstheme="minorEastAsia"/>
                <w:color w:val="000000"/>
                <w:kern w:val="0"/>
                <w:sz w:val="24"/>
                <w:lang w:val="en-US" w:eastAsia="zh-CN" w:bidi="ar"/>
              </w:rPr>
              <w:t>三</w:t>
            </w:r>
            <w:r>
              <w:rPr>
                <w:rFonts w:hint="eastAsia" w:asciiTheme="minorEastAsia" w:hAnsiTheme="minorEastAsia" w:eastAsiaTheme="minorEastAsia" w:cstheme="minorEastAsia"/>
                <w:color w:val="000000"/>
                <w:kern w:val="0"/>
                <w:sz w:val="24"/>
                <w:lang w:bidi="ar"/>
              </w:rPr>
              <w:t>个年度内，供应商提供</w:t>
            </w:r>
            <w:r>
              <w:rPr>
                <w:rFonts w:hint="eastAsia" w:asciiTheme="minorEastAsia" w:hAnsiTheme="minorEastAsia" w:eastAsiaTheme="minorEastAsia" w:cstheme="minorEastAsia"/>
                <w:color w:val="000000"/>
                <w:kern w:val="0"/>
                <w:sz w:val="24"/>
                <w:lang w:val="en-US" w:eastAsia="zh-CN" w:bidi="ar"/>
              </w:rPr>
              <w:t>同类</w:t>
            </w:r>
            <w:r>
              <w:rPr>
                <w:rFonts w:hint="eastAsia" w:asciiTheme="minorEastAsia" w:hAnsiTheme="minorEastAsia" w:eastAsiaTheme="minorEastAsia" w:cstheme="minorEastAsia"/>
                <w:color w:val="000000"/>
                <w:kern w:val="0"/>
                <w:sz w:val="24"/>
                <w:lang w:bidi="ar"/>
              </w:rPr>
              <w:t>业绩进行综合评分，每有一项</w:t>
            </w:r>
            <w:r>
              <w:rPr>
                <w:rFonts w:hint="eastAsia" w:asciiTheme="minorEastAsia" w:hAnsiTheme="minorEastAsia" w:eastAsiaTheme="minorEastAsia" w:cstheme="minorEastAsia"/>
                <w:color w:val="000000"/>
                <w:kern w:val="0"/>
                <w:sz w:val="24"/>
                <w:lang w:val="en-US" w:eastAsia="zh-CN" w:bidi="ar"/>
              </w:rPr>
              <w:t>同类</w:t>
            </w:r>
            <w:r>
              <w:rPr>
                <w:rFonts w:hint="eastAsia" w:asciiTheme="minorEastAsia" w:hAnsiTheme="minorEastAsia" w:eastAsiaTheme="minorEastAsia" w:cstheme="minorEastAsia"/>
                <w:color w:val="000000"/>
                <w:kern w:val="0"/>
                <w:sz w:val="24"/>
                <w:lang w:bidi="ar"/>
              </w:rPr>
              <w:t>业绩的得</w:t>
            </w:r>
            <w:r>
              <w:rPr>
                <w:rFonts w:hint="eastAsia" w:asciiTheme="minorEastAsia" w:hAnsiTheme="minorEastAsia" w:eastAsiaTheme="minorEastAsia" w:cstheme="minorEastAsia"/>
                <w:color w:val="000000"/>
                <w:kern w:val="0"/>
                <w:sz w:val="24"/>
                <w:lang w:val="en-US" w:eastAsia="zh-CN" w:bidi="ar"/>
              </w:rPr>
              <w:t>3</w:t>
            </w:r>
            <w:r>
              <w:rPr>
                <w:rFonts w:hint="eastAsia" w:asciiTheme="minorEastAsia" w:hAnsiTheme="minorEastAsia" w:eastAsiaTheme="minorEastAsia" w:cstheme="minorEastAsia"/>
                <w:color w:val="000000"/>
                <w:kern w:val="0"/>
                <w:sz w:val="24"/>
                <w:lang w:bidi="ar"/>
              </w:rPr>
              <w:t>分；没有不得分。本项最高得</w:t>
            </w:r>
            <w:r>
              <w:rPr>
                <w:rFonts w:hint="eastAsia" w:asciiTheme="minorEastAsia" w:hAnsiTheme="minorEastAsia" w:eastAsiaTheme="minorEastAsia" w:cstheme="minorEastAsia"/>
                <w:color w:val="000000"/>
                <w:kern w:val="0"/>
                <w:sz w:val="24"/>
                <w:lang w:val="en-US" w:eastAsia="zh-CN" w:bidi="ar"/>
              </w:rPr>
              <w:t>9</w:t>
            </w:r>
            <w:r>
              <w:rPr>
                <w:rFonts w:hint="eastAsia" w:asciiTheme="minorEastAsia" w:hAnsiTheme="minorEastAsia" w:eastAsiaTheme="minorEastAsia" w:cstheme="minorEastAsia"/>
                <w:color w:val="000000"/>
                <w:kern w:val="0"/>
                <w:sz w:val="24"/>
                <w:lang w:bidi="ar"/>
              </w:rPr>
              <w:t>分。需提供与最终用户签订的合同首页、合同金额所在页、签字盖章页。</w:t>
            </w:r>
          </w:p>
        </w:tc>
        <w:tc>
          <w:tcPr>
            <w:tcW w:w="789" w:type="dxa"/>
            <w:noWrap w:val="0"/>
            <w:vAlign w:val="center"/>
          </w:tcPr>
          <w:p w14:paraId="7ED08399">
            <w:pP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9分</w:t>
            </w:r>
          </w:p>
        </w:tc>
      </w:tr>
      <w:tr w14:paraId="0CB0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293" w:type="dxa"/>
            <w:gridSpan w:val="4"/>
            <w:noWrap w:val="0"/>
            <w:vAlign w:val="center"/>
          </w:tcPr>
          <w:p w14:paraId="66424D7E">
            <w:pPr>
              <w:keepNext/>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9"/>
              <w:rPr>
                <w:rFonts w:hint="eastAsia" w:asciiTheme="minorEastAsia" w:hAnsiTheme="minorEastAsia" w:eastAsiaTheme="minorEastAsia" w:cstheme="minorEastAsia"/>
                <w:b w:val="0"/>
                <w:bCs w:val="0"/>
                <w:sz w:val="24"/>
                <w:szCs w:val="24"/>
                <w:highlight w:val="yellow"/>
                <w:lang w:eastAsia="zh-CN"/>
              </w:rPr>
            </w:pPr>
            <w:r>
              <w:rPr>
                <w:rFonts w:hint="eastAsia" w:asciiTheme="minorEastAsia" w:hAnsiTheme="minorEastAsia" w:eastAsiaTheme="minorEastAsia" w:cstheme="minorEastAsia"/>
                <w:b/>
                <w:bCs/>
                <w:sz w:val="24"/>
                <w:szCs w:val="24"/>
                <w:highlight w:val="none"/>
                <w:lang w:eastAsia="zh-CN"/>
              </w:rPr>
              <w:t>技术部分（</w:t>
            </w:r>
            <w:r>
              <w:rPr>
                <w:rFonts w:hint="eastAsia" w:asciiTheme="minorEastAsia" w:hAnsiTheme="minorEastAsia" w:eastAsiaTheme="minorEastAsia" w:cstheme="minorEastAsia"/>
                <w:b/>
                <w:bCs/>
                <w:sz w:val="24"/>
                <w:szCs w:val="24"/>
                <w:highlight w:val="none"/>
                <w:lang w:val="en-US" w:eastAsia="zh-CN"/>
              </w:rPr>
              <w:t>81分</w:t>
            </w:r>
            <w:r>
              <w:rPr>
                <w:rFonts w:hint="eastAsia" w:asciiTheme="minorEastAsia" w:hAnsiTheme="minorEastAsia" w:eastAsiaTheme="minorEastAsia" w:cstheme="minorEastAsia"/>
                <w:b/>
                <w:bCs/>
                <w:sz w:val="24"/>
                <w:szCs w:val="24"/>
                <w:highlight w:val="none"/>
                <w:lang w:eastAsia="zh-CN"/>
              </w:rPr>
              <w:t>）</w:t>
            </w:r>
          </w:p>
        </w:tc>
      </w:tr>
      <w:tr w14:paraId="166B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trPr>
        <w:tc>
          <w:tcPr>
            <w:tcW w:w="785" w:type="dxa"/>
            <w:noWrap w:val="0"/>
            <w:vAlign w:val="center"/>
          </w:tcPr>
          <w:p w14:paraId="3A4830F5">
            <w:pPr>
              <w:keepNext/>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9"/>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1860" w:type="dxa"/>
            <w:noWrap w:val="0"/>
            <w:vAlign w:val="center"/>
          </w:tcPr>
          <w:p w14:paraId="47F6843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服务方案</w:t>
            </w:r>
          </w:p>
        </w:tc>
        <w:tc>
          <w:tcPr>
            <w:tcW w:w="6859" w:type="dxa"/>
            <w:noWrap w:val="0"/>
            <w:vAlign w:val="center"/>
          </w:tcPr>
          <w:p w14:paraId="5AE02E1F">
            <w:pPr>
              <w:pStyle w:val="36"/>
              <w:snapToGrid w:val="0"/>
              <w:spacing w:line="240" w:lineRule="auto"/>
              <w:jc w:val="left"/>
              <w:textAlignment w:val="auto"/>
              <w:rPr>
                <w:rFonts w:hint="eastAsia" w:asciiTheme="minorEastAsia" w:hAnsiTheme="minorEastAsia" w:eastAsiaTheme="minorEastAsia" w:cstheme="minorEastAsia"/>
                <w:b w:val="0"/>
                <w:bCs w:val="0"/>
                <w:kern w:val="2"/>
                <w:sz w:val="24"/>
                <w:szCs w:val="24"/>
                <w:highlight w:val="yellow"/>
                <w:lang w:val="en-US" w:eastAsia="zh-CN" w:bidi="ar-SA"/>
              </w:rPr>
            </w:pPr>
            <w:r>
              <w:rPr>
                <w:rFonts w:hint="eastAsia" w:asciiTheme="minorEastAsia" w:hAnsiTheme="minorEastAsia" w:eastAsiaTheme="minorEastAsia" w:cstheme="minorEastAsia"/>
                <w:kern w:val="0"/>
                <w:sz w:val="24"/>
                <w:szCs w:val="24"/>
                <w:lang w:val="en-US" w:eastAsia="zh-CN" w:bidi="ar-SA"/>
              </w:rPr>
              <w:t>服务方案:</w:t>
            </w:r>
            <w:r>
              <w:rPr>
                <w:rFonts w:ascii="宋体" w:hAnsi="宋体" w:cs="宋体"/>
                <w:sz w:val="24"/>
                <w:szCs w:val="24"/>
              </w:rPr>
              <w:t>包括</w:t>
            </w:r>
            <w:r>
              <w:rPr>
                <w:rFonts w:hint="eastAsia" w:ascii="宋体" w:hAnsi="宋体" w:eastAsia="宋体" w:cs="宋体"/>
                <w:kern w:val="0"/>
                <w:sz w:val="24"/>
                <w:szCs w:val="24"/>
                <w:lang w:val="en-US" w:eastAsia="zh-CN" w:bidi="ar-SA"/>
              </w:rPr>
              <w:t>项目背景</w:t>
            </w:r>
            <w:r>
              <w:rPr>
                <w:rFonts w:hint="eastAsia" w:cs="宋体"/>
                <w:kern w:val="0"/>
                <w:sz w:val="24"/>
                <w:szCs w:val="24"/>
                <w:lang w:val="en-US" w:eastAsia="zh-CN" w:bidi="ar-SA"/>
              </w:rPr>
              <w:t>、</w:t>
            </w:r>
            <w:r>
              <w:rPr>
                <w:rFonts w:hint="eastAsia" w:ascii="宋体" w:hAnsi="宋体" w:eastAsia="宋体" w:cs="宋体"/>
                <w:kern w:val="0"/>
                <w:sz w:val="24"/>
                <w:szCs w:val="24"/>
                <w:lang w:val="en-US" w:eastAsia="zh-CN" w:bidi="ar-SA"/>
              </w:rPr>
              <w:t>总体目标</w:t>
            </w:r>
            <w:r>
              <w:rPr>
                <w:rFonts w:hint="eastAsia" w:cs="宋体"/>
                <w:kern w:val="0"/>
                <w:sz w:val="24"/>
                <w:szCs w:val="24"/>
                <w:lang w:val="en-US" w:eastAsia="zh-CN" w:bidi="ar-SA"/>
              </w:rPr>
              <w:t>、服务</w:t>
            </w:r>
            <w:r>
              <w:rPr>
                <w:rFonts w:hint="eastAsia" w:ascii="宋体" w:hAnsi="宋体" w:eastAsia="宋体" w:cs="宋体"/>
                <w:kern w:val="0"/>
                <w:sz w:val="24"/>
                <w:szCs w:val="24"/>
                <w:lang w:val="en-US" w:eastAsia="zh-CN" w:bidi="ar-SA"/>
              </w:rPr>
              <w:t>方案</w:t>
            </w:r>
            <w:r>
              <w:rPr>
                <w:rFonts w:hint="eastAsia" w:cs="宋体"/>
                <w:kern w:val="0"/>
                <w:sz w:val="24"/>
                <w:szCs w:val="24"/>
                <w:lang w:val="en-US" w:eastAsia="zh-CN" w:bidi="ar-SA"/>
              </w:rPr>
              <w:t>，</w:t>
            </w:r>
            <w:r>
              <w:rPr>
                <w:rFonts w:hint="eastAsia" w:ascii="宋体" w:hAnsi="宋体" w:eastAsia="宋体" w:cs="宋体"/>
                <w:sz w:val="24"/>
                <w:szCs w:val="24"/>
                <w:lang w:val="en-US" w:eastAsia="zh-CN"/>
              </w:rPr>
              <w:t>以上</w:t>
            </w:r>
            <w:r>
              <w:rPr>
                <w:rFonts w:hint="eastAsia" w:cs="宋体"/>
                <w:sz w:val="24"/>
                <w:szCs w:val="24"/>
                <w:lang w:val="en-US" w:eastAsia="zh-CN"/>
              </w:rPr>
              <w:t>3</w:t>
            </w:r>
            <w:r>
              <w:rPr>
                <w:rFonts w:hint="eastAsia" w:ascii="宋体" w:hAnsi="宋体" w:eastAsia="宋体" w:cs="宋体"/>
                <w:sz w:val="24"/>
                <w:szCs w:val="24"/>
                <w:lang w:val="en-US" w:eastAsia="zh-CN"/>
              </w:rPr>
              <w:t>项内容</w:t>
            </w:r>
            <w:r>
              <w:rPr>
                <w:rFonts w:hint="eastAsia" w:ascii="宋体" w:hAnsi="宋体" w:eastAsia="宋体" w:cs="宋体"/>
                <w:kern w:val="0"/>
                <w:sz w:val="24"/>
                <w:szCs w:val="24"/>
                <w:lang w:val="en-US" w:eastAsia="zh-CN" w:bidi="ar-SA"/>
              </w:rPr>
              <w:t>每提供一项</w:t>
            </w:r>
            <w:r>
              <w:rPr>
                <w:rFonts w:hint="eastAsia" w:ascii="宋体" w:hAnsi="宋体" w:cs="宋体"/>
                <w:sz w:val="24"/>
                <w:szCs w:val="24"/>
                <w:lang w:val="en-US" w:eastAsia="zh-CN"/>
              </w:rPr>
              <w:t>完全符合评分标准要求</w:t>
            </w:r>
            <w:r>
              <w:rPr>
                <w:rFonts w:hint="eastAsia" w:ascii="宋体" w:hAnsi="宋体" w:eastAsia="宋体" w:cs="宋体"/>
                <w:sz w:val="24"/>
                <w:szCs w:val="24"/>
                <w:lang w:val="en-US" w:eastAsia="zh-CN"/>
              </w:rPr>
              <w:t>得</w:t>
            </w:r>
            <w:r>
              <w:rPr>
                <w:rFonts w:hint="eastAsia" w:cs="宋体"/>
                <w:sz w:val="24"/>
                <w:szCs w:val="24"/>
                <w:lang w:val="en-US" w:eastAsia="zh-CN"/>
              </w:rPr>
              <w:t>8</w:t>
            </w:r>
            <w:r>
              <w:rPr>
                <w:rFonts w:hint="eastAsia" w:ascii="宋体" w:hAnsi="宋体" w:eastAsia="宋体" w:cs="宋体"/>
                <w:kern w:val="0"/>
                <w:sz w:val="24"/>
                <w:szCs w:val="24"/>
                <w:lang w:val="en-US" w:eastAsia="zh-CN" w:bidi="ar-SA"/>
              </w:rPr>
              <w:t>分</w:t>
            </w:r>
            <w:r>
              <w:rPr>
                <w:rFonts w:hint="eastAsia" w:ascii="宋体" w:hAnsi="宋体" w:cs="宋体"/>
                <w:sz w:val="24"/>
                <w:szCs w:val="24"/>
                <w:lang w:val="en-US" w:eastAsia="zh-CN"/>
              </w:rPr>
              <w:t>，最高得2</w:t>
            </w:r>
            <w:r>
              <w:rPr>
                <w:rFonts w:hint="eastAsia" w:cs="宋体"/>
                <w:sz w:val="24"/>
                <w:szCs w:val="24"/>
                <w:lang w:val="en-US" w:eastAsia="zh-CN"/>
              </w:rPr>
              <w:t>4</w:t>
            </w:r>
            <w:r>
              <w:rPr>
                <w:rFonts w:hint="eastAsia" w:ascii="宋体" w:hAnsi="宋体" w:cs="宋体"/>
                <w:sz w:val="24"/>
                <w:szCs w:val="24"/>
                <w:lang w:val="en-US" w:eastAsia="zh-CN"/>
              </w:rPr>
              <w:t>分，无此项描述的不得分。</w:t>
            </w:r>
            <w:r>
              <w:rPr>
                <w:rFonts w:hint="eastAsia" w:cs="宋体"/>
                <w:sz w:val="24"/>
                <w:szCs w:val="24"/>
                <w:lang w:val="en-US" w:eastAsia="zh-CN"/>
              </w:rPr>
              <w:t>各项</w:t>
            </w:r>
            <w:r>
              <w:rPr>
                <w:rFonts w:hint="eastAsia" w:ascii="宋体" w:hAnsi="宋体" w:cs="宋体"/>
                <w:sz w:val="24"/>
                <w:szCs w:val="24"/>
                <w:lang w:val="en-US" w:eastAsia="zh-CN"/>
              </w:rPr>
              <w:t>内容每</w:t>
            </w:r>
            <w:r>
              <w:rPr>
                <w:rFonts w:hint="eastAsia" w:ascii="宋体" w:hAnsi="宋体" w:eastAsia="宋体" w:cs="宋体"/>
                <w:sz w:val="24"/>
                <w:szCs w:val="24"/>
                <w:lang w:val="en-US" w:eastAsia="zh-CN"/>
              </w:rPr>
              <w:t>有一</w:t>
            </w:r>
            <w:r>
              <w:rPr>
                <w:rFonts w:hint="eastAsia" w:ascii="宋体" w:hAnsi="宋体" w:cs="宋体"/>
                <w:sz w:val="24"/>
                <w:szCs w:val="24"/>
                <w:lang w:val="en-US" w:eastAsia="zh-CN"/>
              </w:rPr>
              <w:t>处存在</w:t>
            </w:r>
            <w:r>
              <w:rPr>
                <w:rFonts w:hint="eastAsia" w:ascii="宋体" w:hAnsi="宋体" w:eastAsia="宋体" w:cs="宋体"/>
                <w:sz w:val="24"/>
                <w:szCs w:val="24"/>
                <w:lang w:val="en-US" w:eastAsia="zh-CN"/>
              </w:rPr>
              <w:t>缺陷</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内容不完整或缺少关键点</w:t>
            </w:r>
            <w:r>
              <w:rPr>
                <w:rFonts w:hint="eastAsia" w:ascii="宋体" w:hAnsi="宋体" w:cs="宋体"/>
                <w:sz w:val="24"/>
                <w:szCs w:val="24"/>
                <w:lang w:val="en-US" w:eastAsia="zh-CN"/>
              </w:rPr>
              <w:t>）扣</w:t>
            </w:r>
            <w:r>
              <w:rPr>
                <w:rFonts w:hint="eastAsia" w:cs="宋体"/>
                <w:sz w:val="24"/>
                <w:szCs w:val="24"/>
                <w:lang w:val="en-US" w:eastAsia="zh-CN"/>
              </w:rPr>
              <w:t>1</w:t>
            </w:r>
            <w:r>
              <w:rPr>
                <w:rFonts w:hint="eastAsia" w:ascii="宋体" w:hAnsi="宋体" w:eastAsia="宋体" w:cs="宋体"/>
                <w:kern w:val="0"/>
                <w:sz w:val="24"/>
                <w:szCs w:val="24"/>
                <w:lang w:val="en-US" w:eastAsia="zh-CN" w:bidi="ar-SA"/>
              </w:rPr>
              <w:t>分，</w:t>
            </w:r>
            <w:r>
              <w:rPr>
                <w:rFonts w:hint="eastAsia" w:ascii="宋体" w:hAnsi="宋体" w:cs="宋体"/>
                <w:kern w:val="0"/>
                <w:sz w:val="24"/>
                <w:szCs w:val="24"/>
                <w:lang w:val="en-US" w:eastAsia="zh-CN" w:bidi="ar-SA"/>
              </w:rPr>
              <w:t>扣</w:t>
            </w:r>
            <w:r>
              <w:rPr>
                <w:rFonts w:hint="eastAsia" w:ascii="宋体" w:hAnsi="宋体" w:eastAsia="宋体" w:cs="宋体"/>
                <w:kern w:val="0"/>
                <w:sz w:val="24"/>
                <w:szCs w:val="24"/>
                <w:lang w:val="en-US" w:eastAsia="zh-CN" w:bidi="ar-SA"/>
              </w:rPr>
              <w:t>到该项0分为止</w:t>
            </w:r>
            <w:r>
              <w:rPr>
                <w:rFonts w:hint="eastAsia" w:ascii="宋体" w:hAnsi="宋体" w:cs="宋体"/>
                <w:sz w:val="24"/>
                <w:szCs w:val="24"/>
                <w:lang w:val="en-US" w:eastAsia="zh-CN"/>
              </w:rPr>
              <w:t>。</w:t>
            </w:r>
          </w:p>
        </w:tc>
        <w:tc>
          <w:tcPr>
            <w:tcW w:w="789" w:type="dxa"/>
            <w:noWrap w:val="0"/>
            <w:vAlign w:val="center"/>
          </w:tcPr>
          <w:p w14:paraId="5D54CCC9">
            <w:pPr>
              <w:keepNext/>
              <w:keepLines w:val="0"/>
              <w:pageBreakBefore w:val="0"/>
              <w:widowControl w:val="0"/>
              <w:wordWrap/>
              <w:bidi w:val="0"/>
              <w:adjustRightInd/>
              <w:snapToGrid/>
              <w:spacing w:line="360" w:lineRule="auto"/>
              <w:ind w:left="0" w:leftChars="0" w:right="0" w:rightChars="0"/>
              <w:jc w:val="center"/>
              <w:outlineLvl w:val="9"/>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24</w:t>
            </w:r>
            <w:r>
              <w:rPr>
                <w:rFonts w:hint="eastAsia" w:asciiTheme="minorEastAsia" w:hAnsiTheme="minorEastAsia" w:eastAsiaTheme="minorEastAsia" w:cstheme="minorEastAsia"/>
                <w:sz w:val="24"/>
                <w:szCs w:val="24"/>
                <w:highlight w:val="none"/>
              </w:rPr>
              <w:t>分</w:t>
            </w:r>
          </w:p>
        </w:tc>
      </w:tr>
      <w:tr w14:paraId="1CB2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exact"/>
        </w:trPr>
        <w:tc>
          <w:tcPr>
            <w:tcW w:w="785" w:type="dxa"/>
            <w:noWrap w:val="0"/>
            <w:vAlign w:val="center"/>
          </w:tcPr>
          <w:p w14:paraId="5A743FE8">
            <w:pPr>
              <w:keepNext/>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9"/>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p>
        </w:tc>
        <w:tc>
          <w:tcPr>
            <w:tcW w:w="1860" w:type="dxa"/>
            <w:noWrap w:val="0"/>
            <w:vAlign w:val="center"/>
          </w:tcPr>
          <w:p w14:paraId="7243212B">
            <w:pPr>
              <w:keepNext w:val="0"/>
              <w:keepLines w:val="0"/>
              <w:widowControl/>
              <w:suppressLineNumbers w:val="0"/>
              <w:jc w:val="both"/>
              <w:textAlignment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进度计划、保证体系、保证措施</w:t>
            </w:r>
          </w:p>
        </w:tc>
        <w:tc>
          <w:tcPr>
            <w:tcW w:w="6859" w:type="dxa"/>
            <w:noWrap w:val="0"/>
            <w:vAlign w:val="center"/>
          </w:tcPr>
          <w:p w14:paraId="4386FF56">
            <w:pPr>
              <w:keepNext/>
              <w:keepLines w:val="0"/>
              <w:pageBreakBefore w:val="0"/>
              <w:widowControl w:val="0"/>
              <w:wordWrap/>
              <w:bidi w:val="0"/>
              <w:adjustRightInd/>
              <w:snapToGrid/>
              <w:spacing w:line="240" w:lineRule="auto"/>
              <w:ind w:left="0" w:leftChars="0" w:right="0" w:rightChars="0"/>
              <w:outlineLvl w:val="9"/>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kern w:val="0"/>
                <w:sz w:val="24"/>
                <w:szCs w:val="24"/>
                <w:lang w:val="en-US" w:eastAsia="zh-CN" w:bidi="ar-SA"/>
              </w:rPr>
              <w:t>有明确的进度计划、保证体系，保证措施。</w:t>
            </w:r>
            <w:r>
              <w:rPr>
                <w:rFonts w:hint="eastAsia" w:ascii="宋体" w:hAnsi="宋体" w:eastAsia="宋体" w:cs="宋体"/>
                <w:sz w:val="24"/>
                <w:szCs w:val="24"/>
                <w:lang w:val="en-US" w:eastAsia="zh-CN"/>
              </w:rPr>
              <w:t>以上</w:t>
            </w:r>
            <w:r>
              <w:rPr>
                <w:rFonts w:hint="eastAsia" w:cs="宋体"/>
                <w:sz w:val="24"/>
                <w:szCs w:val="24"/>
                <w:lang w:val="en-US" w:eastAsia="zh-CN"/>
              </w:rPr>
              <w:t>3</w:t>
            </w:r>
            <w:r>
              <w:rPr>
                <w:rFonts w:hint="eastAsia" w:ascii="宋体" w:hAnsi="宋体" w:eastAsia="宋体" w:cs="宋体"/>
                <w:sz w:val="24"/>
                <w:szCs w:val="24"/>
                <w:lang w:val="en-US" w:eastAsia="zh-CN"/>
              </w:rPr>
              <w:t>项内容</w:t>
            </w:r>
            <w:r>
              <w:rPr>
                <w:rFonts w:hint="eastAsia" w:ascii="宋体" w:hAnsi="宋体" w:eastAsia="宋体" w:cs="宋体"/>
                <w:kern w:val="0"/>
                <w:sz w:val="24"/>
                <w:szCs w:val="24"/>
                <w:lang w:val="en-US" w:eastAsia="zh-CN" w:bidi="ar-SA"/>
              </w:rPr>
              <w:t>每提供一项</w:t>
            </w:r>
            <w:r>
              <w:rPr>
                <w:rFonts w:hint="eastAsia" w:ascii="宋体" w:hAnsi="宋体" w:cs="宋体"/>
                <w:sz w:val="24"/>
                <w:szCs w:val="24"/>
                <w:lang w:val="en-US" w:eastAsia="zh-CN"/>
              </w:rPr>
              <w:t>完全符合评分标准要求</w:t>
            </w:r>
            <w:r>
              <w:rPr>
                <w:rFonts w:hint="eastAsia" w:ascii="宋体" w:hAnsi="宋体" w:eastAsia="宋体" w:cs="宋体"/>
                <w:sz w:val="24"/>
                <w:szCs w:val="24"/>
                <w:lang w:val="en-US" w:eastAsia="zh-CN"/>
              </w:rPr>
              <w:t>得</w:t>
            </w:r>
            <w:r>
              <w:rPr>
                <w:rFonts w:hint="eastAsia" w:ascii="宋体" w:hAnsi="宋体" w:cs="宋体"/>
                <w:sz w:val="24"/>
                <w:szCs w:val="24"/>
                <w:lang w:val="en-US" w:eastAsia="zh-CN"/>
              </w:rPr>
              <w:t>7</w:t>
            </w:r>
            <w:r>
              <w:rPr>
                <w:rFonts w:hint="eastAsia" w:ascii="宋体" w:hAnsi="宋体" w:eastAsia="宋体" w:cs="宋体"/>
                <w:kern w:val="0"/>
                <w:sz w:val="24"/>
                <w:szCs w:val="24"/>
                <w:lang w:val="en-US" w:eastAsia="zh-CN" w:bidi="ar-SA"/>
              </w:rPr>
              <w:t>分</w:t>
            </w:r>
            <w:r>
              <w:rPr>
                <w:rFonts w:hint="eastAsia" w:ascii="宋体" w:hAnsi="宋体" w:cs="宋体"/>
                <w:sz w:val="24"/>
                <w:szCs w:val="24"/>
                <w:lang w:val="en-US" w:eastAsia="zh-CN"/>
              </w:rPr>
              <w:t>，最高得21分，无此项描述的不得分。</w:t>
            </w:r>
            <w:r>
              <w:rPr>
                <w:rFonts w:hint="eastAsia" w:cs="宋体"/>
                <w:sz w:val="24"/>
                <w:szCs w:val="24"/>
                <w:lang w:val="en-US" w:eastAsia="zh-CN"/>
              </w:rPr>
              <w:t>各项</w:t>
            </w:r>
            <w:r>
              <w:rPr>
                <w:rFonts w:hint="eastAsia" w:ascii="宋体" w:hAnsi="宋体" w:cs="宋体"/>
                <w:sz w:val="24"/>
                <w:szCs w:val="24"/>
                <w:lang w:val="en-US" w:eastAsia="zh-CN"/>
              </w:rPr>
              <w:t>内容每</w:t>
            </w:r>
            <w:r>
              <w:rPr>
                <w:rFonts w:hint="eastAsia" w:ascii="宋体" w:hAnsi="宋体" w:eastAsia="宋体" w:cs="宋体"/>
                <w:sz w:val="24"/>
                <w:szCs w:val="24"/>
                <w:lang w:val="en-US" w:eastAsia="zh-CN"/>
              </w:rPr>
              <w:t>有一</w:t>
            </w:r>
            <w:r>
              <w:rPr>
                <w:rFonts w:hint="eastAsia" w:ascii="宋体" w:hAnsi="宋体" w:cs="宋体"/>
                <w:sz w:val="24"/>
                <w:szCs w:val="24"/>
                <w:lang w:val="en-US" w:eastAsia="zh-CN"/>
              </w:rPr>
              <w:t>处存在</w:t>
            </w:r>
            <w:r>
              <w:rPr>
                <w:rFonts w:hint="eastAsia" w:ascii="宋体" w:hAnsi="宋体" w:eastAsia="宋体" w:cs="宋体"/>
                <w:sz w:val="24"/>
                <w:szCs w:val="24"/>
                <w:lang w:val="en-US" w:eastAsia="zh-CN"/>
              </w:rPr>
              <w:t>缺陷</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内容不完整或缺少关键点</w:t>
            </w:r>
            <w:r>
              <w:rPr>
                <w:rFonts w:hint="eastAsia" w:ascii="宋体" w:hAnsi="宋体" w:cs="宋体"/>
                <w:sz w:val="24"/>
                <w:szCs w:val="24"/>
                <w:lang w:val="en-US" w:eastAsia="zh-CN"/>
              </w:rPr>
              <w:t>）扣1</w:t>
            </w:r>
            <w:r>
              <w:rPr>
                <w:rFonts w:hint="eastAsia" w:ascii="宋体" w:hAnsi="宋体" w:eastAsia="宋体" w:cs="宋体"/>
                <w:kern w:val="0"/>
                <w:sz w:val="24"/>
                <w:szCs w:val="24"/>
                <w:lang w:val="en-US" w:eastAsia="zh-CN" w:bidi="ar-SA"/>
              </w:rPr>
              <w:t>分，</w:t>
            </w:r>
            <w:r>
              <w:rPr>
                <w:rFonts w:hint="eastAsia" w:ascii="宋体" w:hAnsi="宋体" w:cs="宋体"/>
                <w:kern w:val="0"/>
                <w:sz w:val="24"/>
                <w:szCs w:val="24"/>
                <w:lang w:val="en-US" w:eastAsia="zh-CN" w:bidi="ar-SA"/>
              </w:rPr>
              <w:t>扣</w:t>
            </w:r>
            <w:r>
              <w:rPr>
                <w:rFonts w:hint="eastAsia" w:ascii="宋体" w:hAnsi="宋体" w:eastAsia="宋体" w:cs="宋体"/>
                <w:kern w:val="0"/>
                <w:sz w:val="24"/>
                <w:szCs w:val="24"/>
                <w:lang w:val="en-US" w:eastAsia="zh-CN" w:bidi="ar-SA"/>
              </w:rPr>
              <w:t>到该项0分为止</w:t>
            </w:r>
            <w:r>
              <w:rPr>
                <w:rFonts w:hint="eastAsia" w:ascii="宋体" w:hAnsi="宋体" w:cs="宋体"/>
                <w:sz w:val="24"/>
                <w:szCs w:val="24"/>
                <w:lang w:val="en-US" w:eastAsia="zh-CN"/>
              </w:rPr>
              <w:t>。</w:t>
            </w:r>
          </w:p>
        </w:tc>
        <w:tc>
          <w:tcPr>
            <w:tcW w:w="789" w:type="dxa"/>
            <w:noWrap w:val="0"/>
            <w:vAlign w:val="center"/>
          </w:tcPr>
          <w:p w14:paraId="0B3247B4">
            <w:pPr>
              <w:keepNext/>
              <w:keepLines w:val="0"/>
              <w:pageBreakBefore w:val="0"/>
              <w:widowControl w:val="0"/>
              <w:wordWrap/>
              <w:bidi w:val="0"/>
              <w:adjustRightInd/>
              <w:snapToGrid/>
              <w:spacing w:line="360" w:lineRule="auto"/>
              <w:ind w:left="0" w:leftChars="0" w:right="0" w:rightChars="0"/>
              <w:jc w:val="center"/>
              <w:outlineLvl w:val="9"/>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r>
              <w:rPr>
                <w:rFonts w:hint="eastAsia" w:asciiTheme="minorEastAsia" w:hAnsiTheme="minorEastAsia" w:eastAsiaTheme="minorEastAsia" w:cstheme="minorEastAsia"/>
                <w:sz w:val="24"/>
                <w:szCs w:val="24"/>
                <w:highlight w:val="none"/>
              </w:rPr>
              <w:t>分</w:t>
            </w:r>
          </w:p>
        </w:tc>
      </w:tr>
      <w:tr w14:paraId="542C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785" w:type="dxa"/>
            <w:noWrap w:val="0"/>
            <w:vAlign w:val="center"/>
          </w:tcPr>
          <w:p w14:paraId="617773A4">
            <w:pPr>
              <w:keepNext/>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p>
        </w:tc>
        <w:tc>
          <w:tcPr>
            <w:tcW w:w="1860" w:type="dxa"/>
            <w:noWrap w:val="0"/>
            <w:vAlign w:val="center"/>
          </w:tcPr>
          <w:p w14:paraId="1A589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lang w:val="en-US" w:eastAsia="zh-CN" w:bidi="ar-SA"/>
              </w:rPr>
              <w:t>隐患预警</w:t>
            </w:r>
            <w:r>
              <w:rPr>
                <w:rFonts w:hint="eastAsia" w:asciiTheme="minorEastAsia" w:hAnsiTheme="minorEastAsia" w:eastAsiaTheme="minorEastAsia" w:cstheme="minorEastAsia"/>
                <w:kern w:val="0"/>
                <w:sz w:val="24"/>
                <w:szCs w:val="24"/>
              </w:rPr>
              <w:t>及防范措施</w:t>
            </w:r>
          </w:p>
        </w:tc>
        <w:tc>
          <w:tcPr>
            <w:tcW w:w="6859" w:type="dxa"/>
            <w:noWrap w:val="0"/>
            <w:vAlign w:val="center"/>
          </w:tcPr>
          <w:p w14:paraId="0EC27209">
            <w:pPr>
              <w:keepNext/>
              <w:keepLines w:val="0"/>
              <w:pageBreakBefore w:val="0"/>
              <w:widowControl w:val="0"/>
              <w:wordWrap/>
              <w:bidi w:val="0"/>
              <w:adjustRightInd/>
              <w:snapToGrid/>
              <w:spacing w:line="240" w:lineRule="auto"/>
              <w:ind w:left="0" w:leftChars="0" w:right="0" w:rightChars="0"/>
              <w:outlineLvl w:val="9"/>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lang w:val="en-US" w:eastAsia="zh-CN" w:bidi="ar-SA"/>
              </w:rPr>
              <w:t>隐患预警及遏制事态扩大应急预案规划合理、手段先进完善、准确分析项目难点、风险点，并提出有效可行的防范措施。</w:t>
            </w:r>
            <w:r>
              <w:rPr>
                <w:rFonts w:hint="eastAsia" w:ascii="宋体" w:hAnsi="宋体" w:eastAsia="宋体" w:cs="宋体"/>
                <w:sz w:val="24"/>
                <w:szCs w:val="24"/>
                <w:lang w:val="en-US" w:eastAsia="zh-CN"/>
              </w:rPr>
              <w:t>以上4项内容</w:t>
            </w:r>
            <w:r>
              <w:rPr>
                <w:rFonts w:hint="eastAsia" w:ascii="宋体" w:hAnsi="宋体" w:eastAsia="宋体" w:cs="宋体"/>
                <w:kern w:val="0"/>
                <w:sz w:val="24"/>
                <w:szCs w:val="24"/>
                <w:lang w:val="en-US" w:eastAsia="zh-CN" w:bidi="ar-SA"/>
              </w:rPr>
              <w:t>每提供一项</w:t>
            </w:r>
            <w:r>
              <w:rPr>
                <w:rFonts w:hint="eastAsia" w:ascii="宋体" w:hAnsi="宋体" w:cs="宋体"/>
                <w:sz w:val="24"/>
                <w:szCs w:val="24"/>
                <w:lang w:val="en-US" w:eastAsia="zh-CN"/>
              </w:rPr>
              <w:t>完全符合评分标准要求</w:t>
            </w:r>
            <w:r>
              <w:rPr>
                <w:rFonts w:hint="eastAsia" w:ascii="宋体" w:hAnsi="宋体" w:eastAsia="宋体" w:cs="宋体"/>
                <w:sz w:val="24"/>
                <w:szCs w:val="24"/>
                <w:lang w:val="en-US" w:eastAsia="zh-CN"/>
              </w:rPr>
              <w:t>得5</w:t>
            </w:r>
            <w:r>
              <w:rPr>
                <w:rFonts w:hint="eastAsia" w:ascii="宋体" w:hAnsi="宋体" w:eastAsia="宋体" w:cs="宋体"/>
                <w:kern w:val="0"/>
                <w:sz w:val="24"/>
                <w:szCs w:val="24"/>
                <w:lang w:val="en-US" w:eastAsia="zh-CN" w:bidi="ar-SA"/>
              </w:rPr>
              <w:t>分</w:t>
            </w:r>
            <w:r>
              <w:rPr>
                <w:rFonts w:hint="eastAsia" w:ascii="宋体" w:hAnsi="宋体" w:cs="宋体"/>
                <w:sz w:val="24"/>
                <w:szCs w:val="24"/>
                <w:lang w:val="en-US" w:eastAsia="zh-CN"/>
              </w:rPr>
              <w:t>，最高得20分，无此项描述的不得分。</w:t>
            </w:r>
            <w:r>
              <w:rPr>
                <w:rFonts w:hint="eastAsia" w:cs="宋体"/>
                <w:sz w:val="24"/>
                <w:szCs w:val="24"/>
                <w:lang w:val="en-US" w:eastAsia="zh-CN"/>
              </w:rPr>
              <w:t>各项</w:t>
            </w:r>
            <w:r>
              <w:rPr>
                <w:rFonts w:hint="eastAsia" w:ascii="宋体" w:hAnsi="宋体" w:cs="宋体"/>
                <w:sz w:val="24"/>
                <w:szCs w:val="24"/>
                <w:lang w:val="en-US" w:eastAsia="zh-CN"/>
              </w:rPr>
              <w:t>内容每</w:t>
            </w:r>
            <w:r>
              <w:rPr>
                <w:rFonts w:hint="eastAsia" w:ascii="宋体" w:hAnsi="宋体" w:eastAsia="宋体" w:cs="宋体"/>
                <w:sz w:val="24"/>
                <w:szCs w:val="24"/>
                <w:lang w:val="en-US" w:eastAsia="zh-CN"/>
              </w:rPr>
              <w:t>有一</w:t>
            </w:r>
            <w:r>
              <w:rPr>
                <w:rFonts w:hint="eastAsia" w:ascii="宋体" w:hAnsi="宋体" w:cs="宋体"/>
                <w:sz w:val="24"/>
                <w:szCs w:val="24"/>
                <w:lang w:val="en-US" w:eastAsia="zh-CN"/>
              </w:rPr>
              <w:t>处存在</w:t>
            </w:r>
            <w:r>
              <w:rPr>
                <w:rFonts w:hint="eastAsia" w:ascii="宋体" w:hAnsi="宋体" w:eastAsia="宋体" w:cs="宋体"/>
                <w:sz w:val="24"/>
                <w:szCs w:val="24"/>
                <w:lang w:val="en-US" w:eastAsia="zh-CN"/>
              </w:rPr>
              <w:t>缺陷</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内容不完整或缺少关键点</w:t>
            </w:r>
            <w:r>
              <w:rPr>
                <w:rFonts w:hint="eastAsia" w:ascii="宋体" w:hAnsi="宋体" w:cs="宋体"/>
                <w:sz w:val="24"/>
                <w:szCs w:val="24"/>
                <w:lang w:val="en-US" w:eastAsia="zh-CN"/>
              </w:rPr>
              <w:t>）扣0.5</w:t>
            </w:r>
            <w:r>
              <w:rPr>
                <w:rFonts w:hint="eastAsia" w:ascii="宋体" w:hAnsi="宋体" w:eastAsia="宋体" w:cs="宋体"/>
                <w:kern w:val="0"/>
                <w:sz w:val="24"/>
                <w:szCs w:val="24"/>
                <w:lang w:val="en-US" w:eastAsia="zh-CN" w:bidi="ar-SA"/>
              </w:rPr>
              <w:t>分，</w:t>
            </w:r>
            <w:r>
              <w:rPr>
                <w:rFonts w:hint="eastAsia" w:ascii="宋体" w:hAnsi="宋体" w:cs="宋体"/>
                <w:kern w:val="0"/>
                <w:sz w:val="24"/>
                <w:szCs w:val="24"/>
                <w:lang w:val="en-US" w:eastAsia="zh-CN" w:bidi="ar-SA"/>
              </w:rPr>
              <w:t>扣</w:t>
            </w:r>
            <w:r>
              <w:rPr>
                <w:rFonts w:hint="eastAsia" w:ascii="宋体" w:hAnsi="宋体" w:eastAsia="宋体" w:cs="宋体"/>
                <w:kern w:val="0"/>
                <w:sz w:val="24"/>
                <w:szCs w:val="24"/>
                <w:lang w:val="en-US" w:eastAsia="zh-CN" w:bidi="ar-SA"/>
              </w:rPr>
              <w:t>到该项0分为止</w:t>
            </w:r>
            <w:r>
              <w:rPr>
                <w:rFonts w:hint="eastAsia" w:ascii="宋体" w:hAnsi="宋体" w:cs="宋体"/>
                <w:sz w:val="24"/>
                <w:szCs w:val="24"/>
                <w:lang w:val="en-US" w:eastAsia="zh-CN"/>
              </w:rPr>
              <w:t>。</w:t>
            </w:r>
          </w:p>
        </w:tc>
        <w:tc>
          <w:tcPr>
            <w:tcW w:w="789" w:type="dxa"/>
            <w:noWrap w:val="0"/>
            <w:vAlign w:val="center"/>
          </w:tcPr>
          <w:p w14:paraId="4B4F6EF8">
            <w:pPr>
              <w:keepNext/>
              <w:keepLines w:val="0"/>
              <w:pageBreakBefore w:val="0"/>
              <w:widowControl w:val="0"/>
              <w:wordWrap/>
              <w:bidi w:val="0"/>
              <w:adjustRightInd/>
              <w:snapToGrid/>
              <w:spacing w:line="360" w:lineRule="auto"/>
              <w:ind w:left="0" w:leftChars="0" w:right="0" w:rightChars="0"/>
              <w:jc w:val="center"/>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分</w:t>
            </w:r>
          </w:p>
        </w:tc>
      </w:tr>
      <w:tr w14:paraId="5313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exact"/>
        </w:trPr>
        <w:tc>
          <w:tcPr>
            <w:tcW w:w="785" w:type="dxa"/>
            <w:noWrap w:val="0"/>
            <w:vAlign w:val="center"/>
          </w:tcPr>
          <w:p w14:paraId="0CFC832B">
            <w:pPr>
              <w:keepNext/>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p>
        </w:tc>
        <w:tc>
          <w:tcPr>
            <w:tcW w:w="1860" w:type="dxa"/>
            <w:noWrap w:val="0"/>
            <w:vAlign w:val="center"/>
          </w:tcPr>
          <w:p w14:paraId="68460F6D">
            <w:pPr>
              <w:keepNext w:val="0"/>
              <w:keepLines w:val="0"/>
              <w:widowControl/>
              <w:suppressLineNumbers w:val="0"/>
              <w:jc w:val="both"/>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bidi="ar-SA"/>
              </w:rPr>
              <w:t>内部管理制度</w:t>
            </w:r>
          </w:p>
        </w:tc>
        <w:tc>
          <w:tcPr>
            <w:tcW w:w="6859" w:type="dxa"/>
            <w:noWrap w:val="0"/>
            <w:vAlign w:val="center"/>
          </w:tcPr>
          <w:p w14:paraId="3ED4C7B4">
            <w:pPr>
              <w:keepNext/>
              <w:keepLines w:val="0"/>
              <w:pageBreakBefore w:val="0"/>
              <w:widowControl w:val="0"/>
              <w:wordWrap/>
              <w:bidi w:val="0"/>
              <w:adjustRightInd/>
              <w:snapToGrid/>
              <w:spacing w:line="240" w:lineRule="auto"/>
              <w:ind w:left="0" w:leftChars="0" w:right="0" w:rightChars="0"/>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bidi="ar-SA"/>
              </w:rPr>
              <w:t>内部管理制度有明确的奖罚细则及聘辞守则，</w:t>
            </w:r>
            <w:r>
              <w:rPr>
                <w:rFonts w:hint="eastAsia" w:ascii="宋体" w:hAnsi="宋体" w:eastAsia="宋体" w:cs="宋体"/>
                <w:sz w:val="24"/>
                <w:szCs w:val="24"/>
                <w:lang w:val="en-US" w:eastAsia="zh-CN"/>
              </w:rPr>
              <w:t>以上2项内容</w:t>
            </w:r>
            <w:r>
              <w:rPr>
                <w:rFonts w:hint="eastAsia" w:ascii="宋体" w:hAnsi="宋体" w:eastAsia="宋体" w:cs="宋体"/>
                <w:kern w:val="0"/>
                <w:sz w:val="24"/>
                <w:szCs w:val="24"/>
                <w:lang w:val="en-US" w:eastAsia="zh-CN" w:bidi="ar-SA"/>
              </w:rPr>
              <w:t>每提供一项</w:t>
            </w:r>
            <w:r>
              <w:rPr>
                <w:rFonts w:hint="eastAsia" w:ascii="宋体" w:hAnsi="宋体" w:cs="宋体"/>
                <w:sz w:val="24"/>
                <w:szCs w:val="24"/>
                <w:lang w:val="en-US" w:eastAsia="zh-CN"/>
              </w:rPr>
              <w:t>完全符合评分标准要求</w:t>
            </w:r>
            <w:r>
              <w:rPr>
                <w:rFonts w:hint="eastAsia" w:ascii="宋体" w:hAnsi="宋体" w:eastAsia="宋体" w:cs="宋体"/>
                <w:sz w:val="24"/>
                <w:szCs w:val="24"/>
                <w:lang w:val="en-US" w:eastAsia="zh-CN"/>
              </w:rPr>
              <w:t>得</w:t>
            </w:r>
            <w:r>
              <w:rPr>
                <w:rFonts w:hint="eastAsia" w:ascii="宋体" w:hAnsi="宋体" w:cs="宋体"/>
                <w:sz w:val="24"/>
                <w:szCs w:val="24"/>
                <w:lang w:val="en-US" w:eastAsia="zh-CN"/>
              </w:rPr>
              <w:t>5</w:t>
            </w:r>
            <w:r>
              <w:rPr>
                <w:rFonts w:hint="eastAsia" w:ascii="宋体" w:hAnsi="宋体" w:eastAsia="宋体" w:cs="宋体"/>
                <w:kern w:val="0"/>
                <w:sz w:val="24"/>
                <w:szCs w:val="24"/>
                <w:lang w:val="en-US" w:eastAsia="zh-CN" w:bidi="ar-SA"/>
              </w:rPr>
              <w:t>分</w:t>
            </w:r>
            <w:r>
              <w:rPr>
                <w:rFonts w:hint="eastAsia" w:ascii="宋体" w:hAnsi="宋体" w:cs="宋体"/>
                <w:sz w:val="24"/>
                <w:szCs w:val="24"/>
                <w:lang w:val="en-US" w:eastAsia="zh-CN"/>
              </w:rPr>
              <w:t>，最高得10分，无此项描述的不得分。</w:t>
            </w:r>
            <w:r>
              <w:rPr>
                <w:rFonts w:hint="eastAsia" w:cs="宋体"/>
                <w:sz w:val="24"/>
                <w:szCs w:val="24"/>
                <w:lang w:val="en-US" w:eastAsia="zh-CN"/>
              </w:rPr>
              <w:t>各项</w:t>
            </w:r>
            <w:r>
              <w:rPr>
                <w:rFonts w:hint="eastAsia" w:ascii="宋体" w:hAnsi="宋体" w:cs="宋体"/>
                <w:sz w:val="24"/>
                <w:szCs w:val="24"/>
                <w:lang w:val="en-US" w:eastAsia="zh-CN"/>
              </w:rPr>
              <w:t>内容每</w:t>
            </w:r>
            <w:r>
              <w:rPr>
                <w:rFonts w:hint="eastAsia" w:ascii="宋体" w:hAnsi="宋体" w:eastAsia="宋体" w:cs="宋体"/>
                <w:sz w:val="24"/>
                <w:szCs w:val="24"/>
                <w:lang w:val="en-US" w:eastAsia="zh-CN"/>
              </w:rPr>
              <w:t>有一</w:t>
            </w:r>
            <w:r>
              <w:rPr>
                <w:rFonts w:hint="eastAsia" w:ascii="宋体" w:hAnsi="宋体" w:cs="宋体"/>
                <w:sz w:val="24"/>
                <w:szCs w:val="24"/>
                <w:lang w:val="en-US" w:eastAsia="zh-CN"/>
              </w:rPr>
              <w:t>处存在</w:t>
            </w:r>
            <w:r>
              <w:rPr>
                <w:rFonts w:hint="eastAsia" w:ascii="宋体" w:hAnsi="宋体" w:eastAsia="宋体" w:cs="宋体"/>
                <w:sz w:val="24"/>
                <w:szCs w:val="24"/>
                <w:lang w:val="en-US" w:eastAsia="zh-CN"/>
              </w:rPr>
              <w:t>缺陷</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内容不完整或缺少关键点</w:t>
            </w:r>
            <w:r>
              <w:rPr>
                <w:rFonts w:hint="eastAsia" w:ascii="宋体" w:hAnsi="宋体" w:cs="宋体"/>
                <w:sz w:val="24"/>
                <w:szCs w:val="24"/>
                <w:lang w:val="en-US" w:eastAsia="zh-CN"/>
              </w:rPr>
              <w:t>）扣0.5</w:t>
            </w:r>
            <w:r>
              <w:rPr>
                <w:rFonts w:hint="eastAsia" w:ascii="宋体" w:hAnsi="宋体" w:eastAsia="宋体" w:cs="宋体"/>
                <w:kern w:val="0"/>
                <w:sz w:val="24"/>
                <w:szCs w:val="24"/>
                <w:lang w:val="en-US" w:eastAsia="zh-CN" w:bidi="ar-SA"/>
              </w:rPr>
              <w:t>分，</w:t>
            </w:r>
            <w:r>
              <w:rPr>
                <w:rFonts w:hint="eastAsia" w:ascii="宋体" w:hAnsi="宋体" w:cs="宋体"/>
                <w:kern w:val="0"/>
                <w:sz w:val="24"/>
                <w:szCs w:val="24"/>
                <w:lang w:val="en-US" w:eastAsia="zh-CN" w:bidi="ar-SA"/>
              </w:rPr>
              <w:t>扣</w:t>
            </w:r>
            <w:r>
              <w:rPr>
                <w:rFonts w:hint="eastAsia" w:ascii="宋体" w:hAnsi="宋体" w:eastAsia="宋体" w:cs="宋体"/>
                <w:kern w:val="0"/>
                <w:sz w:val="24"/>
                <w:szCs w:val="24"/>
                <w:lang w:val="en-US" w:eastAsia="zh-CN" w:bidi="ar-SA"/>
              </w:rPr>
              <w:t>到该项0分为止</w:t>
            </w:r>
            <w:r>
              <w:rPr>
                <w:rFonts w:hint="eastAsia" w:ascii="宋体" w:hAnsi="宋体" w:cs="宋体"/>
                <w:sz w:val="24"/>
                <w:szCs w:val="24"/>
                <w:lang w:val="en-US" w:eastAsia="zh-CN"/>
              </w:rPr>
              <w:t>。</w:t>
            </w:r>
          </w:p>
        </w:tc>
        <w:tc>
          <w:tcPr>
            <w:tcW w:w="789" w:type="dxa"/>
            <w:noWrap w:val="0"/>
            <w:vAlign w:val="center"/>
          </w:tcPr>
          <w:p w14:paraId="10C86E9A">
            <w:pPr>
              <w:keepNext/>
              <w:keepLines w:val="0"/>
              <w:pageBreakBefore w:val="0"/>
              <w:widowControl w:val="0"/>
              <w:wordWrap/>
              <w:bidi w:val="0"/>
              <w:adjustRightInd/>
              <w:snapToGrid/>
              <w:spacing w:line="360" w:lineRule="auto"/>
              <w:ind w:left="0" w:leftChars="0" w:right="0" w:rightChars="0"/>
              <w:jc w:val="center"/>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10分</w:t>
            </w:r>
          </w:p>
        </w:tc>
      </w:tr>
      <w:tr w14:paraId="436B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785" w:type="dxa"/>
            <w:noWrap w:val="0"/>
            <w:vAlign w:val="center"/>
          </w:tcPr>
          <w:p w14:paraId="579315C8">
            <w:pPr>
              <w:keepNext/>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w:t>
            </w:r>
          </w:p>
        </w:tc>
        <w:tc>
          <w:tcPr>
            <w:tcW w:w="1860" w:type="dxa"/>
            <w:noWrap w:val="0"/>
            <w:vAlign w:val="center"/>
          </w:tcPr>
          <w:p w14:paraId="2EA98094">
            <w:pPr>
              <w:keepNext w:val="0"/>
              <w:keepLines w:val="0"/>
              <w:widowControl/>
              <w:suppressLineNumbers w:val="0"/>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服务</w:t>
            </w:r>
            <w:r>
              <w:rPr>
                <w:rFonts w:hint="eastAsia" w:ascii="宋体" w:hAnsi="宋体" w:eastAsia="宋体" w:cs="宋体"/>
                <w:kern w:val="0"/>
                <w:sz w:val="24"/>
                <w:szCs w:val="24"/>
                <w:lang w:val="en-US" w:eastAsia="zh-CN" w:bidi="ar-SA"/>
              </w:rPr>
              <w:t>承诺</w:t>
            </w:r>
          </w:p>
        </w:tc>
        <w:tc>
          <w:tcPr>
            <w:tcW w:w="6859" w:type="dxa"/>
            <w:noWrap w:val="0"/>
            <w:vAlign w:val="center"/>
          </w:tcPr>
          <w:p w14:paraId="3D0218C5">
            <w:pPr>
              <w:keepNext/>
              <w:keepLines w:val="0"/>
              <w:pageBreakBefore w:val="0"/>
              <w:widowControl w:val="0"/>
              <w:wordWrap/>
              <w:bidi w:val="0"/>
              <w:adjustRightInd/>
              <w:snapToGrid/>
              <w:spacing w:line="240" w:lineRule="auto"/>
              <w:ind w:left="0" w:leftChars="0" w:right="0" w:rightChars="0"/>
              <w:outlineLvl w:val="9"/>
              <w:rPr>
                <w:rFonts w:hint="eastAsia" w:asciiTheme="minorEastAsia" w:hAnsiTheme="minorEastAsia" w:eastAsiaTheme="minorEastAsia" w:cstheme="minorEastAsia"/>
                <w:kern w:val="0"/>
                <w:sz w:val="24"/>
                <w:szCs w:val="24"/>
              </w:rPr>
            </w:pPr>
            <w:r>
              <w:rPr>
                <w:rFonts w:hint="eastAsia" w:ascii="宋体" w:hAnsi="宋体" w:eastAsia="宋体" w:cs="宋体"/>
                <w:kern w:val="0"/>
                <w:sz w:val="24"/>
                <w:szCs w:val="24"/>
                <w:lang w:val="en-US" w:eastAsia="zh-CN" w:bidi="ar-SA"/>
              </w:rPr>
              <w:t>服务响应、管理体系、技术支持保障措施得力，保证按照项目要求按时保质保量完成各项工作等内容。以上3项内容每提供一项完全符合评分标准要求得2分，最高得6分，无此项描述的不得分。各项内容每有一处存在缺陷（内容不完整或缺少关键点）扣0.5分，扣到该项0分为止。</w:t>
            </w:r>
          </w:p>
        </w:tc>
        <w:tc>
          <w:tcPr>
            <w:tcW w:w="789" w:type="dxa"/>
            <w:noWrap w:val="0"/>
            <w:vAlign w:val="center"/>
          </w:tcPr>
          <w:p w14:paraId="013EC9AB">
            <w:pPr>
              <w:keepNext/>
              <w:keepLines w:val="0"/>
              <w:pageBreakBefore w:val="0"/>
              <w:widowControl w:val="0"/>
              <w:wordWrap/>
              <w:bidi w:val="0"/>
              <w:adjustRightInd/>
              <w:snapToGrid/>
              <w:spacing w:line="360" w:lineRule="auto"/>
              <w:ind w:left="0" w:leftChars="0" w:right="0" w:rightChars="0"/>
              <w:jc w:val="center"/>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6分</w:t>
            </w:r>
          </w:p>
        </w:tc>
      </w:tr>
    </w:tbl>
    <w:p w14:paraId="50B06EAC">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p w14:paraId="21F2B5F3">
      <w:pPr>
        <w:pStyle w:val="17"/>
        <w:keepNext w:val="0"/>
        <w:keepLines w:val="0"/>
        <w:pageBreakBefore w:val="0"/>
        <w:widowControl/>
        <w:kinsoku/>
        <w:overflowPunct/>
        <w:topLinePunct w:val="0"/>
        <w:autoSpaceDE/>
        <w:autoSpaceDN/>
        <w:bidi w:val="0"/>
        <w:adjustRightInd/>
        <w:jc w:val="center"/>
        <w:textAlignment w:val="auto"/>
        <w:outlineLvl w:val="0"/>
        <w:rPr>
          <w:rFonts w:hint="default" w:ascii="Times New Roman" w:hAnsi="Times New Roman" w:eastAsia="宋体" w:cs="Times New Roman"/>
          <w:b/>
          <w:color w:val="auto"/>
          <w:kern w:val="0"/>
          <w:sz w:val="28"/>
          <w:szCs w:val="28"/>
          <w:highlight w:val="none"/>
        </w:rPr>
      </w:pPr>
    </w:p>
    <w:tbl>
      <w:tblPr>
        <w:tblStyle w:val="21"/>
        <w:tblpPr w:leftFromText="180" w:rightFromText="180" w:vertAnchor="text" w:horzAnchor="page" w:tblpX="880" w:tblpY="28"/>
        <w:tblOverlap w:val="never"/>
        <w:tblW w:w="10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50"/>
        <w:gridCol w:w="6754"/>
        <w:gridCol w:w="897"/>
      </w:tblGrid>
      <w:tr w14:paraId="698D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8" w:type="dxa"/>
            <w:gridSpan w:val="4"/>
            <w:noWrap w:val="0"/>
            <w:vAlign w:val="top"/>
          </w:tcPr>
          <w:p w14:paraId="6EFA38DC">
            <w:pPr>
              <w:pStyle w:val="56"/>
              <w:kinsoku w:val="0"/>
              <w:wordWrap w:val="0"/>
              <w:overflowPunct w:val="0"/>
              <w:snapToGrid w:val="0"/>
              <w:spacing w:before="240" w:beforeLines="100" w:after="240" w:afterLines="100" w:line="360" w:lineRule="auto"/>
              <w:ind w:firstLine="4096" w:firstLineChars="1700"/>
              <w:jc w:val="both"/>
              <w:outlineLvl w:val="0"/>
              <w:rPr>
                <w:rFonts w:hint="default" w:ascii="宋体" w:hAnsi="宋体" w:eastAsia="宋体"/>
                <w:b/>
                <w:color w:val="000000"/>
                <w:sz w:val="32"/>
                <w:vertAlign w:val="baseline"/>
                <w:lang w:val="en-US" w:eastAsia="zh-CN"/>
              </w:rPr>
            </w:pPr>
            <w:r>
              <w:rPr>
                <w:rFonts w:hint="eastAsia" w:ascii="宋体" w:hAnsi="宋体" w:eastAsia="宋体" w:cs="宋体"/>
                <w:b/>
                <w:bCs/>
                <w:sz w:val="24"/>
                <w:szCs w:val="24"/>
                <w:highlight w:val="none"/>
                <w:lang w:val="en-US" w:eastAsia="zh-CN"/>
              </w:rPr>
              <w:t>价格部分（10分）</w:t>
            </w:r>
          </w:p>
        </w:tc>
      </w:tr>
      <w:tr w14:paraId="20F6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exact"/>
        </w:trPr>
        <w:tc>
          <w:tcPr>
            <w:tcW w:w="797" w:type="dxa"/>
            <w:noWrap w:val="0"/>
            <w:vAlign w:val="center"/>
          </w:tcPr>
          <w:p w14:paraId="2B30B0E9">
            <w:pPr>
              <w:keepNext/>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b/>
                <w:color w:val="000000"/>
                <w:sz w:val="32"/>
                <w:vertAlign w:val="baseline"/>
                <w:lang w:val="en-US" w:eastAsia="zh-CN"/>
              </w:rPr>
            </w:pPr>
            <w:r>
              <w:rPr>
                <w:rFonts w:hint="eastAsia" w:asciiTheme="minorEastAsia" w:hAnsiTheme="minorEastAsia" w:eastAsiaTheme="minorEastAsia" w:cstheme="minorEastAsia"/>
                <w:b w:val="0"/>
                <w:bCs w:val="0"/>
                <w:sz w:val="24"/>
                <w:szCs w:val="24"/>
                <w:highlight w:val="none"/>
                <w:lang w:val="en-US" w:eastAsia="zh-CN"/>
              </w:rPr>
              <w:t>7</w:t>
            </w:r>
          </w:p>
        </w:tc>
        <w:tc>
          <w:tcPr>
            <w:tcW w:w="1850" w:type="dxa"/>
            <w:noWrap w:val="0"/>
            <w:vAlign w:val="center"/>
          </w:tcPr>
          <w:p w14:paraId="0DD83034">
            <w:pPr>
              <w:keepNext/>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宋体" w:hAnsi="宋体"/>
                <w:b/>
                <w:color w:val="000000"/>
                <w:sz w:val="32"/>
                <w:vertAlign w:val="baseline"/>
              </w:rPr>
            </w:pP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价格</w:t>
            </w:r>
          </w:p>
        </w:tc>
        <w:tc>
          <w:tcPr>
            <w:tcW w:w="6754" w:type="dxa"/>
            <w:noWrap w:val="0"/>
            <w:vAlign w:val="center"/>
          </w:tcPr>
          <w:p w14:paraId="0BD01FF2">
            <w:pPr>
              <w:keepNext/>
              <w:keepLines w:val="0"/>
              <w:pageBreakBefore w:val="0"/>
              <w:widowControl w:val="0"/>
              <w:kinsoku/>
              <w:wordWrap/>
              <w:overflowPunct/>
              <w:topLinePunct w:val="0"/>
              <w:autoSpaceDE/>
              <w:autoSpaceDN/>
              <w:bidi w:val="0"/>
              <w:adjustRightInd/>
              <w:snapToGrid/>
              <w:spacing w:line="360" w:lineRule="auto"/>
              <w:ind w:left="0" w:leftChars="0" w:right="0"/>
              <w:jc w:val="both"/>
              <w:textAlignment w:val="auto"/>
              <w:outlineLvl w:val="9"/>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zh-CN"/>
              </w:rPr>
              <w:t>满足</w:t>
            </w:r>
            <w:r>
              <w:rPr>
                <w:rFonts w:hint="eastAsia" w:ascii="宋体" w:hAnsi="宋体" w:cs="宋体"/>
                <w:b w:val="0"/>
                <w:bCs w:val="0"/>
                <w:sz w:val="24"/>
                <w:szCs w:val="24"/>
                <w:highlight w:val="none"/>
                <w:lang w:val="en-US" w:eastAsia="zh-CN"/>
              </w:rPr>
              <w:t>磋商</w:t>
            </w:r>
            <w:r>
              <w:rPr>
                <w:rFonts w:hint="eastAsia" w:ascii="宋体" w:hAnsi="宋体" w:eastAsia="宋体" w:cs="宋体"/>
                <w:b w:val="0"/>
                <w:bCs w:val="0"/>
                <w:sz w:val="24"/>
                <w:szCs w:val="24"/>
                <w:highlight w:val="none"/>
                <w:lang w:val="zh-CN"/>
              </w:rPr>
              <w:t>文件要求且</w:t>
            </w:r>
            <w:r>
              <w:rPr>
                <w:rFonts w:hint="eastAsia" w:ascii="宋体" w:hAnsi="宋体" w:cs="宋体"/>
                <w:b w:val="0"/>
                <w:bCs w:val="0"/>
                <w:sz w:val="24"/>
                <w:szCs w:val="24"/>
                <w:highlight w:val="none"/>
                <w:lang w:val="en-US" w:eastAsia="zh-CN"/>
              </w:rPr>
              <w:t>最终报价</w:t>
            </w:r>
            <w:r>
              <w:rPr>
                <w:rFonts w:hint="eastAsia" w:ascii="宋体" w:hAnsi="宋体" w:eastAsia="宋体" w:cs="宋体"/>
                <w:b w:val="0"/>
                <w:bCs w:val="0"/>
                <w:sz w:val="24"/>
                <w:szCs w:val="24"/>
                <w:highlight w:val="none"/>
                <w:lang w:val="zh-CN"/>
              </w:rPr>
              <w:t>最低的</w:t>
            </w:r>
            <w:r>
              <w:rPr>
                <w:rFonts w:hint="eastAsia" w:ascii="宋体" w:hAnsi="宋体" w:cs="宋体"/>
                <w:b w:val="0"/>
                <w:bCs w:val="0"/>
                <w:sz w:val="24"/>
                <w:szCs w:val="24"/>
                <w:highlight w:val="none"/>
                <w:lang w:val="en-US" w:eastAsia="zh-CN"/>
              </w:rPr>
              <w:t>磋商报价</w:t>
            </w:r>
            <w:r>
              <w:rPr>
                <w:rFonts w:hint="eastAsia" w:ascii="宋体" w:hAnsi="宋体" w:eastAsia="宋体" w:cs="宋体"/>
                <w:b w:val="0"/>
                <w:bCs w:val="0"/>
                <w:sz w:val="24"/>
                <w:szCs w:val="24"/>
                <w:highlight w:val="none"/>
                <w:lang w:val="zh-CN"/>
              </w:rPr>
              <w:t>为</w:t>
            </w:r>
            <w:r>
              <w:rPr>
                <w:rFonts w:hint="eastAsia" w:ascii="宋体" w:hAnsi="宋体" w:cs="宋体"/>
                <w:b w:val="0"/>
                <w:bCs w:val="0"/>
                <w:sz w:val="24"/>
                <w:szCs w:val="24"/>
                <w:highlight w:val="none"/>
                <w:lang w:val="en-US" w:eastAsia="zh-CN"/>
              </w:rPr>
              <w:t>磋商</w:t>
            </w:r>
            <w:r>
              <w:rPr>
                <w:rFonts w:hint="eastAsia" w:ascii="宋体" w:hAnsi="宋体" w:eastAsia="宋体" w:cs="宋体"/>
                <w:b w:val="0"/>
                <w:bCs w:val="0"/>
                <w:sz w:val="24"/>
                <w:szCs w:val="24"/>
                <w:highlight w:val="none"/>
                <w:lang w:val="zh-CN"/>
              </w:rPr>
              <w:t>基准价，其价格分为满分</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lang w:val="zh-CN"/>
              </w:rPr>
              <w:t>分。其他</w:t>
            </w:r>
            <w:r>
              <w:rPr>
                <w:rFonts w:hint="eastAsia" w:ascii="宋体" w:hAnsi="宋体" w:cs="宋体"/>
                <w:b w:val="0"/>
                <w:bCs w:val="0"/>
                <w:sz w:val="24"/>
                <w:szCs w:val="24"/>
                <w:highlight w:val="none"/>
                <w:lang w:val="en-US" w:eastAsia="zh-CN"/>
              </w:rPr>
              <w:t>供应商</w:t>
            </w:r>
            <w:r>
              <w:rPr>
                <w:rFonts w:hint="eastAsia" w:ascii="宋体" w:hAnsi="宋体" w:eastAsia="宋体" w:cs="宋体"/>
                <w:b w:val="0"/>
                <w:bCs w:val="0"/>
                <w:sz w:val="24"/>
                <w:szCs w:val="24"/>
                <w:highlight w:val="none"/>
                <w:lang w:val="zh-CN"/>
              </w:rPr>
              <w:t>的价格分统一按照下列公式计算：</w:t>
            </w:r>
            <w:r>
              <w:rPr>
                <w:rFonts w:hint="eastAsia" w:ascii="宋体" w:hAnsi="宋体" w:cs="宋体"/>
                <w:b w:val="0"/>
                <w:bCs w:val="0"/>
                <w:sz w:val="24"/>
                <w:szCs w:val="24"/>
                <w:highlight w:val="none"/>
                <w:lang w:val="en-US" w:eastAsia="zh-CN"/>
              </w:rPr>
              <w:t>磋商报价</w:t>
            </w:r>
            <w:r>
              <w:rPr>
                <w:rFonts w:hint="eastAsia" w:ascii="宋体" w:hAnsi="宋体" w:eastAsia="宋体" w:cs="宋体"/>
                <w:b w:val="0"/>
                <w:bCs w:val="0"/>
                <w:sz w:val="24"/>
                <w:szCs w:val="24"/>
                <w:highlight w:val="none"/>
                <w:lang w:val="zh-CN"/>
              </w:rPr>
              <w:t>得分=(</w:t>
            </w:r>
            <w:r>
              <w:rPr>
                <w:rFonts w:hint="eastAsia" w:ascii="宋体" w:hAnsi="宋体" w:cs="宋体"/>
                <w:b w:val="0"/>
                <w:bCs w:val="0"/>
                <w:sz w:val="24"/>
                <w:szCs w:val="24"/>
                <w:highlight w:val="none"/>
                <w:lang w:val="en-US" w:eastAsia="zh-CN"/>
              </w:rPr>
              <w:t>磋商</w:t>
            </w:r>
            <w:r>
              <w:rPr>
                <w:rFonts w:hint="eastAsia" w:ascii="宋体" w:hAnsi="宋体" w:eastAsia="宋体" w:cs="宋体"/>
                <w:b w:val="0"/>
                <w:bCs w:val="0"/>
                <w:sz w:val="24"/>
                <w:szCs w:val="24"/>
                <w:highlight w:val="none"/>
                <w:lang w:val="zh-CN"/>
              </w:rPr>
              <w:t>基准价</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最终报价</w:t>
            </w:r>
            <w:r>
              <w:rPr>
                <w:rFonts w:hint="eastAsia" w:ascii="宋体" w:hAnsi="宋体" w:eastAsia="宋体" w:cs="宋体"/>
                <w:b w:val="0"/>
                <w:bCs w:val="0"/>
                <w:sz w:val="24"/>
                <w:szCs w:val="24"/>
                <w:highlight w:val="none"/>
                <w:lang w:val="zh-CN"/>
              </w:rPr>
              <w:t>)×10%×</w:t>
            </w:r>
            <w:r>
              <w:rPr>
                <w:rFonts w:hint="eastAsia" w:ascii="宋体" w:hAnsi="宋体" w:eastAsia="宋体" w:cs="宋体"/>
                <w:b w:val="0"/>
                <w:bCs w:val="0"/>
                <w:sz w:val="24"/>
                <w:szCs w:val="24"/>
                <w:highlight w:val="none"/>
                <w:lang w:val="en-US" w:eastAsia="zh-CN"/>
              </w:rPr>
              <w:t>100</w:t>
            </w:r>
          </w:p>
          <w:p w14:paraId="14D39BA8">
            <w:pPr>
              <w:keepNext/>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b/>
                <w:color w:val="000000"/>
                <w:sz w:val="32"/>
                <w:vertAlign w:val="baseline"/>
              </w:rPr>
            </w:pPr>
          </w:p>
        </w:tc>
        <w:tc>
          <w:tcPr>
            <w:tcW w:w="897" w:type="dxa"/>
            <w:noWrap w:val="0"/>
            <w:vAlign w:val="center"/>
          </w:tcPr>
          <w:p w14:paraId="278B12DF">
            <w:pPr>
              <w:keepNext/>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宋体" w:hAnsi="宋体"/>
                <w:b/>
                <w:color w:val="000000"/>
                <w:sz w:val="32"/>
                <w:vertAlign w:val="baseline"/>
              </w:rPr>
            </w:pPr>
            <w:r>
              <w:rPr>
                <w:rFonts w:hint="eastAsia" w:ascii="宋体" w:hAnsi="宋体" w:eastAsia="宋体" w:cs="宋体"/>
                <w:b w:val="0"/>
                <w:bCs w:val="0"/>
                <w:sz w:val="24"/>
                <w:szCs w:val="24"/>
                <w:highlight w:val="none"/>
                <w:lang w:val="en-US" w:eastAsia="zh-CN"/>
              </w:rPr>
              <w:t>10分</w:t>
            </w:r>
          </w:p>
        </w:tc>
      </w:tr>
    </w:tbl>
    <w:p w14:paraId="0E6B3C0B">
      <w:pPr>
        <w:pStyle w:val="17"/>
        <w:keepNext w:val="0"/>
        <w:keepLines w:val="0"/>
        <w:pageBreakBefore w:val="0"/>
        <w:widowControl/>
        <w:kinsoku/>
        <w:overflowPunct/>
        <w:topLinePunct w:val="0"/>
        <w:autoSpaceDE/>
        <w:autoSpaceDN/>
        <w:bidi w:val="0"/>
        <w:adjustRightInd/>
        <w:jc w:val="center"/>
        <w:textAlignment w:val="auto"/>
        <w:outlineLvl w:val="0"/>
        <w:rPr>
          <w:rFonts w:hint="eastAsia" w:asciiTheme="minorEastAsia" w:hAnsiTheme="minorEastAsia" w:eastAsiaTheme="minorEastAsia" w:cstheme="minorEastAsia"/>
          <w:b/>
          <w:color w:val="auto"/>
          <w:kern w:val="0"/>
          <w:sz w:val="24"/>
          <w:szCs w:val="24"/>
          <w:highlight w:val="none"/>
        </w:rPr>
      </w:pPr>
    </w:p>
    <w:p w14:paraId="14217523">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49C47F86">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4168A7B8">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0FF2434B">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26F53D5D">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08553C4F">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5C4F23CA">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068D4D05">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23652BD5">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5D603B84">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079A728A">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6ADD2ECF">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17E72A5A">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0811F571">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6D652A89">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6874ADF8">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1F849DF8">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46904F4A">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3A3B06D3">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344A2C0D">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3D7D38E6">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5B305F38">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67ED9B11">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284B3FB2">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0709D8AE">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6589A2C2">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256466E3">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2237E356">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398B73F9">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eastAsia" w:ascii="Times New Roman" w:hAnsi="Times New Roman" w:cs="Times New Roman"/>
          <w:b/>
          <w:color w:val="auto"/>
          <w:kern w:val="0"/>
          <w:sz w:val="32"/>
          <w:szCs w:val="32"/>
          <w:highlight w:val="none"/>
          <w:lang w:val="en-US" w:eastAsia="zh-CN"/>
        </w:rPr>
      </w:pPr>
    </w:p>
    <w:p w14:paraId="33BFED2D">
      <w:pPr>
        <w:pStyle w:val="17"/>
        <w:keepNext w:val="0"/>
        <w:keepLines w:val="0"/>
        <w:pageBreakBefore w:val="0"/>
        <w:widowControl/>
        <w:numPr>
          <w:ilvl w:val="0"/>
          <w:numId w:val="0"/>
        </w:numPr>
        <w:kinsoku/>
        <w:overflowPunct/>
        <w:topLinePunct w:val="0"/>
        <w:autoSpaceDE/>
        <w:autoSpaceDN/>
        <w:bidi w:val="0"/>
        <w:adjustRightInd/>
        <w:ind w:firstLine="2891" w:firstLineChars="900"/>
        <w:jc w:val="both"/>
        <w:textAlignment w:val="auto"/>
        <w:outlineLvl w:val="0"/>
        <w:rPr>
          <w:rFonts w:hint="default" w:ascii="Times New Roman" w:hAnsi="Times New Roman" w:eastAsia="宋体" w:cs="Times New Roman"/>
          <w:b/>
          <w:color w:val="auto"/>
          <w:kern w:val="0"/>
          <w:sz w:val="32"/>
          <w:szCs w:val="32"/>
          <w:highlight w:val="none"/>
        </w:rPr>
      </w:pPr>
      <w:r>
        <w:rPr>
          <w:rFonts w:hint="eastAsia" w:ascii="Times New Roman" w:hAnsi="Times New Roman" w:cs="Times New Roman"/>
          <w:b/>
          <w:color w:val="auto"/>
          <w:kern w:val="0"/>
          <w:sz w:val="32"/>
          <w:szCs w:val="32"/>
          <w:highlight w:val="none"/>
          <w:lang w:val="en-US" w:eastAsia="zh-CN"/>
        </w:rPr>
        <w:t xml:space="preserve">第五部分  </w:t>
      </w:r>
      <w:r>
        <w:rPr>
          <w:rFonts w:hint="default" w:ascii="Times New Roman" w:hAnsi="Times New Roman" w:eastAsia="宋体" w:cs="Times New Roman"/>
          <w:b/>
          <w:color w:val="auto"/>
          <w:kern w:val="0"/>
          <w:sz w:val="32"/>
          <w:szCs w:val="32"/>
          <w:highlight w:val="none"/>
        </w:rPr>
        <w:t>商务、技术要求</w:t>
      </w:r>
      <w:bookmarkEnd w:id="74"/>
    </w:p>
    <w:p w14:paraId="5AC21305">
      <w:pPr>
        <w:pStyle w:val="17"/>
        <w:keepNext w:val="0"/>
        <w:keepLines w:val="0"/>
        <w:pageBreakBefore w:val="0"/>
        <w:widowControl/>
        <w:numPr>
          <w:ilvl w:val="0"/>
          <w:numId w:val="0"/>
        </w:numPr>
        <w:kinsoku/>
        <w:overflowPunct/>
        <w:topLinePunct w:val="0"/>
        <w:autoSpaceDE/>
        <w:autoSpaceDN/>
        <w:bidi w:val="0"/>
        <w:adjustRightInd/>
        <w:jc w:val="both"/>
        <w:textAlignment w:val="auto"/>
        <w:outlineLvl w:val="0"/>
        <w:rPr>
          <w:rFonts w:hint="eastAsia" w:ascii="Times New Roman" w:hAnsi="Times New Roman" w:cs="Times New Roman"/>
          <w:b/>
          <w:color w:val="auto"/>
          <w:kern w:val="0"/>
          <w:sz w:val="32"/>
          <w:szCs w:val="32"/>
          <w:highlight w:val="none"/>
          <w:lang w:val="en-US" w:eastAsia="zh-CN"/>
        </w:rPr>
      </w:pPr>
    </w:p>
    <w:p w14:paraId="64D519DF">
      <w:pPr>
        <w:pStyle w:val="6"/>
        <w:spacing w:line="360" w:lineRule="auto"/>
        <w:rPr>
          <w:rFonts w:hint="default"/>
          <w:color w:val="auto"/>
          <w:highlight w:val="none"/>
        </w:rPr>
      </w:pPr>
    </w:p>
    <w:p w14:paraId="2B7BC2AC">
      <w:pPr>
        <w:keepNext w:val="0"/>
        <w:keepLines w:val="0"/>
        <w:pageBreakBefore w:val="0"/>
        <w:widowControl w:val="0"/>
        <w:numPr>
          <w:ilvl w:val="0"/>
          <w:numId w:val="1"/>
        </w:numPr>
        <w:kinsoku w:val="0"/>
        <w:wordWrap w:val="0"/>
        <w:overflowPunct w:val="0"/>
        <w:topLinePunct w:val="0"/>
        <w:autoSpaceDE w:val="0"/>
        <w:autoSpaceDN w:val="0"/>
        <w:bidi w:val="0"/>
        <w:adjustRightInd/>
        <w:snapToGrid w:val="0"/>
        <w:spacing w:before="20" w:line="360" w:lineRule="auto"/>
        <w:ind w:right="28"/>
        <w:jc w:val="left"/>
        <w:textAlignment w:val="auto"/>
        <w:rPr>
          <w:rFonts w:hint="eastAsia" w:ascii="宋体" w:hAnsi="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项目</w:t>
      </w:r>
      <w:r>
        <w:rPr>
          <w:rFonts w:hint="eastAsia" w:ascii="宋体" w:hAnsi="宋体" w:cs="宋体"/>
          <w:kern w:val="2"/>
          <w:sz w:val="24"/>
          <w:szCs w:val="24"/>
          <w:u w:val="none"/>
          <w:lang w:val="en-US" w:eastAsia="zh-CN" w:bidi="ar-SA"/>
        </w:rPr>
        <w:t>概况</w:t>
      </w:r>
    </w:p>
    <w:p w14:paraId="6C03CCB0">
      <w:pPr>
        <w:numPr>
          <w:ilvl w:val="0"/>
          <w:numId w:val="0"/>
        </w:numPr>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大同市水文水资源勘测站下设11处基本水文站，300余处雨量站等监测站点，点多面广，需通过政府采购社会服务，提供以下监测等服务：1</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11处基本水文站水文测验、流量监测等；2</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105处国家基本雨量站雨量观测及仪器设备看护等；3</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194处中小河流雨量站雨量观测及仪器设备看护等；4</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10处防汛二期雨量站雨量观测及仪器设备看护等；5</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2处引水渠道水文测验、流量监测等；6</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10处泉水观测站水文测验、流量监测等；7</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251处地下水监测井委托看护观测等；8</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34处地下水自动监测站委托看护等；9</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81处地下水超采区监测站委托看护等；10</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16处水文巡测站及水位站委托看护等；11</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1处人工墒情站观测及仪器设备看护等；12</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8处自动墒情站仪器设备看护等；  13</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1处地市观测站，完成各类相关水文监测工作。监测资料符合土壤墒情、地下水、河道水位监测相关规范；监测成果符合《水文资料整编规范》要求。</w:t>
      </w:r>
    </w:p>
    <w:p w14:paraId="0FBA6E5F">
      <w:pPr>
        <w:kinsoku w:val="0"/>
        <w:wordWrap w:val="0"/>
        <w:overflowPunct w:val="0"/>
        <w:autoSpaceDE w:val="0"/>
        <w:autoSpaceDN w:val="0"/>
        <w:spacing w:line="360" w:lineRule="auto"/>
        <w:rPr>
          <w:rFonts w:hint="eastAsia" w:ascii="宋体" w:hAnsi="宋体" w:cs="Arial"/>
          <w:b/>
          <w:bCs/>
          <w:kern w:val="0"/>
          <w:sz w:val="24"/>
          <w:lang w:eastAsia="zh-CN"/>
        </w:rPr>
      </w:pPr>
      <w:r>
        <w:rPr>
          <w:rFonts w:hint="eastAsia" w:ascii="宋体" w:hAnsi="宋体" w:cs="Arial"/>
          <w:b/>
          <w:bCs/>
          <w:kern w:val="0"/>
          <w:sz w:val="24"/>
          <w:lang w:eastAsia="zh-CN"/>
        </w:rPr>
        <w:t>二、</w:t>
      </w:r>
      <w:r>
        <w:rPr>
          <w:rFonts w:hint="eastAsia" w:ascii="宋体" w:hAnsi="宋体"/>
          <w:kern w:val="0"/>
          <w:sz w:val="24"/>
          <w:szCs w:val="22"/>
          <w:lang w:val="en-US" w:eastAsia="zh-CN" w:bidi="ar-SA"/>
        </w:rPr>
        <w:t>所属行业</w:t>
      </w:r>
    </w:p>
    <w:p w14:paraId="53B05F9E">
      <w:pPr>
        <w:pStyle w:val="36"/>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Arial"/>
          <w:kern w:val="0"/>
          <w:sz w:val="24"/>
          <w:szCs w:val="22"/>
          <w:lang w:val="en-US" w:eastAsia="zh-CN" w:bidi="ar-SA"/>
        </w:rPr>
        <w:t>该采购项目所属行业属于</w:t>
      </w:r>
      <w:r>
        <w:rPr>
          <w:rFonts w:hint="eastAsia" w:ascii="宋体" w:hAnsi="宋体" w:cs="Arial"/>
          <w:kern w:val="0"/>
          <w:sz w:val="24"/>
          <w:szCs w:val="22"/>
          <w:lang w:val="en-US" w:eastAsia="zh-CN" w:bidi="ar-SA"/>
        </w:rPr>
        <w:t>其他未列明行业</w:t>
      </w:r>
      <w:r>
        <w:rPr>
          <w:rFonts w:hint="eastAsia" w:ascii="宋体" w:hAnsi="宋体" w:eastAsia="宋体" w:cs="宋体"/>
          <w:color w:val="auto"/>
          <w:sz w:val="24"/>
          <w:szCs w:val="24"/>
          <w:highlight w:val="none"/>
          <w:lang w:val="en-US" w:eastAsia="zh-CN"/>
        </w:rPr>
        <w:t>。</w:t>
      </w:r>
    </w:p>
    <w:p w14:paraId="595CA3D9">
      <w:pPr>
        <w:pStyle w:val="36"/>
        <w:snapToGrid w:val="0"/>
        <w:spacing w:line="360" w:lineRule="auto"/>
        <w:jc w:val="left"/>
        <w:textAlignment w:val="auto"/>
        <w:rPr>
          <w:rFonts w:hint="eastAsia" w:cs="宋体"/>
          <w:kern w:val="0"/>
          <w:sz w:val="24"/>
          <w:szCs w:val="22"/>
          <w:lang w:eastAsia="zh-CN"/>
        </w:rPr>
      </w:pPr>
      <w:r>
        <w:rPr>
          <w:rFonts w:hint="eastAsia" w:cs="宋体"/>
          <w:kern w:val="0"/>
          <w:sz w:val="24"/>
          <w:szCs w:val="22"/>
          <w:lang w:eastAsia="zh-CN"/>
        </w:rPr>
        <w:t>三</w:t>
      </w:r>
      <w:r>
        <w:rPr>
          <w:rFonts w:hint="eastAsia" w:cs="宋体"/>
          <w:kern w:val="0"/>
          <w:sz w:val="24"/>
          <w:szCs w:val="22"/>
        </w:rPr>
        <w:t>、</w:t>
      </w:r>
      <w:r>
        <w:rPr>
          <w:rFonts w:hint="eastAsia" w:cs="宋体"/>
          <w:kern w:val="0"/>
          <w:sz w:val="24"/>
          <w:szCs w:val="22"/>
          <w:lang w:eastAsia="zh-CN"/>
        </w:rPr>
        <w:t>服务范围</w:t>
      </w:r>
    </w:p>
    <w:p w14:paraId="7D85E011">
      <w:pPr>
        <w:numPr>
          <w:ilvl w:val="0"/>
          <w:numId w:val="0"/>
        </w:numPr>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11处基本水文站水文测验、流量监测等；2</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105处国家基本雨量站雨量观测及仪器设备看护等；3</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194处中小河流雨量站雨量观测及仪器设备看护等；4</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10处防汛二期雨量站雨量观测及仪器设备看护等；5</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2处引水渠道水文测验、流量监测等；6</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10处泉水观测站水文测验、流量监测等；7</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251处地下水监测井委托看护观测等；8</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34处地下水自动监测站委托看护等；9</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81处地下水超采区监测站委托看护等；10</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16处水文巡测站及水位站委托看护等；11</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1处人工墒情站观测及仪器设备看护等；12</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8处自动墒情站仪器设备看护等；  13</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1处地市观测站，完成各类相关水文监测工作。监测资料符合土壤墒情、地下水、河道水位监测相关规范；监测成果符合《水文资料整编规范》要求。</w:t>
      </w:r>
    </w:p>
    <w:p w14:paraId="501B7E7C">
      <w:pPr>
        <w:kinsoku w:val="0"/>
        <w:wordWrap w:val="0"/>
        <w:overflowPunct w:val="0"/>
        <w:autoSpaceDE w:val="0"/>
        <w:autoSpaceDN w:val="0"/>
        <w:spacing w:line="360" w:lineRule="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四、</w:t>
      </w:r>
      <w:r>
        <w:rPr>
          <w:rFonts w:hint="eastAsia" w:ascii="宋体" w:hAnsi="宋体" w:cs="宋体"/>
          <w:kern w:val="2"/>
          <w:sz w:val="24"/>
          <w:szCs w:val="24"/>
          <w:u w:val="none"/>
          <w:lang w:val="en-US" w:eastAsia="zh-CN" w:bidi="ar-SA"/>
        </w:rPr>
        <w:t>服务</w:t>
      </w:r>
      <w:r>
        <w:rPr>
          <w:rFonts w:hint="eastAsia" w:ascii="宋体" w:hAnsi="宋体" w:eastAsia="宋体" w:cs="宋体"/>
          <w:kern w:val="2"/>
          <w:sz w:val="24"/>
          <w:szCs w:val="24"/>
          <w:u w:val="none"/>
          <w:lang w:val="en-US" w:eastAsia="zh-CN" w:bidi="ar-SA"/>
        </w:rPr>
        <w:t>要求</w:t>
      </w:r>
    </w:p>
    <w:p w14:paraId="47BB73CE">
      <w:pPr>
        <w:pStyle w:val="56"/>
        <w:keepLines/>
        <w:kinsoku w:val="0"/>
        <w:wordWrap w:val="0"/>
        <w:overflowPunct w:val="0"/>
        <w:snapToGrid w:val="0"/>
        <w:spacing w:line="360" w:lineRule="auto"/>
        <w:ind w:firstLine="480" w:firstLineChars="200"/>
        <w:jc w:val="both"/>
        <w:rPr>
          <w:rFonts w:hint="eastAsia" w:ascii="宋体" w:hAnsi="宋体" w:eastAsia="宋体" w:cs="宋体"/>
          <w:kern w:val="2"/>
          <w:sz w:val="24"/>
          <w:szCs w:val="24"/>
          <w:u w:val="none"/>
          <w:lang w:val="en-US" w:eastAsia="zh-CN" w:bidi="ar-SA"/>
        </w:rPr>
      </w:pPr>
      <w:bookmarkStart w:id="75" w:name="2.1基本要求"/>
      <w:bookmarkEnd w:id="75"/>
      <w:bookmarkStart w:id="76" w:name="2.1基本要求"/>
      <w:bookmarkEnd w:id="76"/>
      <w:bookmarkStart w:id="77" w:name="1总体需求"/>
      <w:bookmarkEnd w:id="77"/>
      <w:bookmarkStart w:id="78" w:name="1总体需求"/>
      <w:bookmarkEnd w:id="78"/>
      <w:r>
        <w:rPr>
          <w:rFonts w:hint="eastAsia" w:ascii="宋体" w:hAnsi="宋体" w:eastAsia="宋体" w:cs="宋体"/>
          <w:kern w:val="2"/>
          <w:sz w:val="24"/>
          <w:szCs w:val="24"/>
          <w:u w:val="none"/>
          <w:lang w:val="en-US" w:eastAsia="zh-CN" w:bidi="ar-SA"/>
        </w:rPr>
        <w:t>合格，通过大同市水文水资源勘测站组织的验收</w:t>
      </w:r>
      <w:r>
        <w:rPr>
          <w:rFonts w:hint="eastAsia" w:ascii="宋体" w:hAnsi="宋体" w:cs="宋体"/>
          <w:kern w:val="2"/>
          <w:sz w:val="24"/>
          <w:szCs w:val="24"/>
          <w:u w:val="none"/>
          <w:lang w:val="en-US" w:eastAsia="zh-CN" w:bidi="ar-SA"/>
        </w:rPr>
        <w:t>。</w:t>
      </w:r>
    </w:p>
    <w:p w14:paraId="3D03BF43">
      <w:pPr>
        <w:pStyle w:val="56"/>
        <w:keepLines/>
        <w:kinsoku w:val="0"/>
        <w:wordWrap w:val="0"/>
        <w:overflowPunct w:val="0"/>
        <w:snapToGrid w:val="0"/>
        <w:spacing w:line="360" w:lineRule="auto"/>
        <w:jc w:val="both"/>
        <w:rPr>
          <w:rFonts w:ascii="宋体" w:hAnsi="宋体"/>
          <w:bCs/>
          <w:szCs w:val="22"/>
        </w:rPr>
      </w:pPr>
      <w:r>
        <w:rPr>
          <w:rFonts w:hint="eastAsia" w:ascii="宋体" w:hAnsi="宋体"/>
          <w:bCs/>
          <w:szCs w:val="22"/>
          <w:lang w:val="en-US" w:eastAsia="zh-CN"/>
        </w:rPr>
        <w:t>五</w:t>
      </w:r>
      <w:r>
        <w:rPr>
          <w:rFonts w:ascii="宋体" w:hAnsi="宋体"/>
          <w:bCs/>
          <w:szCs w:val="22"/>
        </w:rPr>
        <w:t>、商务要求</w:t>
      </w:r>
    </w:p>
    <w:p w14:paraId="24805D17">
      <w:pPr>
        <w:keepNext/>
        <w:widowControl/>
        <w:tabs>
          <w:tab w:val="left" w:pos="-737"/>
        </w:tabs>
        <w:overflowPunct w:val="0"/>
        <w:topLinePunct/>
        <w:autoSpaceDN w:val="0"/>
        <w:adjustRightInd w:val="0"/>
        <w:snapToGrid w:val="0"/>
        <w:spacing w:line="360" w:lineRule="auto"/>
        <w:ind w:firstLine="480" w:firstLineChars="200"/>
        <w:rPr>
          <w:rFonts w:hint="eastAsia" w:ascii="宋体" w:hAnsi="宋体" w:eastAsia="宋体" w:cs="仿宋_GB2312"/>
          <w:snapToGrid w:val="0"/>
          <w:kern w:val="0"/>
          <w:sz w:val="24"/>
          <w:szCs w:val="24"/>
          <w:lang w:val="en-US" w:eastAsia="zh-CN"/>
        </w:rPr>
      </w:pPr>
      <w:r>
        <w:rPr>
          <w:rFonts w:hint="eastAsia" w:ascii="宋体" w:hAnsi="宋体" w:eastAsia="宋体" w:cs="仿宋_GB2312"/>
          <w:snapToGrid w:val="0"/>
          <w:kern w:val="0"/>
          <w:sz w:val="24"/>
          <w:szCs w:val="24"/>
          <w:lang w:val="en-US" w:eastAsia="zh-CN"/>
        </w:rPr>
        <w:t>（一）合同履行期限：合同签订之日起至202</w:t>
      </w:r>
      <w:r>
        <w:rPr>
          <w:rFonts w:hint="eastAsia" w:ascii="宋体" w:hAnsi="宋体" w:cs="仿宋_GB2312"/>
          <w:snapToGrid w:val="0"/>
          <w:kern w:val="0"/>
          <w:sz w:val="24"/>
          <w:szCs w:val="24"/>
          <w:lang w:val="en-US" w:eastAsia="zh-CN"/>
        </w:rPr>
        <w:t>6</w:t>
      </w:r>
      <w:r>
        <w:rPr>
          <w:rFonts w:hint="eastAsia" w:ascii="宋体" w:hAnsi="宋体" w:eastAsia="宋体" w:cs="仿宋_GB2312"/>
          <w:snapToGrid w:val="0"/>
          <w:kern w:val="0"/>
          <w:sz w:val="24"/>
          <w:szCs w:val="24"/>
          <w:lang w:val="en-US" w:eastAsia="zh-CN"/>
        </w:rPr>
        <w:t>年1</w:t>
      </w:r>
      <w:r>
        <w:rPr>
          <w:rFonts w:hint="eastAsia" w:ascii="宋体" w:hAnsi="宋体" w:cs="仿宋_GB2312"/>
          <w:snapToGrid w:val="0"/>
          <w:kern w:val="0"/>
          <w:sz w:val="24"/>
          <w:szCs w:val="24"/>
          <w:lang w:val="en-US" w:eastAsia="zh-CN"/>
        </w:rPr>
        <w:t>2</w:t>
      </w:r>
      <w:r>
        <w:rPr>
          <w:rFonts w:hint="eastAsia" w:ascii="宋体" w:hAnsi="宋体" w:eastAsia="宋体" w:cs="仿宋_GB2312"/>
          <w:snapToGrid w:val="0"/>
          <w:kern w:val="0"/>
          <w:sz w:val="24"/>
          <w:szCs w:val="24"/>
          <w:lang w:val="en-US" w:eastAsia="zh-CN"/>
        </w:rPr>
        <w:t>月3</w:t>
      </w:r>
      <w:r>
        <w:rPr>
          <w:rFonts w:hint="eastAsia" w:ascii="宋体" w:hAnsi="宋体" w:cs="仿宋_GB2312"/>
          <w:snapToGrid w:val="0"/>
          <w:kern w:val="0"/>
          <w:sz w:val="24"/>
          <w:szCs w:val="24"/>
          <w:lang w:val="en-US" w:eastAsia="zh-CN"/>
        </w:rPr>
        <w:t>1</w:t>
      </w:r>
      <w:r>
        <w:rPr>
          <w:rFonts w:hint="eastAsia" w:ascii="宋体" w:hAnsi="宋体" w:eastAsia="宋体" w:cs="仿宋_GB2312"/>
          <w:snapToGrid w:val="0"/>
          <w:kern w:val="0"/>
          <w:sz w:val="24"/>
          <w:szCs w:val="24"/>
          <w:lang w:val="en-US" w:eastAsia="zh-CN"/>
        </w:rPr>
        <w:t>日前完成</w:t>
      </w:r>
    </w:p>
    <w:p w14:paraId="6A458E27">
      <w:pPr>
        <w:keepNext/>
        <w:widowControl/>
        <w:tabs>
          <w:tab w:val="left" w:pos="-737"/>
        </w:tabs>
        <w:overflowPunct w:val="0"/>
        <w:topLinePunct/>
        <w:autoSpaceDN w:val="0"/>
        <w:adjustRightInd w:val="0"/>
        <w:snapToGrid w:val="0"/>
        <w:spacing w:line="360" w:lineRule="auto"/>
        <w:ind w:firstLine="480" w:firstLineChars="200"/>
        <w:rPr>
          <w:rFonts w:hint="eastAsia" w:ascii="宋体" w:hAnsi="宋体" w:eastAsia="宋体" w:cs="仿宋_GB2312"/>
          <w:snapToGrid w:val="0"/>
          <w:kern w:val="0"/>
          <w:sz w:val="24"/>
          <w:szCs w:val="24"/>
          <w:lang w:val="en-US" w:eastAsia="zh-CN"/>
        </w:rPr>
      </w:pPr>
      <w:r>
        <w:rPr>
          <w:rFonts w:hint="eastAsia" w:ascii="宋体" w:hAnsi="宋体" w:eastAsia="宋体" w:cs="仿宋_GB2312"/>
          <w:snapToGrid w:val="0"/>
          <w:kern w:val="0"/>
          <w:sz w:val="24"/>
          <w:szCs w:val="24"/>
          <w:lang w:val="en-US" w:eastAsia="zh-CN"/>
        </w:rPr>
        <w:t>（二）</w:t>
      </w:r>
      <w:r>
        <w:rPr>
          <w:rFonts w:hint="eastAsia" w:ascii="宋体" w:hAnsi="宋体" w:cs="仿宋_GB2312"/>
          <w:snapToGrid w:val="0"/>
          <w:kern w:val="0"/>
          <w:sz w:val="24"/>
          <w:szCs w:val="24"/>
          <w:lang w:val="en-US" w:eastAsia="zh-CN"/>
        </w:rPr>
        <w:t>服务</w:t>
      </w:r>
      <w:r>
        <w:rPr>
          <w:rFonts w:hint="eastAsia" w:ascii="宋体" w:hAnsi="宋体" w:eastAsia="宋体" w:cs="仿宋_GB2312"/>
          <w:snapToGrid w:val="0"/>
          <w:kern w:val="0"/>
          <w:sz w:val="24"/>
          <w:szCs w:val="24"/>
          <w:lang w:val="zh-TW" w:eastAsia="zh-CN"/>
        </w:rPr>
        <w:t>地点:</w:t>
      </w:r>
      <w:r>
        <w:rPr>
          <w:rFonts w:hint="eastAsia" w:ascii="宋体" w:hAnsi="宋体" w:eastAsia="宋体" w:cs="宋体"/>
          <w:kern w:val="2"/>
          <w:sz w:val="24"/>
          <w:szCs w:val="24"/>
          <w:u w:val="none"/>
          <w:lang w:val="en-US" w:eastAsia="zh-CN" w:bidi="ar-SA"/>
        </w:rPr>
        <w:t>大同市水文水资源勘测站</w:t>
      </w:r>
      <w:r>
        <w:rPr>
          <w:rFonts w:hint="eastAsia" w:ascii="宋体" w:hAnsi="宋体" w:eastAsia="宋体" w:cs="仿宋_GB2312"/>
          <w:snapToGrid w:val="0"/>
          <w:kern w:val="0"/>
          <w:sz w:val="24"/>
          <w:szCs w:val="24"/>
          <w:lang w:val="en-US" w:eastAsia="zh-CN"/>
        </w:rPr>
        <w:t>指定地点</w:t>
      </w:r>
    </w:p>
    <w:p w14:paraId="77EE3AF8">
      <w:pPr>
        <w:keepNext w:val="0"/>
        <w:keepLines w:val="0"/>
        <w:pageBreakBefore w:val="0"/>
        <w:widowControl w:val="0"/>
        <w:tabs>
          <w:tab w:val="left" w:pos="-737"/>
        </w:tabs>
        <w:kinsoku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仿宋_GB2312"/>
          <w:snapToGrid w:val="0"/>
          <w:kern w:val="0"/>
          <w:sz w:val="24"/>
          <w:szCs w:val="24"/>
          <w:lang w:val="en-US" w:eastAsia="zh-CN"/>
        </w:rPr>
        <w:t>（三）支付方式：</w:t>
      </w:r>
      <w:r>
        <w:rPr>
          <w:rFonts w:hint="eastAsia" w:ascii="宋体" w:hAnsi="宋体" w:eastAsia="宋体" w:cs="宋体"/>
          <w:kern w:val="2"/>
          <w:sz w:val="24"/>
          <w:szCs w:val="24"/>
          <w:u w:val="none"/>
          <w:lang w:val="en-US" w:eastAsia="zh-CN" w:bidi="ar-SA"/>
        </w:rPr>
        <w:t>成交供应商与采购人签订合同，合同款从人员到岗试运行十五日合格后起付，由采购人向成交供应商提前支付合同价款50%的费用，剩余合同价款根据工作进度支付。</w:t>
      </w:r>
    </w:p>
    <w:p w14:paraId="4D77BD31">
      <w:pPr>
        <w:pStyle w:val="56"/>
        <w:keepLines/>
        <w:kinsoku w:val="0"/>
        <w:wordWrap w:val="0"/>
        <w:overflowPunct w:val="0"/>
        <w:snapToGrid w:val="0"/>
        <w:spacing w:line="360" w:lineRule="auto"/>
        <w:jc w:val="both"/>
        <w:rPr>
          <w:rFonts w:hint="eastAsia" w:ascii="宋体" w:hAnsi="宋体"/>
          <w:bCs/>
          <w:szCs w:val="22"/>
          <w:lang w:val="en-US" w:eastAsia="zh-CN"/>
        </w:rPr>
      </w:pPr>
      <w:r>
        <w:rPr>
          <w:rFonts w:hint="eastAsia" w:ascii="宋体" w:hAnsi="宋体" w:eastAsia="宋体"/>
          <w:bCs/>
          <w:szCs w:val="22"/>
          <w:lang w:val="en-US" w:eastAsia="zh-CN"/>
        </w:rPr>
        <w:t>六、</w:t>
      </w:r>
      <w:r>
        <w:rPr>
          <w:rFonts w:hint="eastAsia" w:ascii="宋体" w:hAnsi="宋体"/>
          <w:bCs/>
          <w:szCs w:val="22"/>
          <w:lang w:val="en-US" w:eastAsia="zh-CN"/>
        </w:rPr>
        <w:t>技术要求</w:t>
      </w:r>
    </w:p>
    <w:p w14:paraId="562D49A4">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仿宋_GB2312"/>
          <w:snapToGrid w:val="0"/>
          <w:kern w:val="0"/>
          <w:sz w:val="24"/>
          <w:szCs w:val="24"/>
          <w:lang w:val="en-US" w:eastAsia="zh-CN"/>
        </w:rPr>
      </w:pPr>
      <w:bookmarkStart w:id="79" w:name="_Toc2325"/>
      <w:r>
        <w:rPr>
          <w:rFonts w:hint="eastAsia" w:ascii="宋体" w:hAnsi="宋体" w:eastAsia="宋体" w:cs="仿宋_GB2312"/>
          <w:snapToGrid w:val="0"/>
          <w:kern w:val="0"/>
          <w:sz w:val="24"/>
          <w:szCs w:val="24"/>
          <w:lang w:val="en-US" w:eastAsia="zh-CN"/>
        </w:rPr>
        <w:t>（一）</w:t>
      </w:r>
      <w:r>
        <w:rPr>
          <w:rFonts w:hint="eastAsia" w:ascii="宋体" w:hAnsi="宋体" w:eastAsia="宋体" w:cs="宋体"/>
          <w:kern w:val="2"/>
          <w:sz w:val="24"/>
          <w:szCs w:val="24"/>
          <w:lang w:val="en-US" w:eastAsia="zh-CN" w:bidi="ar-SA"/>
        </w:rPr>
        <w:t>11处基本水文站水文测验、流量监测等；</w:t>
      </w:r>
    </w:p>
    <w:p w14:paraId="74F1D8C8">
      <w:pPr>
        <w:keepNext w:val="0"/>
        <w:keepLines w:val="0"/>
        <w:pageBreakBefore w:val="0"/>
        <w:widowControl w:val="0"/>
        <w:numPr>
          <w:ilvl w:val="0"/>
          <w:numId w:val="0"/>
        </w:numPr>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105处国家基本雨量站雨量观测及仪器设备看护等；</w:t>
      </w:r>
    </w:p>
    <w:p w14:paraId="0BFE92AE">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仿宋_GB2312"/>
          <w:snapToGrid w:val="0"/>
          <w:kern w:val="0"/>
          <w:sz w:val="24"/>
          <w:szCs w:val="24"/>
          <w:lang w:val="en-US" w:eastAsia="zh-CN"/>
        </w:rPr>
      </w:pPr>
      <w:r>
        <w:rPr>
          <w:rFonts w:hint="eastAsia" w:ascii="宋体" w:hAnsi="宋体" w:eastAsia="宋体" w:cs="仿宋_GB2312"/>
          <w:snapToGrid w:val="0"/>
          <w:kern w:val="0"/>
          <w:sz w:val="24"/>
          <w:szCs w:val="24"/>
          <w:lang w:val="en-US" w:eastAsia="zh-CN"/>
        </w:rPr>
        <w:t>（三）194处中小河流雨量站雨量观测及仪器设备看护等；</w:t>
      </w:r>
    </w:p>
    <w:p w14:paraId="633DDCDC">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仿宋_GB2312"/>
          <w:snapToGrid w:val="0"/>
          <w:kern w:val="0"/>
          <w:sz w:val="24"/>
          <w:szCs w:val="24"/>
          <w:lang w:val="en-US" w:eastAsia="zh-CN"/>
        </w:rPr>
      </w:pPr>
      <w:r>
        <w:rPr>
          <w:rFonts w:hint="eastAsia" w:ascii="宋体" w:hAnsi="宋体" w:eastAsia="宋体" w:cs="仿宋_GB2312"/>
          <w:snapToGrid w:val="0"/>
          <w:kern w:val="0"/>
          <w:sz w:val="24"/>
          <w:szCs w:val="24"/>
          <w:lang w:val="en-US" w:eastAsia="zh-CN"/>
        </w:rPr>
        <w:t>（四）10处防汛二期雨量站雨量观测及仪器设备看护等；</w:t>
      </w:r>
    </w:p>
    <w:p w14:paraId="77E2E4E5">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仿宋_GB2312"/>
          <w:snapToGrid w:val="0"/>
          <w:kern w:val="0"/>
          <w:sz w:val="24"/>
          <w:szCs w:val="24"/>
          <w:lang w:val="en-US" w:eastAsia="zh-CN"/>
        </w:rPr>
      </w:pPr>
      <w:r>
        <w:rPr>
          <w:rFonts w:hint="eastAsia" w:ascii="宋体" w:hAnsi="宋体" w:eastAsia="宋体" w:cs="仿宋_GB2312"/>
          <w:snapToGrid w:val="0"/>
          <w:kern w:val="0"/>
          <w:sz w:val="24"/>
          <w:szCs w:val="24"/>
          <w:lang w:val="en-US" w:eastAsia="zh-CN"/>
        </w:rPr>
        <w:t>（五）2处引水渠道水文测验、流量监测等；</w:t>
      </w:r>
    </w:p>
    <w:p w14:paraId="3C3B0080">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仿宋_GB2312"/>
          <w:snapToGrid w:val="0"/>
          <w:kern w:val="0"/>
          <w:sz w:val="24"/>
          <w:szCs w:val="24"/>
          <w:lang w:val="en-US" w:eastAsia="zh-CN"/>
        </w:rPr>
      </w:pPr>
      <w:r>
        <w:rPr>
          <w:rFonts w:hint="eastAsia" w:ascii="宋体" w:hAnsi="宋体" w:eastAsia="宋体" w:cs="仿宋_GB2312"/>
          <w:snapToGrid w:val="0"/>
          <w:kern w:val="0"/>
          <w:sz w:val="24"/>
          <w:szCs w:val="24"/>
          <w:lang w:val="en-US" w:eastAsia="zh-CN"/>
        </w:rPr>
        <w:t>（六）10处泉水观测站水文测验、流量监测等；</w:t>
      </w:r>
    </w:p>
    <w:p w14:paraId="3DE9E4CA">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仿宋_GB2312"/>
          <w:snapToGrid w:val="0"/>
          <w:kern w:val="0"/>
          <w:sz w:val="24"/>
          <w:szCs w:val="24"/>
          <w:lang w:val="en-US" w:eastAsia="zh-CN"/>
        </w:rPr>
      </w:pPr>
      <w:r>
        <w:rPr>
          <w:rFonts w:hint="eastAsia" w:ascii="宋体" w:hAnsi="宋体" w:eastAsia="宋体" w:cs="仿宋_GB2312"/>
          <w:snapToGrid w:val="0"/>
          <w:kern w:val="0"/>
          <w:sz w:val="24"/>
          <w:szCs w:val="24"/>
          <w:lang w:val="en-US" w:eastAsia="zh-CN"/>
        </w:rPr>
        <w:t>（七）251处地下水监测井委托看护观测等；</w:t>
      </w:r>
    </w:p>
    <w:p w14:paraId="70672B20">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仿宋_GB2312"/>
          <w:snapToGrid w:val="0"/>
          <w:kern w:val="0"/>
          <w:sz w:val="24"/>
          <w:szCs w:val="24"/>
          <w:lang w:val="en-US" w:eastAsia="zh-CN"/>
        </w:rPr>
      </w:pPr>
      <w:r>
        <w:rPr>
          <w:rFonts w:hint="eastAsia" w:ascii="宋体" w:hAnsi="宋体" w:eastAsia="宋体" w:cs="仿宋_GB2312"/>
          <w:snapToGrid w:val="0"/>
          <w:kern w:val="0"/>
          <w:sz w:val="24"/>
          <w:szCs w:val="24"/>
          <w:lang w:val="en-US" w:eastAsia="zh-CN"/>
        </w:rPr>
        <w:t>（八）34处地下水自动监测站委托看护等；</w:t>
      </w:r>
    </w:p>
    <w:p w14:paraId="30B2CF69">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仿宋_GB2312"/>
          <w:snapToGrid w:val="0"/>
          <w:kern w:val="0"/>
          <w:sz w:val="24"/>
          <w:szCs w:val="24"/>
          <w:lang w:val="en-US" w:eastAsia="zh-CN"/>
        </w:rPr>
      </w:pPr>
      <w:r>
        <w:rPr>
          <w:rFonts w:hint="eastAsia" w:ascii="宋体" w:hAnsi="宋体" w:eastAsia="宋体" w:cs="仿宋_GB2312"/>
          <w:snapToGrid w:val="0"/>
          <w:kern w:val="0"/>
          <w:sz w:val="24"/>
          <w:szCs w:val="24"/>
          <w:lang w:val="en-US" w:eastAsia="zh-CN"/>
        </w:rPr>
        <w:t>（九）81处地下水超采区监测站委托看护等；</w:t>
      </w:r>
    </w:p>
    <w:p w14:paraId="65A669F8">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仿宋_GB2312"/>
          <w:snapToGrid w:val="0"/>
          <w:kern w:val="0"/>
          <w:sz w:val="24"/>
          <w:szCs w:val="24"/>
          <w:lang w:val="en-US" w:eastAsia="zh-CN"/>
        </w:rPr>
        <w:t>（十）</w:t>
      </w:r>
      <w:r>
        <w:rPr>
          <w:rFonts w:hint="eastAsia" w:ascii="宋体" w:hAnsi="宋体" w:eastAsia="宋体" w:cs="宋体"/>
          <w:kern w:val="2"/>
          <w:sz w:val="24"/>
          <w:szCs w:val="24"/>
          <w:lang w:val="en-US" w:eastAsia="zh-CN" w:bidi="ar-SA"/>
        </w:rPr>
        <w:t>16处水文巡测站及水位站委托看护等；</w:t>
      </w:r>
    </w:p>
    <w:p w14:paraId="002E1103">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仿宋_GB2312"/>
          <w:snapToGrid w:val="0"/>
          <w:kern w:val="0"/>
          <w:sz w:val="24"/>
          <w:szCs w:val="24"/>
          <w:lang w:val="en-US" w:eastAsia="zh-CN"/>
        </w:rPr>
        <w:t>（十一）</w:t>
      </w:r>
      <w:r>
        <w:rPr>
          <w:rFonts w:hint="eastAsia" w:ascii="宋体" w:hAnsi="宋体" w:eastAsia="宋体" w:cs="宋体"/>
          <w:kern w:val="2"/>
          <w:sz w:val="24"/>
          <w:szCs w:val="24"/>
          <w:lang w:val="en-US" w:eastAsia="zh-CN" w:bidi="ar-SA"/>
        </w:rPr>
        <w:t>1处人工墒情站观测及仪器设备看护等</w:t>
      </w:r>
    </w:p>
    <w:p w14:paraId="4F16885E">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仿宋_GB2312"/>
          <w:snapToGrid w:val="0"/>
          <w:kern w:val="0"/>
          <w:sz w:val="24"/>
          <w:szCs w:val="24"/>
          <w:lang w:val="en-US" w:eastAsia="zh-CN"/>
        </w:rPr>
      </w:pPr>
      <w:r>
        <w:rPr>
          <w:rFonts w:hint="eastAsia" w:ascii="宋体" w:hAnsi="宋体" w:eastAsia="宋体" w:cs="仿宋_GB2312"/>
          <w:snapToGrid w:val="0"/>
          <w:kern w:val="0"/>
          <w:sz w:val="24"/>
          <w:szCs w:val="24"/>
          <w:lang w:val="en-US" w:eastAsia="zh-CN"/>
        </w:rPr>
        <w:t>（十二）</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8处自动墒情站仪器设备看护等；</w:t>
      </w:r>
    </w:p>
    <w:p w14:paraId="26EA1F6A">
      <w:pPr>
        <w:numPr>
          <w:ilvl w:val="0"/>
          <w:numId w:val="0"/>
        </w:numPr>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仿宋_GB2312"/>
          <w:snapToGrid w:val="0"/>
          <w:kern w:val="0"/>
          <w:sz w:val="24"/>
          <w:szCs w:val="24"/>
          <w:lang w:val="en-US" w:eastAsia="zh-CN"/>
        </w:rPr>
        <w:t>（十三）</w:t>
      </w:r>
      <w:r>
        <w:rPr>
          <w:rFonts w:hint="eastAsia" w:ascii="宋体" w:hAnsi="宋体" w:eastAsia="宋体" w:cs="宋体"/>
          <w:kern w:val="2"/>
          <w:sz w:val="24"/>
          <w:szCs w:val="24"/>
          <w:lang w:val="en-US" w:eastAsia="zh-CN" w:bidi="ar-SA"/>
        </w:rPr>
        <w:t>1处地市观测站，完成各类相关水文监测工作。监测资料符合土壤墒情、地下水、河道水位监测相关规范；监测成果符合《水文资料整编规范》要求。</w:t>
      </w:r>
    </w:p>
    <w:p w14:paraId="6871C8F2">
      <w:pPr>
        <w:pStyle w:val="3"/>
        <w:keepNext w:val="0"/>
        <w:keepLines w:val="0"/>
        <w:pageBreakBefore w:val="0"/>
        <w:widowControl w:val="0"/>
        <w:numPr>
          <w:ilvl w:val="0"/>
          <w:numId w:val="0"/>
        </w:numPr>
        <w:kinsoku w:val="0"/>
        <w:wordWrap w:val="0"/>
        <w:overflowPunct w:val="0"/>
        <w:topLinePunct w:val="0"/>
        <w:autoSpaceDE w:val="0"/>
        <w:autoSpaceDN w:val="0"/>
        <w:bidi w:val="0"/>
        <w:adjustRightInd/>
        <w:snapToGrid/>
        <w:spacing w:before="0" w:after="0" w:line="360" w:lineRule="auto"/>
        <w:textAlignment w:val="auto"/>
        <w:rPr>
          <w:rFonts w:hint="default" w:ascii="宋体" w:hAnsi="宋体" w:eastAsia="宋体" w:cs="仿宋_GB2312"/>
          <w:b w:val="0"/>
          <w:snapToGrid w:val="0"/>
          <w:kern w:val="0"/>
          <w:sz w:val="24"/>
          <w:szCs w:val="24"/>
          <w:lang w:val="en-US" w:eastAsia="zh-CN" w:bidi="ar-SA"/>
        </w:rPr>
      </w:pPr>
      <w:r>
        <w:rPr>
          <w:rFonts w:hint="eastAsia" w:ascii="宋体" w:hAnsi="宋体" w:eastAsia="宋体" w:cs="仿宋_GB2312"/>
          <w:b w:val="0"/>
          <w:snapToGrid w:val="0"/>
          <w:kern w:val="0"/>
          <w:sz w:val="24"/>
          <w:szCs w:val="24"/>
          <w:lang w:val="en-US" w:eastAsia="zh-CN" w:bidi="ar-SA"/>
        </w:rPr>
        <w:t>七、服务</w:t>
      </w:r>
      <w:r>
        <w:rPr>
          <w:rFonts w:hint="default" w:ascii="宋体" w:hAnsi="宋体" w:eastAsia="宋体" w:cs="仿宋_GB2312"/>
          <w:b w:val="0"/>
          <w:snapToGrid w:val="0"/>
          <w:kern w:val="0"/>
          <w:sz w:val="24"/>
          <w:szCs w:val="24"/>
          <w:lang w:val="en-US" w:eastAsia="zh-CN" w:bidi="ar-SA"/>
        </w:rPr>
        <w:t>标准</w:t>
      </w:r>
    </w:p>
    <w:p w14:paraId="7CD20C02">
      <w:pPr>
        <w:pStyle w:val="3"/>
        <w:keepNext w:val="0"/>
        <w:keepLines w:val="0"/>
        <w:pageBreakBefore w:val="0"/>
        <w:widowControl w:val="0"/>
        <w:numPr>
          <w:ilvl w:val="0"/>
          <w:numId w:val="0"/>
        </w:numPr>
        <w:kinsoku w:val="0"/>
        <w:wordWrap w:val="0"/>
        <w:overflowPunct w:val="0"/>
        <w:topLinePunct w:val="0"/>
        <w:autoSpaceDE w:val="0"/>
        <w:autoSpaceDN w:val="0"/>
        <w:bidi w:val="0"/>
        <w:adjustRightInd/>
        <w:snapToGrid/>
        <w:spacing w:before="0" w:after="0" w:line="360" w:lineRule="auto"/>
        <w:ind w:firstLine="480" w:firstLineChars="200"/>
        <w:textAlignment w:val="auto"/>
        <w:rPr>
          <w:rFonts w:hint="eastAsia" w:asciiTheme="minorEastAsia" w:hAnsiTheme="minorEastAsia" w:eastAsiaTheme="minorEastAsia" w:cstheme="minorEastAsia"/>
          <w:b w:val="0"/>
          <w:snapToGrid w:val="0"/>
          <w:kern w:val="0"/>
          <w:sz w:val="24"/>
          <w:szCs w:val="24"/>
          <w:lang w:val="en-US" w:eastAsia="zh-CN" w:bidi="ar-SA"/>
        </w:rPr>
      </w:pPr>
      <w:r>
        <w:rPr>
          <w:rFonts w:hint="eastAsia" w:asciiTheme="minorEastAsia" w:hAnsiTheme="minorEastAsia" w:eastAsiaTheme="minorEastAsia" w:cstheme="minorEastAsia"/>
          <w:b w:val="0"/>
          <w:snapToGrid w:val="0"/>
          <w:kern w:val="0"/>
          <w:sz w:val="24"/>
          <w:szCs w:val="24"/>
          <w:lang w:val="en-US" w:eastAsia="zh-CN" w:bidi="ar-SA"/>
        </w:rPr>
        <w:t>符合国家有关规定、规范及技术标准</w:t>
      </w:r>
    </w:p>
    <w:bookmarkEnd w:id="79"/>
    <w:p w14:paraId="4ADAE1E2">
      <w:pPr>
        <w:pStyle w:val="56"/>
        <w:kinsoku w:val="0"/>
        <w:wordWrap w:val="0"/>
        <w:overflowPunct w:val="0"/>
        <w:snapToGrid w:val="0"/>
        <w:spacing w:line="360" w:lineRule="auto"/>
        <w:ind w:firstLine="2891" w:firstLineChars="900"/>
        <w:jc w:val="both"/>
        <w:rPr>
          <w:rFonts w:hint="eastAsia" w:ascii="宋体" w:hAnsi="宋体" w:eastAsia="宋体"/>
          <w:b/>
          <w:color w:val="000000"/>
          <w:kern w:val="0"/>
          <w:sz w:val="32"/>
          <w:szCs w:val="22"/>
          <w:lang w:val="en-US" w:eastAsia="zh-CN" w:bidi="ar-SA"/>
        </w:rPr>
      </w:pPr>
    </w:p>
    <w:p w14:paraId="46262AAB">
      <w:pPr>
        <w:pStyle w:val="56"/>
        <w:kinsoku w:val="0"/>
        <w:wordWrap w:val="0"/>
        <w:overflowPunct w:val="0"/>
        <w:snapToGrid w:val="0"/>
        <w:spacing w:line="360" w:lineRule="auto"/>
        <w:ind w:firstLine="2891" w:firstLineChars="900"/>
        <w:jc w:val="both"/>
        <w:rPr>
          <w:rFonts w:hint="eastAsia" w:ascii="宋体" w:hAnsi="宋体" w:eastAsia="宋体"/>
          <w:b/>
          <w:color w:val="000000"/>
          <w:kern w:val="0"/>
          <w:sz w:val="32"/>
          <w:szCs w:val="22"/>
          <w:lang w:val="en-US" w:eastAsia="zh-CN" w:bidi="ar-SA"/>
        </w:rPr>
      </w:pPr>
    </w:p>
    <w:p w14:paraId="15A000D8">
      <w:pPr>
        <w:pStyle w:val="56"/>
        <w:kinsoku w:val="0"/>
        <w:wordWrap w:val="0"/>
        <w:overflowPunct w:val="0"/>
        <w:snapToGrid w:val="0"/>
        <w:spacing w:line="360" w:lineRule="auto"/>
        <w:ind w:firstLine="2891" w:firstLineChars="900"/>
        <w:jc w:val="both"/>
        <w:rPr>
          <w:rFonts w:hint="eastAsia" w:ascii="宋体" w:hAnsi="宋体" w:eastAsia="宋体"/>
          <w:b/>
          <w:color w:val="000000"/>
          <w:kern w:val="0"/>
          <w:sz w:val="32"/>
          <w:szCs w:val="22"/>
          <w:lang w:val="en-US" w:eastAsia="zh-CN" w:bidi="ar-SA"/>
        </w:rPr>
      </w:pPr>
    </w:p>
    <w:p w14:paraId="5D2E8C3A">
      <w:pPr>
        <w:pStyle w:val="56"/>
        <w:kinsoku w:val="0"/>
        <w:wordWrap w:val="0"/>
        <w:overflowPunct w:val="0"/>
        <w:snapToGrid w:val="0"/>
        <w:spacing w:line="360" w:lineRule="auto"/>
        <w:ind w:firstLine="2891" w:firstLineChars="900"/>
        <w:jc w:val="both"/>
        <w:rPr>
          <w:rFonts w:hint="eastAsia" w:ascii="宋体" w:hAnsi="宋体" w:eastAsia="宋体"/>
          <w:b/>
          <w:color w:val="000000"/>
          <w:kern w:val="0"/>
          <w:sz w:val="32"/>
          <w:szCs w:val="22"/>
          <w:lang w:val="en-US" w:eastAsia="zh-CN" w:bidi="ar-SA"/>
        </w:rPr>
      </w:pPr>
    </w:p>
    <w:p w14:paraId="372A8501">
      <w:pPr>
        <w:pStyle w:val="56"/>
        <w:kinsoku w:val="0"/>
        <w:wordWrap w:val="0"/>
        <w:overflowPunct w:val="0"/>
        <w:snapToGrid w:val="0"/>
        <w:spacing w:line="360" w:lineRule="auto"/>
        <w:ind w:firstLine="2891" w:firstLineChars="900"/>
        <w:jc w:val="both"/>
        <w:rPr>
          <w:rFonts w:hint="eastAsia" w:ascii="宋体" w:hAnsi="宋体" w:eastAsia="宋体"/>
          <w:b/>
          <w:color w:val="000000"/>
          <w:kern w:val="0"/>
          <w:sz w:val="32"/>
          <w:szCs w:val="22"/>
          <w:lang w:val="en-US" w:eastAsia="zh-CN" w:bidi="ar-SA"/>
        </w:rPr>
      </w:pPr>
    </w:p>
    <w:p w14:paraId="556D4958">
      <w:pPr>
        <w:pStyle w:val="56"/>
        <w:kinsoku w:val="0"/>
        <w:wordWrap w:val="0"/>
        <w:overflowPunct w:val="0"/>
        <w:snapToGrid w:val="0"/>
        <w:spacing w:line="360" w:lineRule="auto"/>
        <w:ind w:firstLine="2891" w:firstLineChars="900"/>
        <w:jc w:val="both"/>
        <w:rPr>
          <w:rFonts w:hint="eastAsia" w:ascii="宋体" w:hAnsi="宋体" w:eastAsia="宋体"/>
          <w:b/>
          <w:color w:val="000000"/>
          <w:kern w:val="0"/>
          <w:sz w:val="32"/>
          <w:szCs w:val="22"/>
          <w:lang w:val="en-US" w:eastAsia="zh-CN" w:bidi="ar-SA"/>
        </w:rPr>
      </w:pPr>
    </w:p>
    <w:p w14:paraId="3B55661A">
      <w:pPr>
        <w:pStyle w:val="56"/>
        <w:kinsoku w:val="0"/>
        <w:wordWrap w:val="0"/>
        <w:overflowPunct w:val="0"/>
        <w:snapToGrid w:val="0"/>
        <w:spacing w:line="360" w:lineRule="auto"/>
        <w:ind w:firstLine="2570" w:firstLineChars="800"/>
        <w:jc w:val="both"/>
        <w:rPr>
          <w:rFonts w:hint="eastAsia" w:ascii="宋体" w:hAnsi="宋体" w:eastAsia="宋体"/>
          <w:b/>
          <w:color w:val="000000"/>
          <w:kern w:val="0"/>
          <w:sz w:val="32"/>
          <w:szCs w:val="22"/>
          <w:lang w:val="en-US" w:eastAsia="zh-CN" w:bidi="ar-SA"/>
        </w:rPr>
      </w:pPr>
      <w:r>
        <w:rPr>
          <w:rFonts w:hint="eastAsia" w:ascii="宋体" w:hAnsi="宋体" w:eastAsia="宋体"/>
          <w:b/>
          <w:color w:val="000000"/>
          <w:kern w:val="0"/>
          <w:sz w:val="32"/>
          <w:szCs w:val="22"/>
          <w:lang w:val="en-US" w:eastAsia="zh-CN" w:bidi="ar-SA"/>
        </w:rPr>
        <w:t>第六部分 采购合同文本</w:t>
      </w:r>
    </w:p>
    <w:p w14:paraId="22FEF8C5">
      <w:pPr>
        <w:keepNext w:val="0"/>
        <w:keepLines w:val="0"/>
        <w:pageBreakBefore w:val="0"/>
        <w:widowControl w:val="0"/>
        <w:tabs>
          <w:tab w:val="left" w:pos="-737"/>
        </w:tabs>
        <w:kinsoku w:val="0"/>
        <w:wordWrap w:val="0"/>
        <w:overflowPunct w:val="0"/>
        <w:topLinePunct w:val="0"/>
        <w:autoSpaceDE w:val="0"/>
        <w:autoSpaceDN w:val="0"/>
        <w:bidi w:val="0"/>
        <w:snapToGrid w:val="0"/>
        <w:spacing w:line="360" w:lineRule="auto"/>
        <w:ind w:firstLine="482" w:firstLineChars="200"/>
        <w:textAlignment w:val="auto"/>
        <w:outlineLvl w:val="9"/>
        <w:rPr>
          <w:rFonts w:ascii="宋体" w:hAnsi="宋体"/>
          <w:b/>
          <w:snapToGrid w:val="0"/>
          <w:color w:val="000000"/>
          <w:kern w:val="0"/>
          <w:sz w:val="24"/>
        </w:rPr>
      </w:pPr>
    </w:p>
    <w:p w14:paraId="44975F24">
      <w:pPr>
        <w:keepNext w:val="0"/>
        <w:keepLines w:val="0"/>
        <w:pageBreakBefore w:val="0"/>
        <w:widowControl w:val="0"/>
        <w:tabs>
          <w:tab w:val="left" w:pos="-737"/>
        </w:tabs>
        <w:kinsoku w:val="0"/>
        <w:wordWrap w:val="0"/>
        <w:overflowPunct w:val="0"/>
        <w:topLinePunct w:val="0"/>
        <w:autoSpaceDE w:val="0"/>
        <w:autoSpaceDN w:val="0"/>
        <w:bidi w:val="0"/>
        <w:snapToGrid w:val="0"/>
        <w:spacing w:line="360" w:lineRule="auto"/>
        <w:ind w:firstLine="482" w:firstLineChars="200"/>
        <w:textAlignment w:val="auto"/>
        <w:outlineLvl w:val="9"/>
        <w:rPr>
          <w:rFonts w:ascii="宋体" w:hAnsi="宋体"/>
          <w:b/>
          <w:snapToGrid w:val="0"/>
          <w:color w:val="000000"/>
          <w:kern w:val="0"/>
          <w:sz w:val="24"/>
          <w:u w:val="single"/>
        </w:rPr>
      </w:pPr>
      <w:r>
        <w:rPr>
          <w:rFonts w:ascii="宋体" w:hAnsi="宋体"/>
          <w:b/>
          <w:snapToGrid w:val="0"/>
          <w:color w:val="000000"/>
          <w:kern w:val="0"/>
          <w:sz w:val="24"/>
        </w:rPr>
        <w:t>需方：</w:t>
      </w:r>
      <w:r>
        <w:rPr>
          <w:rFonts w:ascii="宋体" w:hAnsi="宋体"/>
          <w:b/>
          <w:snapToGrid w:val="0"/>
          <w:color w:val="000000"/>
          <w:kern w:val="0"/>
          <w:sz w:val="24"/>
          <w:u w:val="single"/>
        </w:rPr>
        <w:t xml:space="preserve">                                    </w:t>
      </w:r>
    </w:p>
    <w:p w14:paraId="0C4A8C1E">
      <w:pPr>
        <w:keepNext w:val="0"/>
        <w:keepLines w:val="0"/>
        <w:pageBreakBefore w:val="0"/>
        <w:widowControl w:val="0"/>
        <w:tabs>
          <w:tab w:val="left" w:pos="-737"/>
        </w:tabs>
        <w:kinsoku w:val="0"/>
        <w:wordWrap w:val="0"/>
        <w:overflowPunct w:val="0"/>
        <w:topLinePunct w:val="0"/>
        <w:autoSpaceDE w:val="0"/>
        <w:autoSpaceDN w:val="0"/>
        <w:bidi w:val="0"/>
        <w:snapToGrid w:val="0"/>
        <w:spacing w:line="360" w:lineRule="auto"/>
        <w:ind w:firstLine="482" w:firstLineChars="200"/>
        <w:textAlignment w:val="auto"/>
        <w:outlineLvl w:val="9"/>
        <w:rPr>
          <w:rFonts w:ascii="宋体" w:hAnsi="宋体"/>
          <w:snapToGrid w:val="0"/>
          <w:color w:val="000000"/>
          <w:kern w:val="0"/>
          <w:sz w:val="24"/>
        </w:rPr>
      </w:pPr>
      <w:r>
        <w:rPr>
          <w:rFonts w:ascii="宋体" w:hAnsi="宋体"/>
          <w:b/>
          <w:snapToGrid w:val="0"/>
          <w:color w:val="000000"/>
          <w:kern w:val="0"/>
          <w:sz w:val="24"/>
        </w:rPr>
        <w:t>供方：</w:t>
      </w:r>
      <w:r>
        <w:rPr>
          <w:rFonts w:ascii="宋体" w:hAnsi="宋体"/>
          <w:b/>
          <w:snapToGrid w:val="0"/>
          <w:color w:val="000000"/>
          <w:kern w:val="0"/>
          <w:sz w:val="24"/>
          <w:u w:val="single"/>
        </w:rPr>
        <w:t xml:space="preserve">                                    </w:t>
      </w:r>
    </w:p>
    <w:p w14:paraId="1AC0B737">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ascii="宋体" w:hAnsi="宋体" w:cs="仿宋_GB2312"/>
          <w:snapToGrid w:val="0"/>
          <w:kern w:val="0"/>
          <w:sz w:val="24"/>
          <w:szCs w:val="24"/>
        </w:rPr>
        <w:t>供方在</w:t>
      </w:r>
      <w:r>
        <w:rPr>
          <w:rFonts w:hint="eastAsia" w:ascii="宋体" w:hAnsi="宋体" w:cs="仿宋_GB2312"/>
          <w:snapToGrid w:val="0"/>
          <w:kern w:val="0"/>
          <w:sz w:val="24"/>
          <w:szCs w:val="24"/>
          <w:u w:val="single"/>
          <w:lang w:val="en-US" w:eastAsia="zh-CN"/>
        </w:rPr>
        <w:t xml:space="preserve">                              </w:t>
      </w:r>
      <w:r>
        <w:rPr>
          <w:rFonts w:ascii="宋体" w:hAnsi="宋体" w:cs="仿宋_GB2312"/>
          <w:snapToGrid w:val="0"/>
          <w:kern w:val="0"/>
          <w:sz w:val="24"/>
          <w:szCs w:val="24"/>
        </w:rPr>
        <w:t>组织的</w:t>
      </w:r>
      <w:r>
        <w:rPr>
          <w:rFonts w:hint="eastAsia" w:ascii="宋体" w:hAnsi="宋体" w:cs="仿宋_GB2312"/>
          <w:bCs/>
          <w:snapToGrid w:val="0"/>
          <w:kern w:val="0"/>
          <w:sz w:val="24"/>
          <w:szCs w:val="24"/>
          <w:u w:val="single"/>
          <w:lang w:val="en-US" w:eastAsia="zh-CN"/>
        </w:rPr>
        <w:t xml:space="preserve">                           </w:t>
      </w:r>
      <w:r>
        <w:rPr>
          <w:rFonts w:hint="eastAsia" w:ascii="宋体" w:hAnsi="宋体" w:cs="仿宋_GB2312"/>
          <w:bCs/>
          <w:snapToGrid w:val="0"/>
          <w:kern w:val="0"/>
          <w:sz w:val="24"/>
          <w:szCs w:val="24"/>
          <w:u w:val="none"/>
          <w:lang w:val="en-US" w:eastAsia="zh-CN"/>
        </w:rPr>
        <w:t>服务磋商</w:t>
      </w:r>
      <w:r>
        <w:rPr>
          <w:rFonts w:ascii="宋体" w:hAnsi="宋体" w:cs="仿宋_GB2312"/>
          <w:snapToGrid w:val="0"/>
          <w:kern w:val="0"/>
          <w:sz w:val="24"/>
          <w:szCs w:val="24"/>
        </w:rPr>
        <w:t>项目中</w:t>
      </w:r>
      <w:r>
        <w:rPr>
          <w:rFonts w:hint="eastAsia" w:ascii="宋体" w:hAnsi="宋体" w:cs="仿宋_GB2312"/>
          <w:snapToGrid w:val="0"/>
          <w:kern w:val="0"/>
          <w:sz w:val="24"/>
          <w:szCs w:val="24"/>
          <w:lang w:eastAsia="zh-CN"/>
        </w:rPr>
        <w:t>中标</w:t>
      </w:r>
      <w:r>
        <w:rPr>
          <w:rFonts w:ascii="宋体" w:hAnsi="宋体" w:cs="仿宋_GB2312"/>
          <w:snapToGrid w:val="0"/>
          <w:kern w:val="0"/>
          <w:sz w:val="24"/>
          <w:szCs w:val="24"/>
        </w:rPr>
        <w:t>，经双方协商一致，签订本合同。</w:t>
      </w:r>
    </w:p>
    <w:p w14:paraId="7C301AC5">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2" w:firstLineChars="200"/>
        <w:textAlignment w:val="auto"/>
        <w:outlineLvl w:val="9"/>
        <w:rPr>
          <w:rFonts w:ascii="宋体" w:hAnsi="宋体"/>
          <w:b/>
          <w:bCs/>
          <w:snapToGrid w:val="0"/>
          <w:kern w:val="0"/>
          <w:sz w:val="24"/>
          <w:szCs w:val="24"/>
        </w:rPr>
      </w:pPr>
      <w:r>
        <w:rPr>
          <w:rFonts w:ascii="宋体" w:hAnsi="宋体" w:cs="仿宋_GB2312"/>
          <w:b/>
          <w:bCs/>
          <w:snapToGrid w:val="0"/>
          <w:kern w:val="0"/>
          <w:sz w:val="24"/>
          <w:szCs w:val="24"/>
        </w:rPr>
        <w:t>一、服务条款</w:t>
      </w:r>
    </w:p>
    <w:p w14:paraId="45D2ACDA">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ascii="宋体" w:hAnsi="宋体" w:cs="仿宋_GB2312"/>
          <w:snapToGrid w:val="0"/>
          <w:kern w:val="0"/>
          <w:sz w:val="24"/>
          <w:szCs w:val="24"/>
        </w:rPr>
        <w:t>供方向需方提供</w:t>
      </w:r>
      <w:r>
        <w:rPr>
          <w:rFonts w:hint="eastAsia" w:ascii="宋体" w:hAnsi="宋体" w:cs="仿宋_GB2312"/>
          <w:bCs/>
          <w:snapToGrid w:val="0"/>
          <w:kern w:val="0"/>
          <w:sz w:val="24"/>
          <w:szCs w:val="24"/>
          <w:u w:val="single"/>
          <w:lang w:val="en-US" w:eastAsia="zh-CN"/>
        </w:rPr>
        <w:t xml:space="preserve">                        </w:t>
      </w:r>
      <w:r>
        <w:rPr>
          <w:rFonts w:hint="eastAsia" w:ascii="宋体" w:hAnsi="宋体"/>
          <w:kern w:val="0"/>
          <w:sz w:val="24"/>
          <w:u w:val="none"/>
          <w:lang w:eastAsia="zh-CN"/>
        </w:rPr>
        <w:t>服务</w:t>
      </w:r>
      <w:r>
        <w:rPr>
          <w:rFonts w:ascii="宋体" w:hAnsi="宋体" w:cs="仿宋_GB2312"/>
          <w:snapToGrid w:val="0"/>
          <w:kern w:val="0"/>
          <w:sz w:val="24"/>
          <w:szCs w:val="24"/>
        </w:rPr>
        <w:t>。</w:t>
      </w:r>
    </w:p>
    <w:p w14:paraId="12085A0E">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2" w:firstLineChars="200"/>
        <w:textAlignment w:val="auto"/>
        <w:outlineLvl w:val="9"/>
        <w:rPr>
          <w:rFonts w:ascii="宋体" w:hAnsi="宋体" w:cs="仿宋_GB2312"/>
          <w:b/>
          <w:bCs/>
          <w:snapToGrid w:val="0"/>
          <w:kern w:val="0"/>
          <w:sz w:val="24"/>
          <w:szCs w:val="24"/>
        </w:rPr>
      </w:pPr>
      <w:r>
        <w:rPr>
          <w:rFonts w:ascii="宋体" w:hAnsi="宋体" w:cs="仿宋_GB2312"/>
          <w:b/>
          <w:bCs/>
          <w:snapToGrid w:val="0"/>
          <w:kern w:val="0"/>
          <w:sz w:val="24"/>
          <w:szCs w:val="24"/>
        </w:rPr>
        <w:t>二、合同金额</w:t>
      </w:r>
    </w:p>
    <w:p w14:paraId="50568AA5">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2" w:firstLineChars="200"/>
        <w:textAlignment w:val="auto"/>
        <w:outlineLvl w:val="9"/>
        <w:rPr>
          <w:rFonts w:ascii="宋体"/>
          <w:snapToGrid w:val="0"/>
          <w:kern w:val="0"/>
          <w:sz w:val="24"/>
          <w:szCs w:val="24"/>
        </w:rPr>
      </w:pPr>
      <w:r>
        <w:rPr>
          <w:rFonts w:ascii="宋体" w:hAnsi="宋体" w:cs="宋体"/>
          <w:b/>
          <w:bCs/>
          <w:snapToGrid w:val="0"/>
          <w:kern w:val="0"/>
          <w:sz w:val="24"/>
          <w:szCs w:val="24"/>
        </w:rPr>
        <w:t>总金额：</w:t>
      </w:r>
      <w:r>
        <w:rPr>
          <w:rFonts w:ascii="宋体" w:hAnsi="宋体" w:cs="宋体"/>
          <w:snapToGrid w:val="0"/>
          <w:kern w:val="0"/>
          <w:sz w:val="24"/>
          <w:szCs w:val="24"/>
        </w:rPr>
        <w:t>人民币（大写）：</w:t>
      </w:r>
      <w:r>
        <w:rPr>
          <w:rFonts w:ascii="宋体" w:hAnsi="宋体" w:cs="宋体"/>
          <w:snapToGrid w:val="0"/>
          <w:kern w:val="0"/>
          <w:sz w:val="24"/>
          <w:szCs w:val="24"/>
          <w:u w:val="single"/>
        </w:rPr>
        <w:t xml:space="preserve">                                       </w:t>
      </w:r>
      <w:r>
        <w:rPr>
          <w:rFonts w:ascii="宋体" w:hAnsi="宋体" w:cs="宋体"/>
          <w:snapToGrid w:val="0"/>
          <w:kern w:val="0"/>
          <w:sz w:val="24"/>
          <w:szCs w:val="24"/>
        </w:rPr>
        <w:t>。</w:t>
      </w:r>
    </w:p>
    <w:p w14:paraId="184BE838">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1440" w:firstLineChars="600"/>
        <w:textAlignment w:val="auto"/>
        <w:outlineLvl w:val="9"/>
        <w:rPr>
          <w:rFonts w:ascii="宋体"/>
          <w:b/>
          <w:bCs/>
          <w:snapToGrid w:val="0"/>
          <w:kern w:val="0"/>
          <w:sz w:val="24"/>
          <w:szCs w:val="24"/>
        </w:rPr>
      </w:pPr>
      <w:r>
        <w:rPr>
          <w:rFonts w:ascii="宋体" w:hAnsi="宋体" w:cs="宋体"/>
          <w:snapToGrid w:val="0"/>
          <w:kern w:val="0"/>
          <w:sz w:val="24"/>
          <w:szCs w:val="24"/>
        </w:rPr>
        <w:t>（小写）：</w:t>
      </w:r>
      <w:r>
        <w:rPr>
          <w:rFonts w:ascii="宋体" w:hAnsi="宋体" w:cs="宋体"/>
          <w:snapToGrid w:val="0"/>
          <w:kern w:val="0"/>
          <w:sz w:val="24"/>
          <w:szCs w:val="24"/>
          <w:u w:val="single"/>
        </w:rPr>
        <w:t xml:space="preserve">                                       </w:t>
      </w:r>
      <w:r>
        <w:rPr>
          <w:rFonts w:ascii="宋体" w:hAnsi="宋体" w:cs="宋体"/>
          <w:snapToGrid w:val="0"/>
          <w:kern w:val="0"/>
          <w:sz w:val="24"/>
          <w:szCs w:val="24"/>
        </w:rPr>
        <w:t>。</w:t>
      </w:r>
    </w:p>
    <w:p w14:paraId="5EF7E327">
      <w:pPr>
        <w:keepNext w:val="0"/>
        <w:keepLines w:val="0"/>
        <w:pageBreakBefore w:val="0"/>
        <w:widowControl w:val="0"/>
        <w:numPr>
          <w:ilvl w:val="0"/>
          <w:numId w:val="0"/>
        </w:numPr>
        <w:tabs>
          <w:tab w:val="left" w:pos="-737"/>
        </w:tabs>
        <w:kinsoku w:val="0"/>
        <w:wordWrap w:val="0"/>
        <w:overflowPunct w:val="0"/>
        <w:topLinePunct w:val="0"/>
        <w:autoSpaceDE w:val="0"/>
        <w:autoSpaceDN w:val="0"/>
        <w:bidi w:val="0"/>
        <w:adjustRightInd w:val="0"/>
        <w:snapToGrid w:val="0"/>
        <w:spacing w:after="0" w:line="360" w:lineRule="auto"/>
        <w:ind w:firstLine="482" w:firstLineChars="200"/>
        <w:textAlignment w:val="auto"/>
        <w:outlineLvl w:val="9"/>
        <w:rPr>
          <w:rFonts w:ascii="宋体" w:hAnsi="宋体" w:cs="仿宋_GB2312"/>
          <w:b/>
          <w:bCs/>
          <w:snapToGrid w:val="0"/>
          <w:kern w:val="0"/>
          <w:sz w:val="24"/>
          <w:szCs w:val="24"/>
        </w:rPr>
      </w:pPr>
      <w:r>
        <w:rPr>
          <w:rFonts w:hint="eastAsia" w:ascii="宋体" w:hAnsi="宋体" w:cs="仿宋_GB2312"/>
          <w:b/>
          <w:bCs/>
          <w:snapToGrid w:val="0"/>
          <w:kern w:val="0"/>
          <w:sz w:val="24"/>
          <w:szCs w:val="24"/>
          <w:lang w:val="en-US" w:eastAsia="zh-CN"/>
        </w:rPr>
        <w:t>三、</w:t>
      </w:r>
      <w:r>
        <w:rPr>
          <w:rFonts w:ascii="宋体" w:hAnsi="宋体" w:cs="仿宋_GB2312"/>
          <w:b/>
          <w:bCs/>
          <w:snapToGrid w:val="0"/>
          <w:kern w:val="0"/>
          <w:sz w:val="24"/>
          <w:szCs w:val="24"/>
        </w:rPr>
        <w:t>合同款支付</w:t>
      </w:r>
    </w:p>
    <w:p w14:paraId="638068E6">
      <w:pPr>
        <w:keepNext/>
        <w:widowControl/>
        <w:tabs>
          <w:tab w:val="left" w:pos="-737"/>
        </w:tabs>
        <w:overflowPunct w:val="0"/>
        <w:topLinePunct/>
        <w:autoSpaceDN w:val="0"/>
        <w:adjustRightInd w:val="0"/>
        <w:snapToGrid w:val="0"/>
        <w:spacing w:line="360" w:lineRule="auto"/>
        <w:ind w:firstLine="480" w:firstLineChars="200"/>
        <w:rPr>
          <w:rFonts w:hint="eastAsia" w:ascii="宋体" w:hAnsi="宋体" w:eastAsia="宋体" w:cs="仿宋_GB2312"/>
          <w:snapToGrid w:val="0"/>
          <w:kern w:val="0"/>
          <w:sz w:val="24"/>
          <w:szCs w:val="24"/>
          <w:lang w:val="en-US" w:eastAsia="zh-CN"/>
        </w:rPr>
      </w:pPr>
      <w:r>
        <w:rPr>
          <w:rFonts w:hint="eastAsia" w:ascii="宋体" w:hAnsi="宋体" w:cs="宋体"/>
          <w:color w:val="000000"/>
          <w:sz w:val="24"/>
          <w:szCs w:val="24"/>
        </w:rPr>
        <w:t>支付方式：</w:t>
      </w:r>
      <w:r>
        <w:rPr>
          <w:rFonts w:hint="eastAsia" w:ascii="宋体" w:hAnsi="宋体" w:eastAsia="宋体" w:cs="仿宋_GB2312"/>
          <w:snapToGrid w:val="0"/>
          <w:kern w:val="0"/>
          <w:sz w:val="24"/>
          <w:szCs w:val="24"/>
          <w:lang w:val="en-US" w:eastAsia="zh-CN"/>
        </w:rPr>
        <w:t>按照合同约定</w:t>
      </w:r>
    </w:p>
    <w:p w14:paraId="52620D5E">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2" w:firstLineChars="200"/>
        <w:textAlignment w:val="auto"/>
        <w:outlineLvl w:val="9"/>
        <w:rPr>
          <w:rFonts w:hint="eastAsia" w:ascii="宋体" w:hAnsi="宋体" w:cs="仿宋_GB2312"/>
          <w:b/>
          <w:bCs/>
          <w:snapToGrid w:val="0"/>
          <w:kern w:val="0"/>
          <w:sz w:val="24"/>
          <w:szCs w:val="24"/>
          <w:lang w:val="en-US" w:eastAsia="zh-CN"/>
        </w:rPr>
      </w:pPr>
      <w:r>
        <w:rPr>
          <w:rFonts w:hint="eastAsia" w:ascii="宋体" w:hAnsi="宋体" w:cs="宋体"/>
          <w:b/>
          <w:bCs/>
          <w:color w:val="000000"/>
          <w:sz w:val="24"/>
          <w:szCs w:val="24"/>
          <w:lang w:val="en-US" w:eastAsia="zh-CN"/>
        </w:rPr>
        <w:t>四、</w:t>
      </w:r>
      <w:r>
        <w:rPr>
          <w:rFonts w:hint="eastAsia" w:ascii="宋体" w:hAnsi="宋体" w:cs="仿宋_GB2312"/>
          <w:b/>
          <w:bCs/>
          <w:snapToGrid w:val="0"/>
          <w:kern w:val="0"/>
          <w:sz w:val="24"/>
          <w:szCs w:val="24"/>
          <w:lang w:val="en-US" w:eastAsia="zh-CN"/>
        </w:rPr>
        <w:t>服务周期</w:t>
      </w:r>
    </w:p>
    <w:p w14:paraId="6A969EA3">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cs="仿宋_GB2312"/>
          <w:snapToGrid w:val="0"/>
          <w:kern w:val="0"/>
          <w:sz w:val="24"/>
          <w:szCs w:val="24"/>
        </w:rPr>
      </w:pPr>
      <w:r>
        <w:rPr>
          <w:rFonts w:ascii="宋体" w:hAnsi="宋体" w:cs="仿宋_GB2312"/>
          <w:snapToGrid w:val="0"/>
          <w:kern w:val="0"/>
          <w:sz w:val="24"/>
          <w:szCs w:val="24"/>
        </w:rPr>
        <w:t>1</w:t>
      </w:r>
      <w:r>
        <w:rPr>
          <w:rFonts w:hint="eastAsia" w:ascii="宋体" w:hAnsi="宋体" w:cs="仿宋_GB2312"/>
          <w:snapToGrid w:val="0"/>
          <w:kern w:val="0"/>
          <w:sz w:val="24"/>
          <w:szCs w:val="24"/>
          <w:lang w:eastAsia="zh-CN"/>
        </w:rPr>
        <w:t>.</w:t>
      </w:r>
      <w:r>
        <w:rPr>
          <w:rFonts w:hint="eastAsia" w:ascii="宋体" w:hAnsi="宋体" w:cs="仿宋_GB2312"/>
          <w:snapToGrid w:val="0"/>
          <w:kern w:val="0"/>
          <w:sz w:val="24"/>
          <w:szCs w:val="24"/>
          <w:lang w:val="en-US" w:eastAsia="zh-CN"/>
        </w:rPr>
        <w:t xml:space="preserve"> </w:t>
      </w:r>
      <w:r>
        <w:rPr>
          <w:rFonts w:ascii="宋体" w:hAnsi="宋体" w:cs="仿宋_GB2312"/>
          <w:snapToGrid w:val="0"/>
          <w:kern w:val="0"/>
          <w:sz w:val="24"/>
          <w:szCs w:val="24"/>
        </w:rPr>
        <w:t>服务周期：</w:t>
      </w:r>
    </w:p>
    <w:p w14:paraId="2F79B0D6">
      <w:pPr>
        <w:keepNext w:val="0"/>
        <w:keepLines w:val="0"/>
        <w:pageBreakBefore w:val="0"/>
        <w:widowControl w:val="0"/>
        <w:kinsoku w:val="0"/>
        <w:wordWrap w:val="0"/>
        <w:overflowPunct w:val="0"/>
        <w:topLinePunct w:val="0"/>
        <w:autoSpaceDE w:val="0"/>
        <w:autoSpaceDN w:val="0"/>
        <w:bidi w:val="0"/>
        <w:adjustRightInd/>
        <w:snapToGrid/>
        <w:spacing w:after="0" w:line="360" w:lineRule="auto"/>
        <w:ind w:firstLine="480" w:firstLineChars="200"/>
        <w:textAlignment w:val="auto"/>
        <w:outlineLvl w:val="9"/>
        <w:rPr>
          <w:rFonts w:ascii="宋体" w:hAnsi="宋体" w:cs="仿宋_GB2312"/>
          <w:snapToGrid w:val="0"/>
          <w:kern w:val="0"/>
          <w:sz w:val="24"/>
          <w:szCs w:val="24"/>
        </w:rPr>
      </w:pPr>
      <w:r>
        <w:rPr>
          <w:rFonts w:ascii="宋体" w:hAnsi="宋体" w:cs="仿宋_GB2312"/>
          <w:snapToGrid w:val="0"/>
          <w:kern w:val="0"/>
          <w:sz w:val="24"/>
          <w:szCs w:val="24"/>
        </w:rPr>
        <w:t>2</w:t>
      </w:r>
      <w:r>
        <w:rPr>
          <w:rFonts w:hint="eastAsia" w:ascii="宋体" w:hAnsi="宋体" w:cs="仿宋_GB2312"/>
          <w:snapToGrid w:val="0"/>
          <w:kern w:val="0"/>
          <w:sz w:val="24"/>
          <w:szCs w:val="24"/>
          <w:lang w:eastAsia="zh-CN"/>
        </w:rPr>
        <w:t>.</w:t>
      </w:r>
      <w:r>
        <w:rPr>
          <w:rFonts w:hint="eastAsia" w:ascii="宋体" w:hAnsi="宋体" w:cs="仿宋_GB2312"/>
          <w:snapToGrid w:val="0"/>
          <w:kern w:val="0"/>
          <w:sz w:val="24"/>
          <w:szCs w:val="24"/>
          <w:lang w:val="en-US" w:eastAsia="zh-CN"/>
        </w:rPr>
        <w:t xml:space="preserve"> </w:t>
      </w:r>
      <w:r>
        <w:rPr>
          <w:rFonts w:ascii="宋体" w:hAnsi="宋体" w:cs="仿宋_GB2312"/>
          <w:snapToGrid w:val="0"/>
          <w:kern w:val="0"/>
          <w:sz w:val="24"/>
          <w:szCs w:val="24"/>
        </w:rPr>
        <w:t>服务地点：</w:t>
      </w:r>
    </w:p>
    <w:p w14:paraId="60218D19">
      <w:pPr>
        <w:keepNext w:val="0"/>
        <w:keepLines w:val="0"/>
        <w:pageBreakBefore w:val="0"/>
        <w:widowControl w:val="0"/>
        <w:kinsoku w:val="0"/>
        <w:wordWrap w:val="0"/>
        <w:overflowPunct w:val="0"/>
        <w:topLinePunct w:val="0"/>
        <w:autoSpaceDE w:val="0"/>
        <w:autoSpaceDN w:val="0"/>
        <w:bidi w:val="0"/>
        <w:adjustRightInd/>
        <w:snapToGrid/>
        <w:spacing w:after="0" w:line="360" w:lineRule="auto"/>
        <w:ind w:firstLine="482" w:firstLineChars="200"/>
        <w:textAlignment w:val="auto"/>
        <w:outlineLvl w:val="9"/>
        <w:rPr>
          <w:rFonts w:ascii="宋体" w:hAnsi="宋体" w:cs="仿宋_GB2312"/>
          <w:b/>
          <w:bCs/>
          <w:snapToGrid w:val="0"/>
          <w:kern w:val="0"/>
          <w:sz w:val="24"/>
          <w:szCs w:val="24"/>
        </w:rPr>
      </w:pPr>
      <w:r>
        <w:rPr>
          <w:rFonts w:hint="eastAsia" w:ascii="宋体" w:hAnsi="宋体" w:cs="仿宋_GB2312"/>
          <w:b/>
          <w:bCs/>
          <w:snapToGrid w:val="0"/>
          <w:kern w:val="0"/>
          <w:sz w:val="24"/>
          <w:szCs w:val="24"/>
          <w:lang w:eastAsia="zh-CN"/>
        </w:rPr>
        <w:t>五、</w:t>
      </w:r>
      <w:r>
        <w:rPr>
          <w:rFonts w:ascii="宋体" w:hAnsi="宋体" w:cs="仿宋_GB2312"/>
          <w:b/>
          <w:bCs/>
          <w:snapToGrid w:val="0"/>
          <w:kern w:val="0"/>
          <w:sz w:val="24"/>
          <w:szCs w:val="24"/>
        </w:rPr>
        <w:t>需方责任</w:t>
      </w:r>
    </w:p>
    <w:p w14:paraId="19BD04A4">
      <w:pPr>
        <w:keepNext w:val="0"/>
        <w:keepLines w:val="0"/>
        <w:pageBreakBefore w:val="0"/>
        <w:widowControl w:val="0"/>
        <w:numPr>
          <w:ilvl w:val="0"/>
          <w:numId w:val="0"/>
        </w:numPr>
        <w:kinsoku w:val="0"/>
        <w:wordWrap w:val="0"/>
        <w:overflowPunct w:val="0"/>
        <w:topLinePunct w:val="0"/>
        <w:autoSpaceDE w:val="0"/>
        <w:autoSpaceDN w:val="0"/>
        <w:bidi w:val="0"/>
        <w:adjustRightInd/>
        <w:snapToGrid/>
        <w:spacing w:after="0" w:line="360" w:lineRule="auto"/>
        <w:ind w:firstLine="480" w:firstLineChars="200"/>
        <w:textAlignment w:val="auto"/>
        <w:outlineLvl w:val="9"/>
        <w:rPr>
          <w:rFonts w:ascii="宋体" w:hAnsi="宋体" w:cs="仿宋_GB2312"/>
          <w:snapToGrid w:val="0"/>
          <w:kern w:val="0"/>
          <w:sz w:val="24"/>
          <w:szCs w:val="24"/>
        </w:rPr>
      </w:pPr>
      <w:r>
        <w:rPr>
          <w:rFonts w:hint="eastAsia" w:ascii="宋体" w:hAnsi="宋体" w:cs="仿宋_GB2312"/>
          <w:snapToGrid w:val="0"/>
          <w:kern w:val="0"/>
          <w:sz w:val="24"/>
          <w:szCs w:val="24"/>
          <w:lang w:val="en-US" w:eastAsia="zh-CN"/>
        </w:rPr>
        <w:t>1.</w:t>
      </w:r>
      <w:r>
        <w:rPr>
          <w:rFonts w:ascii="宋体" w:hAnsi="宋体" w:cs="仿宋_GB2312"/>
          <w:snapToGrid w:val="0"/>
          <w:kern w:val="0"/>
          <w:sz w:val="24"/>
          <w:szCs w:val="24"/>
        </w:rPr>
        <w:t>及时办理付款手续。</w:t>
      </w:r>
    </w:p>
    <w:p w14:paraId="676C14F1">
      <w:pPr>
        <w:keepNext w:val="0"/>
        <w:keepLines w:val="0"/>
        <w:pageBreakBefore w:val="0"/>
        <w:widowControl w:val="0"/>
        <w:numPr>
          <w:ilvl w:val="0"/>
          <w:numId w:val="0"/>
        </w:numPr>
        <w:kinsoku w:val="0"/>
        <w:wordWrap w:val="0"/>
        <w:overflowPunct w:val="0"/>
        <w:topLinePunct w:val="0"/>
        <w:autoSpaceDE w:val="0"/>
        <w:autoSpaceDN w:val="0"/>
        <w:bidi w:val="0"/>
        <w:adjustRightInd/>
        <w:snapToGrid/>
        <w:spacing w:after="0" w:line="360" w:lineRule="auto"/>
        <w:ind w:firstLine="480" w:firstLineChars="200"/>
        <w:textAlignment w:val="auto"/>
        <w:outlineLvl w:val="9"/>
        <w:rPr>
          <w:rFonts w:ascii="宋体" w:hAnsi="宋体" w:cs="仿宋_GB2312"/>
          <w:snapToGrid w:val="0"/>
          <w:kern w:val="0"/>
          <w:sz w:val="24"/>
          <w:szCs w:val="24"/>
        </w:rPr>
      </w:pPr>
      <w:r>
        <w:rPr>
          <w:rFonts w:hint="eastAsia" w:ascii="宋体" w:hAnsi="宋体" w:cs="仿宋_GB2312"/>
          <w:snapToGrid w:val="0"/>
          <w:kern w:val="0"/>
          <w:sz w:val="24"/>
          <w:szCs w:val="24"/>
          <w:lang w:val="en-US" w:eastAsia="zh-CN"/>
        </w:rPr>
        <w:t>2.</w:t>
      </w:r>
      <w:r>
        <w:rPr>
          <w:rFonts w:ascii="宋体" w:hAnsi="宋体" w:cs="仿宋_GB2312"/>
          <w:snapToGrid w:val="0"/>
          <w:kern w:val="0"/>
          <w:sz w:val="24"/>
          <w:szCs w:val="24"/>
        </w:rPr>
        <w:t>负责提供工作场地，协助供方办理有关事宜。</w:t>
      </w:r>
    </w:p>
    <w:p w14:paraId="56C465DE">
      <w:pPr>
        <w:keepNext w:val="0"/>
        <w:keepLines w:val="0"/>
        <w:pageBreakBefore w:val="0"/>
        <w:widowControl w:val="0"/>
        <w:numPr>
          <w:ilvl w:val="0"/>
          <w:numId w:val="0"/>
        </w:numPr>
        <w:kinsoku w:val="0"/>
        <w:wordWrap w:val="0"/>
        <w:overflowPunct w:val="0"/>
        <w:topLinePunct w:val="0"/>
        <w:autoSpaceDE w:val="0"/>
        <w:autoSpaceDN w:val="0"/>
        <w:bidi w:val="0"/>
        <w:adjustRightInd/>
        <w:snapToGrid/>
        <w:spacing w:after="0" w:line="360" w:lineRule="auto"/>
        <w:ind w:firstLine="480" w:firstLineChars="200"/>
        <w:textAlignment w:val="auto"/>
        <w:outlineLvl w:val="9"/>
        <w:rPr>
          <w:rFonts w:ascii="宋体" w:hAnsi="宋体" w:cs="仿宋_GB2312"/>
          <w:snapToGrid w:val="0"/>
          <w:kern w:val="0"/>
          <w:sz w:val="24"/>
          <w:szCs w:val="24"/>
        </w:rPr>
      </w:pPr>
      <w:r>
        <w:rPr>
          <w:rFonts w:hint="eastAsia" w:ascii="宋体" w:hAnsi="宋体" w:cs="仿宋_GB2312"/>
          <w:snapToGrid w:val="0"/>
          <w:kern w:val="0"/>
          <w:sz w:val="24"/>
          <w:szCs w:val="24"/>
          <w:lang w:val="en-US" w:eastAsia="zh-CN"/>
        </w:rPr>
        <w:t>3.</w:t>
      </w:r>
      <w:r>
        <w:rPr>
          <w:rFonts w:ascii="宋体" w:hAnsi="宋体" w:cs="仿宋_GB2312"/>
          <w:snapToGrid w:val="0"/>
          <w:kern w:val="0"/>
          <w:sz w:val="24"/>
          <w:szCs w:val="24"/>
        </w:rPr>
        <w:t>对合同条款及价格负有保密义务。</w:t>
      </w:r>
    </w:p>
    <w:p w14:paraId="2AE248D6">
      <w:pPr>
        <w:keepNext w:val="0"/>
        <w:keepLines w:val="0"/>
        <w:pageBreakBefore w:val="0"/>
        <w:widowControl w:val="0"/>
        <w:numPr>
          <w:ilvl w:val="0"/>
          <w:numId w:val="2"/>
        </w:numPr>
        <w:kinsoku w:val="0"/>
        <w:wordWrap w:val="0"/>
        <w:overflowPunct w:val="0"/>
        <w:topLinePunct w:val="0"/>
        <w:autoSpaceDE w:val="0"/>
        <w:autoSpaceDN w:val="0"/>
        <w:bidi w:val="0"/>
        <w:adjustRightInd/>
        <w:snapToGrid/>
        <w:spacing w:after="0" w:line="360" w:lineRule="auto"/>
        <w:ind w:leftChars="200"/>
        <w:textAlignment w:val="auto"/>
        <w:outlineLvl w:val="9"/>
        <w:rPr>
          <w:rFonts w:ascii="宋体" w:hAnsi="宋体" w:cs="仿宋_GB2312"/>
          <w:b/>
          <w:bCs/>
          <w:snapToGrid w:val="0"/>
          <w:kern w:val="0"/>
          <w:sz w:val="24"/>
          <w:szCs w:val="24"/>
        </w:rPr>
      </w:pPr>
      <w:r>
        <w:rPr>
          <w:rFonts w:ascii="宋体" w:hAnsi="宋体" w:cs="仿宋_GB2312"/>
          <w:b/>
          <w:bCs/>
          <w:snapToGrid w:val="0"/>
          <w:kern w:val="0"/>
          <w:sz w:val="24"/>
          <w:szCs w:val="24"/>
        </w:rPr>
        <w:t>供方责任</w:t>
      </w:r>
    </w:p>
    <w:p w14:paraId="290E0201">
      <w:pPr>
        <w:keepNext w:val="0"/>
        <w:keepLines w:val="0"/>
        <w:pageBreakBefore w:val="0"/>
        <w:widowControl w:val="0"/>
        <w:numPr>
          <w:ilvl w:val="0"/>
          <w:numId w:val="0"/>
        </w:numPr>
        <w:kinsoku w:val="0"/>
        <w:wordWrap w:val="0"/>
        <w:overflowPunct w:val="0"/>
        <w:topLinePunct w:val="0"/>
        <w:autoSpaceDE w:val="0"/>
        <w:autoSpaceDN w:val="0"/>
        <w:bidi w:val="0"/>
        <w:adjustRightInd/>
        <w:snapToGrid/>
        <w:spacing w:after="0" w:line="360" w:lineRule="auto"/>
        <w:ind w:firstLine="480" w:firstLineChars="200"/>
        <w:textAlignment w:val="auto"/>
        <w:outlineLvl w:val="9"/>
        <w:rPr>
          <w:rFonts w:ascii="宋体" w:hAnsi="宋体" w:cs="仿宋_GB2312"/>
          <w:snapToGrid w:val="0"/>
          <w:kern w:val="0"/>
          <w:sz w:val="24"/>
          <w:szCs w:val="24"/>
        </w:rPr>
      </w:pPr>
      <w:r>
        <w:rPr>
          <w:rFonts w:hint="eastAsia" w:ascii="宋体" w:hAnsi="宋体" w:cs="仿宋_GB2312"/>
          <w:snapToGrid w:val="0"/>
          <w:kern w:val="0"/>
          <w:sz w:val="24"/>
          <w:szCs w:val="24"/>
          <w:lang w:val="en-US" w:eastAsia="zh-CN"/>
        </w:rPr>
        <w:t>1.</w:t>
      </w:r>
      <w:r>
        <w:rPr>
          <w:rFonts w:ascii="宋体" w:hAnsi="宋体" w:cs="仿宋_GB2312"/>
          <w:snapToGrid w:val="0"/>
          <w:kern w:val="0"/>
          <w:sz w:val="24"/>
          <w:szCs w:val="24"/>
        </w:rPr>
        <w:t>保证所提供服务均为报价文件承诺服务，符合相关质量标准。</w:t>
      </w:r>
    </w:p>
    <w:p w14:paraId="5F4D5059">
      <w:pPr>
        <w:keepNext w:val="0"/>
        <w:keepLines w:val="0"/>
        <w:pageBreakBefore w:val="0"/>
        <w:widowControl w:val="0"/>
        <w:numPr>
          <w:ilvl w:val="0"/>
          <w:numId w:val="0"/>
        </w:numPr>
        <w:kinsoku w:val="0"/>
        <w:wordWrap w:val="0"/>
        <w:overflowPunct w:val="0"/>
        <w:topLinePunct w:val="0"/>
        <w:autoSpaceDE w:val="0"/>
        <w:autoSpaceDN w:val="0"/>
        <w:bidi w:val="0"/>
        <w:adjustRightInd/>
        <w:snapToGrid/>
        <w:spacing w:after="0" w:line="360" w:lineRule="auto"/>
        <w:ind w:firstLine="480" w:firstLineChars="200"/>
        <w:textAlignment w:val="auto"/>
        <w:outlineLvl w:val="9"/>
        <w:rPr>
          <w:rFonts w:ascii="宋体" w:hAnsi="宋体" w:cs="仿宋_GB2312"/>
          <w:snapToGrid w:val="0"/>
          <w:kern w:val="0"/>
          <w:sz w:val="24"/>
          <w:szCs w:val="24"/>
        </w:rPr>
      </w:pPr>
      <w:r>
        <w:rPr>
          <w:rFonts w:hint="eastAsia" w:ascii="宋体" w:hAnsi="宋体" w:cs="仿宋_GB2312"/>
          <w:snapToGrid w:val="0"/>
          <w:kern w:val="0"/>
          <w:sz w:val="24"/>
          <w:szCs w:val="24"/>
          <w:lang w:val="en-US" w:eastAsia="zh-CN"/>
        </w:rPr>
        <w:t>2.</w:t>
      </w:r>
      <w:r>
        <w:rPr>
          <w:rFonts w:ascii="宋体" w:hAnsi="宋体" w:cs="仿宋_GB2312"/>
          <w:snapToGrid w:val="0"/>
          <w:kern w:val="0"/>
          <w:sz w:val="24"/>
          <w:szCs w:val="24"/>
        </w:rPr>
        <w:t>保证服务质量，严格依据报价文件及相关承诺，向需方提供所需的服务。</w:t>
      </w:r>
    </w:p>
    <w:p w14:paraId="37C42059">
      <w:pPr>
        <w:keepNext w:val="0"/>
        <w:keepLines w:val="0"/>
        <w:pageBreakBefore w:val="0"/>
        <w:widowControl w:val="0"/>
        <w:numPr>
          <w:ilvl w:val="0"/>
          <w:numId w:val="2"/>
        </w:numPr>
        <w:kinsoku w:val="0"/>
        <w:wordWrap w:val="0"/>
        <w:overflowPunct w:val="0"/>
        <w:topLinePunct w:val="0"/>
        <w:autoSpaceDE w:val="0"/>
        <w:autoSpaceDN w:val="0"/>
        <w:bidi w:val="0"/>
        <w:adjustRightInd/>
        <w:snapToGrid/>
        <w:spacing w:after="0" w:line="360" w:lineRule="auto"/>
        <w:ind w:left="420" w:leftChars="200" w:firstLine="0" w:firstLineChars="0"/>
        <w:textAlignment w:val="auto"/>
        <w:outlineLvl w:val="9"/>
        <w:rPr>
          <w:rFonts w:ascii="宋体" w:hAnsi="宋体" w:cs="仿宋_GB2312"/>
          <w:b/>
          <w:bCs/>
          <w:snapToGrid w:val="0"/>
          <w:kern w:val="0"/>
          <w:sz w:val="24"/>
          <w:szCs w:val="24"/>
        </w:rPr>
      </w:pPr>
      <w:r>
        <w:rPr>
          <w:rFonts w:ascii="宋体" w:hAnsi="宋体" w:cs="仿宋_GB2312"/>
          <w:b/>
          <w:bCs/>
          <w:snapToGrid w:val="0"/>
          <w:kern w:val="0"/>
          <w:sz w:val="24"/>
          <w:szCs w:val="24"/>
        </w:rPr>
        <w:t>违约责任</w:t>
      </w:r>
    </w:p>
    <w:p w14:paraId="2D7DB38F">
      <w:pPr>
        <w:keepNext w:val="0"/>
        <w:keepLines w:val="0"/>
        <w:pageBreakBefore w:val="0"/>
        <w:widowControl w:val="0"/>
        <w:numPr>
          <w:ilvl w:val="0"/>
          <w:numId w:val="3"/>
        </w:numPr>
        <w:kinsoku w:val="0"/>
        <w:wordWrap w:val="0"/>
        <w:overflowPunct w:val="0"/>
        <w:topLinePunct w:val="0"/>
        <w:autoSpaceDE w:val="0"/>
        <w:autoSpaceDN w:val="0"/>
        <w:bidi w:val="0"/>
        <w:adjustRightInd/>
        <w:snapToGrid/>
        <w:spacing w:after="0" w:line="360" w:lineRule="auto"/>
        <w:ind w:firstLine="480" w:firstLineChars="200"/>
        <w:textAlignment w:val="auto"/>
        <w:outlineLvl w:val="9"/>
        <w:rPr>
          <w:rFonts w:ascii="宋体" w:hAnsi="宋体" w:cs="仿宋_GB2312"/>
          <w:snapToGrid w:val="0"/>
          <w:kern w:val="0"/>
          <w:sz w:val="24"/>
          <w:szCs w:val="24"/>
        </w:rPr>
      </w:pPr>
      <w:r>
        <w:rPr>
          <w:rFonts w:ascii="宋体" w:hAnsi="宋体" w:cs="仿宋_GB2312"/>
          <w:snapToGrid w:val="0"/>
          <w:kern w:val="0"/>
          <w:sz w:val="24"/>
          <w:szCs w:val="24"/>
        </w:rPr>
        <w:t>供方所提供服务质量不符合合同规定标准，需方有权拒绝。同时，供方向需方支付合同款总额2%的违约金。</w:t>
      </w:r>
    </w:p>
    <w:p w14:paraId="32C392F2">
      <w:pPr>
        <w:keepNext w:val="0"/>
        <w:keepLines w:val="0"/>
        <w:pageBreakBefore w:val="0"/>
        <w:widowControl w:val="0"/>
        <w:numPr>
          <w:ilvl w:val="0"/>
          <w:numId w:val="3"/>
        </w:numPr>
        <w:kinsoku w:val="0"/>
        <w:wordWrap w:val="0"/>
        <w:overflowPunct w:val="0"/>
        <w:topLinePunct w:val="0"/>
        <w:autoSpaceDE w:val="0"/>
        <w:autoSpaceDN w:val="0"/>
        <w:bidi w:val="0"/>
        <w:adjustRightInd/>
        <w:snapToGrid/>
        <w:spacing w:after="0" w:line="360" w:lineRule="auto"/>
        <w:ind w:left="0" w:leftChars="0" w:firstLine="480" w:firstLineChars="200"/>
        <w:textAlignment w:val="auto"/>
        <w:outlineLvl w:val="9"/>
        <w:rPr>
          <w:rFonts w:hint="default" w:ascii="宋体" w:hAnsi="宋体" w:eastAsia="宋体" w:cs="仿宋_GB2312"/>
          <w:snapToGrid w:val="0"/>
          <w:kern w:val="0"/>
          <w:sz w:val="24"/>
          <w:szCs w:val="24"/>
          <w:lang w:val="en-US" w:eastAsia="zh-CN"/>
        </w:rPr>
      </w:pPr>
      <w:r>
        <w:rPr>
          <w:rFonts w:ascii="宋体" w:hAnsi="宋体" w:cs="仿宋_GB2312"/>
          <w:snapToGrid w:val="0"/>
          <w:kern w:val="0"/>
          <w:sz w:val="24"/>
          <w:szCs w:val="24"/>
        </w:rPr>
        <w:t>供方不能提供服务时，供方向需方偿付合同款总额2%的违约金。</w:t>
      </w:r>
    </w:p>
    <w:p w14:paraId="2E56905F">
      <w:pPr>
        <w:keepNext w:val="0"/>
        <w:keepLines w:val="0"/>
        <w:pageBreakBefore w:val="0"/>
        <w:widowControl w:val="0"/>
        <w:numPr>
          <w:ilvl w:val="0"/>
          <w:numId w:val="0"/>
        </w:numPr>
        <w:kinsoku w:val="0"/>
        <w:wordWrap w:val="0"/>
        <w:overflowPunct w:val="0"/>
        <w:topLinePunct w:val="0"/>
        <w:autoSpaceDE w:val="0"/>
        <w:autoSpaceDN w:val="0"/>
        <w:bidi w:val="0"/>
        <w:adjustRightInd/>
        <w:snapToGrid/>
        <w:spacing w:after="0" w:line="360" w:lineRule="auto"/>
        <w:ind w:firstLine="480" w:firstLineChars="200"/>
        <w:textAlignment w:val="auto"/>
        <w:outlineLvl w:val="9"/>
        <w:rPr>
          <w:rFonts w:ascii="宋体" w:hAnsi="宋体"/>
          <w:snapToGrid w:val="0"/>
          <w:kern w:val="0"/>
          <w:sz w:val="24"/>
          <w:szCs w:val="24"/>
        </w:rPr>
      </w:pPr>
      <w:r>
        <w:rPr>
          <w:rFonts w:hint="eastAsia" w:ascii="宋体" w:hAnsi="宋体" w:cs="仿宋_GB2312"/>
          <w:snapToGrid w:val="0"/>
          <w:kern w:val="0"/>
          <w:sz w:val="24"/>
          <w:szCs w:val="24"/>
          <w:lang w:val="en-US" w:eastAsia="zh-CN"/>
        </w:rPr>
        <w:t xml:space="preserve">3. </w:t>
      </w:r>
      <w:r>
        <w:rPr>
          <w:rFonts w:ascii="宋体" w:hAnsi="宋体" w:cs="仿宋_GB2312"/>
          <w:snapToGrid w:val="0"/>
          <w:kern w:val="0"/>
          <w:sz w:val="24"/>
          <w:szCs w:val="24"/>
        </w:rPr>
        <w:t>供方逾期提供服务时，每逾1日供方向需方偿付合同款总额3‰的滞纳金。逾期超过</w:t>
      </w:r>
      <w:r>
        <w:rPr>
          <w:rFonts w:hint="eastAsia" w:ascii="宋体" w:hAnsi="宋体" w:cs="仿宋_GB2312"/>
          <w:snapToGrid w:val="0"/>
          <w:kern w:val="0"/>
          <w:sz w:val="24"/>
          <w:szCs w:val="24"/>
          <w:lang w:val="en-US" w:eastAsia="zh-CN"/>
        </w:rPr>
        <w:t>30</w:t>
      </w:r>
      <w:r>
        <w:rPr>
          <w:rFonts w:ascii="宋体" w:hAnsi="宋体" w:cs="仿宋_GB2312"/>
          <w:snapToGrid w:val="0"/>
          <w:kern w:val="0"/>
          <w:sz w:val="24"/>
          <w:szCs w:val="24"/>
        </w:rPr>
        <w:t>天后，需方有权决定是否继续履行合同。</w:t>
      </w:r>
    </w:p>
    <w:p w14:paraId="7BFBA312">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cs="仿宋_GB2312"/>
          <w:snapToGrid w:val="0"/>
          <w:kern w:val="0"/>
          <w:sz w:val="24"/>
          <w:szCs w:val="24"/>
        </w:rPr>
      </w:pPr>
      <w:r>
        <w:rPr>
          <w:rFonts w:ascii="宋体" w:hAnsi="宋体" w:cs="仿宋_GB2312"/>
          <w:snapToGrid w:val="0"/>
          <w:kern w:val="0"/>
          <w:sz w:val="24"/>
          <w:szCs w:val="24"/>
        </w:rPr>
        <w:t>4</w:t>
      </w:r>
      <w:r>
        <w:rPr>
          <w:rFonts w:hint="eastAsia" w:ascii="宋体" w:hAnsi="宋体" w:cs="仿宋_GB2312"/>
          <w:snapToGrid w:val="0"/>
          <w:kern w:val="0"/>
          <w:sz w:val="24"/>
          <w:szCs w:val="24"/>
          <w:lang w:eastAsia="zh-CN"/>
        </w:rPr>
        <w:t>.</w:t>
      </w:r>
      <w:r>
        <w:rPr>
          <w:rFonts w:hint="eastAsia" w:ascii="宋体" w:hAnsi="宋体" w:cs="仿宋_GB2312"/>
          <w:snapToGrid w:val="0"/>
          <w:kern w:val="0"/>
          <w:sz w:val="24"/>
          <w:szCs w:val="24"/>
          <w:lang w:val="en-US" w:eastAsia="zh-CN"/>
        </w:rPr>
        <w:t xml:space="preserve"> </w:t>
      </w:r>
      <w:r>
        <w:rPr>
          <w:rFonts w:ascii="宋体" w:hAnsi="宋体" w:cs="仿宋_GB2312"/>
          <w:snapToGrid w:val="0"/>
          <w:kern w:val="0"/>
          <w:sz w:val="24"/>
          <w:szCs w:val="24"/>
        </w:rPr>
        <w:t>因需方未提供服务场所而给供方造成的损失，由需方负担。</w:t>
      </w:r>
    </w:p>
    <w:p w14:paraId="31FA7567">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2" w:firstLineChars="200"/>
        <w:textAlignment w:val="auto"/>
        <w:outlineLvl w:val="9"/>
        <w:rPr>
          <w:rFonts w:ascii="宋体" w:hAnsi="宋体"/>
          <w:b/>
          <w:bCs/>
          <w:snapToGrid w:val="0"/>
          <w:kern w:val="0"/>
          <w:sz w:val="24"/>
          <w:szCs w:val="24"/>
        </w:rPr>
      </w:pPr>
      <w:r>
        <w:rPr>
          <w:rFonts w:ascii="宋体" w:hAnsi="宋体" w:cs="仿宋_GB2312"/>
          <w:b/>
          <w:bCs/>
          <w:snapToGrid w:val="0"/>
          <w:kern w:val="0"/>
          <w:sz w:val="24"/>
          <w:szCs w:val="24"/>
        </w:rPr>
        <w:t>八、不可抗力</w:t>
      </w:r>
    </w:p>
    <w:p w14:paraId="37275075">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ascii="宋体" w:hAnsi="宋体" w:cs="仿宋_GB2312"/>
          <w:snapToGrid w:val="0"/>
          <w:kern w:val="0"/>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1E53D7B6">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2" w:firstLineChars="200"/>
        <w:textAlignment w:val="auto"/>
        <w:outlineLvl w:val="9"/>
        <w:rPr>
          <w:rFonts w:ascii="宋体" w:hAnsi="宋体"/>
          <w:b/>
          <w:bCs/>
          <w:snapToGrid w:val="0"/>
          <w:kern w:val="0"/>
          <w:sz w:val="24"/>
          <w:szCs w:val="24"/>
        </w:rPr>
      </w:pPr>
      <w:r>
        <w:rPr>
          <w:rFonts w:ascii="宋体" w:hAnsi="宋体" w:cs="仿宋_GB2312"/>
          <w:b/>
          <w:bCs/>
          <w:snapToGrid w:val="0"/>
          <w:kern w:val="0"/>
          <w:sz w:val="24"/>
          <w:szCs w:val="24"/>
        </w:rPr>
        <w:t>九、争议解决</w:t>
      </w:r>
    </w:p>
    <w:p w14:paraId="251E0164">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ascii="宋体" w:hAnsi="宋体" w:cs="仿宋_GB2312"/>
          <w:snapToGrid w:val="0"/>
          <w:kern w:val="0"/>
          <w:sz w:val="24"/>
          <w:szCs w:val="24"/>
        </w:rPr>
        <w:t>供需双方在执行合同中发生争议，应通过协商解决。如协商不成，可以向合同签署所在地法院提出诉讼。</w:t>
      </w:r>
    </w:p>
    <w:p w14:paraId="03B14753">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2" w:firstLineChars="200"/>
        <w:textAlignment w:val="auto"/>
        <w:outlineLvl w:val="9"/>
        <w:rPr>
          <w:rFonts w:ascii="宋体" w:hAnsi="宋体"/>
          <w:b/>
          <w:bCs/>
          <w:snapToGrid w:val="0"/>
          <w:kern w:val="0"/>
          <w:sz w:val="24"/>
          <w:szCs w:val="24"/>
        </w:rPr>
      </w:pPr>
      <w:r>
        <w:rPr>
          <w:rFonts w:ascii="宋体" w:hAnsi="宋体" w:cs="仿宋_GB2312"/>
          <w:b/>
          <w:bCs/>
          <w:snapToGrid w:val="0"/>
          <w:kern w:val="0"/>
          <w:sz w:val="24"/>
          <w:szCs w:val="24"/>
        </w:rPr>
        <w:t>十、合同生效及其他</w:t>
      </w:r>
    </w:p>
    <w:p w14:paraId="7FAEAAF2">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ascii="宋体" w:hAnsi="宋体" w:cs="仿宋_GB2312"/>
          <w:snapToGrid w:val="0"/>
          <w:kern w:val="0"/>
          <w:sz w:val="24"/>
          <w:szCs w:val="24"/>
        </w:rPr>
        <w:t>1</w:t>
      </w:r>
      <w:r>
        <w:rPr>
          <w:rFonts w:hint="eastAsia" w:ascii="宋体" w:hAnsi="宋体" w:cs="仿宋_GB2312"/>
          <w:snapToGrid w:val="0"/>
          <w:kern w:val="0"/>
          <w:sz w:val="24"/>
          <w:szCs w:val="24"/>
          <w:lang w:val="en-US" w:eastAsia="zh-CN"/>
        </w:rPr>
        <w:t xml:space="preserve">. </w:t>
      </w:r>
      <w:r>
        <w:rPr>
          <w:rFonts w:ascii="宋体" w:hAnsi="宋体" w:cs="仿宋_GB2312"/>
          <w:snapToGrid w:val="0"/>
          <w:kern w:val="0"/>
          <w:sz w:val="24"/>
          <w:szCs w:val="24"/>
        </w:rPr>
        <w:t>合同由供、需双方代表签章确认后，即行生效。</w:t>
      </w:r>
    </w:p>
    <w:p w14:paraId="7F42D417">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cs="仿宋_GB2312"/>
          <w:snapToGrid w:val="0"/>
          <w:kern w:val="0"/>
          <w:sz w:val="24"/>
          <w:szCs w:val="24"/>
        </w:rPr>
      </w:pPr>
      <w:r>
        <w:rPr>
          <w:rFonts w:ascii="宋体" w:hAnsi="宋体" w:cs="仿宋_GB2312"/>
          <w:snapToGrid w:val="0"/>
          <w:kern w:val="0"/>
          <w:sz w:val="24"/>
          <w:szCs w:val="24"/>
        </w:rPr>
        <w:t>2</w:t>
      </w:r>
      <w:r>
        <w:rPr>
          <w:rFonts w:hint="eastAsia" w:ascii="宋体" w:hAnsi="宋体" w:cs="仿宋_GB2312"/>
          <w:snapToGrid w:val="0"/>
          <w:kern w:val="0"/>
          <w:sz w:val="24"/>
          <w:szCs w:val="24"/>
          <w:lang w:val="en-US" w:eastAsia="zh-CN"/>
        </w:rPr>
        <w:t xml:space="preserve">. </w:t>
      </w:r>
      <w:r>
        <w:rPr>
          <w:rFonts w:hint="eastAsia" w:ascii="宋体" w:hAnsi="宋体" w:cs="仿宋_GB2312"/>
          <w:snapToGrid w:val="0"/>
          <w:kern w:val="0"/>
          <w:sz w:val="24"/>
          <w:szCs w:val="24"/>
        </w:rPr>
        <w:t>本合同一式</w:t>
      </w:r>
      <w:r>
        <w:rPr>
          <w:rFonts w:hint="eastAsia" w:ascii="宋体" w:hAnsi="宋体" w:cs="仿宋_GB2312"/>
          <w:snapToGrid w:val="0"/>
          <w:kern w:val="0"/>
          <w:sz w:val="24"/>
          <w:szCs w:val="24"/>
          <w:u w:val="single"/>
        </w:rPr>
        <w:t xml:space="preserve">    </w:t>
      </w:r>
      <w:r>
        <w:rPr>
          <w:rFonts w:hint="eastAsia" w:ascii="宋体" w:hAnsi="宋体" w:cs="仿宋_GB2312"/>
          <w:snapToGrid w:val="0"/>
          <w:kern w:val="0"/>
          <w:sz w:val="24"/>
          <w:szCs w:val="24"/>
        </w:rPr>
        <w:t>份，自双方签章之日起</w:t>
      </w:r>
      <w:r>
        <w:rPr>
          <w:rFonts w:ascii="宋体" w:hAnsi="宋体" w:cs="仿宋_GB2312"/>
          <w:snapToGrid w:val="0"/>
          <w:kern w:val="0"/>
          <w:sz w:val="24"/>
          <w:szCs w:val="24"/>
        </w:rPr>
        <w:t>生</w:t>
      </w:r>
      <w:r>
        <w:rPr>
          <w:rFonts w:hint="eastAsia" w:ascii="宋体" w:hAnsi="宋体" w:cs="仿宋_GB2312"/>
          <w:snapToGrid w:val="0"/>
          <w:kern w:val="0"/>
          <w:sz w:val="24"/>
          <w:szCs w:val="24"/>
        </w:rPr>
        <w:t>效。</w:t>
      </w:r>
    </w:p>
    <w:p w14:paraId="0E695470">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cs="仿宋_GB2312"/>
          <w:snapToGrid w:val="0"/>
          <w:kern w:val="0"/>
          <w:sz w:val="24"/>
          <w:szCs w:val="24"/>
        </w:rPr>
      </w:pPr>
      <w:r>
        <w:rPr>
          <w:rFonts w:ascii="宋体" w:hAnsi="宋体" w:cs="仿宋_GB2312"/>
          <w:snapToGrid w:val="0"/>
          <w:kern w:val="0"/>
          <w:sz w:val="24"/>
          <w:szCs w:val="24"/>
        </w:rPr>
        <w:t>3</w:t>
      </w:r>
      <w:r>
        <w:rPr>
          <w:rFonts w:hint="eastAsia" w:ascii="宋体" w:hAnsi="宋体" w:cs="仿宋_GB2312"/>
          <w:snapToGrid w:val="0"/>
          <w:kern w:val="0"/>
          <w:sz w:val="24"/>
          <w:szCs w:val="24"/>
          <w:lang w:val="en-US" w:eastAsia="zh-CN"/>
        </w:rPr>
        <w:t xml:space="preserve">. </w:t>
      </w:r>
      <w:r>
        <w:rPr>
          <w:rFonts w:ascii="宋体" w:hAnsi="宋体" w:cs="仿宋_GB2312"/>
          <w:snapToGrid w:val="0"/>
          <w:kern w:val="0"/>
          <w:sz w:val="24"/>
          <w:szCs w:val="24"/>
        </w:rPr>
        <w:t>合同执行过程中出现的未尽事宜，双方在不违背合同和</w:t>
      </w:r>
      <w:r>
        <w:rPr>
          <w:rFonts w:hint="eastAsia" w:ascii="宋体" w:hAnsi="宋体" w:cs="仿宋_GB2312"/>
          <w:snapToGrid w:val="0"/>
          <w:kern w:val="0"/>
          <w:sz w:val="24"/>
          <w:szCs w:val="24"/>
          <w:lang w:eastAsia="zh-CN"/>
        </w:rPr>
        <w:t>采购</w:t>
      </w:r>
      <w:r>
        <w:rPr>
          <w:rFonts w:ascii="宋体" w:hAnsi="宋体" w:cs="仿宋_GB2312"/>
          <w:snapToGrid w:val="0"/>
          <w:kern w:val="0"/>
          <w:sz w:val="24"/>
          <w:szCs w:val="24"/>
        </w:rPr>
        <w:t>文件的前提下协商解决。协商结果以“纪要”形式作为合同附件，与合同具有同等效力。</w:t>
      </w:r>
    </w:p>
    <w:p w14:paraId="6D92E91C">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2" w:firstLineChars="200"/>
        <w:textAlignment w:val="auto"/>
        <w:outlineLvl w:val="9"/>
        <w:rPr>
          <w:rFonts w:ascii="宋体" w:hAnsi="宋体"/>
          <w:snapToGrid w:val="0"/>
          <w:kern w:val="0"/>
          <w:sz w:val="24"/>
          <w:szCs w:val="24"/>
        </w:rPr>
      </w:pPr>
      <w:r>
        <w:rPr>
          <w:rFonts w:ascii="宋体" w:hAnsi="宋体" w:cs="仿宋_GB2312"/>
          <w:b/>
          <w:bCs/>
          <w:snapToGrid w:val="0"/>
          <w:kern w:val="0"/>
          <w:sz w:val="24"/>
          <w:szCs w:val="24"/>
        </w:rPr>
        <w:t>十一、下列文件为本合同不可分割部分</w:t>
      </w:r>
    </w:p>
    <w:p w14:paraId="33F551A7">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cs="仿宋_GB2312"/>
          <w:snapToGrid w:val="0"/>
          <w:kern w:val="0"/>
          <w:sz w:val="24"/>
          <w:szCs w:val="24"/>
        </w:rPr>
      </w:pPr>
      <w:r>
        <w:rPr>
          <w:rFonts w:hint="eastAsia" w:ascii="宋体" w:hAnsi="宋体" w:cs="仿宋_GB2312"/>
          <w:snapToGrid w:val="0"/>
          <w:kern w:val="0"/>
          <w:sz w:val="24"/>
          <w:szCs w:val="24"/>
          <w:lang w:val="en-US" w:eastAsia="zh-CN"/>
        </w:rPr>
        <w:t xml:space="preserve">1. </w:t>
      </w:r>
      <w:r>
        <w:rPr>
          <w:rFonts w:hint="eastAsia" w:ascii="宋体" w:hAnsi="宋体" w:cs="仿宋_GB2312"/>
          <w:snapToGrid w:val="0"/>
          <w:kern w:val="0"/>
          <w:sz w:val="24"/>
          <w:szCs w:val="24"/>
          <w:lang w:eastAsia="zh-CN"/>
        </w:rPr>
        <w:t>磋商</w:t>
      </w:r>
      <w:r>
        <w:rPr>
          <w:rFonts w:ascii="宋体" w:hAnsi="宋体" w:cs="仿宋_GB2312"/>
          <w:snapToGrid w:val="0"/>
          <w:kern w:val="0"/>
          <w:sz w:val="24"/>
          <w:szCs w:val="24"/>
        </w:rPr>
        <w:t>文件</w:t>
      </w:r>
    </w:p>
    <w:p w14:paraId="4AB9BCA0">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hint="eastAsia" w:ascii="宋体" w:hAnsi="宋体" w:cs="仿宋_GB2312"/>
          <w:snapToGrid w:val="0"/>
          <w:kern w:val="0"/>
          <w:sz w:val="24"/>
          <w:szCs w:val="24"/>
          <w:lang w:val="en-US" w:eastAsia="zh-CN"/>
        </w:rPr>
        <w:t>2. 响应</w:t>
      </w:r>
      <w:r>
        <w:rPr>
          <w:rFonts w:ascii="宋体" w:hAnsi="宋体" w:cs="仿宋_GB2312"/>
          <w:snapToGrid w:val="0"/>
          <w:kern w:val="0"/>
          <w:sz w:val="24"/>
          <w:szCs w:val="24"/>
        </w:rPr>
        <w:t>文件</w:t>
      </w:r>
    </w:p>
    <w:p w14:paraId="65AC3142">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hint="eastAsia" w:ascii="宋体" w:hAnsi="宋体" w:cs="仿宋_GB2312"/>
          <w:snapToGrid w:val="0"/>
          <w:kern w:val="0"/>
          <w:sz w:val="24"/>
          <w:szCs w:val="24"/>
          <w:lang w:val="en-US" w:eastAsia="zh-CN"/>
        </w:rPr>
        <w:t>3. 供应商</w:t>
      </w:r>
      <w:r>
        <w:rPr>
          <w:rFonts w:ascii="宋体" w:hAnsi="宋体" w:cs="仿宋_GB2312"/>
          <w:snapToGrid w:val="0"/>
          <w:kern w:val="0"/>
          <w:sz w:val="24"/>
          <w:szCs w:val="24"/>
        </w:rPr>
        <w:t>所做的其他承诺</w:t>
      </w:r>
    </w:p>
    <w:p w14:paraId="61155634">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ascii="宋体" w:hAnsi="宋体" w:cs="仿宋_GB2312"/>
          <w:snapToGrid w:val="0"/>
          <w:kern w:val="0"/>
          <w:sz w:val="24"/>
          <w:szCs w:val="24"/>
        </w:rPr>
        <w:t>需方（章）：</w:t>
      </w:r>
      <w:r>
        <w:rPr>
          <w:rFonts w:ascii="宋体" w:hAnsi="宋体" w:cs="仿宋_GB2312"/>
          <w:snapToGrid w:val="0"/>
          <w:kern w:val="0"/>
          <w:sz w:val="24"/>
          <w:szCs w:val="24"/>
          <w:u w:val="single"/>
        </w:rPr>
        <w:t xml:space="preserve">                     </w:t>
      </w:r>
      <w:r>
        <w:rPr>
          <w:rFonts w:ascii="宋体" w:hAnsi="宋体" w:cs="仿宋_GB2312"/>
          <w:snapToGrid w:val="0"/>
          <w:kern w:val="0"/>
          <w:sz w:val="24"/>
          <w:szCs w:val="24"/>
        </w:rPr>
        <w:t xml:space="preserve">    供方（章）：</w:t>
      </w:r>
      <w:r>
        <w:rPr>
          <w:rFonts w:ascii="宋体" w:hAnsi="宋体" w:cs="仿宋_GB2312"/>
          <w:snapToGrid w:val="0"/>
          <w:kern w:val="0"/>
          <w:sz w:val="24"/>
          <w:szCs w:val="24"/>
          <w:u w:val="single"/>
        </w:rPr>
        <w:t xml:space="preserve">                     </w:t>
      </w:r>
    </w:p>
    <w:p w14:paraId="48F38F64">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ascii="宋体" w:hAnsi="宋体" w:cs="仿宋_GB2312"/>
          <w:snapToGrid w:val="0"/>
          <w:kern w:val="0"/>
          <w:sz w:val="24"/>
          <w:szCs w:val="24"/>
        </w:rPr>
        <w:t>法人代表：</w:t>
      </w:r>
      <w:r>
        <w:rPr>
          <w:rFonts w:ascii="宋体" w:hAnsi="宋体" w:cs="仿宋_GB2312"/>
          <w:snapToGrid w:val="0"/>
          <w:kern w:val="0"/>
          <w:sz w:val="24"/>
          <w:szCs w:val="24"/>
          <w:u w:val="single"/>
        </w:rPr>
        <w:t xml:space="preserve">                       </w:t>
      </w:r>
      <w:r>
        <w:rPr>
          <w:rFonts w:ascii="宋体" w:hAnsi="宋体" w:cs="仿宋_GB2312"/>
          <w:snapToGrid w:val="0"/>
          <w:kern w:val="0"/>
          <w:sz w:val="24"/>
          <w:szCs w:val="24"/>
        </w:rPr>
        <w:t xml:space="preserve">    法人代表：</w:t>
      </w:r>
      <w:r>
        <w:rPr>
          <w:rFonts w:ascii="宋体" w:hAnsi="宋体" w:cs="仿宋_GB2312"/>
          <w:snapToGrid w:val="0"/>
          <w:kern w:val="0"/>
          <w:sz w:val="24"/>
          <w:szCs w:val="24"/>
          <w:u w:val="single"/>
        </w:rPr>
        <w:t xml:space="preserve">                       </w:t>
      </w:r>
    </w:p>
    <w:p w14:paraId="02A7584D">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ascii="宋体" w:hAnsi="宋体" w:cs="仿宋_GB2312"/>
          <w:snapToGrid w:val="0"/>
          <w:kern w:val="0"/>
          <w:sz w:val="24"/>
          <w:szCs w:val="24"/>
        </w:rPr>
        <w:t>委托代理人：</w:t>
      </w:r>
      <w:r>
        <w:rPr>
          <w:rFonts w:ascii="宋体" w:hAnsi="宋体" w:cs="仿宋_GB2312"/>
          <w:snapToGrid w:val="0"/>
          <w:kern w:val="0"/>
          <w:sz w:val="24"/>
          <w:szCs w:val="24"/>
          <w:u w:val="single"/>
        </w:rPr>
        <w:t xml:space="preserve">                     </w:t>
      </w:r>
      <w:r>
        <w:rPr>
          <w:rFonts w:ascii="宋体" w:hAnsi="宋体" w:cs="仿宋_GB2312"/>
          <w:snapToGrid w:val="0"/>
          <w:kern w:val="0"/>
          <w:sz w:val="24"/>
          <w:szCs w:val="24"/>
        </w:rPr>
        <w:t xml:space="preserve">    委托代理人：</w:t>
      </w:r>
      <w:r>
        <w:rPr>
          <w:rFonts w:ascii="宋体" w:hAnsi="宋体" w:cs="仿宋_GB2312"/>
          <w:snapToGrid w:val="0"/>
          <w:kern w:val="0"/>
          <w:sz w:val="24"/>
          <w:szCs w:val="24"/>
          <w:u w:val="single"/>
        </w:rPr>
        <w:t xml:space="preserve">                     </w:t>
      </w:r>
    </w:p>
    <w:p w14:paraId="5B874BE5">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ascii="宋体" w:hAnsi="宋体" w:cs="仿宋_GB2312"/>
          <w:snapToGrid w:val="0"/>
          <w:kern w:val="0"/>
          <w:sz w:val="24"/>
          <w:szCs w:val="24"/>
        </w:rPr>
        <w:t>地 址：</w:t>
      </w:r>
      <w:r>
        <w:rPr>
          <w:rFonts w:ascii="宋体" w:hAnsi="宋体" w:cs="仿宋_GB2312"/>
          <w:snapToGrid w:val="0"/>
          <w:kern w:val="0"/>
          <w:sz w:val="24"/>
          <w:szCs w:val="24"/>
          <w:u w:val="single"/>
        </w:rPr>
        <w:t xml:space="preserve">                          </w:t>
      </w:r>
      <w:r>
        <w:rPr>
          <w:rFonts w:ascii="宋体" w:hAnsi="宋体" w:cs="仿宋_GB2312"/>
          <w:snapToGrid w:val="0"/>
          <w:kern w:val="0"/>
          <w:sz w:val="24"/>
          <w:szCs w:val="24"/>
        </w:rPr>
        <w:t xml:space="preserve">    地 址：</w:t>
      </w:r>
      <w:r>
        <w:rPr>
          <w:rFonts w:ascii="宋体" w:hAnsi="宋体" w:cs="仿宋_GB2312"/>
          <w:snapToGrid w:val="0"/>
          <w:kern w:val="0"/>
          <w:sz w:val="24"/>
          <w:szCs w:val="24"/>
          <w:u w:val="single"/>
        </w:rPr>
        <w:t xml:space="preserve">                          </w:t>
      </w:r>
    </w:p>
    <w:p w14:paraId="352B10FC">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ascii="宋体" w:hAnsi="宋体" w:cs="仿宋_GB2312"/>
          <w:snapToGrid w:val="0"/>
          <w:kern w:val="0"/>
          <w:sz w:val="24"/>
          <w:szCs w:val="24"/>
        </w:rPr>
        <w:t>电 话：</w:t>
      </w:r>
      <w:r>
        <w:rPr>
          <w:rFonts w:ascii="宋体" w:hAnsi="宋体" w:cs="仿宋_GB2312"/>
          <w:snapToGrid w:val="0"/>
          <w:kern w:val="0"/>
          <w:sz w:val="24"/>
          <w:szCs w:val="24"/>
          <w:u w:val="single"/>
        </w:rPr>
        <w:t xml:space="preserve">                          </w:t>
      </w:r>
      <w:r>
        <w:rPr>
          <w:rFonts w:ascii="宋体" w:hAnsi="宋体" w:cs="仿宋_GB2312"/>
          <w:snapToGrid w:val="0"/>
          <w:kern w:val="0"/>
          <w:sz w:val="24"/>
          <w:szCs w:val="24"/>
        </w:rPr>
        <w:t xml:space="preserve">    电 话：</w:t>
      </w:r>
      <w:r>
        <w:rPr>
          <w:rFonts w:ascii="宋体" w:hAnsi="宋体" w:cs="仿宋_GB2312"/>
          <w:snapToGrid w:val="0"/>
          <w:kern w:val="0"/>
          <w:sz w:val="24"/>
          <w:szCs w:val="24"/>
          <w:u w:val="single"/>
        </w:rPr>
        <w:t xml:space="preserve">                          </w:t>
      </w:r>
    </w:p>
    <w:p w14:paraId="5CAB2FC0">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ascii="宋体" w:hAnsi="宋体" w:cs="仿宋_GB2312"/>
          <w:snapToGrid w:val="0"/>
          <w:kern w:val="0"/>
          <w:sz w:val="24"/>
          <w:szCs w:val="24"/>
        </w:rPr>
        <w:t>开户银行：</w:t>
      </w:r>
      <w:r>
        <w:rPr>
          <w:rFonts w:ascii="宋体" w:hAnsi="宋体" w:cs="仿宋_GB2312"/>
          <w:snapToGrid w:val="0"/>
          <w:kern w:val="0"/>
          <w:sz w:val="24"/>
          <w:szCs w:val="24"/>
          <w:u w:val="single"/>
        </w:rPr>
        <w:t xml:space="preserve">                       </w:t>
      </w:r>
      <w:r>
        <w:rPr>
          <w:rFonts w:ascii="宋体" w:hAnsi="宋体" w:cs="仿宋_GB2312"/>
          <w:snapToGrid w:val="0"/>
          <w:kern w:val="0"/>
          <w:sz w:val="24"/>
          <w:szCs w:val="24"/>
        </w:rPr>
        <w:t xml:space="preserve">    开户银行：</w:t>
      </w:r>
      <w:r>
        <w:rPr>
          <w:rFonts w:ascii="宋体" w:hAnsi="宋体" w:cs="仿宋_GB2312"/>
          <w:snapToGrid w:val="0"/>
          <w:kern w:val="0"/>
          <w:sz w:val="24"/>
          <w:szCs w:val="24"/>
          <w:u w:val="single"/>
        </w:rPr>
        <w:t xml:space="preserve">                       </w:t>
      </w:r>
    </w:p>
    <w:p w14:paraId="7B41C453">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ascii="宋体" w:hAnsi="宋体" w:cs="仿宋_GB2312"/>
          <w:snapToGrid w:val="0"/>
          <w:kern w:val="0"/>
          <w:sz w:val="24"/>
          <w:szCs w:val="24"/>
        </w:rPr>
        <w:t>账 号：</w:t>
      </w:r>
      <w:r>
        <w:rPr>
          <w:rFonts w:ascii="宋体" w:hAnsi="宋体" w:cs="仿宋_GB2312"/>
          <w:snapToGrid w:val="0"/>
          <w:kern w:val="0"/>
          <w:sz w:val="24"/>
          <w:szCs w:val="24"/>
          <w:u w:val="single"/>
        </w:rPr>
        <w:t xml:space="preserve">                          </w:t>
      </w:r>
      <w:r>
        <w:rPr>
          <w:rFonts w:ascii="宋体" w:hAnsi="宋体" w:cs="仿宋_GB2312"/>
          <w:snapToGrid w:val="0"/>
          <w:kern w:val="0"/>
          <w:sz w:val="24"/>
          <w:szCs w:val="24"/>
        </w:rPr>
        <w:t xml:space="preserve">    账 号：</w:t>
      </w:r>
      <w:r>
        <w:rPr>
          <w:rFonts w:ascii="宋体" w:hAnsi="宋体" w:cs="仿宋_GB2312"/>
          <w:snapToGrid w:val="0"/>
          <w:kern w:val="0"/>
          <w:sz w:val="24"/>
          <w:szCs w:val="24"/>
          <w:u w:val="single"/>
        </w:rPr>
        <w:t xml:space="preserve">                          </w:t>
      </w:r>
    </w:p>
    <w:p w14:paraId="13EAAC48">
      <w:pPr>
        <w:keepNext w:val="0"/>
        <w:keepLines w:val="0"/>
        <w:pageBreakBefore w:val="0"/>
        <w:widowControl w:val="0"/>
        <w:tabs>
          <w:tab w:val="left" w:pos="-737"/>
        </w:tabs>
        <w:kinsoku w:val="0"/>
        <w:wordWrap w:val="0"/>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snapToGrid w:val="0"/>
          <w:kern w:val="0"/>
          <w:sz w:val="24"/>
          <w:szCs w:val="24"/>
        </w:rPr>
      </w:pPr>
      <w:r>
        <w:rPr>
          <w:rFonts w:ascii="宋体" w:hAnsi="宋体" w:cs="仿宋_GB2312"/>
          <w:snapToGrid w:val="0"/>
          <w:kern w:val="0"/>
          <w:sz w:val="24"/>
          <w:szCs w:val="24"/>
        </w:rPr>
        <w:t>日 期：</w:t>
      </w:r>
      <w:r>
        <w:rPr>
          <w:rFonts w:ascii="宋体" w:hAnsi="宋体" w:cs="仿宋_GB2312"/>
          <w:snapToGrid w:val="0"/>
          <w:kern w:val="0"/>
          <w:sz w:val="24"/>
          <w:szCs w:val="24"/>
          <w:u w:val="single"/>
        </w:rPr>
        <w:t xml:space="preserve">             </w:t>
      </w:r>
      <w:r>
        <w:rPr>
          <w:rFonts w:ascii="宋体" w:hAnsi="宋体" w:cs="仿宋_GB2312"/>
          <w:snapToGrid w:val="0"/>
          <w:kern w:val="0"/>
          <w:sz w:val="24"/>
          <w:szCs w:val="24"/>
        </w:rPr>
        <w:t>年</w:t>
      </w:r>
      <w:r>
        <w:rPr>
          <w:rFonts w:ascii="宋体" w:hAnsi="宋体" w:cs="仿宋_GB2312"/>
          <w:snapToGrid w:val="0"/>
          <w:kern w:val="0"/>
          <w:sz w:val="24"/>
          <w:szCs w:val="24"/>
          <w:u w:val="single"/>
        </w:rPr>
        <w:t xml:space="preserve">    </w:t>
      </w:r>
      <w:r>
        <w:rPr>
          <w:rFonts w:ascii="宋体" w:hAnsi="宋体" w:cs="仿宋_GB2312"/>
          <w:snapToGrid w:val="0"/>
          <w:kern w:val="0"/>
          <w:sz w:val="24"/>
          <w:szCs w:val="24"/>
        </w:rPr>
        <w:t>月</w:t>
      </w:r>
      <w:r>
        <w:rPr>
          <w:rFonts w:ascii="宋体" w:hAnsi="宋体" w:cs="仿宋_GB2312"/>
          <w:snapToGrid w:val="0"/>
          <w:kern w:val="0"/>
          <w:sz w:val="24"/>
          <w:szCs w:val="24"/>
          <w:u w:val="single"/>
        </w:rPr>
        <w:t xml:space="preserve">    </w:t>
      </w:r>
      <w:r>
        <w:rPr>
          <w:rFonts w:ascii="宋体" w:hAnsi="宋体" w:cs="仿宋_GB2312"/>
          <w:snapToGrid w:val="0"/>
          <w:kern w:val="0"/>
          <w:sz w:val="24"/>
          <w:szCs w:val="24"/>
        </w:rPr>
        <w:t>日   日 期：</w:t>
      </w:r>
      <w:r>
        <w:rPr>
          <w:rFonts w:ascii="宋体" w:hAnsi="宋体" w:cs="仿宋_GB2312"/>
          <w:snapToGrid w:val="0"/>
          <w:kern w:val="0"/>
          <w:sz w:val="24"/>
          <w:szCs w:val="24"/>
          <w:u w:val="single"/>
        </w:rPr>
        <w:t xml:space="preserve">             </w:t>
      </w:r>
      <w:r>
        <w:rPr>
          <w:rFonts w:ascii="宋体" w:hAnsi="宋体" w:cs="仿宋_GB2312"/>
          <w:snapToGrid w:val="0"/>
          <w:kern w:val="0"/>
          <w:sz w:val="24"/>
          <w:szCs w:val="24"/>
        </w:rPr>
        <w:t>年</w:t>
      </w:r>
      <w:r>
        <w:rPr>
          <w:rFonts w:ascii="宋体" w:hAnsi="宋体" w:cs="仿宋_GB2312"/>
          <w:snapToGrid w:val="0"/>
          <w:kern w:val="0"/>
          <w:sz w:val="24"/>
          <w:szCs w:val="24"/>
          <w:u w:val="single"/>
        </w:rPr>
        <w:t xml:space="preserve">    </w:t>
      </w:r>
      <w:r>
        <w:rPr>
          <w:rFonts w:ascii="宋体" w:hAnsi="宋体" w:cs="仿宋_GB2312"/>
          <w:snapToGrid w:val="0"/>
          <w:kern w:val="0"/>
          <w:sz w:val="24"/>
          <w:szCs w:val="24"/>
        </w:rPr>
        <w:t>月</w:t>
      </w:r>
      <w:r>
        <w:rPr>
          <w:rFonts w:ascii="宋体" w:hAnsi="宋体" w:cs="仿宋_GB2312"/>
          <w:snapToGrid w:val="0"/>
          <w:kern w:val="0"/>
          <w:sz w:val="24"/>
          <w:szCs w:val="24"/>
          <w:u w:val="single"/>
        </w:rPr>
        <w:t xml:space="preserve">    </w:t>
      </w:r>
      <w:r>
        <w:rPr>
          <w:rFonts w:ascii="宋体" w:hAnsi="宋体" w:cs="仿宋_GB2312"/>
          <w:snapToGrid w:val="0"/>
          <w:kern w:val="0"/>
          <w:sz w:val="24"/>
          <w:szCs w:val="24"/>
        </w:rPr>
        <w:t>日</w:t>
      </w:r>
    </w:p>
    <w:p w14:paraId="5A7E8445">
      <w:pPr>
        <w:widowControl/>
        <w:spacing w:line="360" w:lineRule="auto"/>
        <w:ind w:firstLine="480" w:firstLineChars="200"/>
        <w:jc w:val="left"/>
        <w:rPr>
          <w:rFonts w:ascii="宋体" w:hAnsi="宋体"/>
          <w:color w:val="auto"/>
          <w:sz w:val="24"/>
          <w:highlight w:val="none"/>
        </w:rPr>
      </w:pPr>
      <w:r>
        <w:rPr>
          <w:rFonts w:ascii="宋体" w:hAnsi="宋体"/>
          <w:color w:val="auto"/>
          <w:sz w:val="24"/>
          <w:highlight w:val="none"/>
        </w:rPr>
        <w:br w:type="page"/>
      </w:r>
    </w:p>
    <w:p w14:paraId="410698E1">
      <w:pPr>
        <w:widowControl/>
        <w:snapToGrid w:val="0"/>
        <w:spacing w:line="360" w:lineRule="auto"/>
        <w:jc w:val="center"/>
        <w:outlineLvl w:val="0"/>
        <w:rPr>
          <w:rFonts w:hint="eastAsia" w:ascii="宋体" w:hAnsi="宋体" w:eastAsia="宋体" w:cs="宋体"/>
          <w:b/>
          <w:color w:val="auto"/>
          <w:kern w:val="0"/>
          <w:sz w:val="36"/>
          <w:szCs w:val="36"/>
          <w:highlight w:val="none"/>
        </w:rPr>
      </w:pPr>
      <w:bookmarkStart w:id="80" w:name="_Toc5649"/>
      <w:r>
        <w:rPr>
          <w:rFonts w:hint="eastAsia" w:ascii="宋体" w:hAnsi="宋体" w:eastAsia="宋体" w:cs="宋体"/>
          <w:b/>
          <w:color w:val="auto"/>
          <w:kern w:val="0"/>
          <w:sz w:val="36"/>
          <w:szCs w:val="36"/>
          <w:highlight w:val="none"/>
        </w:rPr>
        <w:t xml:space="preserve">第七部分  </w:t>
      </w:r>
      <w:bookmarkStart w:id="81" w:name="_Toc86202632"/>
      <w:r>
        <w:rPr>
          <w:rFonts w:hint="eastAsia" w:ascii="宋体" w:hAnsi="宋体" w:cs="宋体"/>
          <w:b/>
          <w:color w:val="auto"/>
          <w:kern w:val="0"/>
          <w:sz w:val="36"/>
          <w:szCs w:val="36"/>
          <w:highlight w:val="none"/>
          <w:lang w:val="en-US" w:eastAsia="zh-CN"/>
        </w:rPr>
        <w:t>响应</w:t>
      </w:r>
      <w:r>
        <w:rPr>
          <w:rFonts w:hint="eastAsia" w:ascii="宋体" w:hAnsi="宋体" w:eastAsia="宋体" w:cs="宋体"/>
          <w:b/>
          <w:color w:val="auto"/>
          <w:kern w:val="0"/>
          <w:sz w:val="36"/>
          <w:szCs w:val="36"/>
          <w:highlight w:val="none"/>
        </w:rPr>
        <w:t>文件格式</w:t>
      </w:r>
      <w:bookmarkEnd w:id="80"/>
      <w:bookmarkEnd w:id="81"/>
    </w:p>
    <w:p w14:paraId="51B1ECB4">
      <w:pPr>
        <w:pStyle w:val="17"/>
        <w:outlineLvl w:val="9"/>
        <w:rPr>
          <w:rFonts w:hint="default" w:ascii="Times New Roman" w:hAnsi="Times New Roman" w:cs="Times New Roman"/>
          <w:color w:val="auto"/>
          <w:highlight w:val="none"/>
        </w:rPr>
      </w:pPr>
    </w:p>
    <w:p w14:paraId="7E0C7674">
      <w:pPr>
        <w:widowControl/>
        <w:tabs>
          <w:tab w:val="left" w:pos="-737"/>
        </w:tabs>
        <w:snapToGrid w:val="0"/>
        <w:spacing w:line="360" w:lineRule="auto"/>
        <w:ind w:firstLine="180"/>
        <w:jc w:val="left"/>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一、供应商提交响应文件须知</w:t>
      </w:r>
    </w:p>
    <w:p w14:paraId="680F3B0C">
      <w:pPr>
        <w:widowControl/>
        <w:tabs>
          <w:tab w:val="left" w:pos="0"/>
        </w:tabs>
        <w:snapToGrid w:val="0"/>
        <w:spacing w:line="360" w:lineRule="auto"/>
        <w:ind w:firstLine="624"/>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w:t>
      </w:r>
      <w:r>
        <w:rPr>
          <w:rFonts w:hint="eastAsia" w:ascii="宋体" w:hAnsi="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应严格按照以下顺序填写，并按“政采云系统”中规定的要求，提交下述规定的全部格式文件以及其他有关资料，混乱的编排导致响应文件被误读或查找不到，后果由供应商承担。</w:t>
      </w:r>
    </w:p>
    <w:p w14:paraId="740CD232">
      <w:pPr>
        <w:widowControl/>
        <w:tabs>
          <w:tab w:val="left" w:pos="0"/>
        </w:tabs>
        <w:snapToGrid w:val="0"/>
        <w:spacing w:line="360" w:lineRule="auto"/>
        <w:ind w:firstLine="624"/>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2．所附表格中要求回答的全部问题和信息都必须正面回答。</w:t>
      </w:r>
    </w:p>
    <w:p w14:paraId="3748CBC3">
      <w:pPr>
        <w:widowControl/>
        <w:tabs>
          <w:tab w:val="left" w:pos="0"/>
        </w:tabs>
        <w:snapToGrid w:val="0"/>
        <w:spacing w:line="360" w:lineRule="auto"/>
        <w:ind w:firstLine="624"/>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3．本声明的签字人应保证全部声明和问题的回答是真实的和准确的。</w:t>
      </w:r>
    </w:p>
    <w:p w14:paraId="7CDF0222">
      <w:pPr>
        <w:widowControl/>
        <w:tabs>
          <w:tab w:val="left" w:pos="0"/>
        </w:tabs>
        <w:snapToGrid w:val="0"/>
        <w:spacing w:line="360" w:lineRule="auto"/>
        <w:ind w:firstLine="624"/>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4．磋商小组将对供应商提交的资料并根据自己的判断，判定供应商履行合同的合格性及能力。</w:t>
      </w:r>
    </w:p>
    <w:p w14:paraId="2D44048B">
      <w:pPr>
        <w:widowControl/>
        <w:tabs>
          <w:tab w:val="left" w:pos="0"/>
        </w:tabs>
        <w:snapToGrid w:val="0"/>
        <w:spacing w:line="360" w:lineRule="auto"/>
        <w:ind w:firstLine="624"/>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5．供应商提交的材料将被妥善保存，但不退还。</w:t>
      </w:r>
    </w:p>
    <w:p w14:paraId="7294C9C0">
      <w:pPr>
        <w:widowControl/>
        <w:tabs>
          <w:tab w:val="left" w:pos="0"/>
        </w:tabs>
        <w:snapToGrid w:val="0"/>
        <w:spacing w:line="360" w:lineRule="auto"/>
        <w:ind w:firstLine="624"/>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6．全部文件应按供应商须知中规定的语言和要求提交。</w:t>
      </w:r>
    </w:p>
    <w:p w14:paraId="1D4AEB83">
      <w:pPr>
        <w:pStyle w:val="7"/>
        <w:ind w:left="0" w:leftChars="0" w:firstLine="0" w:firstLineChars="0"/>
        <w:outlineLvl w:val="9"/>
        <w:rPr>
          <w:rFonts w:hint="default" w:ascii="Times New Roman" w:hAnsi="Times New Roman" w:eastAsia="宋体" w:cs="Times New Roman"/>
          <w:color w:val="auto"/>
          <w:highlight w:val="none"/>
        </w:rPr>
      </w:pPr>
    </w:p>
    <w:p w14:paraId="7C6CE889">
      <w:pPr>
        <w:pStyle w:val="7"/>
        <w:ind w:left="0" w:leftChars="0" w:firstLine="0" w:firstLineChars="0"/>
        <w:outlineLvl w:val="9"/>
        <w:rPr>
          <w:rFonts w:hint="default" w:ascii="Times New Roman" w:hAnsi="Times New Roman" w:eastAsia="宋体" w:cs="Times New Roman"/>
          <w:color w:val="auto"/>
          <w:highlight w:val="none"/>
        </w:rPr>
      </w:pPr>
    </w:p>
    <w:p w14:paraId="3FC124B2">
      <w:pPr>
        <w:pStyle w:val="7"/>
        <w:ind w:left="0" w:leftChars="0" w:firstLine="0" w:firstLineChars="0"/>
        <w:outlineLvl w:val="9"/>
        <w:rPr>
          <w:rFonts w:hint="default" w:ascii="Times New Roman" w:hAnsi="Times New Roman" w:eastAsia="宋体" w:cs="Times New Roman"/>
          <w:color w:val="auto"/>
          <w:highlight w:val="none"/>
        </w:rPr>
      </w:pPr>
    </w:p>
    <w:p w14:paraId="25406969">
      <w:pPr>
        <w:pStyle w:val="7"/>
        <w:ind w:left="0" w:leftChars="0" w:firstLine="0" w:firstLineChars="0"/>
        <w:outlineLvl w:val="9"/>
        <w:rPr>
          <w:rFonts w:hint="default" w:ascii="Times New Roman" w:hAnsi="Times New Roman" w:eastAsia="宋体" w:cs="Times New Roman"/>
          <w:color w:val="auto"/>
          <w:highlight w:val="none"/>
        </w:rPr>
      </w:pPr>
    </w:p>
    <w:p w14:paraId="62E3A7E7">
      <w:pPr>
        <w:pStyle w:val="7"/>
        <w:ind w:left="0" w:leftChars="0" w:firstLine="0" w:firstLineChars="0"/>
        <w:outlineLvl w:val="9"/>
        <w:rPr>
          <w:rFonts w:hint="default" w:ascii="Times New Roman" w:hAnsi="Times New Roman" w:eastAsia="宋体" w:cs="Times New Roman"/>
          <w:color w:val="auto"/>
          <w:highlight w:val="none"/>
        </w:rPr>
      </w:pPr>
    </w:p>
    <w:p w14:paraId="51202513">
      <w:pPr>
        <w:widowControl/>
        <w:tabs>
          <w:tab w:val="left" w:pos="4000"/>
        </w:tabs>
        <w:snapToGrid w:val="0"/>
        <w:spacing w:line="360" w:lineRule="auto"/>
        <w:jc w:val="left"/>
        <w:outlineLvl w:val="9"/>
        <w:rPr>
          <w:rFonts w:hint="eastAsia" w:ascii="宋体" w:hAnsi="宋体" w:eastAsia="宋体" w:cs="宋体"/>
          <w:color w:val="auto"/>
          <w:kern w:val="0"/>
          <w:sz w:val="24"/>
          <w:szCs w:val="24"/>
          <w:highlight w:val="none"/>
        </w:rPr>
        <w:sectPr>
          <w:headerReference r:id="rId7" w:type="default"/>
          <w:footerReference r:id="rId8" w:type="default"/>
          <w:pgSz w:w="11906" w:h="16838"/>
          <w:pgMar w:top="1440" w:right="1474" w:bottom="1440" w:left="1474" w:header="851" w:footer="992" w:gutter="0"/>
          <w:pgNumType w:fmt="decimal" w:start="1"/>
          <w:cols w:space="720" w:num="1"/>
          <w:docGrid w:linePitch="312" w:charSpace="0"/>
        </w:sectPr>
      </w:pPr>
    </w:p>
    <w:p w14:paraId="62D9FE62">
      <w:pPr>
        <w:snapToGrid w:val="0"/>
        <w:spacing w:line="360" w:lineRule="auto"/>
        <w:jc w:val="center"/>
        <w:rPr>
          <w:rFonts w:hint="eastAsia"/>
          <w:b/>
          <w:color w:val="auto"/>
          <w:kern w:val="0"/>
          <w:sz w:val="72"/>
          <w:szCs w:val="72"/>
          <w:highlight w:val="none"/>
          <w:lang w:eastAsia="zh-CN"/>
        </w:rPr>
      </w:pPr>
    </w:p>
    <w:p w14:paraId="28665752">
      <w:pPr>
        <w:snapToGrid w:val="0"/>
        <w:spacing w:line="360" w:lineRule="auto"/>
        <w:jc w:val="center"/>
        <w:rPr>
          <w:b/>
          <w:color w:val="auto"/>
          <w:kern w:val="0"/>
          <w:sz w:val="72"/>
          <w:szCs w:val="72"/>
          <w:highlight w:val="none"/>
        </w:rPr>
      </w:pPr>
      <w:r>
        <w:rPr>
          <w:rFonts w:hint="eastAsia"/>
          <w:b/>
          <w:color w:val="auto"/>
          <w:kern w:val="0"/>
          <w:sz w:val="72"/>
          <w:szCs w:val="72"/>
          <w:highlight w:val="none"/>
          <w:lang w:val="en-US" w:eastAsia="zh-CN"/>
        </w:rPr>
        <w:t>响  应</w:t>
      </w:r>
      <w:r>
        <w:rPr>
          <w:rFonts w:hint="eastAsia"/>
          <w:b/>
          <w:color w:val="auto"/>
          <w:kern w:val="0"/>
          <w:sz w:val="72"/>
          <w:szCs w:val="72"/>
          <w:highlight w:val="none"/>
        </w:rPr>
        <w:t xml:space="preserve">  文  件</w:t>
      </w:r>
    </w:p>
    <w:p w14:paraId="1D3A984F">
      <w:pPr>
        <w:snapToGrid w:val="0"/>
        <w:spacing w:line="360" w:lineRule="auto"/>
        <w:jc w:val="center"/>
        <w:rPr>
          <w:b/>
          <w:color w:val="auto"/>
          <w:kern w:val="0"/>
          <w:sz w:val="44"/>
          <w:szCs w:val="44"/>
          <w:highlight w:val="none"/>
        </w:rPr>
      </w:pPr>
    </w:p>
    <w:p w14:paraId="3F22AC3C">
      <w:pPr>
        <w:snapToGrid w:val="0"/>
        <w:spacing w:line="360" w:lineRule="auto"/>
        <w:ind w:firstLine="560" w:firstLineChars="200"/>
        <w:jc w:val="left"/>
        <w:rPr>
          <w:rFonts w:hint="eastAsia"/>
          <w:color w:val="auto"/>
          <w:kern w:val="0"/>
          <w:sz w:val="28"/>
          <w:szCs w:val="30"/>
          <w:highlight w:val="none"/>
        </w:rPr>
      </w:pPr>
    </w:p>
    <w:p w14:paraId="4E896FC6">
      <w:pPr>
        <w:snapToGrid w:val="0"/>
        <w:spacing w:line="360" w:lineRule="auto"/>
        <w:ind w:firstLine="560" w:firstLineChars="200"/>
        <w:jc w:val="left"/>
        <w:rPr>
          <w:rFonts w:hint="eastAsia"/>
          <w:color w:val="auto"/>
          <w:kern w:val="0"/>
          <w:sz w:val="28"/>
          <w:szCs w:val="30"/>
          <w:highlight w:val="none"/>
        </w:rPr>
      </w:pPr>
      <w:r>
        <w:rPr>
          <w:rFonts w:hint="eastAsia"/>
          <w:color w:val="auto"/>
          <w:kern w:val="0"/>
          <w:sz w:val="28"/>
          <w:szCs w:val="30"/>
          <w:highlight w:val="none"/>
        </w:rPr>
        <w:t>项目名称：</w:t>
      </w:r>
    </w:p>
    <w:p w14:paraId="6431F74F">
      <w:pPr>
        <w:snapToGrid w:val="0"/>
        <w:spacing w:line="360" w:lineRule="auto"/>
        <w:ind w:firstLine="560" w:firstLineChars="200"/>
        <w:jc w:val="left"/>
        <w:rPr>
          <w:rFonts w:hint="eastAsia"/>
          <w:color w:val="auto"/>
          <w:kern w:val="0"/>
          <w:sz w:val="28"/>
          <w:szCs w:val="30"/>
          <w:highlight w:val="none"/>
        </w:rPr>
      </w:pPr>
      <w:r>
        <w:rPr>
          <w:rFonts w:hint="eastAsia"/>
          <w:color w:val="auto"/>
          <w:kern w:val="0"/>
          <w:sz w:val="28"/>
          <w:szCs w:val="30"/>
          <w:highlight w:val="none"/>
        </w:rPr>
        <w:t>项目编号：</w:t>
      </w:r>
    </w:p>
    <w:p w14:paraId="53F65832">
      <w:pPr>
        <w:snapToGrid w:val="0"/>
        <w:spacing w:line="360" w:lineRule="auto"/>
        <w:jc w:val="center"/>
        <w:rPr>
          <w:color w:val="auto"/>
          <w:kern w:val="0"/>
          <w:sz w:val="28"/>
          <w:szCs w:val="30"/>
          <w:highlight w:val="none"/>
        </w:rPr>
      </w:pPr>
    </w:p>
    <w:p w14:paraId="1B1D01C5">
      <w:pPr>
        <w:pStyle w:val="17"/>
        <w:rPr>
          <w:color w:val="auto"/>
          <w:highlight w:val="none"/>
        </w:rPr>
      </w:pPr>
    </w:p>
    <w:p w14:paraId="5B0BF15C">
      <w:pPr>
        <w:pStyle w:val="17"/>
        <w:rPr>
          <w:color w:val="auto"/>
          <w:highlight w:val="none"/>
        </w:rPr>
      </w:pPr>
    </w:p>
    <w:p w14:paraId="023F258F">
      <w:pPr>
        <w:snapToGrid w:val="0"/>
        <w:spacing w:line="360" w:lineRule="auto"/>
        <w:jc w:val="center"/>
        <w:rPr>
          <w:b/>
          <w:color w:val="auto"/>
          <w:kern w:val="0"/>
          <w:sz w:val="28"/>
          <w:szCs w:val="44"/>
          <w:highlight w:val="none"/>
        </w:rPr>
      </w:pPr>
    </w:p>
    <w:p w14:paraId="7D090B02">
      <w:pPr>
        <w:snapToGrid w:val="0"/>
        <w:spacing w:line="360" w:lineRule="auto"/>
        <w:jc w:val="left"/>
        <w:rPr>
          <w:rFonts w:hint="eastAsia"/>
          <w:color w:val="auto"/>
          <w:kern w:val="0"/>
          <w:sz w:val="28"/>
          <w:highlight w:val="none"/>
        </w:rPr>
      </w:pPr>
    </w:p>
    <w:p w14:paraId="531E7499">
      <w:pPr>
        <w:snapToGrid w:val="0"/>
        <w:spacing w:line="360" w:lineRule="auto"/>
        <w:jc w:val="left"/>
        <w:rPr>
          <w:rFonts w:hint="eastAsia"/>
          <w:color w:val="auto"/>
          <w:kern w:val="0"/>
          <w:sz w:val="28"/>
          <w:highlight w:val="none"/>
        </w:rPr>
      </w:pPr>
    </w:p>
    <w:p w14:paraId="640C9520">
      <w:pPr>
        <w:snapToGrid w:val="0"/>
        <w:spacing w:line="360" w:lineRule="auto"/>
        <w:jc w:val="left"/>
        <w:rPr>
          <w:color w:val="auto"/>
          <w:kern w:val="0"/>
          <w:sz w:val="28"/>
          <w:highlight w:val="none"/>
        </w:rPr>
      </w:pPr>
    </w:p>
    <w:p w14:paraId="08D43F0C">
      <w:pPr>
        <w:snapToGrid w:val="0"/>
        <w:spacing w:line="360" w:lineRule="auto"/>
        <w:jc w:val="left"/>
        <w:rPr>
          <w:color w:val="auto"/>
          <w:kern w:val="0"/>
          <w:sz w:val="28"/>
          <w:highlight w:val="none"/>
        </w:rPr>
      </w:pPr>
    </w:p>
    <w:p w14:paraId="5EFD1613">
      <w:pPr>
        <w:snapToGrid w:val="0"/>
        <w:spacing w:line="360" w:lineRule="auto"/>
        <w:rPr>
          <w:rFonts w:hint="eastAsia"/>
          <w:color w:val="auto"/>
          <w:kern w:val="0"/>
          <w:sz w:val="28"/>
          <w:szCs w:val="32"/>
          <w:highlight w:val="none"/>
        </w:rPr>
      </w:pPr>
      <w:r>
        <w:rPr>
          <w:color w:val="auto"/>
          <w:kern w:val="0"/>
          <w:sz w:val="28"/>
          <w:szCs w:val="32"/>
          <w:highlight w:val="none"/>
        </w:rPr>
        <w:t xml:space="preserve">        </w:t>
      </w:r>
      <w:r>
        <w:rPr>
          <w:rFonts w:hint="eastAsia"/>
          <w:color w:val="auto"/>
          <w:kern w:val="0"/>
          <w:sz w:val="28"/>
          <w:szCs w:val="32"/>
          <w:highlight w:val="none"/>
        </w:rPr>
        <w:t xml:space="preserve">  </w:t>
      </w:r>
    </w:p>
    <w:p w14:paraId="1B5683A2">
      <w:pPr>
        <w:snapToGrid w:val="0"/>
        <w:spacing w:line="360" w:lineRule="auto"/>
        <w:rPr>
          <w:rFonts w:hint="eastAsia"/>
          <w:color w:val="auto"/>
          <w:kern w:val="0"/>
          <w:sz w:val="28"/>
          <w:szCs w:val="32"/>
          <w:highlight w:val="none"/>
        </w:rPr>
      </w:pPr>
    </w:p>
    <w:p w14:paraId="54E6EBEF">
      <w:pPr>
        <w:snapToGrid w:val="0"/>
        <w:spacing w:line="360" w:lineRule="auto"/>
        <w:rPr>
          <w:rFonts w:hint="eastAsia"/>
          <w:color w:val="auto"/>
          <w:kern w:val="0"/>
          <w:sz w:val="28"/>
          <w:szCs w:val="32"/>
          <w:highlight w:val="none"/>
        </w:rPr>
      </w:pPr>
    </w:p>
    <w:p w14:paraId="3669B367">
      <w:pPr>
        <w:snapToGrid w:val="0"/>
        <w:spacing w:line="360" w:lineRule="auto"/>
        <w:rPr>
          <w:rFonts w:hint="eastAsia"/>
          <w:color w:val="auto"/>
          <w:kern w:val="0"/>
          <w:sz w:val="28"/>
          <w:szCs w:val="32"/>
          <w:highlight w:val="none"/>
        </w:rPr>
      </w:pPr>
    </w:p>
    <w:p w14:paraId="1F2ACBC6">
      <w:pPr>
        <w:snapToGrid w:val="0"/>
        <w:spacing w:line="360" w:lineRule="auto"/>
        <w:rPr>
          <w:color w:val="auto"/>
          <w:kern w:val="0"/>
          <w:sz w:val="30"/>
          <w:szCs w:val="30"/>
          <w:highlight w:val="none"/>
          <w:u w:val="single"/>
        </w:rPr>
      </w:pPr>
      <w:r>
        <w:rPr>
          <w:color w:val="auto"/>
          <w:kern w:val="0"/>
          <w:sz w:val="28"/>
          <w:szCs w:val="32"/>
          <w:highlight w:val="none"/>
        </w:rPr>
        <w:t xml:space="preserve"> </w:t>
      </w:r>
      <w:r>
        <w:rPr>
          <w:rFonts w:hint="eastAsia"/>
          <w:color w:val="auto"/>
          <w:kern w:val="0"/>
          <w:sz w:val="28"/>
          <w:szCs w:val="32"/>
          <w:highlight w:val="none"/>
          <w:lang w:val="en-US" w:eastAsia="zh-CN"/>
        </w:rPr>
        <w:t>供应商</w:t>
      </w:r>
      <w:r>
        <w:rPr>
          <w:color w:val="auto"/>
          <w:kern w:val="0"/>
          <w:sz w:val="30"/>
          <w:szCs w:val="30"/>
          <w:highlight w:val="none"/>
        </w:rPr>
        <w:t>全称：</w:t>
      </w:r>
      <w:r>
        <w:rPr>
          <w:rFonts w:hint="eastAsia"/>
          <w:color w:val="auto"/>
          <w:kern w:val="0"/>
          <w:sz w:val="30"/>
          <w:szCs w:val="30"/>
          <w:highlight w:val="none"/>
        </w:rPr>
        <w:t xml:space="preserve"> </w:t>
      </w:r>
      <w:r>
        <w:rPr>
          <w:rFonts w:hint="eastAsia"/>
          <w:color w:val="auto"/>
          <w:kern w:val="0"/>
          <w:sz w:val="30"/>
          <w:szCs w:val="30"/>
          <w:highlight w:val="none"/>
          <w:u w:val="single"/>
        </w:rPr>
        <w:t xml:space="preserve">               </w:t>
      </w:r>
      <w:r>
        <w:rPr>
          <w:rFonts w:hint="eastAsia"/>
          <w:color w:val="auto"/>
          <w:kern w:val="0"/>
          <w:sz w:val="30"/>
          <w:szCs w:val="30"/>
          <w:highlight w:val="none"/>
        </w:rPr>
        <w:t>（盖章）</w:t>
      </w:r>
    </w:p>
    <w:p w14:paraId="0DA138BC">
      <w:pPr>
        <w:snapToGrid w:val="0"/>
        <w:spacing w:line="360" w:lineRule="auto"/>
        <w:rPr>
          <w:color w:val="auto"/>
          <w:kern w:val="0"/>
          <w:sz w:val="30"/>
          <w:szCs w:val="30"/>
          <w:highlight w:val="none"/>
          <w:u w:val="single"/>
        </w:rPr>
      </w:pPr>
      <w:r>
        <w:rPr>
          <w:rFonts w:hint="eastAsia"/>
          <w:color w:val="auto"/>
          <w:kern w:val="0"/>
          <w:sz w:val="30"/>
          <w:szCs w:val="30"/>
          <w:highlight w:val="none"/>
        </w:rPr>
        <w:t>法定代表人或授权代表：</w:t>
      </w:r>
      <w:r>
        <w:rPr>
          <w:rFonts w:hint="eastAsia"/>
          <w:color w:val="auto"/>
          <w:kern w:val="0"/>
          <w:sz w:val="30"/>
          <w:szCs w:val="30"/>
          <w:highlight w:val="none"/>
          <w:u w:val="single"/>
        </w:rPr>
        <w:t xml:space="preserve">                </w:t>
      </w:r>
      <w:r>
        <w:rPr>
          <w:rFonts w:hint="eastAsia"/>
          <w:color w:val="auto"/>
          <w:kern w:val="0"/>
          <w:sz w:val="30"/>
          <w:szCs w:val="30"/>
          <w:highlight w:val="none"/>
        </w:rPr>
        <w:t>（签字或盖章）</w:t>
      </w:r>
    </w:p>
    <w:p w14:paraId="2933F980">
      <w:pPr>
        <w:snapToGrid w:val="0"/>
        <w:spacing w:line="360" w:lineRule="auto"/>
        <w:rPr>
          <w:color w:val="auto"/>
          <w:kern w:val="0"/>
          <w:sz w:val="30"/>
          <w:szCs w:val="30"/>
          <w:highlight w:val="none"/>
          <w:u w:val="single"/>
        </w:rPr>
      </w:pPr>
    </w:p>
    <w:p w14:paraId="73750092">
      <w:pPr>
        <w:pStyle w:val="17"/>
        <w:rPr>
          <w:color w:val="auto"/>
          <w:sz w:val="30"/>
          <w:szCs w:val="30"/>
          <w:highlight w:val="none"/>
          <w:u w:val="single"/>
        </w:rPr>
      </w:pPr>
    </w:p>
    <w:p w14:paraId="762309E6">
      <w:pPr>
        <w:snapToGrid w:val="0"/>
        <w:spacing w:line="360" w:lineRule="auto"/>
        <w:jc w:val="center"/>
        <w:rPr>
          <w:color w:val="auto"/>
          <w:kern w:val="0"/>
          <w:sz w:val="30"/>
          <w:szCs w:val="30"/>
          <w:highlight w:val="none"/>
        </w:rPr>
      </w:pPr>
      <w:r>
        <w:rPr>
          <w:color w:val="auto"/>
          <w:kern w:val="0"/>
          <w:sz w:val="30"/>
          <w:szCs w:val="30"/>
          <w:highlight w:val="none"/>
        </w:rPr>
        <w:t>年   月   日</w:t>
      </w:r>
    </w:p>
    <w:p w14:paraId="084B0FA8">
      <w:pPr>
        <w:spacing w:line="360" w:lineRule="auto"/>
        <w:rPr>
          <w:bCs/>
          <w:color w:val="auto"/>
          <w:sz w:val="24"/>
          <w:highlight w:val="none"/>
        </w:rPr>
      </w:pPr>
    </w:p>
    <w:p w14:paraId="4F8337A3">
      <w:pPr>
        <w:pStyle w:val="56"/>
        <w:keepNext/>
        <w:keepLines w:val="0"/>
        <w:pageBreakBefore w:val="0"/>
        <w:widowControl w:val="0"/>
        <w:kinsoku w:val="0"/>
        <w:wordWrap/>
        <w:overflowPunct w:val="0"/>
        <w:topLinePunct w:val="0"/>
        <w:autoSpaceDE w:val="0"/>
        <w:autoSpaceDN w:val="0"/>
        <w:bidi w:val="0"/>
        <w:adjustRightInd/>
        <w:snapToGrid w:val="0"/>
        <w:spacing w:line="360" w:lineRule="auto"/>
        <w:ind w:firstLine="3520" w:firstLineChars="800"/>
        <w:jc w:val="both"/>
        <w:textAlignment w:val="auto"/>
        <w:rPr>
          <w:rFonts w:ascii="宋体" w:hAnsi="宋体" w:cs="宋体"/>
          <w:b/>
          <w:sz w:val="44"/>
          <w:szCs w:val="44"/>
        </w:rPr>
      </w:pPr>
      <w:r>
        <w:rPr>
          <w:rFonts w:ascii="宋体" w:hAnsi="宋体"/>
          <w:sz w:val="44"/>
          <w:szCs w:val="44"/>
        </w:rPr>
        <w:t xml:space="preserve"> </w:t>
      </w:r>
      <w:r>
        <w:rPr>
          <w:rFonts w:ascii="宋体" w:hAnsi="宋体" w:cs="宋体"/>
          <w:b/>
          <w:sz w:val="44"/>
          <w:szCs w:val="44"/>
        </w:rPr>
        <w:t>目    录</w:t>
      </w:r>
    </w:p>
    <w:p w14:paraId="44EC1D4A">
      <w:pPr>
        <w:keepNext/>
        <w:keepLines w:val="0"/>
        <w:pageBreakBefore w:val="0"/>
        <w:widowControl w:val="0"/>
        <w:kinsoku w:val="0"/>
        <w:wordWrap/>
        <w:overflowPunct w:val="0"/>
        <w:topLinePunct w:val="0"/>
        <w:autoSpaceDE w:val="0"/>
        <w:autoSpaceDN w:val="0"/>
        <w:bidi w:val="0"/>
        <w:adjustRightInd/>
        <w:spacing w:line="480" w:lineRule="exact"/>
        <w:ind w:firstLine="3654" w:firstLineChars="1300"/>
        <w:jc w:val="both"/>
        <w:textAlignment w:val="auto"/>
        <w:rPr>
          <w:rFonts w:ascii="宋体" w:hAnsi="宋体" w:cs="宋体"/>
          <w:b/>
          <w:sz w:val="28"/>
          <w:szCs w:val="28"/>
        </w:rPr>
      </w:pPr>
      <w:r>
        <w:rPr>
          <w:rFonts w:ascii="宋体" w:hAnsi="宋体" w:cs="宋体"/>
          <w:b/>
          <w:sz w:val="28"/>
          <w:szCs w:val="28"/>
        </w:rPr>
        <w:t>资格</w:t>
      </w:r>
      <w:r>
        <w:rPr>
          <w:rFonts w:hint="eastAsia" w:ascii="宋体" w:hAnsi="宋体" w:cs="宋体"/>
          <w:b/>
          <w:sz w:val="28"/>
          <w:szCs w:val="28"/>
          <w:lang w:val="en-US" w:eastAsia="zh-CN"/>
        </w:rPr>
        <w:t>证明</w:t>
      </w:r>
      <w:r>
        <w:rPr>
          <w:rFonts w:ascii="宋体" w:hAnsi="宋体" w:cs="宋体"/>
          <w:b/>
          <w:sz w:val="28"/>
          <w:szCs w:val="28"/>
        </w:rPr>
        <w:t>文件</w:t>
      </w:r>
    </w:p>
    <w:p w14:paraId="7ED1D301">
      <w:pPr>
        <w:pStyle w:val="4"/>
        <w:keepNext/>
        <w:keepLines w:val="0"/>
        <w:pageBreakBefore w:val="0"/>
        <w:widowControl w:val="0"/>
        <w:tabs>
          <w:tab w:val="left" w:pos="720"/>
          <w:tab w:val="left" w:pos="2040"/>
        </w:tabs>
        <w:kinsoku w:val="0"/>
        <w:wordWrap/>
        <w:overflowPunct w:val="0"/>
        <w:topLinePunct w:val="0"/>
        <w:autoSpaceDE w:val="0"/>
        <w:autoSpaceDN w:val="0"/>
        <w:bidi w:val="0"/>
        <w:adjustRightInd/>
        <w:textAlignment w:val="auto"/>
        <w:rPr>
          <w:rFonts w:hint="eastAsia"/>
        </w:rPr>
      </w:pPr>
    </w:p>
    <w:p w14:paraId="13F63D7E">
      <w:pPr>
        <w:pStyle w:val="11"/>
        <w:keepNext/>
        <w:keepLines w:val="0"/>
        <w:pageBreakBefore w:val="0"/>
        <w:widowControl w:val="0"/>
        <w:kinsoku w:val="0"/>
        <w:wordWrap/>
        <w:overflowPunct w:val="0"/>
        <w:topLinePunct w:val="0"/>
        <w:autoSpaceDE w:val="0"/>
        <w:autoSpaceDN w:val="0"/>
        <w:bidi w:val="0"/>
        <w:adjustRightInd/>
        <w:snapToGrid w:val="0"/>
        <w:spacing w:line="360" w:lineRule="auto"/>
        <w:ind w:firstLine="480" w:firstLineChars="200"/>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一、</w:t>
      </w:r>
      <w:r>
        <w:rPr>
          <w:rFonts w:hint="eastAsia" w:hAnsi="宋体" w:eastAsia="宋体" w:cs="宋体"/>
          <w:sz w:val="24"/>
          <w:szCs w:val="24"/>
        </w:rPr>
        <w:t>具有独立承担民事责任的能力</w:t>
      </w:r>
      <w:r>
        <w:rPr>
          <w:rFonts w:hint="eastAsia" w:hAnsi="宋体" w:eastAsia="宋体" w:cs="宋体"/>
          <w:sz w:val="24"/>
          <w:szCs w:val="24"/>
          <w:lang w:eastAsia="zh-CN"/>
        </w:rPr>
        <w:t>证明文件</w:t>
      </w:r>
    </w:p>
    <w:p w14:paraId="01A0347B">
      <w:pPr>
        <w:pStyle w:val="11"/>
        <w:keepNext/>
        <w:keepLines w:val="0"/>
        <w:pageBreakBefore w:val="0"/>
        <w:widowControl w:val="0"/>
        <w:kinsoku w:val="0"/>
        <w:wordWrap/>
        <w:overflowPunct w:val="0"/>
        <w:topLinePunct w:val="0"/>
        <w:autoSpaceDE w:val="0"/>
        <w:autoSpaceDN w:val="0"/>
        <w:bidi w:val="0"/>
        <w:adjustRightInd/>
        <w:snapToGrid w:val="0"/>
        <w:spacing w:line="360" w:lineRule="auto"/>
        <w:ind w:firstLine="480" w:firstLineChars="200"/>
        <w:textAlignment w:val="auto"/>
        <w:rPr>
          <w:rFonts w:hint="eastAsia" w:hAnsi="宋体" w:eastAsia="宋体" w:cs="宋体"/>
          <w:sz w:val="24"/>
          <w:szCs w:val="24"/>
        </w:rPr>
      </w:pPr>
      <w:r>
        <w:rPr>
          <w:rFonts w:hint="eastAsia" w:hAnsi="宋体" w:eastAsia="宋体" w:cs="宋体"/>
          <w:sz w:val="24"/>
          <w:szCs w:val="24"/>
          <w:lang w:val="en-US" w:eastAsia="zh-CN"/>
        </w:rPr>
        <w:t>二、</w:t>
      </w:r>
      <w:r>
        <w:rPr>
          <w:rFonts w:hint="eastAsia" w:hAnsi="宋体" w:eastAsia="宋体" w:cs="宋体"/>
          <w:sz w:val="24"/>
          <w:szCs w:val="24"/>
        </w:rPr>
        <w:t>具有良好的商业信誉和健全的财务会计制度</w:t>
      </w:r>
      <w:r>
        <w:rPr>
          <w:rFonts w:hint="eastAsia" w:hAnsi="宋体" w:eastAsia="宋体" w:cs="宋体"/>
          <w:sz w:val="24"/>
          <w:szCs w:val="24"/>
          <w:lang w:val="en-US" w:eastAsia="zh-CN"/>
        </w:rPr>
        <w:t>信用承诺书</w:t>
      </w:r>
    </w:p>
    <w:p w14:paraId="7BE800A4">
      <w:pPr>
        <w:pStyle w:val="11"/>
        <w:keepNext/>
        <w:keepLines w:val="0"/>
        <w:pageBreakBefore w:val="0"/>
        <w:widowControl w:val="0"/>
        <w:kinsoku w:val="0"/>
        <w:wordWrap/>
        <w:overflowPunct w:val="0"/>
        <w:topLinePunct w:val="0"/>
        <w:autoSpaceDE w:val="0"/>
        <w:autoSpaceDN w:val="0"/>
        <w:bidi w:val="0"/>
        <w:adjustRightInd/>
        <w:snapToGrid w:val="0"/>
        <w:spacing w:line="360" w:lineRule="auto"/>
        <w:ind w:firstLine="480" w:firstLineChars="200"/>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三、</w:t>
      </w:r>
      <w:r>
        <w:rPr>
          <w:rFonts w:hint="eastAsia" w:hAnsi="宋体" w:eastAsia="宋体" w:cs="宋体"/>
          <w:sz w:val="24"/>
          <w:szCs w:val="24"/>
        </w:rPr>
        <w:t>具有履行</w:t>
      </w:r>
      <w:r>
        <w:rPr>
          <w:rFonts w:hint="eastAsia" w:hAnsi="宋体" w:eastAsia="宋体" w:cs="宋体"/>
          <w:sz w:val="24"/>
          <w:szCs w:val="24"/>
          <w:lang w:val="en-US" w:eastAsia="zh-CN"/>
        </w:rPr>
        <w:t>合同所必需的设备和专业技术</w:t>
      </w:r>
      <w:r>
        <w:rPr>
          <w:rFonts w:hint="eastAsia" w:hAnsi="宋体" w:eastAsia="宋体" w:cs="宋体"/>
          <w:sz w:val="24"/>
          <w:szCs w:val="24"/>
        </w:rPr>
        <w:t>能力</w:t>
      </w:r>
      <w:r>
        <w:rPr>
          <w:rFonts w:hint="eastAsia" w:hAnsi="宋体" w:eastAsia="宋体" w:cs="宋体"/>
          <w:sz w:val="24"/>
          <w:szCs w:val="24"/>
          <w:lang w:val="en-US" w:eastAsia="zh-CN"/>
        </w:rPr>
        <w:t>信用承诺书</w:t>
      </w:r>
    </w:p>
    <w:p w14:paraId="0E7DD493">
      <w:pPr>
        <w:pStyle w:val="11"/>
        <w:keepNext/>
        <w:keepLines w:val="0"/>
        <w:pageBreakBefore w:val="0"/>
        <w:widowControl w:val="0"/>
        <w:kinsoku w:val="0"/>
        <w:wordWrap/>
        <w:overflowPunct w:val="0"/>
        <w:topLinePunct w:val="0"/>
        <w:autoSpaceDE w:val="0"/>
        <w:autoSpaceDN w:val="0"/>
        <w:bidi w:val="0"/>
        <w:adjustRightInd/>
        <w:snapToGrid w:val="0"/>
        <w:spacing w:line="360" w:lineRule="auto"/>
        <w:ind w:firstLine="480" w:firstLineChars="200"/>
        <w:textAlignment w:val="auto"/>
        <w:rPr>
          <w:rFonts w:hint="eastAsia" w:hAnsi="宋体" w:eastAsia="宋体" w:cs="宋体"/>
          <w:sz w:val="24"/>
          <w:szCs w:val="24"/>
          <w:lang w:val="en-US" w:eastAsia="zh-CN"/>
        </w:rPr>
      </w:pPr>
      <w:r>
        <w:rPr>
          <w:rFonts w:hint="eastAsia" w:hAnsi="宋体" w:eastAsia="宋体" w:cs="宋体"/>
          <w:sz w:val="24"/>
          <w:szCs w:val="24"/>
          <w:lang w:eastAsia="zh-CN"/>
        </w:rPr>
        <w:t>四、</w:t>
      </w:r>
      <w:r>
        <w:rPr>
          <w:rFonts w:hint="eastAsia" w:hAnsi="宋体" w:eastAsia="宋体" w:cs="宋体"/>
          <w:sz w:val="24"/>
          <w:szCs w:val="24"/>
        </w:rPr>
        <w:t>依法缴纳税收和社会保障资金</w:t>
      </w:r>
      <w:r>
        <w:rPr>
          <w:rFonts w:hint="eastAsia" w:hAnsi="宋体" w:eastAsia="宋体" w:cs="宋体"/>
          <w:sz w:val="24"/>
          <w:szCs w:val="24"/>
          <w:lang w:val="en-US" w:eastAsia="zh-CN"/>
        </w:rPr>
        <w:t>的良好记录信用承诺书</w:t>
      </w:r>
    </w:p>
    <w:p w14:paraId="3EF8918E">
      <w:pPr>
        <w:pStyle w:val="11"/>
        <w:keepNext/>
        <w:keepLines w:val="0"/>
        <w:pageBreakBefore w:val="0"/>
        <w:widowControl w:val="0"/>
        <w:kinsoku w:val="0"/>
        <w:wordWrap/>
        <w:overflowPunct w:val="0"/>
        <w:topLinePunct w:val="0"/>
        <w:autoSpaceDE w:val="0"/>
        <w:autoSpaceDN w:val="0"/>
        <w:bidi w:val="0"/>
        <w:adjustRightInd/>
        <w:snapToGrid w:val="0"/>
        <w:spacing w:line="360" w:lineRule="auto"/>
        <w:ind w:firstLine="480" w:firstLineChars="200"/>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五、</w:t>
      </w:r>
      <w:r>
        <w:rPr>
          <w:rFonts w:hint="eastAsia" w:hAnsi="宋体" w:eastAsia="宋体" w:cs="宋体"/>
          <w:sz w:val="24"/>
          <w:szCs w:val="24"/>
        </w:rPr>
        <w:t>参加政府采购活动前三年内，在经营活动中没有重大违法记录</w:t>
      </w:r>
      <w:r>
        <w:rPr>
          <w:rFonts w:hint="eastAsia" w:hAnsi="宋体" w:eastAsia="宋体" w:cs="宋体"/>
          <w:sz w:val="24"/>
          <w:szCs w:val="24"/>
          <w:lang w:val="en-US" w:eastAsia="zh-CN"/>
        </w:rPr>
        <w:t>信用承诺书</w:t>
      </w:r>
    </w:p>
    <w:p w14:paraId="3831B205">
      <w:pPr>
        <w:pStyle w:val="11"/>
        <w:snapToGrid w:val="0"/>
        <w:spacing w:line="360" w:lineRule="auto"/>
        <w:ind w:firstLine="480" w:firstLineChars="200"/>
        <w:rPr>
          <w:rFonts w:hint="eastAsia" w:hAnsi="宋体" w:eastAsia="宋体" w:cs="宋体"/>
          <w:sz w:val="24"/>
          <w:szCs w:val="24"/>
          <w:lang w:val="en-US" w:eastAsia="zh-CN"/>
        </w:rPr>
      </w:pPr>
      <w:r>
        <w:rPr>
          <w:rFonts w:hint="eastAsia" w:hAnsi="宋体" w:cs="宋体"/>
          <w:sz w:val="24"/>
          <w:szCs w:val="24"/>
          <w:lang w:val="en-US" w:eastAsia="zh-CN"/>
        </w:rPr>
        <w:t>六、</w:t>
      </w:r>
      <w:r>
        <w:rPr>
          <w:rFonts w:hint="eastAsia" w:hAnsi="宋体" w:eastAsia="宋体" w:cs="宋体"/>
          <w:sz w:val="24"/>
          <w:szCs w:val="24"/>
          <w:lang w:val="en-US" w:eastAsia="zh-CN"/>
        </w:rPr>
        <w:t>中小企业声明函</w:t>
      </w:r>
    </w:p>
    <w:p w14:paraId="19AE1D72">
      <w:pPr>
        <w:pStyle w:val="11"/>
        <w:snapToGrid w:val="0"/>
        <w:spacing w:line="360" w:lineRule="auto"/>
        <w:ind w:firstLine="480" w:firstLineChars="200"/>
        <w:rPr>
          <w:rFonts w:hint="default" w:hAnsi="宋体" w:eastAsia="宋体" w:cs="宋体"/>
          <w:sz w:val="24"/>
          <w:szCs w:val="24"/>
          <w:lang w:val="en-US" w:eastAsia="zh-CN"/>
        </w:rPr>
      </w:pPr>
      <w:r>
        <w:rPr>
          <w:rFonts w:hint="eastAsia" w:hAnsi="宋体" w:eastAsia="宋体" w:cs="宋体"/>
          <w:sz w:val="24"/>
          <w:szCs w:val="24"/>
          <w:lang w:val="en-US" w:eastAsia="zh-CN"/>
        </w:rPr>
        <w:t>七、</w:t>
      </w:r>
      <w:r>
        <w:rPr>
          <w:rFonts w:hint="eastAsia" w:ascii="宋体" w:hAnsi="宋体" w:eastAsia="宋体" w:cs="宋体"/>
          <w:kern w:val="2"/>
          <w:sz w:val="24"/>
          <w:szCs w:val="24"/>
          <w:lang w:val="en-US" w:eastAsia="zh-CN" w:bidi="ar-SA"/>
        </w:rPr>
        <w:t>特定</w:t>
      </w:r>
      <w:r>
        <w:rPr>
          <w:rFonts w:hint="eastAsia" w:hAnsi="宋体" w:cs="宋体"/>
          <w:kern w:val="2"/>
          <w:sz w:val="24"/>
          <w:szCs w:val="24"/>
          <w:lang w:val="en-US" w:eastAsia="zh-CN" w:bidi="ar-SA"/>
        </w:rPr>
        <w:t>资质</w:t>
      </w:r>
    </w:p>
    <w:p w14:paraId="05DF6EC5">
      <w:pPr>
        <w:pStyle w:val="11"/>
        <w:snapToGrid w:val="0"/>
        <w:spacing w:line="360" w:lineRule="auto"/>
        <w:ind w:firstLine="480" w:firstLineChars="200"/>
        <w:rPr>
          <w:rFonts w:hint="eastAsia" w:hAnsi="宋体" w:eastAsia="宋体" w:cs="宋体"/>
          <w:sz w:val="24"/>
          <w:szCs w:val="24"/>
          <w:lang w:val="en-US" w:eastAsia="zh-CN"/>
        </w:rPr>
      </w:pPr>
    </w:p>
    <w:p w14:paraId="42504CF3">
      <w:pPr>
        <w:keepNext w:val="0"/>
        <w:keepLines w:val="0"/>
        <w:pageBreakBefore w:val="0"/>
        <w:widowControl w:val="0"/>
        <w:kinsoku w:val="0"/>
        <w:wordWrap w:val="0"/>
        <w:overflowPunct w:val="0"/>
        <w:topLinePunct w:val="0"/>
        <w:autoSpaceDE w:val="0"/>
        <w:autoSpaceDN w:val="0"/>
        <w:bidi w:val="0"/>
        <w:adjustRightInd/>
        <w:spacing w:line="480" w:lineRule="exact"/>
        <w:ind w:firstLine="3654" w:firstLineChars="1300"/>
        <w:jc w:val="both"/>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商务、技术文件</w:t>
      </w:r>
    </w:p>
    <w:p w14:paraId="417F29B4">
      <w:pPr>
        <w:pStyle w:val="11"/>
        <w:keepNext w:val="0"/>
        <w:keepLines w:val="0"/>
        <w:pageBreakBefore w:val="0"/>
        <w:widowControl w:val="0"/>
        <w:kinsoku w:val="0"/>
        <w:wordWrap w:val="0"/>
        <w:overflowPunct w:val="0"/>
        <w:topLinePunct w:val="0"/>
        <w:autoSpaceDE w:val="0"/>
        <w:autoSpaceDN w:val="0"/>
        <w:bidi w:val="0"/>
        <w:adjustRightInd/>
        <w:snapToGrid w:val="0"/>
        <w:spacing w:line="480" w:lineRule="exact"/>
        <w:ind w:firstLine="480" w:firstLineChars="200"/>
        <w:textAlignment w:val="auto"/>
        <w:rPr>
          <w:rFonts w:hint="eastAsia" w:ascii="宋体" w:hAnsi="宋体" w:eastAsia="宋体" w:cs="宋体"/>
          <w:sz w:val="24"/>
          <w:szCs w:val="24"/>
          <w:lang w:eastAsia="zh-CN"/>
        </w:rPr>
      </w:pPr>
    </w:p>
    <w:p w14:paraId="53937425">
      <w:pPr>
        <w:pStyle w:val="11"/>
        <w:keepNext w:val="0"/>
        <w:keepLines w:val="0"/>
        <w:pageBreakBefore w:val="0"/>
        <w:widowControl w:val="0"/>
        <w:kinsoku w:val="0"/>
        <w:wordWrap w:val="0"/>
        <w:overflowPunct w:val="0"/>
        <w:topLinePunct w:val="0"/>
        <w:autoSpaceDE w:val="0"/>
        <w:autoSpaceDN w:val="0"/>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一、法定代表人（或负责人）身份证明书</w:t>
      </w:r>
    </w:p>
    <w:p w14:paraId="09B2652A">
      <w:pPr>
        <w:pStyle w:val="11"/>
        <w:keepNext w:val="0"/>
        <w:keepLines w:val="0"/>
        <w:pageBreakBefore w:val="0"/>
        <w:widowControl w:val="0"/>
        <w:kinsoku w:val="0"/>
        <w:wordWrap w:val="0"/>
        <w:overflowPunct w:val="0"/>
        <w:topLinePunct w:val="0"/>
        <w:autoSpaceDE w:val="0"/>
        <w:autoSpaceDN w:val="0"/>
        <w:bidi w:val="0"/>
        <w:adjustRightInd/>
        <w:snapToGrid w:val="0"/>
        <w:spacing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二、法定代表人（或负责人）授权委托书</w:t>
      </w:r>
    </w:p>
    <w:p w14:paraId="28E6C5C5">
      <w:pPr>
        <w:pStyle w:val="11"/>
        <w:keepNext w:val="0"/>
        <w:keepLines w:val="0"/>
        <w:pageBreakBefore w:val="0"/>
        <w:widowControl w:val="0"/>
        <w:kinsoku w:val="0"/>
        <w:wordWrap w:val="0"/>
        <w:overflowPunct w:val="0"/>
        <w:topLinePunct w:val="0"/>
        <w:autoSpaceDE w:val="0"/>
        <w:autoSpaceDN w:val="0"/>
        <w:bidi w:val="0"/>
        <w:adjustRightInd/>
        <w:snapToGrid w:val="0"/>
        <w:spacing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w:t>
      </w:r>
      <w:r>
        <w:rPr>
          <w:rFonts w:hAnsi="宋体" w:cs="宋体"/>
          <w:sz w:val="24"/>
          <w:szCs w:val="24"/>
        </w:rPr>
        <w:t>磋商</w:t>
      </w:r>
      <w:r>
        <w:rPr>
          <w:rFonts w:hint="eastAsia" w:ascii="宋体" w:hAnsi="宋体" w:eastAsia="宋体" w:cs="宋体"/>
          <w:sz w:val="24"/>
          <w:szCs w:val="24"/>
          <w:lang w:eastAsia="zh-CN"/>
        </w:rPr>
        <w:t>函</w:t>
      </w:r>
    </w:p>
    <w:p w14:paraId="524CFE94">
      <w:pPr>
        <w:pStyle w:val="11"/>
        <w:keepNext w:val="0"/>
        <w:keepLines w:val="0"/>
        <w:pageBreakBefore w:val="0"/>
        <w:widowControl w:val="0"/>
        <w:kinsoku w:val="0"/>
        <w:wordWrap w:val="0"/>
        <w:overflowPunct w:val="0"/>
        <w:topLinePunct w:val="0"/>
        <w:autoSpaceDE w:val="0"/>
        <w:autoSpaceDN w:val="0"/>
        <w:bidi w:val="0"/>
        <w:adjustRightInd/>
        <w:snapToGrid w:val="0"/>
        <w:spacing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w:t>
      </w:r>
      <w:r>
        <w:rPr>
          <w:rFonts w:hint="eastAsia" w:hAnsi="宋体" w:cs="宋体"/>
          <w:sz w:val="24"/>
          <w:szCs w:val="24"/>
          <w:lang w:val="en-US" w:eastAsia="zh-CN"/>
        </w:rPr>
        <w:t>开标</w:t>
      </w:r>
      <w:r>
        <w:rPr>
          <w:rFonts w:hint="eastAsia" w:ascii="宋体" w:hAnsi="宋体" w:eastAsia="宋体" w:cs="宋体"/>
          <w:sz w:val="24"/>
          <w:szCs w:val="24"/>
          <w:lang w:eastAsia="zh-CN"/>
        </w:rPr>
        <w:t>一览表</w:t>
      </w:r>
    </w:p>
    <w:p w14:paraId="4C08BD80">
      <w:pPr>
        <w:pStyle w:val="11"/>
        <w:keepNext w:val="0"/>
        <w:keepLines w:val="0"/>
        <w:pageBreakBefore w:val="0"/>
        <w:widowControl w:val="0"/>
        <w:kinsoku w:val="0"/>
        <w:wordWrap w:val="0"/>
        <w:overflowPunct w:val="0"/>
        <w:topLinePunct w:val="0"/>
        <w:autoSpaceDE w:val="0"/>
        <w:autoSpaceDN w:val="0"/>
        <w:bidi w:val="0"/>
        <w:adjustRightInd/>
        <w:snapToGrid w:val="0"/>
        <w:spacing w:line="480" w:lineRule="exact"/>
        <w:ind w:firstLine="480" w:firstLineChars="200"/>
        <w:jc w:val="both"/>
        <w:textAlignment w:val="auto"/>
        <w:rPr>
          <w:rFonts w:hint="eastAsia" w:ascii="宋体" w:hAnsi="宋体" w:eastAsia="宋体" w:cs="宋体"/>
          <w:sz w:val="24"/>
          <w:szCs w:val="24"/>
          <w:lang w:eastAsia="zh-CN"/>
        </w:rPr>
      </w:pPr>
      <w:r>
        <w:rPr>
          <w:rFonts w:hint="eastAsia" w:hAnsi="宋体" w:cs="宋体"/>
          <w:sz w:val="24"/>
          <w:szCs w:val="24"/>
          <w:lang w:val="en-US" w:eastAsia="zh-CN"/>
        </w:rPr>
        <w:t>五</w:t>
      </w:r>
      <w:r>
        <w:rPr>
          <w:rFonts w:hint="eastAsia" w:ascii="宋体" w:hAnsi="宋体" w:eastAsia="宋体" w:cs="宋体"/>
          <w:sz w:val="24"/>
          <w:szCs w:val="24"/>
          <w:lang w:eastAsia="zh-CN"/>
        </w:rPr>
        <w:t>、保证金缴纳凭证</w:t>
      </w:r>
    </w:p>
    <w:p w14:paraId="6098474E">
      <w:pPr>
        <w:pStyle w:val="11"/>
        <w:keepNext w:val="0"/>
        <w:keepLines w:val="0"/>
        <w:pageBreakBefore w:val="0"/>
        <w:widowControl w:val="0"/>
        <w:kinsoku w:val="0"/>
        <w:wordWrap w:val="0"/>
        <w:overflowPunct w:val="0"/>
        <w:topLinePunct w:val="0"/>
        <w:autoSpaceDE w:val="0"/>
        <w:autoSpaceDN w:val="0"/>
        <w:bidi w:val="0"/>
        <w:adjustRightInd/>
        <w:snapToGrid w:val="0"/>
        <w:spacing w:line="480" w:lineRule="exact"/>
        <w:ind w:firstLine="480" w:firstLineChars="200"/>
        <w:jc w:val="both"/>
        <w:textAlignment w:val="auto"/>
        <w:rPr>
          <w:rFonts w:hint="eastAsia" w:hAnsi="宋体" w:cs="宋体"/>
          <w:sz w:val="24"/>
          <w:szCs w:val="24"/>
          <w:lang w:val="en-US" w:eastAsia="zh-CN"/>
        </w:rPr>
      </w:pPr>
      <w:r>
        <w:rPr>
          <w:rFonts w:hint="eastAsia" w:hAnsi="宋体" w:cs="宋体"/>
          <w:sz w:val="24"/>
          <w:szCs w:val="24"/>
          <w:lang w:val="en-US" w:eastAsia="zh-CN"/>
        </w:rPr>
        <w:t>六</w:t>
      </w:r>
      <w:r>
        <w:rPr>
          <w:rFonts w:hint="eastAsia" w:ascii="宋体" w:hAnsi="宋体" w:eastAsia="宋体" w:cs="宋体"/>
          <w:sz w:val="24"/>
          <w:szCs w:val="24"/>
          <w:lang w:eastAsia="zh-CN"/>
        </w:rPr>
        <w:t>、</w:t>
      </w:r>
      <w:r>
        <w:rPr>
          <w:rFonts w:hint="eastAsia" w:hAnsi="宋体" w:cs="宋体"/>
          <w:sz w:val="24"/>
          <w:szCs w:val="24"/>
        </w:rPr>
        <w:t>商务条款响应</w:t>
      </w:r>
      <w:r>
        <w:rPr>
          <w:rFonts w:hint="eastAsia" w:hAnsi="宋体" w:cs="宋体"/>
          <w:sz w:val="24"/>
          <w:szCs w:val="24"/>
          <w:lang w:val="en-US" w:eastAsia="zh-CN"/>
        </w:rPr>
        <w:t>承诺函</w:t>
      </w:r>
    </w:p>
    <w:p w14:paraId="3E279B66">
      <w:pPr>
        <w:pStyle w:val="11"/>
        <w:keepNext w:val="0"/>
        <w:keepLines w:val="0"/>
        <w:pageBreakBefore w:val="0"/>
        <w:widowControl w:val="0"/>
        <w:kinsoku w:val="0"/>
        <w:wordWrap w:val="0"/>
        <w:overflowPunct w:val="0"/>
        <w:topLinePunct w:val="0"/>
        <w:autoSpaceDE w:val="0"/>
        <w:autoSpaceDN w:val="0"/>
        <w:bidi w:val="0"/>
        <w:adjustRightInd/>
        <w:snapToGrid w:val="0"/>
        <w:spacing w:line="480" w:lineRule="exact"/>
        <w:ind w:firstLine="480" w:firstLineChars="200"/>
        <w:jc w:val="both"/>
        <w:textAlignment w:val="auto"/>
        <w:rPr>
          <w:rFonts w:hint="eastAsia" w:hAnsi="宋体" w:eastAsia="宋体" w:cs="宋体"/>
          <w:sz w:val="24"/>
          <w:szCs w:val="24"/>
          <w:lang w:val="en-US" w:eastAsia="zh-CN"/>
        </w:rPr>
      </w:pPr>
      <w:r>
        <w:rPr>
          <w:rFonts w:hint="eastAsia" w:hAnsi="宋体" w:cs="宋体"/>
          <w:sz w:val="24"/>
          <w:szCs w:val="24"/>
        </w:rPr>
        <w:t>七、技术规范响应</w:t>
      </w:r>
      <w:r>
        <w:rPr>
          <w:rFonts w:hint="eastAsia" w:hAnsi="宋体" w:cs="宋体"/>
          <w:sz w:val="24"/>
          <w:szCs w:val="24"/>
          <w:lang w:val="en-US" w:eastAsia="zh-CN"/>
        </w:rPr>
        <w:t>承诺函</w:t>
      </w:r>
    </w:p>
    <w:p w14:paraId="42AE5F11">
      <w:pPr>
        <w:pStyle w:val="11"/>
        <w:keepNext w:val="0"/>
        <w:keepLines w:val="0"/>
        <w:pageBreakBefore w:val="0"/>
        <w:widowControl w:val="0"/>
        <w:kinsoku w:val="0"/>
        <w:wordWrap w:val="0"/>
        <w:overflowPunct w:val="0"/>
        <w:topLinePunct w:val="0"/>
        <w:autoSpaceDE w:val="0"/>
        <w:autoSpaceDN w:val="0"/>
        <w:bidi w:val="0"/>
        <w:adjustRightInd/>
        <w:snapToGrid w:val="0"/>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八</w:t>
      </w:r>
      <w:r>
        <w:rPr>
          <w:rFonts w:hint="eastAsia" w:ascii="宋体" w:hAnsi="宋体" w:eastAsia="宋体" w:cs="宋体"/>
          <w:sz w:val="24"/>
          <w:szCs w:val="24"/>
          <w:lang w:val="en-US" w:eastAsia="zh-CN"/>
        </w:rPr>
        <w:t>、磋商截止日前三年内完成的类似项目合同案例相关证明资料</w:t>
      </w:r>
    </w:p>
    <w:p w14:paraId="79D12B64">
      <w:pPr>
        <w:pStyle w:val="11"/>
        <w:keepNext w:val="0"/>
        <w:keepLines w:val="0"/>
        <w:pageBreakBefore w:val="0"/>
        <w:widowControl w:val="0"/>
        <w:kinsoku w:val="0"/>
        <w:wordWrap w:val="0"/>
        <w:overflowPunct w:val="0"/>
        <w:topLinePunct w:val="0"/>
        <w:autoSpaceDE w:val="0"/>
        <w:autoSpaceDN w:val="0"/>
        <w:bidi w:val="0"/>
        <w:adjustRightInd/>
        <w:snapToGrid w:val="0"/>
        <w:spacing w:line="480" w:lineRule="exact"/>
        <w:ind w:firstLine="480" w:firstLineChars="200"/>
        <w:jc w:val="both"/>
        <w:textAlignment w:val="auto"/>
        <w:rPr>
          <w:rFonts w:hint="eastAsia" w:ascii="宋体" w:hAnsi="宋体" w:eastAsia="宋体" w:cs="宋体"/>
          <w:sz w:val="24"/>
          <w:szCs w:val="24"/>
          <w:lang w:eastAsia="zh-CN"/>
        </w:rPr>
      </w:pPr>
      <w:r>
        <w:rPr>
          <w:rFonts w:hint="eastAsia" w:hAnsi="宋体" w:cs="宋体"/>
          <w:sz w:val="24"/>
          <w:szCs w:val="24"/>
          <w:lang w:val="en-US" w:eastAsia="zh-CN"/>
        </w:rPr>
        <w:t>九</w:t>
      </w:r>
      <w:r>
        <w:rPr>
          <w:rFonts w:hint="eastAsia" w:ascii="宋体" w:hAnsi="宋体" w:eastAsia="宋体" w:cs="宋体"/>
          <w:sz w:val="24"/>
          <w:szCs w:val="24"/>
          <w:lang w:eastAsia="zh-CN"/>
        </w:rPr>
        <w:t>、</w:t>
      </w:r>
      <w:r>
        <w:rPr>
          <w:rFonts w:hint="eastAsia" w:hAnsi="宋体" w:cs="宋体"/>
          <w:sz w:val="24"/>
          <w:szCs w:val="24"/>
          <w:lang w:val="en-US" w:eastAsia="zh-CN"/>
        </w:rPr>
        <w:t>实施</w:t>
      </w:r>
      <w:r>
        <w:rPr>
          <w:rFonts w:hint="eastAsia" w:ascii="宋体" w:hAnsi="宋体" w:eastAsia="宋体" w:cs="宋体"/>
          <w:sz w:val="24"/>
          <w:szCs w:val="24"/>
          <w:lang w:eastAsia="zh-CN"/>
        </w:rPr>
        <w:t>方案</w:t>
      </w:r>
    </w:p>
    <w:p w14:paraId="0E0B1601">
      <w:pPr>
        <w:pStyle w:val="11"/>
        <w:keepNext w:val="0"/>
        <w:keepLines w:val="0"/>
        <w:pageBreakBefore w:val="0"/>
        <w:widowControl w:val="0"/>
        <w:kinsoku w:val="0"/>
        <w:wordWrap w:val="0"/>
        <w:overflowPunct w:val="0"/>
        <w:topLinePunct w:val="0"/>
        <w:autoSpaceDE w:val="0"/>
        <w:autoSpaceDN w:val="0"/>
        <w:bidi w:val="0"/>
        <w:adjustRightInd/>
        <w:snapToGrid w:val="0"/>
        <w:spacing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w:t>
      </w:r>
      <w:r>
        <w:rPr>
          <w:rFonts w:hint="eastAsia" w:ascii="宋体" w:hAnsi="宋体" w:eastAsia="宋体" w:cs="宋体"/>
          <w:sz w:val="24"/>
          <w:szCs w:val="24"/>
          <w:lang w:val="en-US" w:eastAsia="zh-CN"/>
        </w:rPr>
        <w:t>政策性要求</w:t>
      </w:r>
    </w:p>
    <w:p w14:paraId="71579849">
      <w:pPr>
        <w:pStyle w:val="11"/>
        <w:keepNext w:val="0"/>
        <w:keepLines w:val="0"/>
        <w:pageBreakBefore w:val="0"/>
        <w:widowControl w:val="0"/>
        <w:kinsoku w:val="0"/>
        <w:wordWrap w:val="0"/>
        <w:overflowPunct w:val="0"/>
        <w:topLinePunct w:val="0"/>
        <w:autoSpaceDE w:val="0"/>
        <w:autoSpaceDN w:val="0"/>
        <w:bidi w:val="0"/>
        <w:adjustRightInd/>
        <w:snapToGrid w:val="0"/>
        <w:spacing w:line="48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十</w:t>
      </w:r>
      <w:r>
        <w:rPr>
          <w:rFonts w:hint="eastAsia" w:hAnsi="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认为需要提供的其它</w:t>
      </w:r>
      <w:r>
        <w:rPr>
          <w:rFonts w:hint="eastAsia" w:hAnsi="宋体" w:cs="宋体"/>
          <w:sz w:val="24"/>
          <w:szCs w:val="24"/>
          <w:lang w:val="en-US" w:eastAsia="zh-CN"/>
        </w:rPr>
        <w:t>资料</w:t>
      </w:r>
    </w:p>
    <w:p w14:paraId="2D5F85FF">
      <w:pPr>
        <w:pStyle w:val="11"/>
        <w:keepNext w:val="0"/>
        <w:keepLines w:val="0"/>
        <w:pageBreakBefore w:val="0"/>
        <w:widowControl w:val="0"/>
        <w:numPr>
          <w:ilvl w:val="0"/>
          <w:numId w:val="0"/>
        </w:numPr>
        <w:kinsoku w:val="0"/>
        <w:wordWrap w:val="0"/>
        <w:overflowPunct w:val="0"/>
        <w:topLinePunct w:val="0"/>
        <w:autoSpaceDE w:val="0"/>
        <w:autoSpaceDN w:val="0"/>
        <w:bidi w:val="0"/>
        <w:adjustRightInd/>
        <w:snapToGrid w:val="0"/>
        <w:spacing w:line="460" w:lineRule="exact"/>
        <w:ind w:firstLine="480" w:firstLineChars="200"/>
        <w:textAlignment w:val="auto"/>
        <w:rPr>
          <w:rFonts w:hint="eastAsia" w:hAnsi="宋体" w:eastAsia="宋体" w:cs="宋体"/>
          <w:sz w:val="24"/>
          <w:szCs w:val="24"/>
          <w:lang w:eastAsia="zh-CN"/>
        </w:rPr>
      </w:pPr>
    </w:p>
    <w:p w14:paraId="21709364">
      <w:pPr>
        <w:pStyle w:val="2"/>
        <w:tabs>
          <w:tab w:val="left" w:pos="780"/>
        </w:tabs>
        <w:rPr>
          <w:rFonts w:hint="eastAsia"/>
          <w:lang w:eastAsia="zh-CN"/>
        </w:rPr>
      </w:pPr>
    </w:p>
    <w:p w14:paraId="0E55C7F7">
      <w:pPr>
        <w:pStyle w:val="4"/>
        <w:tabs>
          <w:tab w:val="left" w:pos="720"/>
          <w:tab w:val="left" w:pos="2040"/>
        </w:tabs>
        <w:rPr>
          <w:rFonts w:hint="eastAsia"/>
        </w:rPr>
      </w:pPr>
    </w:p>
    <w:p w14:paraId="334BB707">
      <w:pPr>
        <w:pStyle w:val="56"/>
        <w:keepNext/>
        <w:widowControl/>
        <w:snapToGrid w:val="0"/>
        <w:spacing w:line="360" w:lineRule="auto"/>
        <w:ind w:firstLine="4337" w:firstLineChars="600"/>
        <w:jc w:val="both"/>
        <w:rPr>
          <w:rFonts w:ascii="宋体" w:hAnsi="宋体"/>
          <w:b/>
          <w:sz w:val="72"/>
        </w:rPr>
      </w:pPr>
      <w:r>
        <w:rPr>
          <w:rFonts w:ascii="宋体" w:hAnsi="宋体"/>
          <w:b/>
          <w:sz w:val="72"/>
        </w:rPr>
        <w:t>资</w:t>
      </w:r>
    </w:p>
    <w:p w14:paraId="4C3C3A85">
      <w:pPr>
        <w:pStyle w:val="56"/>
        <w:keepNext/>
        <w:widowControl/>
        <w:snapToGrid w:val="0"/>
        <w:spacing w:line="360" w:lineRule="auto"/>
        <w:ind w:firstLine="4337" w:firstLineChars="600"/>
        <w:jc w:val="both"/>
        <w:rPr>
          <w:rFonts w:ascii="宋体" w:hAnsi="宋体"/>
          <w:b/>
          <w:sz w:val="72"/>
        </w:rPr>
      </w:pPr>
      <w:r>
        <w:rPr>
          <w:rFonts w:ascii="宋体" w:hAnsi="宋体"/>
          <w:b/>
          <w:sz w:val="72"/>
        </w:rPr>
        <w:t>格</w:t>
      </w:r>
    </w:p>
    <w:p w14:paraId="5D7562E9">
      <w:pPr>
        <w:pStyle w:val="56"/>
        <w:keepNext/>
        <w:widowControl/>
        <w:snapToGrid w:val="0"/>
        <w:spacing w:line="360" w:lineRule="auto"/>
        <w:ind w:firstLine="4337" w:firstLineChars="600"/>
        <w:jc w:val="both"/>
        <w:rPr>
          <w:rFonts w:hint="eastAsia" w:ascii="宋体" w:hAnsi="宋体" w:eastAsia="宋体"/>
          <w:b/>
          <w:sz w:val="72"/>
          <w:lang w:val="en-US" w:eastAsia="zh-CN"/>
        </w:rPr>
      </w:pPr>
      <w:r>
        <w:rPr>
          <w:rFonts w:hint="eastAsia" w:ascii="宋体" w:hAnsi="宋体"/>
          <w:b/>
          <w:sz w:val="72"/>
          <w:lang w:val="en-US" w:eastAsia="zh-CN"/>
        </w:rPr>
        <w:t>证</w:t>
      </w:r>
    </w:p>
    <w:p w14:paraId="030F3E73">
      <w:pPr>
        <w:pStyle w:val="56"/>
        <w:keepNext/>
        <w:widowControl/>
        <w:snapToGrid w:val="0"/>
        <w:spacing w:line="360" w:lineRule="auto"/>
        <w:ind w:firstLine="4337" w:firstLineChars="600"/>
        <w:jc w:val="both"/>
        <w:rPr>
          <w:rFonts w:hint="eastAsia" w:ascii="宋体" w:hAnsi="宋体" w:eastAsia="宋体"/>
          <w:b/>
          <w:sz w:val="72"/>
          <w:lang w:val="en-US" w:eastAsia="zh-CN"/>
        </w:rPr>
      </w:pPr>
      <w:r>
        <w:rPr>
          <w:rFonts w:hint="eastAsia" w:ascii="宋体" w:hAnsi="宋体"/>
          <w:b/>
          <w:sz w:val="72"/>
          <w:lang w:val="en-US" w:eastAsia="zh-CN"/>
        </w:rPr>
        <w:t>明</w:t>
      </w:r>
    </w:p>
    <w:p w14:paraId="1DAAF328">
      <w:pPr>
        <w:pStyle w:val="56"/>
        <w:keepNext/>
        <w:widowControl/>
        <w:snapToGrid w:val="0"/>
        <w:spacing w:line="360" w:lineRule="auto"/>
        <w:ind w:firstLine="4337" w:firstLineChars="600"/>
        <w:jc w:val="both"/>
        <w:rPr>
          <w:rFonts w:ascii="宋体" w:hAnsi="宋体"/>
          <w:b/>
          <w:sz w:val="72"/>
        </w:rPr>
      </w:pPr>
      <w:r>
        <w:rPr>
          <w:rFonts w:ascii="宋体" w:hAnsi="宋体"/>
          <w:b/>
          <w:sz w:val="72"/>
        </w:rPr>
        <w:t>文</w:t>
      </w:r>
    </w:p>
    <w:p w14:paraId="519936D6">
      <w:pPr>
        <w:pStyle w:val="56"/>
        <w:keepNext/>
        <w:widowControl/>
        <w:snapToGrid w:val="0"/>
        <w:spacing w:line="360" w:lineRule="auto"/>
        <w:ind w:firstLine="4337" w:firstLineChars="600"/>
        <w:jc w:val="both"/>
        <w:rPr>
          <w:rFonts w:ascii="宋体" w:hAnsi="宋体"/>
          <w:b/>
          <w:sz w:val="72"/>
        </w:rPr>
      </w:pPr>
      <w:r>
        <w:rPr>
          <w:rFonts w:ascii="宋体" w:hAnsi="宋体"/>
          <w:b/>
          <w:sz w:val="72"/>
        </w:rPr>
        <w:t>件</w:t>
      </w:r>
    </w:p>
    <w:p w14:paraId="63FA3FD4">
      <w:pPr>
        <w:pStyle w:val="11"/>
        <w:snapToGrid w:val="0"/>
        <w:spacing w:line="360" w:lineRule="auto"/>
        <w:ind w:firstLine="420" w:firstLineChars="200"/>
        <w:rPr>
          <w:rFonts w:hint="eastAsia" w:hAnsi="宋体" w:eastAsia="宋体" w:cs="宋体"/>
          <w:b/>
          <w:bCs/>
          <w:sz w:val="32"/>
          <w:szCs w:val="32"/>
          <w:lang w:val="en-US" w:eastAsia="zh-CN"/>
        </w:rPr>
      </w:pPr>
      <w:r>
        <w:rPr>
          <w:rFonts w:hAnsi="宋体"/>
        </w:rPr>
        <w:br w:type="page"/>
      </w:r>
      <w:r>
        <w:rPr>
          <w:rFonts w:hint="eastAsia" w:hAnsi="宋体"/>
          <w:lang w:val="en-US" w:eastAsia="zh-CN"/>
        </w:rPr>
        <w:t xml:space="preserve">             </w:t>
      </w:r>
      <w:r>
        <w:rPr>
          <w:rFonts w:hint="eastAsia" w:hAnsi="宋体" w:eastAsia="宋体" w:cs="宋体"/>
          <w:b/>
          <w:bCs/>
          <w:sz w:val="32"/>
          <w:szCs w:val="32"/>
          <w:lang w:val="en-US" w:eastAsia="zh-CN"/>
        </w:rPr>
        <w:t xml:space="preserve"> 一、</w:t>
      </w:r>
      <w:r>
        <w:rPr>
          <w:rFonts w:hint="eastAsia" w:hAnsi="宋体" w:eastAsia="宋体" w:cs="宋体"/>
          <w:b/>
          <w:bCs/>
          <w:sz w:val="32"/>
          <w:szCs w:val="32"/>
        </w:rPr>
        <w:t>具有独立承担民事责任的能力</w:t>
      </w:r>
      <w:r>
        <w:rPr>
          <w:rFonts w:hint="eastAsia" w:hAnsi="宋体" w:eastAsia="宋体" w:cs="宋体"/>
          <w:b/>
          <w:bCs/>
          <w:sz w:val="32"/>
          <w:szCs w:val="32"/>
          <w:lang w:val="en-US" w:eastAsia="zh-CN"/>
        </w:rPr>
        <w:t>信用承诺书</w:t>
      </w:r>
    </w:p>
    <w:p w14:paraId="3B5A3FD9">
      <w:pPr>
        <w:rPr>
          <w:rFonts w:hint="eastAsia" w:ascii="宋体" w:hAnsi="宋体" w:cs="宋体"/>
          <w:color w:val="auto"/>
          <w:sz w:val="24"/>
          <w:szCs w:val="24"/>
          <w:highlight w:val="none"/>
          <w:u w:val="single"/>
        </w:rPr>
      </w:pPr>
    </w:p>
    <w:p w14:paraId="24AD0667">
      <w:pPr>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采购代理机构名称  ：</w:t>
      </w:r>
    </w:p>
    <w:p w14:paraId="43D3FF0F">
      <w:pPr>
        <w:widowControl/>
        <w:snapToGrid w:val="0"/>
        <w:spacing w:line="360" w:lineRule="auto"/>
        <w:rPr>
          <w:rFonts w:hint="eastAsia" w:ascii="宋体" w:hAnsi="宋体" w:cs="宋体"/>
          <w:color w:val="auto"/>
          <w:sz w:val="24"/>
          <w:szCs w:val="24"/>
          <w:highlight w:val="none"/>
        </w:rPr>
      </w:pPr>
    </w:p>
    <w:p w14:paraId="79F9F7A6">
      <w:pPr>
        <w:widowControl/>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现参与贵公司组织的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（包号）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）的采购活动。依据采购文件相关规定，现郑重承诺：我方具有有效的营业执照或事业单位法人证书或自然人身份证明或其他非企业组织证明文件及有效的开户许可证，能独立承担民事责任的能力。</w:t>
      </w:r>
    </w:p>
    <w:p w14:paraId="12A29F21">
      <w:pPr>
        <w:widowControl/>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基本信息如下：</w:t>
      </w:r>
    </w:p>
    <w:p w14:paraId="7CCB351C">
      <w:pPr>
        <w:widowControl/>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，统一社会信用代码为：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；法定代表人（负责人）为：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；营业期限为: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；基本开户银行为：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；账号为：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3FE003D">
      <w:pPr>
        <w:widowControl/>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以上承诺信息如有虚假或隐瞒，我方愿意承担一切后果，并不再寻求任何旨在减轻或免除法律责任的辩解。 </w:t>
      </w:r>
    </w:p>
    <w:p w14:paraId="3E57D641">
      <w:pPr>
        <w:widowControl/>
        <w:snapToGrid w:val="0"/>
        <w:spacing w:line="360" w:lineRule="auto"/>
        <w:ind w:firstLine="480" w:firstLineChars="200"/>
        <w:rPr>
          <w:rFonts w:hint="eastAsia"/>
          <w:color w:val="auto"/>
          <w:sz w:val="24"/>
          <w:szCs w:val="24"/>
          <w:highlight w:val="none"/>
        </w:rPr>
      </w:pPr>
      <w:r>
        <w:rPr>
          <w:rFonts w:hint="eastAsia" w:ascii="宋体" w:hAnsi="宋体" w:cs="宋体"/>
          <w:color w:val="auto"/>
          <w:sz w:val="24"/>
          <w:szCs w:val="24"/>
          <w:highlight w:val="none"/>
        </w:rPr>
        <w:t>特此承诺。</w:t>
      </w:r>
    </w:p>
    <w:p w14:paraId="361BF5B7">
      <w:pPr>
        <w:widowControl/>
        <w:snapToGrid w:val="0"/>
        <w:spacing w:line="360" w:lineRule="auto"/>
        <w:ind w:firstLine="480" w:firstLineChars="200"/>
        <w:rPr>
          <w:rFonts w:hint="eastAsia" w:ascii="宋体" w:hAnsi="宋体" w:cs="宋体"/>
          <w:color w:val="auto"/>
          <w:sz w:val="24"/>
          <w:szCs w:val="24"/>
          <w:highlight w:val="none"/>
        </w:rPr>
      </w:pPr>
    </w:p>
    <w:p w14:paraId="611B21E4">
      <w:pPr>
        <w:widowControl/>
        <w:snapToGrid w:val="0"/>
        <w:spacing w:line="360" w:lineRule="auto"/>
        <w:ind w:firstLine="480" w:firstLineChars="200"/>
        <w:rPr>
          <w:rFonts w:hint="eastAsia" w:ascii="宋体" w:hAnsi="宋体" w:cs="宋体"/>
          <w:color w:val="auto"/>
          <w:sz w:val="24"/>
          <w:szCs w:val="24"/>
          <w:highlight w:val="none"/>
        </w:rPr>
      </w:pPr>
    </w:p>
    <w:p w14:paraId="74ED9ACD">
      <w:pPr>
        <w:snapToGrid w:val="0"/>
        <w:spacing w:line="480" w:lineRule="exact"/>
        <w:ind w:firstLine="4800" w:firstLineChars="2000"/>
        <w:rPr>
          <w:rFonts w:hint="eastAsia" w:ascii="宋体" w:hAnsi="宋体" w:cs="宋体"/>
          <w:color w:val="auto"/>
          <w:sz w:val="24"/>
          <w:szCs w:val="24"/>
          <w:highlight w:val="none"/>
        </w:rPr>
      </w:pPr>
      <w:r>
        <w:rPr>
          <w:rFonts w:hint="eastAsia" w:ascii="宋体" w:hAnsi="宋体"/>
          <w:sz w:val="24"/>
          <w:szCs w:val="24"/>
          <w:lang w:val="en-US" w:eastAsia="zh-CN"/>
        </w:rPr>
        <w:t>供应商</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14:paraId="24122A3D">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法定代表人（负责人）：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（签字或盖章）  </w:t>
      </w:r>
    </w:p>
    <w:p w14:paraId="1AC0354A">
      <w:pPr>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日      期：</w:t>
      </w:r>
    </w:p>
    <w:p w14:paraId="2AF349CB">
      <w:pPr>
        <w:snapToGrid w:val="0"/>
        <w:spacing w:line="360" w:lineRule="auto"/>
        <w:rPr>
          <w:b/>
          <w:color w:val="auto"/>
          <w:kern w:val="0"/>
          <w:szCs w:val="21"/>
          <w:highlight w:val="none"/>
        </w:rPr>
      </w:pPr>
    </w:p>
    <w:p w14:paraId="72F62F1D">
      <w:pPr>
        <w:snapToGrid w:val="0"/>
        <w:spacing w:line="360" w:lineRule="auto"/>
        <w:ind w:firstLine="643" w:firstLineChars="200"/>
        <w:rPr>
          <w:rFonts w:hint="eastAsia" w:ascii="宋体" w:hAnsi="宋体" w:eastAsia="宋体" w:cs="Times New Roman"/>
          <w:b/>
          <w:kern w:val="0"/>
          <w:sz w:val="32"/>
          <w:szCs w:val="22"/>
          <w:lang w:val="en-US" w:eastAsia="zh-CN" w:bidi="ar-SA"/>
        </w:rPr>
      </w:pPr>
      <w:r>
        <w:rPr>
          <w:rFonts w:hint="default" w:ascii="宋体" w:hAnsi="宋体"/>
          <w:b/>
          <w:sz w:val="32"/>
        </w:rPr>
        <w:br w:type="page"/>
      </w:r>
      <w:r>
        <w:rPr>
          <w:rFonts w:hint="eastAsia" w:ascii="宋体" w:hAnsi="宋体" w:eastAsia="宋体" w:cs="Times New Roman"/>
          <w:b/>
          <w:kern w:val="0"/>
          <w:sz w:val="32"/>
          <w:szCs w:val="22"/>
          <w:lang w:val="en-US" w:eastAsia="zh-CN" w:bidi="ar-SA"/>
        </w:rPr>
        <w:t>二、具有良好的商业信誉和健全的财务会计制度信用承诺书</w:t>
      </w:r>
    </w:p>
    <w:p w14:paraId="4A666175">
      <w:pPr>
        <w:rPr>
          <w:rFonts w:hint="eastAsia" w:ascii="宋体" w:hAnsi="宋体" w:cs="宋体"/>
          <w:color w:val="auto"/>
          <w:sz w:val="24"/>
          <w:szCs w:val="24"/>
          <w:highlight w:val="none"/>
          <w:u w:val="single"/>
        </w:rPr>
      </w:pPr>
    </w:p>
    <w:p w14:paraId="2B2BED05">
      <w:pPr>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采购代理机构名称  ：</w:t>
      </w:r>
    </w:p>
    <w:p w14:paraId="18779591">
      <w:pPr>
        <w:widowControl/>
        <w:snapToGrid w:val="0"/>
        <w:spacing w:line="360" w:lineRule="auto"/>
        <w:ind w:firstLine="480" w:firstLineChars="200"/>
        <w:rPr>
          <w:rFonts w:hint="eastAsia" w:ascii="宋体" w:hAnsi="宋体" w:cs="宋体"/>
          <w:color w:val="auto"/>
          <w:sz w:val="24"/>
          <w:szCs w:val="24"/>
          <w:highlight w:val="none"/>
        </w:rPr>
      </w:pPr>
    </w:p>
    <w:p w14:paraId="1122161E">
      <w:pPr>
        <w:widowControl/>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现参与贵公司组织的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（包号）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）的采购活动。依据采购文件相关规定，现郑重承诺：我方具有通过具备审计资格的第三方出具的</w:t>
      </w:r>
      <w:r>
        <w:rPr>
          <w:rFonts w:hint="eastAsia" w:ascii="宋体" w:hAnsi="宋体" w:cs="宋体"/>
          <w:color w:val="auto"/>
          <w:sz w:val="24"/>
          <w:szCs w:val="24"/>
          <w:highlight w:val="none"/>
          <w:lang w:val="en-US" w:eastAsia="zh-CN"/>
        </w:rPr>
        <w:t>2025年度</w:t>
      </w:r>
      <w:r>
        <w:rPr>
          <w:rFonts w:hint="eastAsia" w:ascii="宋体" w:hAnsi="宋体" w:cs="宋体"/>
          <w:color w:val="auto"/>
          <w:sz w:val="24"/>
          <w:szCs w:val="24"/>
          <w:highlight w:val="none"/>
        </w:rPr>
        <w:t>合格且有效的财务审计报告</w:t>
      </w:r>
      <w:r>
        <w:rPr>
          <w:rFonts w:hint="eastAsia" w:ascii="宋体" w:hAnsi="宋体" w:cs="宋体"/>
          <w:color w:val="auto"/>
          <w:sz w:val="24"/>
          <w:szCs w:val="24"/>
          <w:highlight w:val="none"/>
          <w:lang w:val="en-US" w:eastAsia="zh-CN"/>
        </w:rPr>
        <w:t>或基本开户银行出具的资信证明等文件</w:t>
      </w:r>
      <w:r>
        <w:rPr>
          <w:rFonts w:hint="eastAsia" w:ascii="宋体" w:hAnsi="宋体" w:cs="宋体"/>
          <w:color w:val="auto"/>
          <w:sz w:val="24"/>
          <w:szCs w:val="24"/>
          <w:highlight w:val="none"/>
        </w:rPr>
        <w:t>。商业信誉良好，财务制度健全。</w:t>
      </w:r>
    </w:p>
    <w:p w14:paraId="0A36829D">
      <w:pPr>
        <w:widowControl/>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以上承诺信息如有虚假或隐瞒，我方愿意承担一切后果，并不再寻求任何旨在减轻或免除法律责任的辩解。 </w:t>
      </w:r>
    </w:p>
    <w:p w14:paraId="7B2CC8B2">
      <w:pPr>
        <w:widowControl/>
        <w:snapToGrid w:val="0"/>
        <w:spacing w:line="360" w:lineRule="auto"/>
        <w:ind w:firstLine="480" w:firstLineChars="200"/>
        <w:rPr>
          <w:rFonts w:hint="eastAsia"/>
          <w:color w:val="auto"/>
          <w:sz w:val="24"/>
          <w:szCs w:val="24"/>
          <w:highlight w:val="none"/>
        </w:rPr>
      </w:pPr>
      <w:r>
        <w:rPr>
          <w:rFonts w:hint="eastAsia" w:ascii="宋体" w:hAnsi="宋体" w:cs="宋体"/>
          <w:color w:val="auto"/>
          <w:sz w:val="24"/>
          <w:szCs w:val="24"/>
          <w:highlight w:val="none"/>
        </w:rPr>
        <w:t>特此承诺。</w:t>
      </w:r>
    </w:p>
    <w:p w14:paraId="462A163F">
      <w:pPr>
        <w:widowControl/>
        <w:snapToGrid w:val="0"/>
        <w:spacing w:line="360" w:lineRule="auto"/>
        <w:ind w:firstLine="480" w:firstLineChars="200"/>
        <w:rPr>
          <w:rFonts w:hint="eastAsia" w:ascii="宋体" w:hAnsi="宋体" w:cs="宋体"/>
          <w:color w:val="auto"/>
          <w:sz w:val="24"/>
          <w:szCs w:val="24"/>
          <w:highlight w:val="none"/>
        </w:rPr>
      </w:pPr>
    </w:p>
    <w:p w14:paraId="284DF310">
      <w:pPr>
        <w:widowControl/>
        <w:snapToGrid w:val="0"/>
        <w:spacing w:line="360" w:lineRule="auto"/>
        <w:ind w:firstLine="480" w:firstLineChars="200"/>
        <w:rPr>
          <w:rFonts w:hint="eastAsia" w:ascii="宋体" w:hAnsi="宋体" w:cs="宋体"/>
          <w:color w:val="auto"/>
          <w:sz w:val="24"/>
          <w:szCs w:val="24"/>
          <w:highlight w:val="none"/>
        </w:rPr>
      </w:pPr>
    </w:p>
    <w:p w14:paraId="1FB4BFAE">
      <w:pPr>
        <w:snapToGrid w:val="0"/>
        <w:spacing w:line="480" w:lineRule="exact"/>
        <w:ind w:firstLine="5040" w:firstLineChars="2100"/>
        <w:rPr>
          <w:rFonts w:hint="eastAsia" w:ascii="宋体" w:hAnsi="宋体" w:cs="宋体"/>
          <w:color w:val="auto"/>
          <w:sz w:val="24"/>
          <w:szCs w:val="24"/>
          <w:highlight w:val="none"/>
        </w:rPr>
      </w:pPr>
      <w:r>
        <w:rPr>
          <w:rFonts w:hint="eastAsia" w:ascii="宋体" w:hAnsi="宋体"/>
          <w:sz w:val="24"/>
          <w:szCs w:val="24"/>
          <w:lang w:val="en-US" w:eastAsia="zh-CN"/>
        </w:rPr>
        <w:t>供应商</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14:paraId="53E6BA43">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法定代表人（负责人）：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（签字或盖章）  </w:t>
      </w:r>
    </w:p>
    <w:p w14:paraId="070BA3F6">
      <w:pPr>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13348D5F">
      <w:pPr>
        <w:snapToGrid w:val="0"/>
        <w:spacing w:line="360" w:lineRule="auto"/>
        <w:rPr>
          <w:b/>
          <w:color w:val="auto"/>
          <w:kern w:val="0"/>
          <w:szCs w:val="21"/>
          <w:highlight w:val="none"/>
        </w:rPr>
      </w:pPr>
    </w:p>
    <w:p w14:paraId="0F257620">
      <w:pPr>
        <w:pStyle w:val="11"/>
        <w:numPr>
          <w:ilvl w:val="0"/>
          <w:numId w:val="0"/>
        </w:numPr>
        <w:snapToGrid w:val="0"/>
        <w:spacing w:line="360" w:lineRule="auto"/>
        <w:ind w:left="2567" w:leftChars="0"/>
        <w:rPr>
          <w:rFonts w:hint="eastAsia" w:hAnsi="宋体"/>
          <w:b/>
          <w:sz w:val="32"/>
          <w:lang w:eastAsia="zh-CN"/>
        </w:rPr>
      </w:pPr>
    </w:p>
    <w:p w14:paraId="15ECCA28">
      <w:pPr>
        <w:pStyle w:val="11"/>
        <w:numPr>
          <w:ilvl w:val="0"/>
          <w:numId w:val="0"/>
        </w:numPr>
        <w:snapToGrid w:val="0"/>
        <w:spacing w:line="360" w:lineRule="auto"/>
        <w:ind w:left="2567" w:leftChars="0"/>
        <w:rPr>
          <w:rFonts w:hint="eastAsia" w:hAnsi="宋体"/>
          <w:b/>
          <w:sz w:val="32"/>
          <w:lang w:eastAsia="zh-CN"/>
        </w:rPr>
      </w:pPr>
    </w:p>
    <w:p w14:paraId="4E45DF8C">
      <w:pPr>
        <w:pStyle w:val="11"/>
        <w:numPr>
          <w:ilvl w:val="0"/>
          <w:numId w:val="0"/>
        </w:numPr>
        <w:snapToGrid w:val="0"/>
        <w:spacing w:line="360" w:lineRule="auto"/>
        <w:ind w:left="2567" w:leftChars="0"/>
        <w:rPr>
          <w:rFonts w:hint="eastAsia" w:hAnsi="宋体"/>
          <w:b/>
          <w:sz w:val="32"/>
          <w:lang w:eastAsia="zh-CN"/>
        </w:rPr>
      </w:pPr>
    </w:p>
    <w:p w14:paraId="55664D01">
      <w:pPr>
        <w:pStyle w:val="11"/>
        <w:numPr>
          <w:ilvl w:val="0"/>
          <w:numId w:val="0"/>
        </w:numPr>
        <w:snapToGrid w:val="0"/>
        <w:spacing w:line="360" w:lineRule="auto"/>
        <w:ind w:left="2567" w:leftChars="0"/>
        <w:rPr>
          <w:rFonts w:hint="eastAsia" w:hAnsi="宋体"/>
          <w:b/>
          <w:sz w:val="32"/>
          <w:lang w:eastAsia="zh-CN"/>
        </w:rPr>
      </w:pPr>
    </w:p>
    <w:p w14:paraId="4460759D">
      <w:pPr>
        <w:pStyle w:val="11"/>
        <w:numPr>
          <w:ilvl w:val="0"/>
          <w:numId w:val="0"/>
        </w:numPr>
        <w:snapToGrid w:val="0"/>
        <w:spacing w:line="360" w:lineRule="auto"/>
        <w:ind w:left="2567" w:leftChars="0"/>
        <w:rPr>
          <w:rFonts w:hint="eastAsia" w:hAnsi="宋体"/>
          <w:b/>
          <w:sz w:val="32"/>
          <w:lang w:eastAsia="zh-CN"/>
        </w:rPr>
      </w:pPr>
    </w:p>
    <w:p w14:paraId="10F33A7D">
      <w:pPr>
        <w:pStyle w:val="11"/>
        <w:numPr>
          <w:ilvl w:val="0"/>
          <w:numId w:val="0"/>
        </w:numPr>
        <w:snapToGrid w:val="0"/>
        <w:spacing w:line="360" w:lineRule="auto"/>
        <w:ind w:left="2567" w:leftChars="0"/>
        <w:rPr>
          <w:rFonts w:hint="eastAsia" w:hAnsi="宋体"/>
          <w:b/>
          <w:sz w:val="32"/>
          <w:lang w:eastAsia="zh-CN"/>
        </w:rPr>
      </w:pPr>
    </w:p>
    <w:p w14:paraId="46DC5600">
      <w:pPr>
        <w:pStyle w:val="11"/>
        <w:numPr>
          <w:ilvl w:val="0"/>
          <w:numId w:val="0"/>
        </w:numPr>
        <w:snapToGrid w:val="0"/>
        <w:spacing w:line="360" w:lineRule="auto"/>
        <w:ind w:left="2567" w:leftChars="0"/>
        <w:rPr>
          <w:rFonts w:hint="eastAsia" w:hAnsi="宋体"/>
          <w:b/>
          <w:sz w:val="32"/>
          <w:lang w:eastAsia="zh-CN"/>
        </w:rPr>
      </w:pPr>
    </w:p>
    <w:p w14:paraId="4BEC59A2">
      <w:pPr>
        <w:pStyle w:val="11"/>
        <w:numPr>
          <w:ilvl w:val="0"/>
          <w:numId w:val="0"/>
        </w:numPr>
        <w:snapToGrid w:val="0"/>
        <w:spacing w:line="360" w:lineRule="auto"/>
        <w:ind w:left="2567" w:leftChars="0"/>
        <w:rPr>
          <w:rFonts w:hint="eastAsia" w:hAnsi="宋体"/>
          <w:b/>
          <w:sz w:val="32"/>
          <w:lang w:eastAsia="zh-CN"/>
        </w:rPr>
      </w:pPr>
    </w:p>
    <w:p w14:paraId="551FF336">
      <w:pPr>
        <w:pStyle w:val="11"/>
        <w:numPr>
          <w:ilvl w:val="0"/>
          <w:numId w:val="0"/>
        </w:numPr>
        <w:snapToGrid w:val="0"/>
        <w:spacing w:line="360" w:lineRule="auto"/>
        <w:ind w:left="2567" w:leftChars="0"/>
        <w:rPr>
          <w:rFonts w:hint="eastAsia" w:hAnsi="宋体"/>
          <w:b/>
          <w:sz w:val="32"/>
          <w:lang w:eastAsia="zh-CN"/>
        </w:rPr>
      </w:pPr>
    </w:p>
    <w:p w14:paraId="5AAA11ED">
      <w:pPr>
        <w:pStyle w:val="11"/>
        <w:numPr>
          <w:ilvl w:val="0"/>
          <w:numId w:val="0"/>
        </w:numPr>
        <w:snapToGrid w:val="0"/>
        <w:spacing w:line="360" w:lineRule="auto"/>
        <w:ind w:left="2567" w:leftChars="0"/>
        <w:rPr>
          <w:rFonts w:hint="eastAsia" w:hAnsi="宋体"/>
          <w:b/>
          <w:sz w:val="32"/>
          <w:lang w:eastAsia="zh-CN"/>
        </w:rPr>
      </w:pPr>
    </w:p>
    <w:p w14:paraId="73FF421C">
      <w:pPr>
        <w:pStyle w:val="11"/>
        <w:snapToGrid w:val="0"/>
        <w:spacing w:line="360" w:lineRule="auto"/>
        <w:ind w:firstLine="643" w:firstLineChars="200"/>
        <w:rPr>
          <w:rFonts w:hint="eastAsia" w:ascii="宋体" w:hAnsi="宋体" w:eastAsia="宋体" w:cs="Times New Roman"/>
          <w:b/>
          <w:kern w:val="0"/>
          <w:sz w:val="32"/>
          <w:szCs w:val="22"/>
          <w:lang w:val="en-US" w:eastAsia="zh-CN" w:bidi="ar-SA"/>
        </w:rPr>
      </w:pPr>
      <w:r>
        <w:rPr>
          <w:rFonts w:hint="eastAsia" w:hAnsi="宋体" w:eastAsia="宋体" w:cs="Times New Roman"/>
          <w:b/>
          <w:kern w:val="0"/>
          <w:sz w:val="32"/>
          <w:szCs w:val="22"/>
          <w:lang w:val="en-US" w:eastAsia="zh-CN" w:bidi="ar-SA"/>
        </w:rPr>
        <w:t>三、</w:t>
      </w:r>
      <w:r>
        <w:rPr>
          <w:rFonts w:hint="eastAsia" w:ascii="宋体" w:hAnsi="宋体" w:eastAsia="宋体" w:cs="Times New Roman"/>
          <w:b/>
          <w:kern w:val="0"/>
          <w:sz w:val="32"/>
          <w:szCs w:val="22"/>
          <w:lang w:val="en-US" w:eastAsia="zh-CN" w:bidi="ar-SA"/>
        </w:rPr>
        <w:t>具有履行合同所必需的设备和专业技术能力信用承诺书</w:t>
      </w:r>
    </w:p>
    <w:p w14:paraId="1F4A49FA">
      <w:pPr>
        <w:rPr>
          <w:rFonts w:hint="eastAsia" w:ascii="宋体" w:hAnsi="宋体" w:cs="宋体"/>
          <w:color w:val="auto"/>
          <w:szCs w:val="21"/>
          <w:highlight w:val="none"/>
        </w:rPr>
      </w:pPr>
    </w:p>
    <w:p w14:paraId="52BDF6EC">
      <w:pPr>
        <w:keepNex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采购代理机构名称  ：</w:t>
      </w:r>
    </w:p>
    <w:p w14:paraId="5E3D16C5">
      <w:pPr>
        <w:pStyle w:val="17"/>
        <w:keepNext/>
        <w:widowControl w:val="0"/>
        <w:rPr>
          <w:rFonts w:hint="eastAsia" w:ascii="宋体" w:hAnsi="宋体" w:cs="宋体"/>
          <w:color w:val="auto"/>
          <w:sz w:val="24"/>
          <w:szCs w:val="24"/>
          <w:highlight w:val="none"/>
        </w:rPr>
      </w:pPr>
    </w:p>
    <w:p w14:paraId="0B21AED5">
      <w:pPr>
        <w:keepNext/>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现参与贵公司组织的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none"/>
        </w:rPr>
        <w:t>（包号）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）的采购活动。依据采购文件相关规定，现郑重承诺：我方具备履行合同所必需的设备和专业技术能力。</w:t>
      </w:r>
    </w:p>
    <w:p w14:paraId="0CBEAF56">
      <w:pPr>
        <w:keepNext/>
        <w:widowControl/>
        <w:spacing w:line="480" w:lineRule="exact"/>
        <w:ind w:firstLine="560" w:firstLineChars="200"/>
        <w:rPr>
          <w:rFonts w:ascii="宋体" w:hAnsi="宋体"/>
          <w:spacing w:val="20"/>
          <w:sz w:val="24"/>
          <w:szCs w:val="24"/>
        </w:rPr>
      </w:pPr>
      <w:r>
        <w:rPr>
          <w:rFonts w:ascii="宋体" w:hAnsi="宋体"/>
          <w:spacing w:val="20"/>
          <w:sz w:val="24"/>
          <w:szCs w:val="24"/>
        </w:rPr>
        <w:t>如上述承诺不真实，愿意按照政府采购有关法律法规的规定接受处罚。</w:t>
      </w:r>
    </w:p>
    <w:p w14:paraId="2D9C5D6C">
      <w:pPr>
        <w:keepNext/>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1090CDF5">
      <w:pPr>
        <w:keepNext/>
        <w:ind w:firstLine="3369" w:firstLineChars="1404"/>
        <w:rPr>
          <w:rFonts w:hint="eastAsia" w:ascii="宋体" w:hAnsi="宋体" w:cs="宋体"/>
          <w:color w:val="auto"/>
          <w:sz w:val="24"/>
          <w:szCs w:val="24"/>
          <w:highlight w:val="none"/>
        </w:rPr>
      </w:pPr>
    </w:p>
    <w:p w14:paraId="14B83A07">
      <w:pPr>
        <w:keepNext/>
        <w:ind w:firstLine="3369" w:firstLineChars="1404"/>
        <w:rPr>
          <w:rFonts w:hint="eastAsia" w:ascii="宋体" w:hAnsi="宋体" w:cs="宋体"/>
          <w:color w:val="auto"/>
          <w:sz w:val="24"/>
          <w:szCs w:val="24"/>
          <w:highlight w:val="none"/>
        </w:rPr>
      </w:pPr>
    </w:p>
    <w:p w14:paraId="28402620">
      <w:pPr>
        <w:keepNext/>
        <w:ind w:firstLine="3369" w:firstLineChars="1404"/>
        <w:rPr>
          <w:rFonts w:hint="eastAsia" w:ascii="宋体" w:hAnsi="宋体" w:cs="宋体"/>
          <w:color w:val="auto"/>
          <w:sz w:val="24"/>
          <w:szCs w:val="24"/>
          <w:highlight w:val="none"/>
        </w:rPr>
      </w:pPr>
    </w:p>
    <w:p w14:paraId="2EBF1098">
      <w:pPr>
        <w:pStyle w:val="17"/>
        <w:keepNext/>
        <w:widowControl w:val="0"/>
        <w:rPr>
          <w:rFonts w:hint="eastAsia" w:ascii="宋体" w:hAnsi="宋体" w:cs="宋体"/>
          <w:color w:val="auto"/>
          <w:sz w:val="24"/>
          <w:szCs w:val="24"/>
          <w:highlight w:val="none"/>
        </w:rPr>
      </w:pPr>
    </w:p>
    <w:p w14:paraId="0EBC527E">
      <w:pPr>
        <w:pStyle w:val="17"/>
        <w:keepNext/>
        <w:widowControl w:val="0"/>
        <w:rPr>
          <w:rFonts w:hint="eastAsia" w:ascii="宋体" w:hAnsi="宋体" w:cs="宋体"/>
          <w:color w:val="auto"/>
          <w:sz w:val="24"/>
          <w:szCs w:val="24"/>
          <w:highlight w:val="none"/>
        </w:rPr>
      </w:pPr>
    </w:p>
    <w:p w14:paraId="31ADD764">
      <w:pPr>
        <w:keepNext/>
        <w:ind w:firstLine="3369" w:firstLineChars="1404"/>
        <w:rPr>
          <w:rFonts w:hint="eastAsia" w:ascii="宋体" w:hAnsi="宋体" w:cs="宋体"/>
          <w:color w:val="auto"/>
          <w:sz w:val="24"/>
          <w:szCs w:val="24"/>
          <w:highlight w:val="none"/>
        </w:rPr>
      </w:pPr>
    </w:p>
    <w:p w14:paraId="2FFDB7B4">
      <w:pPr>
        <w:keepNext/>
        <w:ind w:firstLine="3369" w:firstLineChars="1404"/>
        <w:rPr>
          <w:rFonts w:hint="eastAsia" w:ascii="宋体" w:hAnsi="宋体" w:cs="宋体"/>
          <w:color w:val="auto"/>
          <w:sz w:val="24"/>
          <w:szCs w:val="24"/>
          <w:highlight w:val="none"/>
        </w:rPr>
      </w:pPr>
    </w:p>
    <w:p w14:paraId="3DFEC0ED">
      <w:pPr>
        <w:pStyle w:val="17"/>
        <w:rPr>
          <w:rFonts w:hint="eastAsia" w:ascii="宋体" w:hAnsi="宋体" w:cs="宋体"/>
          <w:color w:val="auto"/>
          <w:sz w:val="24"/>
          <w:szCs w:val="24"/>
          <w:highlight w:val="none"/>
        </w:rPr>
      </w:pPr>
    </w:p>
    <w:p w14:paraId="596B909A">
      <w:pPr>
        <w:ind w:firstLine="3369" w:firstLineChars="1404"/>
        <w:rPr>
          <w:rFonts w:hint="eastAsia" w:ascii="宋体" w:hAnsi="宋体" w:cs="宋体"/>
          <w:color w:val="auto"/>
          <w:sz w:val="24"/>
          <w:szCs w:val="24"/>
          <w:highlight w:val="none"/>
        </w:rPr>
      </w:pPr>
    </w:p>
    <w:p w14:paraId="52B559CF">
      <w:pPr>
        <w:ind w:firstLine="3369" w:firstLineChars="1404"/>
        <w:rPr>
          <w:rFonts w:hint="eastAsia" w:ascii="宋体" w:hAnsi="宋体" w:cs="宋体"/>
          <w:color w:val="auto"/>
          <w:sz w:val="24"/>
          <w:szCs w:val="24"/>
          <w:highlight w:val="none"/>
        </w:rPr>
      </w:pPr>
    </w:p>
    <w:p w14:paraId="1B75D3F6">
      <w:pPr>
        <w:snapToGrid w:val="0"/>
        <w:spacing w:line="480" w:lineRule="exact"/>
        <w:ind w:firstLine="4560" w:firstLineChars="19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14:paraId="24313EBB">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法定代表人</w:t>
      </w:r>
      <w:r>
        <w:rPr>
          <w:rFonts w:hint="eastAsia" w:ascii="宋体" w:hAnsi="宋体" w:cs="宋体"/>
          <w:color w:val="auto"/>
          <w:kern w:val="0"/>
          <w:sz w:val="24"/>
          <w:szCs w:val="24"/>
          <w:highlight w:val="none"/>
        </w:rPr>
        <w:t>（负责人）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（签字或盖章）  </w:t>
      </w:r>
    </w:p>
    <w:p w14:paraId="3909812B">
      <w:pPr>
        <w:spacing w:line="480" w:lineRule="exact"/>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                                      日      期：</w:t>
      </w:r>
    </w:p>
    <w:p w14:paraId="7B1FB503">
      <w:pPr>
        <w:snapToGrid w:val="0"/>
        <w:spacing w:line="360" w:lineRule="auto"/>
        <w:rPr>
          <w:rFonts w:hint="eastAsia" w:ascii="宋体" w:hAnsi="宋体" w:cs="宋体"/>
          <w:color w:val="auto"/>
          <w:sz w:val="24"/>
          <w:szCs w:val="24"/>
          <w:highlight w:val="none"/>
        </w:rPr>
      </w:pPr>
    </w:p>
    <w:p w14:paraId="54BCF9E5">
      <w:pPr>
        <w:pStyle w:val="11"/>
        <w:numPr>
          <w:ilvl w:val="0"/>
          <w:numId w:val="0"/>
        </w:numPr>
        <w:snapToGrid w:val="0"/>
        <w:spacing w:line="360" w:lineRule="auto"/>
        <w:ind w:left="2567" w:leftChars="0"/>
        <w:rPr>
          <w:rFonts w:hint="eastAsia" w:hAnsi="宋体"/>
          <w:b/>
          <w:sz w:val="32"/>
          <w:lang w:eastAsia="zh-CN"/>
        </w:rPr>
      </w:pPr>
    </w:p>
    <w:p w14:paraId="3CE8F324">
      <w:pPr>
        <w:pStyle w:val="11"/>
        <w:numPr>
          <w:ilvl w:val="0"/>
          <w:numId w:val="0"/>
        </w:numPr>
        <w:snapToGrid w:val="0"/>
        <w:spacing w:line="360" w:lineRule="auto"/>
        <w:ind w:left="2567" w:leftChars="0"/>
        <w:rPr>
          <w:rFonts w:hint="eastAsia" w:hAnsi="宋体"/>
          <w:b/>
          <w:sz w:val="32"/>
          <w:lang w:eastAsia="zh-CN"/>
        </w:rPr>
      </w:pPr>
    </w:p>
    <w:p w14:paraId="7569737F">
      <w:pPr>
        <w:pStyle w:val="11"/>
        <w:numPr>
          <w:ilvl w:val="0"/>
          <w:numId w:val="0"/>
        </w:numPr>
        <w:snapToGrid w:val="0"/>
        <w:spacing w:line="360" w:lineRule="auto"/>
        <w:ind w:left="2567" w:leftChars="0"/>
        <w:rPr>
          <w:rFonts w:hint="eastAsia" w:hAnsi="宋体"/>
          <w:b/>
          <w:sz w:val="32"/>
          <w:lang w:eastAsia="zh-CN"/>
        </w:rPr>
      </w:pPr>
    </w:p>
    <w:p w14:paraId="2EF4960B">
      <w:pPr>
        <w:pStyle w:val="11"/>
        <w:numPr>
          <w:ilvl w:val="0"/>
          <w:numId w:val="0"/>
        </w:numPr>
        <w:snapToGrid w:val="0"/>
        <w:spacing w:line="360" w:lineRule="auto"/>
        <w:ind w:left="2567" w:leftChars="0"/>
        <w:rPr>
          <w:rFonts w:hint="eastAsia" w:hAnsi="宋体"/>
          <w:b/>
          <w:sz w:val="32"/>
          <w:lang w:eastAsia="zh-CN"/>
        </w:rPr>
      </w:pPr>
    </w:p>
    <w:p w14:paraId="1761F009">
      <w:pPr>
        <w:pStyle w:val="11"/>
        <w:numPr>
          <w:ilvl w:val="0"/>
          <w:numId w:val="0"/>
        </w:numPr>
        <w:snapToGrid w:val="0"/>
        <w:spacing w:line="360" w:lineRule="auto"/>
        <w:ind w:left="2567" w:leftChars="0"/>
        <w:rPr>
          <w:rFonts w:hint="eastAsia" w:hAnsi="宋体"/>
          <w:b/>
          <w:sz w:val="32"/>
          <w:lang w:eastAsia="zh-CN"/>
        </w:rPr>
      </w:pPr>
    </w:p>
    <w:p w14:paraId="70D48D3C">
      <w:pPr>
        <w:pStyle w:val="11"/>
        <w:numPr>
          <w:ilvl w:val="0"/>
          <w:numId w:val="0"/>
        </w:numPr>
        <w:snapToGrid w:val="0"/>
        <w:spacing w:line="360" w:lineRule="auto"/>
        <w:ind w:left="2567" w:leftChars="0"/>
        <w:rPr>
          <w:rFonts w:hint="eastAsia" w:hAnsi="宋体"/>
          <w:b/>
          <w:sz w:val="32"/>
          <w:lang w:eastAsia="zh-CN"/>
        </w:rPr>
      </w:pPr>
    </w:p>
    <w:p w14:paraId="43DC3EAE">
      <w:pPr>
        <w:pStyle w:val="11"/>
        <w:numPr>
          <w:ilvl w:val="0"/>
          <w:numId w:val="0"/>
        </w:numPr>
        <w:snapToGrid w:val="0"/>
        <w:spacing w:line="360" w:lineRule="auto"/>
        <w:ind w:left="2567" w:leftChars="0"/>
        <w:rPr>
          <w:rFonts w:hint="eastAsia" w:hAnsi="宋体"/>
          <w:b/>
          <w:sz w:val="32"/>
          <w:lang w:eastAsia="zh-CN"/>
        </w:rPr>
      </w:pPr>
    </w:p>
    <w:p w14:paraId="1EBA4E8E">
      <w:pPr>
        <w:pStyle w:val="11"/>
        <w:numPr>
          <w:ilvl w:val="0"/>
          <w:numId w:val="0"/>
        </w:numPr>
        <w:snapToGrid w:val="0"/>
        <w:spacing w:line="360" w:lineRule="auto"/>
        <w:ind w:left="2567" w:leftChars="0"/>
        <w:rPr>
          <w:rFonts w:hint="eastAsia" w:hAnsi="宋体"/>
          <w:b/>
          <w:sz w:val="32"/>
          <w:lang w:eastAsia="zh-CN"/>
        </w:rPr>
      </w:pPr>
    </w:p>
    <w:p w14:paraId="41A4FC24">
      <w:pPr>
        <w:keepNext/>
        <w:snapToGrid w:val="0"/>
        <w:spacing w:line="480" w:lineRule="exact"/>
        <w:ind w:firstLine="643" w:firstLineChars="200"/>
        <w:rPr>
          <w:rFonts w:hint="eastAsia" w:ascii="宋体" w:hAnsi="宋体" w:eastAsia="宋体" w:cs="Times New Roman"/>
          <w:b/>
          <w:kern w:val="0"/>
          <w:sz w:val="32"/>
          <w:szCs w:val="22"/>
          <w:lang w:val="en-US" w:eastAsia="zh-CN" w:bidi="ar-SA"/>
        </w:rPr>
      </w:pPr>
      <w:r>
        <w:rPr>
          <w:rFonts w:hint="eastAsia" w:ascii="宋体" w:hAnsi="宋体" w:eastAsia="宋体" w:cs="Times New Roman"/>
          <w:b/>
          <w:kern w:val="0"/>
          <w:sz w:val="32"/>
          <w:szCs w:val="22"/>
          <w:lang w:val="en-US" w:eastAsia="zh-CN" w:bidi="ar-SA"/>
        </w:rPr>
        <w:t>四、依法缴纳税收和社会保障资金的良好记录信用承诺书</w:t>
      </w:r>
    </w:p>
    <w:p w14:paraId="3A5FBC8D">
      <w:pPr>
        <w:rPr>
          <w:rFonts w:hint="eastAsia"/>
          <w:color w:val="auto"/>
          <w:szCs w:val="21"/>
          <w:highlight w:val="none"/>
        </w:rPr>
      </w:pPr>
    </w:p>
    <w:p w14:paraId="09500A08">
      <w:pPr>
        <w:rPr>
          <w:rFonts w:hint="eastAsia" w:ascii="宋体" w:hAnsi="宋体" w:cs="宋体"/>
          <w:color w:val="auto"/>
          <w:sz w:val="24"/>
          <w:szCs w:val="24"/>
          <w:highlight w:val="none"/>
          <w:u w:val="single"/>
        </w:rPr>
      </w:pPr>
    </w:p>
    <w:p w14:paraId="677DA16C">
      <w:pPr>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采购代理机构名称  ：</w:t>
      </w:r>
    </w:p>
    <w:p w14:paraId="1165B7A0">
      <w:pPr>
        <w:widowControl/>
        <w:snapToGrid w:val="0"/>
        <w:spacing w:line="360" w:lineRule="auto"/>
        <w:ind w:firstLine="480" w:firstLineChars="200"/>
        <w:rPr>
          <w:rFonts w:hint="eastAsia" w:ascii="宋体" w:hAnsi="宋体" w:cs="宋体"/>
          <w:color w:val="auto"/>
          <w:sz w:val="24"/>
          <w:szCs w:val="24"/>
          <w:highlight w:val="none"/>
        </w:rPr>
      </w:pPr>
    </w:p>
    <w:p w14:paraId="438FDF02">
      <w:pPr>
        <w:widowControl/>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现参与贵公司组织的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none"/>
        </w:rPr>
        <w:t>（包号）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）的采购活动。依据采购文件相关规定，现郑重承诺：我方在参加本次采购活动前一年内严格依法缴纳税收或依法享受国家免税优惠政策，并依法给单位职工缴纳社会保障金或</w:t>
      </w:r>
      <w:r>
        <w:rPr>
          <w:rFonts w:ascii="宋体" w:hAnsi="宋体" w:cs="宋体"/>
          <w:color w:val="auto"/>
          <w:sz w:val="24"/>
          <w:szCs w:val="24"/>
          <w:highlight w:val="none"/>
        </w:rPr>
        <w:t>依法不需要缴纳社会保障资金的证明文件</w:t>
      </w:r>
      <w:r>
        <w:rPr>
          <w:rFonts w:hint="eastAsia" w:ascii="宋体" w:hAnsi="宋体" w:cs="宋体"/>
          <w:color w:val="auto"/>
          <w:sz w:val="24"/>
          <w:szCs w:val="24"/>
          <w:highlight w:val="none"/>
        </w:rPr>
        <w:t>。</w:t>
      </w:r>
    </w:p>
    <w:p w14:paraId="74D18E8E">
      <w:pPr>
        <w:widowControl/>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以上承诺信息如有虚假或隐瞒，我方愿意承担一切后果，并不再寻求任何旨在减轻或免除法律责任的辩解。 </w:t>
      </w:r>
    </w:p>
    <w:p w14:paraId="7E95A1B4">
      <w:pPr>
        <w:widowControl/>
        <w:snapToGrid w:val="0"/>
        <w:spacing w:line="360" w:lineRule="auto"/>
        <w:ind w:firstLine="480" w:firstLineChars="200"/>
        <w:rPr>
          <w:rFonts w:hint="eastAsia"/>
          <w:color w:val="auto"/>
          <w:sz w:val="24"/>
          <w:szCs w:val="24"/>
          <w:highlight w:val="none"/>
        </w:rPr>
      </w:pPr>
      <w:r>
        <w:rPr>
          <w:rFonts w:hint="eastAsia" w:ascii="宋体" w:hAnsi="宋体" w:cs="宋体"/>
          <w:color w:val="auto"/>
          <w:sz w:val="24"/>
          <w:szCs w:val="24"/>
          <w:highlight w:val="none"/>
        </w:rPr>
        <w:t>特此承诺。</w:t>
      </w:r>
    </w:p>
    <w:p w14:paraId="6797B2B7">
      <w:pPr>
        <w:widowControl/>
        <w:snapToGrid w:val="0"/>
        <w:spacing w:line="360" w:lineRule="auto"/>
        <w:ind w:firstLine="480" w:firstLineChars="200"/>
        <w:rPr>
          <w:rFonts w:hint="eastAsia" w:ascii="宋体" w:hAnsi="宋体" w:cs="宋体"/>
          <w:color w:val="auto"/>
          <w:sz w:val="24"/>
          <w:szCs w:val="24"/>
          <w:highlight w:val="none"/>
        </w:rPr>
      </w:pPr>
    </w:p>
    <w:p w14:paraId="04EECD71">
      <w:pPr>
        <w:widowControl/>
        <w:snapToGrid w:val="0"/>
        <w:spacing w:line="360" w:lineRule="auto"/>
        <w:ind w:firstLine="480" w:firstLineChars="200"/>
        <w:rPr>
          <w:rFonts w:hint="eastAsia" w:ascii="宋体" w:hAnsi="宋体" w:cs="宋体"/>
          <w:color w:val="auto"/>
          <w:sz w:val="24"/>
          <w:szCs w:val="24"/>
          <w:highlight w:val="none"/>
        </w:rPr>
      </w:pPr>
    </w:p>
    <w:p w14:paraId="15CA3CAE">
      <w:pPr>
        <w:snapToGrid w:val="0"/>
        <w:spacing w:line="480" w:lineRule="exact"/>
        <w:ind w:firstLine="4560" w:firstLineChars="1900"/>
        <w:rPr>
          <w:rFonts w:hint="eastAsia" w:ascii="宋体" w:hAnsi="宋体" w:cs="宋体"/>
          <w:color w:val="auto"/>
          <w:sz w:val="24"/>
          <w:szCs w:val="24"/>
          <w:highlight w:val="none"/>
        </w:rPr>
      </w:pPr>
      <w:r>
        <w:rPr>
          <w:rFonts w:hint="eastAsia" w:ascii="宋体" w:hAnsi="宋体"/>
          <w:sz w:val="24"/>
          <w:szCs w:val="24"/>
          <w:lang w:val="en-US" w:eastAsia="zh-CN"/>
        </w:rPr>
        <w:t>供应商</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14:paraId="0AF18D52">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法定代表人（负责人）：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（签字或盖章）  </w:t>
      </w:r>
    </w:p>
    <w:p w14:paraId="693F416E">
      <w:pPr>
        <w:topLinePunct/>
        <w:autoSpaceDE w:val="0"/>
        <w:autoSpaceDN w:val="0"/>
        <w:spacing w:line="460" w:lineRule="exact"/>
        <w:ind w:firstLine="480" w:firstLineChars="200"/>
        <w:rPr>
          <w:color w:val="auto"/>
          <w:sz w:val="24"/>
          <w:szCs w:val="24"/>
          <w:highlight w:val="none"/>
        </w:rPr>
      </w:pPr>
      <w:r>
        <w:rPr>
          <w:rFonts w:hint="eastAsia" w:ascii="宋体" w:hAnsi="宋体" w:cs="宋体"/>
          <w:color w:val="auto"/>
          <w:sz w:val="24"/>
          <w:szCs w:val="24"/>
          <w:highlight w:val="none"/>
        </w:rPr>
        <w:t xml:space="preserve">                                    日      期：</w:t>
      </w:r>
    </w:p>
    <w:p w14:paraId="226FC59E">
      <w:pPr>
        <w:snapToGrid w:val="0"/>
        <w:spacing w:line="360" w:lineRule="auto"/>
        <w:rPr>
          <w:color w:val="auto"/>
          <w:szCs w:val="21"/>
          <w:highlight w:val="none"/>
        </w:rPr>
      </w:pPr>
    </w:p>
    <w:p w14:paraId="1E9E659D">
      <w:pPr>
        <w:pStyle w:val="11"/>
        <w:numPr>
          <w:ilvl w:val="0"/>
          <w:numId w:val="0"/>
        </w:numPr>
        <w:snapToGrid w:val="0"/>
        <w:spacing w:line="360" w:lineRule="auto"/>
        <w:ind w:left="2567" w:leftChars="0"/>
        <w:rPr>
          <w:rFonts w:hint="eastAsia" w:hAnsi="宋体"/>
          <w:b/>
          <w:sz w:val="32"/>
          <w:lang w:eastAsia="zh-CN"/>
        </w:rPr>
      </w:pPr>
    </w:p>
    <w:p w14:paraId="469D1E95">
      <w:pPr>
        <w:pStyle w:val="11"/>
        <w:numPr>
          <w:ilvl w:val="0"/>
          <w:numId w:val="0"/>
        </w:numPr>
        <w:snapToGrid w:val="0"/>
        <w:spacing w:line="360" w:lineRule="auto"/>
        <w:ind w:left="2567" w:leftChars="0"/>
        <w:rPr>
          <w:rFonts w:hint="eastAsia" w:hAnsi="宋体"/>
          <w:b/>
          <w:sz w:val="32"/>
          <w:lang w:eastAsia="zh-CN"/>
        </w:rPr>
      </w:pPr>
    </w:p>
    <w:p w14:paraId="31CA5CFE">
      <w:pPr>
        <w:pStyle w:val="11"/>
        <w:numPr>
          <w:ilvl w:val="0"/>
          <w:numId w:val="0"/>
        </w:numPr>
        <w:snapToGrid w:val="0"/>
        <w:spacing w:line="360" w:lineRule="auto"/>
        <w:ind w:left="2567" w:leftChars="0"/>
        <w:rPr>
          <w:rFonts w:hint="eastAsia" w:hAnsi="宋体"/>
          <w:b/>
          <w:sz w:val="32"/>
          <w:lang w:eastAsia="zh-CN"/>
        </w:rPr>
      </w:pPr>
    </w:p>
    <w:p w14:paraId="2468F7EF">
      <w:pPr>
        <w:pStyle w:val="11"/>
        <w:numPr>
          <w:ilvl w:val="0"/>
          <w:numId w:val="0"/>
        </w:numPr>
        <w:snapToGrid w:val="0"/>
        <w:spacing w:line="360" w:lineRule="auto"/>
        <w:ind w:left="2567" w:leftChars="0"/>
        <w:rPr>
          <w:rFonts w:hint="eastAsia" w:hAnsi="宋体"/>
          <w:b/>
          <w:sz w:val="32"/>
          <w:lang w:eastAsia="zh-CN"/>
        </w:rPr>
      </w:pPr>
    </w:p>
    <w:p w14:paraId="6B902B6B">
      <w:pPr>
        <w:pStyle w:val="11"/>
        <w:numPr>
          <w:ilvl w:val="0"/>
          <w:numId w:val="0"/>
        </w:numPr>
        <w:snapToGrid w:val="0"/>
        <w:spacing w:line="360" w:lineRule="auto"/>
        <w:ind w:left="2567" w:leftChars="0"/>
        <w:rPr>
          <w:rFonts w:hint="eastAsia" w:hAnsi="宋体"/>
          <w:b/>
          <w:sz w:val="32"/>
          <w:lang w:eastAsia="zh-CN"/>
        </w:rPr>
      </w:pPr>
    </w:p>
    <w:p w14:paraId="24E51068">
      <w:pPr>
        <w:pStyle w:val="11"/>
        <w:numPr>
          <w:ilvl w:val="0"/>
          <w:numId w:val="0"/>
        </w:numPr>
        <w:snapToGrid w:val="0"/>
        <w:spacing w:line="360" w:lineRule="auto"/>
        <w:ind w:left="2567" w:leftChars="0"/>
        <w:rPr>
          <w:rFonts w:hint="eastAsia" w:hAnsi="宋体"/>
          <w:b/>
          <w:sz w:val="32"/>
          <w:lang w:eastAsia="zh-CN"/>
        </w:rPr>
      </w:pPr>
    </w:p>
    <w:p w14:paraId="7C294EEC">
      <w:pPr>
        <w:pStyle w:val="11"/>
        <w:numPr>
          <w:ilvl w:val="0"/>
          <w:numId w:val="0"/>
        </w:numPr>
        <w:snapToGrid w:val="0"/>
        <w:spacing w:line="360" w:lineRule="auto"/>
        <w:ind w:left="2567" w:leftChars="0"/>
        <w:rPr>
          <w:rFonts w:hint="eastAsia" w:hAnsi="宋体"/>
          <w:b/>
          <w:sz w:val="32"/>
          <w:lang w:eastAsia="zh-CN"/>
        </w:rPr>
      </w:pPr>
    </w:p>
    <w:p w14:paraId="165F8516">
      <w:pPr>
        <w:pStyle w:val="11"/>
        <w:numPr>
          <w:ilvl w:val="0"/>
          <w:numId w:val="0"/>
        </w:numPr>
        <w:snapToGrid w:val="0"/>
        <w:spacing w:line="360" w:lineRule="auto"/>
        <w:ind w:left="2567" w:leftChars="0"/>
        <w:rPr>
          <w:rFonts w:hint="eastAsia" w:hAnsi="宋体"/>
          <w:b/>
          <w:sz w:val="32"/>
          <w:lang w:eastAsia="zh-CN"/>
        </w:rPr>
      </w:pPr>
    </w:p>
    <w:p w14:paraId="2872AA65">
      <w:pPr>
        <w:pStyle w:val="11"/>
        <w:numPr>
          <w:ilvl w:val="0"/>
          <w:numId w:val="0"/>
        </w:numPr>
        <w:snapToGrid w:val="0"/>
        <w:spacing w:line="360" w:lineRule="auto"/>
        <w:ind w:left="2567" w:leftChars="0"/>
        <w:rPr>
          <w:rFonts w:hint="eastAsia" w:hAnsi="宋体"/>
          <w:b/>
          <w:sz w:val="32"/>
          <w:lang w:eastAsia="zh-CN"/>
        </w:rPr>
      </w:pPr>
    </w:p>
    <w:p w14:paraId="4888EF47">
      <w:pPr>
        <w:pStyle w:val="11"/>
        <w:numPr>
          <w:ilvl w:val="0"/>
          <w:numId w:val="0"/>
        </w:numPr>
        <w:snapToGrid w:val="0"/>
        <w:spacing w:line="360" w:lineRule="auto"/>
        <w:ind w:left="2567" w:leftChars="0"/>
        <w:rPr>
          <w:rFonts w:hint="eastAsia" w:hAnsi="宋体"/>
          <w:b/>
          <w:sz w:val="32"/>
          <w:lang w:eastAsia="zh-CN"/>
        </w:rPr>
      </w:pPr>
    </w:p>
    <w:p w14:paraId="38DF57B7">
      <w:pPr>
        <w:pStyle w:val="11"/>
        <w:numPr>
          <w:ilvl w:val="0"/>
          <w:numId w:val="0"/>
        </w:numPr>
        <w:snapToGrid w:val="0"/>
        <w:spacing w:line="360" w:lineRule="auto"/>
        <w:ind w:left="319" w:leftChars="152" w:firstLine="0" w:firstLineChars="0"/>
        <w:jc w:val="left"/>
        <w:rPr>
          <w:rFonts w:hint="eastAsia" w:hAnsi="宋体" w:eastAsia="宋体" w:cs="宋体"/>
          <w:b/>
          <w:bCs/>
          <w:sz w:val="32"/>
          <w:szCs w:val="32"/>
          <w:lang w:val="en-US" w:eastAsia="zh-CN"/>
        </w:rPr>
      </w:pPr>
      <w:r>
        <w:rPr>
          <w:rFonts w:hint="eastAsia" w:ascii="宋体" w:hAnsi="宋体" w:eastAsia="宋体" w:cs="Times New Roman"/>
          <w:b/>
          <w:kern w:val="0"/>
          <w:sz w:val="32"/>
          <w:szCs w:val="22"/>
          <w:lang w:val="en-US" w:eastAsia="zh-CN" w:bidi="ar-SA"/>
        </w:rPr>
        <w:t>五、</w:t>
      </w:r>
      <w:r>
        <w:rPr>
          <w:rFonts w:hint="eastAsia" w:hAnsi="宋体" w:eastAsia="宋体" w:cs="宋体"/>
          <w:b/>
          <w:bCs/>
          <w:sz w:val="32"/>
          <w:szCs w:val="32"/>
        </w:rPr>
        <w:t>参加政府采购活动前三年内，在经营活动中没有重大违法记录</w:t>
      </w:r>
      <w:r>
        <w:rPr>
          <w:rFonts w:hint="eastAsia" w:hAnsi="宋体" w:eastAsia="宋体" w:cs="宋体"/>
          <w:b/>
          <w:bCs/>
          <w:sz w:val="32"/>
          <w:szCs w:val="32"/>
          <w:lang w:val="en-US" w:eastAsia="zh-CN"/>
        </w:rPr>
        <w:t>信用承诺书</w:t>
      </w:r>
    </w:p>
    <w:p w14:paraId="6E34B72B">
      <w:pPr>
        <w:spacing w:line="360" w:lineRule="auto"/>
        <w:jc w:val="center"/>
        <w:rPr>
          <w:rFonts w:hint="eastAsia" w:ascii="宋体" w:hAnsi="宋体" w:cs="宋体"/>
          <w:b/>
          <w:color w:val="auto"/>
          <w:szCs w:val="21"/>
          <w:highlight w:val="none"/>
        </w:rPr>
      </w:pPr>
    </w:p>
    <w:p w14:paraId="59F1F8EF">
      <w:pPr>
        <w:spacing w:line="5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sz w:val="24"/>
          <w:szCs w:val="24"/>
          <w:u w:val="single"/>
          <w:lang w:eastAsia="zh-CN"/>
        </w:rPr>
        <w:t>代理机构名称</w:t>
      </w:r>
      <w:r>
        <w:rPr>
          <w:rFonts w:hint="eastAsia" w:asciiTheme="minorEastAsia" w:hAnsiTheme="minorEastAsia" w:eastAsiaTheme="minorEastAsia" w:cstheme="minorEastAsia"/>
          <w:color w:val="auto"/>
          <w:sz w:val="24"/>
          <w:szCs w:val="24"/>
          <w:highlight w:val="none"/>
          <w:u w:val="single"/>
        </w:rPr>
        <w:t xml:space="preserve"> ：</w:t>
      </w:r>
    </w:p>
    <w:p w14:paraId="495523D6">
      <w:pPr>
        <w:snapToGrid w:val="0"/>
        <w:spacing w:line="5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现参与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活动，在参加本次</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活动前三年内，在经营活动中没有重大违法记录（因违法经营受到刑事处罚或者责令停产停业、吊销许可证或者执照、较大数额罚款等行政处罚。）；在</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5C5EFB39">
      <w:pPr>
        <w:snapToGrid w:val="0"/>
        <w:spacing w:line="5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如上述声明不真实，愿意按照政府采购有关法律法规的规定接受处罚。</w:t>
      </w:r>
    </w:p>
    <w:p w14:paraId="664B298C">
      <w:pPr>
        <w:snapToGrid w:val="0"/>
        <w:spacing w:line="5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182C7EF9">
      <w:pPr>
        <w:snapToGrid w:val="0"/>
        <w:spacing w:line="54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31C75E12">
      <w:pPr>
        <w:snapToGrid w:val="0"/>
        <w:spacing w:line="480" w:lineRule="exact"/>
        <w:ind w:firstLine="2640" w:firstLineChars="1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（盖章）</w:t>
      </w:r>
    </w:p>
    <w:p w14:paraId="2A509B80">
      <w:pPr>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kern w:val="0"/>
          <w:sz w:val="24"/>
          <w:szCs w:val="24"/>
          <w:highlight w:val="none"/>
        </w:rPr>
        <w:t>法定代表人（负责人）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（签字或盖章）  </w:t>
      </w:r>
    </w:p>
    <w:p w14:paraId="46CB7F50">
      <w:pPr>
        <w:spacing w:line="48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      期：</w:t>
      </w:r>
    </w:p>
    <w:p w14:paraId="6947AEF0">
      <w:pPr>
        <w:pStyle w:val="11"/>
        <w:numPr>
          <w:ilvl w:val="0"/>
          <w:numId w:val="0"/>
        </w:numPr>
        <w:snapToGrid w:val="0"/>
        <w:spacing w:line="360" w:lineRule="auto"/>
        <w:ind w:left="2567" w:leftChars="0"/>
        <w:rPr>
          <w:rFonts w:hint="eastAsia" w:hAnsi="宋体"/>
          <w:b/>
          <w:sz w:val="32"/>
          <w:lang w:eastAsia="zh-CN"/>
        </w:rPr>
      </w:pPr>
    </w:p>
    <w:p w14:paraId="3C146FA9">
      <w:pPr>
        <w:pStyle w:val="11"/>
        <w:numPr>
          <w:ilvl w:val="0"/>
          <w:numId w:val="0"/>
        </w:numPr>
        <w:snapToGrid w:val="0"/>
        <w:spacing w:line="360" w:lineRule="auto"/>
        <w:ind w:left="2567" w:leftChars="0"/>
        <w:rPr>
          <w:rFonts w:hint="eastAsia" w:hAnsi="宋体"/>
          <w:b/>
          <w:sz w:val="32"/>
          <w:lang w:eastAsia="zh-CN"/>
        </w:rPr>
      </w:pPr>
    </w:p>
    <w:p w14:paraId="2ABD6ACF">
      <w:pPr>
        <w:pStyle w:val="11"/>
        <w:numPr>
          <w:ilvl w:val="0"/>
          <w:numId w:val="0"/>
        </w:numPr>
        <w:snapToGrid w:val="0"/>
        <w:spacing w:line="360" w:lineRule="auto"/>
        <w:ind w:left="2567" w:leftChars="0"/>
        <w:rPr>
          <w:rFonts w:hint="eastAsia" w:hAnsi="宋体"/>
          <w:b/>
          <w:sz w:val="32"/>
          <w:lang w:eastAsia="zh-CN"/>
        </w:rPr>
      </w:pPr>
    </w:p>
    <w:p w14:paraId="51E39BD3">
      <w:pPr>
        <w:pStyle w:val="11"/>
        <w:numPr>
          <w:ilvl w:val="0"/>
          <w:numId w:val="0"/>
        </w:numPr>
        <w:snapToGrid w:val="0"/>
        <w:spacing w:line="360" w:lineRule="auto"/>
        <w:ind w:left="2567" w:leftChars="0"/>
        <w:rPr>
          <w:rFonts w:hint="eastAsia" w:hAnsi="宋体"/>
          <w:b/>
          <w:sz w:val="32"/>
          <w:lang w:eastAsia="zh-CN"/>
        </w:rPr>
      </w:pPr>
    </w:p>
    <w:p w14:paraId="4F48779F">
      <w:pPr>
        <w:pStyle w:val="11"/>
        <w:numPr>
          <w:ilvl w:val="0"/>
          <w:numId w:val="0"/>
        </w:numPr>
        <w:snapToGrid w:val="0"/>
        <w:spacing w:line="360" w:lineRule="auto"/>
        <w:ind w:left="2567" w:leftChars="0"/>
        <w:rPr>
          <w:rFonts w:hint="eastAsia" w:hAnsi="宋体"/>
          <w:b/>
          <w:sz w:val="32"/>
          <w:lang w:eastAsia="zh-CN"/>
        </w:rPr>
      </w:pPr>
    </w:p>
    <w:p w14:paraId="13F09E26">
      <w:pPr>
        <w:pStyle w:val="11"/>
        <w:numPr>
          <w:ilvl w:val="0"/>
          <w:numId w:val="0"/>
        </w:numPr>
        <w:snapToGrid w:val="0"/>
        <w:spacing w:line="360" w:lineRule="auto"/>
        <w:ind w:left="2567" w:leftChars="0"/>
        <w:rPr>
          <w:rFonts w:hint="eastAsia" w:hAnsi="宋体"/>
          <w:b/>
          <w:sz w:val="32"/>
          <w:lang w:eastAsia="zh-CN"/>
        </w:rPr>
      </w:pPr>
    </w:p>
    <w:p w14:paraId="301EC410">
      <w:pPr>
        <w:pStyle w:val="11"/>
        <w:numPr>
          <w:ilvl w:val="0"/>
          <w:numId w:val="0"/>
        </w:numPr>
        <w:snapToGrid w:val="0"/>
        <w:spacing w:line="360" w:lineRule="auto"/>
        <w:ind w:left="2567" w:leftChars="0"/>
        <w:rPr>
          <w:rFonts w:hint="eastAsia" w:hAnsi="宋体"/>
          <w:b/>
          <w:sz w:val="32"/>
          <w:lang w:eastAsia="zh-CN"/>
        </w:rPr>
      </w:pPr>
    </w:p>
    <w:p w14:paraId="4D56BF1C">
      <w:pPr>
        <w:pStyle w:val="36"/>
        <w:keepNext/>
        <w:widowControl/>
        <w:numPr>
          <w:ilvl w:val="0"/>
          <w:numId w:val="0"/>
        </w:numPr>
        <w:snapToGrid w:val="0"/>
        <w:spacing w:line="480" w:lineRule="exact"/>
        <w:ind w:firstLine="3213" w:firstLineChars="1000"/>
        <w:jc w:val="both"/>
        <w:rPr>
          <w:rFonts w:hint="eastAsia" w:hAnsi="宋体" w:eastAsia="宋体" w:cs="宋体"/>
          <w:b/>
          <w:bCs/>
          <w:sz w:val="32"/>
          <w:szCs w:val="32"/>
          <w:lang w:val="en-US" w:eastAsia="zh-CN"/>
        </w:rPr>
      </w:pPr>
      <w:r>
        <w:rPr>
          <w:rFonts w:hint="eastAsia" w:cs="宋体"/>
          <w:b/>
          <w:bCs/>
          <w:sz w:val="32"/>
          <w:szCs w:val="32"/>
          <w:lang w:val="en-US" w:eastAsia="zh-CN"/>
        </w:rPr>
        <w:t>六、</w:t>
      </w:r>
      <w:r>
        <w:rPr>
          <w:rFonts w:hint="eastAsia" w:hAnsi="宋体" w:eastAsia="宋体" w:cs="宋体"/>
          <w:b/>
          <w:bCs/>
          <w:sz w:val="32"/>
          <w:szCs w:val="32"/>
          <w:lang w:val="en-US" w:eastAsia="zh-CN"/>
        </w:rPr>
        <w:t>中小企业声明函</w:t>
      </w:r>
    </w:p>
    <w:p w14:paraId="50DC6333">
      <w:pPr>
        <w:pStyle w:val="36"/>
        <w:keepNext/>
        <w:widowControl/>
        <w:numPr>
          <w:ilvl w:val="0"/>
          <w:numId w:val="0"/>
        </w:numPr>
        <w:snapToGrid w:val="0"/>
        <w:spacing w:line="480" w:lineRule="exact"/>
        <w:jc w:val="both"/>
        <w:rPr>
          <w:rFonts w:hint="eastAsia" w:hAnsi="宋体" w:eastAsia="宋体" w:cs="宋体"/>
          <w:b/>
          <w:bCs/>
          <w:sz w:val="32"/>
          <w:szCs w:val="32"/>
          <w:lang w:val="en-US" w:eastAsia="zh-CN"/>
        </w:rPr>
      </w:pPr>
    </w:p>
    <w:p w14:paraId="6AFB0820">
      <w:pPr>
        <w:pStyle w:val="36"/>
        <w:keepNext/>
        <w:widowControl/>
        <w:numPr>
          <w:ilvl w:val="0"/>
          <w:numId w:val="0"/>
        </w:numPr>
        <w:snapToGrid w:val="0"/>
        <w:spacing w:line="480" w:lineRule="exact"/>
        <w:ind w:firstLine="480" w:firstLineChars="200"/>
        <w:jc w:val="both"/>
        <w:rPr>
          <w:rFonts w:hint="eastAsia"/>
          <w:sz w:val="24"/>
          <w:u w:val="none"/>
          <w:lang w:eastAsia="zh-CN"/>
        </w:rPr>
      </w:pPr>
      <w:r>
        <w:rPr>
          <w:rFonts w:hint="eastAsia"/>
          <w:sz w:val="24"/>
        </w:rPr>
        <w:t>本公司郑重声明，根据《政府采购促进中小企业发展暂行办法》（财库〔20</w:t>
      </w:r>
      <w:r>
        <w:rPr>
          <w:rFonts w:hint="eastAsia"/>
          <w:sz w:val="24"/>
          <w:lang w:val="en-US" w:eastAsia="zh-CN"/>
        </w:rPr>
        <w:t>20</w:t>
      </w:r>
      <w:r>
        <w:rPr>
          <w:rFonts w:hint="eastAsia"/>
          <w:sz w:val="24"/>
        </w:rPr>
        <w:t>〕</w:t>
      </w:r>
      <w:r>
        <w:rPr>
          <w:rFonts w:hint="eastAsia"/>
          <w:sz w:val="24"/>
          <w:lang w:val="en-US" w:eastAsia="zh-CN"/>
        </w:rPr>
        <w:t>46</w:t>
      </w:r>
      <w:r>
        <w:rPr>
          <w:rFonts w:hint="eastAsia"/>
          <w:sz w:val="24"/>
        </w:rPr>
        <w:t>号）的规定，本公司</w:t>
      </w:r>
      <w:r>
        <w:rPr>
          <w:rFonts w:hint="eastAsia"/>
          <w:sz w:val="24"/>
          <w:lang w:eastAsia="zh-CN"/>
        </w:rPr>
        <w:t>参加</w:t>
      </w:r>
      <w:r>
        <w:rPr>
          <w:rFonts w:hint="eastAsia"/>
          <w:sz w:val="24"/>
          <w:u w:val="single"/>
          <w:lang w:eastAsia="zh-CN"/>
        </w:rPr>
        <w:t>（单位名称）</w:t>
      </w:r>
      <w:r>
        <w:rPr>
          <w:rFonts w:hint="eastAsia"/>
          <w:sz w:val="24"/>
          <w:u w:val="none"/>
          <w:lang w:eastAsia="zh-CN"/>
        </w:rPr>
        <w:t>的</w:t>
      </w:r>
      <w:r>
        <w:rPr>
          <w:rFonts w:hint="eastAsia"/>
          <w:sz w:val="24"/>
          <w:u w:val="single"/>
          <w:lang w:eastAsia="zh-CN"/>
        </w:rPr>
        <w:t>（项目名称）</w:t>
      </w:r>
      <w:r>
        <w:rPr>
          <w:rFonts w:hint="eastAsia"/>
          <w:sz w:val="24"/>
          <w:u w:val="none"/>
          <w:lang w:eastAsia="zh-CN"/>
        </w:rPr>
        <w:t>采购活动，服务全部由符合政策要求的中小企业承接。相关企业的具体情况如下：</w:t>
      </w:r>
    </w:p>
    <w:p w14:paraId="48FE3769">
      <w:pPr>
        <w:pStyle w:val="36"/>
        <w:keepNext/>
        <w:widowControl/>
        <w:snapToGrid w:val="0"/>
        <w:spacing w:line="480" w:lineRule="exact"/>
        <w:ind w:firstLine="480" w:firstLineChars="200"/>
        <w:rPr>
          <w:rFonts w:hint="eastAsia"/>
          <w:sz w:val="24"/>
        </w:rPr>
      </w:pPr>
      <w:r>
        <w:rPr>
          <w:rFonts w:hint="eastAsia"/>
          <w:sz w:val="24"/>
        </w:rPr>
        <w:t>1.</w:t>
      </w:r>
      <w:r>
        <w:rPr>
          <w:rFonts w:hint="eastAsia"/>
          <w:sz w:val="24"/>
          <w:u w:val="single"/>
        </w:rPr>
        <w:t xml:space="preserve"> (标的名称) </w:t>
      </w:r>
      <w:r>
        <w:rPr>
          <w:rFonts w:hint="eastAsia"/>
          <w:sz w:val="24"/>
        </w:rPr>
        <w:t>,属于</w:t>
      </w:r>
      <w:r>
        <w:rPr>
          <w:rFonts w:hint="eastAsia"/>
          <w:sz w:val="24"/>
          <w:szCs w:val="22"/>
          <w:u w:val="single"/>
        </w:rPr>
        <w:t>(采购文件中明确的所属行业）</w:t>
      </w:r>
      <w:r>
        <w:rPr>
          <w:rFonts w:hint="eastAsia"/>
          <w:sz w:val="24"/>
        </w:rPr>
        <w:t>;承接企业为</w:t>
      </w:r>
      <w:r>
        <w:rPr>
          <w:rFonts w:hint="eastAsia"/>
          <w:sz w:val="24"/>
          <w:u w:val="single"/>
        </w:rPr>
        <w:t>(企业名称)</w:t>
      </w:r>
      <w:r>
        <w:rPr>
          <w:rFonts w:hint="eastAsia"/>
          <w:sz w:val="24"/>
        </w:rPr>
        <w:t>，从业人员___ 人，营业收入为___ 万元，资产总额为___ _万元，属于</w:t>
      </w:r>
      <w:r>
        <w:rPr>
          <w:rFonts w:hint="eastAsia"/>
          <w:sz w:val="24"/>
          <w:u w:val="single"/>
        </w:rPr>
        <w:t>(中型企业</w:t>
      </w:r>
      <w:r>
        <w:rPr>
          <w:rFonts w:hint="eastAsia"/>
          <w:sz w:val="24"/>
          <w:u w:val="single"/>
          <w:lang w:eastAsia="zh-CN"/>
        </w:rPr>
        <w:t>、</w:t>
      </w:r>
      <w:r>
        <w:rPr>
          <w:rFonts w:hint="eastAsia"/>
          <w:sz w:val="24"/>
          <w:u w:val="single"/>
        </w:rPr>
        <w:t>小型企业、微型企业)</w:t>
      </w:r>
      <w:r>
        <w:rPr>
          <w:rFonts w:hint="eastAsia"/>
          <w:sz w:val="24"/>
        </w:rPr>
        <w:t>;</w:t>
      </w:r>
    </w:p>
    <w:p w14:paraId="4213B031">
      <w:pPr>
        <w:pStyle w:val="36"/>
        <w:keepNext/>
        <w:widowControl/>
        <w:snapToGrid w:val="0"/>
        <w:spacing w:line="480" w:lineRule="exact"/>
        <w:ind w:firstLine="480" w:firstLineChars="200"/>
        <w:rPr>
          <w:rFonts w:hint="eastAsia"/>
          <w:sz w:val="24"/>
        </w:rPr>
      </w:pPr>
    </w:p>
    <w:p w14:paraId="342A03C1">
      <w:pPr>
        <w:pStyle w:val="36"/>
        <w:keepNext/>
        <w:widowControl/>
        <w:snapToGrid w:val="0"/>
        <w:spacing w:line="480" w:lineRule="exact"/>
        <w:ind w:firstLine="480" w:firstLineChars="200"/>
        <w:rPr>
          <w:rFonts w:hint="eastAsia"/>
          <w:sz w:val="24"/>
        </w:rPr>
      </w:pPr>
      <w:r>
        <w:rPr>
          <w:rFonts w:hint="eastAsia"/>
          <w:sz w:val="24"/>
        </w:rPr>
        <w:t>以上企业，不属于大企业的分支机构，不存在控股股东为大企业的情形，也不存在与大企业的负责人为同一人的情形。</w:t>
      </w:r>
    </w:p>
    <w:p w14:paraId="6D449E53">
      <w:pPr>
        <w:pStyle w:val="36"/>
        <w:keepNext/>
        <w:widowControl/>
        <w:snapToGrid w:val="0"/>
        <w:spacing w:line="480" w:lineRule="exact"/>
        <w:ind w:firstLine="480" w:firstLineChars="200"/>
        <w:rPr>
          <w:rFonts w:hint="eastAsia"/>
          <w:sz w:val="24"/>
        </w:rPr>
      </w:pPr>
    </w:p>
    <w:p w14:paraId="4FEC41FF">
      <w:pPr>
        <w:pStyle w:val="36"/>
        <w:keepNext/>
        <w:widowControl/>
        <w:snapToGrid w:val="0"/>
        <w:spacing w:line="480" w:lineRule="exact"/>
        <w:ind w:firstLine="480" w:firstLineChars="200"/>
        <w:rPr>
          <w:rFonts w:hint="eastAsia"/>
          <w:sz w:val="24"/>
        </w:rPr>
      </w:pPr>
      <w:r>
        <w:rPr>
          <w:rFonts w:hint="eastAsia"/>
          <w:sz w:val="24"/>
        </w:rPr>
        <w:t>本企业对上述声明内容的真实性负责。如有虛假，将依法承担相应责任。</w:t>
      </w:r>
    </w:p>
    <w:p w14:paraId="79180DC8">
      <w:pPr>
        <w:pStyle w:val="36"/>
        <w:keepNext/>
        <w:widowControl/>
        <w:snapToGrid w:val="0"/>
        <w:spacing w:line="480" w:lineRule="exact"/>
        <w:ind w:firstLine="480" w:firstLineChars="200"/>
        <w:rPr>
          <w:rFonts w:hint="eastAsia"/>
          <w:sz w:val="24"/>
        </w:rPr>
      </w:pPr>
    </w:p>
    <w:p w14:paraId="0DFA2E6B">
      <w:pPr>
        <w:pStyle w:val="36"/>
        <w:keepNext/>
        <w:widowControl/>
        <w:snapToGrid w:val="0"/>
        <w:spacing w:line="480" w:lineRule="exact"/>
        <w:ind w:firstLine="5520" w:firstLineChars="2300"/>
        <w:rPr>
          <w:rFonts w:hint="eastAsia"/>
          <w:sz w:val="24"/>
        </w:rPr>
      </w:pPr>
    </w:p>
    <w:p w14:paraId="41BBE01C">
      <w:pPr>
        <w:pStyle w:val="36"/>
        <w:keepNext/>
        <w:widowControl/>
        <w:snapToGrid w:val="0"/>
        <w:spacing w:line="480" w:lineRule="exact"/>
        <w:ind w:firstLine="5520" w:firstLineChars="2300"/>
        <w:rPr>
          <w:rFonts w:hint="eastAsia"/>
          <w:sz w:val="24"/>
        </w:rPr>
      </w:pPr>
      <w:r>
        <w:rPr>
          <w:rFonts w:hint="eastAsia"/>
          <w:sz w:val="24"/>
        </w:rPr>
        <w:t>企业名称(盖章):</w:t>
      </w:r>
    </w:p>
    <w:p w14:paraId="03C2D6A6">
      <w:pPr>
        <w:pStyle w:val="36"/>
        <w:keepNext/>
        <w:widowControl/>
        <w:snapToGrid w:val="0"/>
        <w:spacing w:line="480" w:lineRule="exact"/>
        <w:ind w:firstLine="5520" w:firstLineChars="2300"/>
        <w:rPr>
          <w:rFonts w:hint="eastAsia" w:eastAsia="宋体"/>
          <w:sz w:val="24"/>
          <w:lang w:eastAsia="zh-CN"/>
        </w:rPr>
      </w:pPr>
      <w:r>
        <w:rPr>
          <w:rFonts w:hint="eastAsia"/>
          <w:sz w:val="24"/>
          <w:lang w:eastAsia="zh-CN"/>
        </w:rPr>
        <w:t>日期：</w:t>
      </w:r>
    </w:p>
    <w:p w14:paraId="127EDE6F">
      <w:pPr>
        <w:pStyle w:val="36"/>
        <w:keepNext/>
        <w:widowControl/>
        <w:snapToGrid w:val="0"/>
        <w:spacing w:line="480" w:lineRule="exact"/>
        <w:ind w:firstLine="480" w:firstLineChars="200"/>
        <w:rPr>
          <w:rFonts w:hint="eastAsia"/>
          <w:sz w:val="24"/>
        </w:rPr>
      </w:pPr>
    </w:p>
    <w:p w14:paraId="75371A3E">
      <w:pPr>
        <w:pStyle w:val="36"/>
        <w:keepNext/>
        <w:widowControl/>
        <w:snapToGrid w:val="0"/>
        <w:spacing w:line="480" w:lineRule="exact"/>
        <w:ind w:firstLine="1200" w:firstLineChars="500"/>
        <w:rPr>
          <w:rFonts w:hint="eastAsia"/>
          <w:sz w:val="24"/>
        </w:rPr>
      </w:pPr>
      <w:r>
        <w:rPr>
          <w:rFonts w:hint="eastAsia"/>
          <w:sz w:val="24"/>
        </w:rPr>
        <w:t xml:space="preserve"> </w:t>
      </w:r>
    </w:p>
    <w:p w14:paraId="48F2C639">
      <w:pPr>
        <w:pStyle w:val="36"/>
        <w:keepNext/>
        <w:widowControl/>
        <w:snapToGrid w:val="0"/>
        <w:spacing w:line="480" w:lineRule="exact"/>
        <w:ind w:firstLine="1200" w:firstLineChars="500"/>
        <w:rPr>
          <w:rFonts w:hint="eastAsia"/>
          <w:sz w:val="24"/>
        </w:rPr>
      </w:pPr>
    </w:p>
    <w:p w14:paraId="78E0E7A5">
      <w:pPr>
        <w:pStyle w:val="36"/>
        <w:keepNext/>
        <w:widowControl/>
        <w:snapToGrid w:val="0"/>
        <w:spacing w:line="480" w:lineRule="exact"/>
        <w:rPr>
          <w:rFonts w:hint="eastAsia"/>
          <w:sz w:val="24"/>
        </w:rPr>
      </w:pPr>
    </w:p>
    <w:p w14:paraId="0C8938BF">
      <w:pPr>
        <w:pStyle w:val="36"/>
        <w:keepNext/>
        <w:widowControl/>
        <w:snapToGrid w:val="0"/>
        <w:spacing w:line="480" w:lineRule="exact"/>
        <w:rPr>
          <w:rFonts w:hint="eastAsia" w:eastAsia="宋体"/>
          <w:b/>
          <w:bCs/>
          <w:sz w:val="24"/>
          <w:lang w:eastAsia="zh-CN"/>
        </w:rPr>
      </w:pPr>
      <w:r>
        <w:rPr>
          <w:rFonts w:hint="eastAsia" w:ascii="宋体" w:eastAsia="宋体"/>
          <w:b/>
          <w:bCs/>
          <w:sz w:val="18"/>
        </w:rPr>
        <w:t>从业人员、营业收入、资产总额填报上一年度数据，无上一年度数据的新成立企业可不填</w:t>
      </w:r>
      <w:r>
        <w:rPr>
          <w:rFonts w:hint="eastAsia"/>
          <w:b/>
          <w:bCs/>
          <w:sz w:val="18"/>
          <w:lang w:eastAsia="zh-CN"/>
        </w:rPr>
        <w:t>报</w:t>
      </w:r>
    </w:p>
    <w:p w14:paraId="4DD76A30">
      <w:pPr>
        <w:pStyle w:val="2"/>
        <w:tabs>
          <w:tab w:val="left" w:pos="780"/>
        </w:tabs>
        <w:ind w:firstLine="3534" w:firstLineChars="1100"/>
        <w:rPr>
          <w:rFonts w:hint="eastAsia" w:ascii="宋体" w:hAnsi="宋体"/>
          <w:b/>
          <w:bCs/>
          <w:kern w:val="0"/>
          <w:sz w:val="32"/>
          <w:lang w:eastAsia="zh-CN"/>
        </w:rPr>
      </w:pPr>
    </w:p>
    <w:p w14:paraId="1032E702">
      <w:pPr>
        <w:pStyle w:val="2"/>
        <w:tabs>
          <w:tab w:val="left" w:pos="780"/>
        </w:tabs>
        <w:ind w:firstLine="3534" w:firstLineChars="1100"/>
        <w:rPr>
          <w:rFonts w:hint="eastAsia" w:ascii="宋体" w:hAnsi="宋体"/>
          <w:b/>
          <w:bCs/>
          <w:kern w:val="0"/>
          <w:sz w:val="32"/>
          <w:lang w:eastAsia="zh-CN"/>
        </w:rPr>
      </w:pPr>
    </w:p>
    <w:p w14:paraId="6435EE7A">
      <w:pPr>
        <w:pStyle w:val="11"/>
        <w:numPr>
          <w:ilvl w:val="0"/>
          <w:numId w:val="0"/>
        </w:numPr>
        <w:snapToGrid w:val="0"/>
        <w:spacing w:line="360" w:lineRule="auto"/>
        <w:ind w:left="2567" w:leftChars="0"/>
        <w:rPr>
          <w:rFonts w:hint="eastAsia" w:hAnsi="宋体"/>
          <w:b/>
          <w:sz w:val="32"/>
          <w:lang w:eastAsia="zh-CN"/>
        </w:rPr>
      </w:pPr>
    </w:p>
    <w:p w14:paraId="3E28E7CB">
      <w:pPr>
        <w:pStyle w:val="11"/>
        <w:numPr>
          <w:ilvl w:val="0"/>
          <w:numId w:val="0"/>
        </w:numPr>
        <w:snapToGrid w:val="0"/>
        <w:spacing w:line="360" w:lineRule="auto"/>
        <w:ind w:left="2567" w:leftChars="0"/>
        <w:rPr>
          <w:rFonts w:hint="eastAsia" w:hAnsi="宋体"/>
          <w:b/>
          <w:sz w:val="32"/>
          <w:lang w:eastAsia="zh-CN"/>
        </w:rPr>
      </w:pPr>
    </w:p>
    <w:p w14:paraId="75FB626B">
      <w:pPr>
        <w:pStyle w:val="56"/>
        <w:keepNext/>
        <w:widowControl/>
        <w:snapToGrid w:val="0"/>
        <w:spacing w:line="360" w:lineRule="auto"/>
        <w:ind w:left="4316" w:leftChars="684" w:hanging="2880" w:hangingChars="1200"/>
        <w:jc w:val="both"/>
        <w:rPr>
          <w:rFonts w:hint="default" w:ascii="宋体" w:hAnsi="宋体" w:eastAsia="宋体" w:cs="宋体"/>
          <w:b/>
          <w:bCs/>
          <w:kern w:val="2"/>
          <w:sz w:val="32"/>
          <w:szCs w:val="32"/>
          <w:lang w:val="en-US" w:eastAsia="zh-CN" w:bidi="ar-SA"/>
        </w:rPr>
      </w:pPr>
      <w:r>
        <w:rPr>
          <w:rFonts w:hint="eastAsia" w:ascii="微软雅黑" w:hAnsi="微软雅黑" w:eastAsia="微软雅黑" w:cs="微软雅黑"/>
          <w:i w:val="0"/>
          <w:caps w:val="0"/>
          <w:color w:val="000000"/>
          <w:spacing w:val="0"/>
          <w:sz w:val="24"/>
          <w:szCs w:val="24"/>
          <w:lang w:val="en-US" w:eastAsia="zh-CN"/>
        </w:rPr>
        <w:t xml:space="preserve"> </w:t>
      </w:r>
      <w:r>
        <w:rPr>
          <w:rFonts w:hint="eastAsia" w:ascii="宋体" w:hAnsi="宋体" w:eastAsia="宋体" w:cs="宋体"/>
          <w:b/>
          <w:bCs/>
          <w:kern w:val="2"/>
          <w:sz w:val="32"/>
          <w:szCs w:val="32"/>
          <w:lang w:val="en-US" w:eastAsia="zh-CN" w:bidi="ar-SA"/>
        </w:rPr>
        <w:t xml:space="preserve">            七、特定</w:t>
      </w:r>
      <w:r>
        <w:rPr>
          <w:rFonts w:hint="eastAsia" w:ascii="宋体" w:hAnsi="宋体" w:cs="宋体"/>
          <w:b/>
          <w:bCs/>
          <w:kern w:val="2"/>
          <w:sz w:val="32"/>
          <w:szCs w:val="32"/>
          <w:lang w:val="en-US" w:eastAsia="zh-CN" w:bidi="ar-SA"/>
        </w:rPr>
        <w:t>资质</w:t>
      </w:r>
    </w:p>
    <w:p w14:paraId="0410E318">
      <w:pPr>
        <w:pStyle w:val="56"/>
        <w:keepNext/>
        <w:widowControl/>
        <w:snapToGrid w:val="0"/>
        <w:spacing w:line="360" w:lineRule="auto"/>
        <w:ind w:firstLine="2640" w:firstLineChars="1100"/>
        <w:jc w:val="both"/>
        <w:rPr>
          <w:rFonts w:hint="eastAsia" w:ascii="微软雅黑" w:hAnsi="微软雅黑" w:eastAsia="微软雅黑" w:cs="微软雅黑"/>
          <w:i w:val="0"/>
          <w:caps w:val="0"/>
          <w:color w:val="000000"/>
          <w:spacing w:val="0"/>
          <w:sz w:val="24"/>
          <w:szCs w:val="24"/>
          <w:lang w:val="en-US" w:eastAsia="zh-CN"/>
        </w:rPr>
      </w:pPr>
      <w:r>
        <w:rPr>
          <w:rFonts w:hint="eastAsia" w:ascii="微软雅黑" w:hAnsi="微软雅黑" w:eastAsia="微软雅黑" w:cs="微软雅黑"/>
          <w:i w:val="0"/>
          <w:caps w:val="0"/>
          <w:color w:val="000000"/>
          <w:spacing w:val="0"/>
          <w:sz w:val="24"/>
          <w:szCs w:val="24"/>
          <w:lang w:val="en-US" w:eastAsia="zh-CN"/>
        </w:rPr>
        <w:t>（</w:t>
      </w:r>
      <w:r>
        <w:rPr>
          <w:rFonts w:hint="eastAsia" w:ascii="宋体" w:hAnsi="宋体" w:cs="宋体"/>
          <w:kern w:val="2"/>
          <w:sz w:val="24"/>
          <w:szCs w:val="24"/>
          <w:lang w:val="en-US" w:eastAsia="zh-CN" w:bidi="ar-SA"/>
        </w:rPr>
        <w:t>提供</w:t>
      </w:r>
      <w:r>
        <w:rPr>
          <w:rFonts w:hint="eastAsia" w:ascii="宋体" w:hAnsi="宋体" w:eastAsia="宋体" w:cs="宋体"/>
          <w:kern w:val="2"/>
          <w:sz w:val="24"/>
          <w:szCs w:val="24"/>
          <w:lang w:val="en-US" w:eastAsia="zh-CN" w:bidi="ar-SA"/>
        </w:rPr>
        <w:t>有效的《劳务派遣经营许可证》</w:t>
      </w:r>
      <w:r>
        <w:rPr>
          <w:rFonts w:hint="eastAsia" w:ascii="微软雅黑" w:hAnsi="微软雅黑" w:eastAsia="微软雅黑" w:cs="微软雅黑"/>
          <w:i w:val="0"/>
          <w:caps w:val="0"/>
          <w:color w:val="000000"/>
          <w:spacing w:val="0"/>
          <w:sz w:val="24"/>
          <w:szCs w:val="24"/>
          <w:lang w:val="en-US" w:eastAsia="zh-CN"/>
        </w:rPr>
        <w:t>）</w:t>
      </w:r>
    </w:p>
    <w:p w14:paraId="49AE058E">
      <w:pPr>
        <w:pStyle w:val="11"/>
        <w:numPr>
          <w:ilvl w:val="0"/>
          <w:numId w:val="0"/>
        </w:numPr>
        <w:snapToGrid w:val="0"/>
        <w:spacing w:line="360" w:lineRule="auto"/>
        <w:ind w:left="2567" w:leftChars="0"/>
        <w:rPr>
          <w:rFonts w:hint="eastAsia" w:hAnsi="宋体"/>
          <w:b/>
          <w:sz w:val="32"/>
          <w:lang w:eastAsia="zh-CN"/>
        </w:rPr>
      </w:pPr>
    </w:p>
    <w:p w14:paraId="66AF6FCB">
      <w:pPr>
        <w:pStyle w:val="11"/>
        <w:numPr>
          <w:ilvl w:val="0"/>
          <w:numId w:val="0"/>
        </w:numPr>
        <w:snapToGrid w:val="0"/>
        <w:spacing w:line="360" w:lineRule="auto"/>
        <w:ind w:left="2567" w:leftChars="0"/>
        <w:rPr>
          <w:rFonts w:hint="eastAsia" w:hAnsi="宋体"/>
          <w:b/>
          <w:sz w:val="32"/>
          <w:lang w:eastAsia="zh-CN"/>
        </w:rPr>
      </w:pPr>
    </w:p>
    <w:p w14:paraId="2C5AE3DA">
      <w:pPr>
        <w:pStyle w:val="11"/>
        <w:numPr>
          <w:ilvl w:val="0"/>
          <w:numId w:val="0"/>
        </w:numPr>
        <w:snapToGrid w:val="0"/>
        <w:spacing w:line="360" w:lineRule="auto"/>
        <w:ind w:firstLine="2249" w:firstLineChars="700"/>
        <w:rPr>
          <w:rFonts w:hint="eastAsia" w:hAnsi="宋体"/>
          <w:b/>
          <w:sz w:val="32"/>
          <w:lang w:eastAsia="zh-CN"/>
        </w:rPr>
      </w:pPr>
    </w:p>
    <w:p w14:paraId="23CF4695">
      <w:pPr>
        <w:pStyle w:val="56"/>
        <w:keepNext/>
        <w:widowControl/>
        <w:snapToGrid w:val="0"/>
        <w:spacing w:line="360" w:lineRule="auto"/>
        <w:ind w:firstLine="4080" w:firstLineChars="1700"/>
        <w:jc w:val="both"/>
        <w:rPr>
          <w:rFonts w:hint="eastAsia" w:ascii="微软雅黑" w:hAnsi="微软雅黑" w:eastAsia="微软雅黑" w:cs="微软雅黑"/>
          <w:i w:val="0"/>
          <w:caps w:val="0"/>
          <w:color w:val="000000"/>
          <w:spacing w:val="0"/>
          <w:sz w:val="24"/>
          <w:szCs w:val="24"/>
          <w:lang w:val="en-US" w:eastAsia="zh-CN"/>
        </w:rPr>
      </w:pPr>
    </w:p>
    <w:p w14:paraId="67AC1EBB">
      <w:pPr>
        <w:pStyle w:val="56"/>
        <w:keepNext/>
        <w:widowControl/>
        <w:snapToGrid w:val="0"/>
        <w:spacing w:line="360" w:lineRule="auto"/>
        <w:ind w:firstLine="4080" w:firstLineChars="1700"/>
        <w:jc w:val="both"/>
        <w:rPr>
          <w:rFonts w:hint="eastAsia" w:ascii="微软雅黑" w:hAnsi="微软雅黑" w:eastAsia="微软雅黑" w:cs="微软雅黑"/>
          <w:i w:val="0"/>
          <w:caps w:val="0"/>
          <w:color w:val="000000"/>
          <w:spacing w:val="0"/>
          <w:sz w:val="24"/>
          <w:szCs w:val="24"/>
          <w:lang w:val="en-US" w:eastAsia="zh-CN"/>
        </w:rPr>
      </w:pPr>
    </w:p>
    <w:p w14:paraId="23632A7A">
      <w:pPr>
        <w:pStyle w:val="56"/>
        <w:keepNext/>
        <w:widowControl/>
        <w:snapToGrid w:val="0"/>
        <w:spacing w:line="360" w:lineRule="auto"/>
        <w:ind w:firstLine="4080" w:firstLineChars="1700"/>
        <w:jc w:val="both"/>
        <w:rPr>
          <w:rFonts w:hint="eastAsia" w:ascii="微软雅黑" w:hAnsi="微软雅黑" w:eastAsia="微软雅黑" w:cs="微软雅黑"/>
          <w:i w:val="0"/>
          <w:caps w:val="0"/>
          <w:color w:val="000000"/>
          <w:spacing w:val="0"/>
          <w:sz w:val="24"/>
          <w:szCs w:val="24"/>
          <w:lang w:val="en-US" w:eastAsia="zh-CN"/>
        </w:rPr>
      </w:pPr>
    </w:p>
    <w:p w14:paraId="400AA275">
      <w:pPr>
        <w:pStyle w:val="56"/>
        <w:keepNext/>
        <w:widowControl/>
        <w:tabs>
          <w:tab w:val="left" w:pos="4225"/>
        </w:tabs>
        <w:snapToGrid w:val="0"/>
        <w:spacing w:line="360" w:lineRule="auto"/>
        <w:ind w:firstLine="4337" w:firstLineChars="600"/>
        <w:jc w:val="both"/>
        <w:rPr>
          <w:rFonts w:ascii="宋体" w:hAnsi="宋体"/>
          <w:b/>
          <w:sz w:val="72"/>
          <w:szCs w:val="22"/>
        </w:rPr>
      </w:pPr>
      <w:r>
        <w:rPr>
          <w:rFonts w:ascii="宋体" w:hAnsi="宋体"/>
          <w:b/>
          <w:sz w:val="72"/>
          <w:szCs w:val="22"/>
        </w:rPr>
        <w:t>商</w:t>
      </w:r>
    </w:p>
    <w:p w14:paraId="183492E0">
      <w:pPr>
        <w:pStyle w:val="56"/>
        <w:keepNext/>
        <w:widowControl/>
        <w:snapToGrid w:val="0"/>
        <w:spacing w:line="360" w:lineRule="auto"/>
        <w:ind w:firstLine="4337" w:firstLineChars="600"/>
        <w:jc w:val="both"/>
        <w:rPr>
          <w:rFonts w:ascii="宋体" w:hAnsi="宋体"/>
          <w:b/>
          <w:sz w:val="72"/>
          <w:szCs w:val="22"/>
        </w:rPr>
      </w:pPr>
      <w:r>
        <w:rPr>
          <w:rFonts w:ascii="宋体" w:hAnsi="宋体"/>
          <w:b/>
          <w:sz w:val="72"/>
          <w:szCs w:val="22"/>
        </w:rPr>
        <w:t>务</w:t>
      </w:r>
    </w:p>
    <w:p w14:paraId="7399353F">
      <w:pPr>
        <w:pStyle w:val="56"/>
        <w:keepNext/>
        <w:widowControl/>
        <w:snapToGrid w:val="0"/>
        <w:spacing w:line="360" w:lineRule="auto"/>
        <w:ind w:firstLine="4337" w:firstLineChars="600"/>
        <w:jc w:val="both"/>
        <w:rPr>
          <w:rFonts w:hint="eastAsia" w:ascii="宋体" w:hAnsi="宋体"/>
          <w:b/>
          <w:sz w:val="72"/>
          <w:szCs w:val="22"/>
          <w:lang w:eastAsia="zh-CN"/>
        </w:rPr>
      </w:pPr>
      <w:r>
        <w:rPr>
          <w:rFonts w:hint="eastAsia" w:ascii="宋体" w:hAnsi="宋体"/>
          <w:b/>
          <w:sz w:val="72"/>
          <w:szCs w:val="22"/>
          <w:lang w:eastAsia="zh-CN"/>
        </w:rPr>
        <w:t>技</w:t>
      </w:r>
    </w:p>
    <w:p w14:paraId="4C36F69C">
      <w:pPr>
        <w:pStyle w:val="56"/>
        <w:keepNext/>
        <w:widowControl/>
        <w:snapToGrid w:val="0"/>
        <w:spacing w:line="360" w:lineRule="auto"/>
        <w:ind w:firstLine="4337" w:firstLineChars="600"/>
        <w:jc w:val="both"/>
        <w:rPr>
          <w:rFonts w:ascii="宋体" w:hAnsi="宋体"/>
          <w:b/>
          <w:sz w:val="72"/>
          <w:szCs w:val="22"/>
        </w:rPr>
      </w:pPr>
      <w:r>
        <w:rPr>
          <w:rFonts w:hint="eastAsia" w:ascii="宋体" w:hAnsi="宋体"/>
          <w:b/>
          <w:sz w:val="72"/>
          <w:szCs w:val="22"/>
          <w:lang w:eastAsia="zh-CN"/>
        </w:rPr>
        <w:t>术</w:t>
      </w:r>
    </w:p>
    <w:p w14:paraId="23047A7D">
      <w:pPr>
        <w:pStyle w:val="56"/>
        <w:keepNext/>
        <w:widowControl/>
        <w:snapToGrid w:val="0"/>
        <w:spacing w:line="360" w:lineRule="auto"/>
        <w:ind w:firstLine="4337" w:firstLineChars="600"/>
        <w:jc w:val="both"/>
        <w:rPr>
          <w:rFonts w:ascii="宋体" w:hAnsi="宋体"/>
          <w:b/>
          <w:sz w:val="72"/>
        </w:rPr>
      </w:pPr>
      <w:r>
        <w:rPr>
          <w:rFonts w:ascii="宋体" w:hAnsi="宋体"/>
          <w:b/>
          <w:sz w:val="72"/>
        </w:rPr>
        <w:t>文</w:t>
      </w:r>
    </w:p>
    <w:p w14:paraId="2D067D84">
      <w:pPr>
        <w:pStyle w:val="56"/>
        <w:keepNext/>
        <w:widowControl/>
        <w:snapToGrid w:val="0"/>
        <w:spacing w:line="360" w:lineRule="auto"/>
        <w:ind w:firstLine="4337" w:firstLineChars="600"/>
        <w:jc w:val="both"/>
        <w:rPr>
          <w:rFonts w:ascii="宋体" w:hAnsi="宋体"/>
          <w:b/>
          <w:sz w:val="72"/>
        </w:rPr>
      </w:pPr>
      <w:r>
        <w:rPr>
          <w:rFonts w:ascii="宋体" w:hAnsi="宋体"/>
          <w:b/>
          <w:sz w:val="72"/>
        </w:rPr>
        <w:t>件</w:t>
      </w:r>
    </w:p>
    <w:p w14:paraId="5560F520">
      <w:pPr>
        <w:pStyle w:val="56"/>
        <w:keepNext/>
        <w:widowControl/>
        <w:snapToGrid w:val="0"/>
        <w:spacing w:before="240" w:beforeLines="100" w:after="240" w:afterLines="100" w:line="360" w:lineRule="auto"/>
        <w:ind w:firstLine="1285" w:firstLineChars="400"/>
        <w:jc w:val="both"/>
        <w:rPr>
          <w:rFonts w:hint="eastAsia" w:ascii="宋体" w:hAnsi="宋体" w:eastAsia="宋体" w:cs="Times New Roman"/>
          <w:b/>
          <w:sz w:val="32"/>
          <w:lang w:eastAsia="zh-CN"/>
        </w:rPr>
      </w:pPr>
    </w:p>
    <w:p w14:paraId="385AAF47">
      <w:pPr>
        <w:pStyle w:val="56"/>
        <w:keepNext/>
        <w:widowControl/>
        <w:snapToGrid w:val="0"/>
        <w:spacing w:before="240" w:beforeLines="100" w:after="240" w:afterLines="100" w:line="360" w:lineRule="auto"/>
        <w:ind w:firstLine="1285" w:firstLineChars="400"/>
        <w:jc w:val="both"/>
        <w:rPr>
          <w:rFonts w:hint="eastAsia" w:ascii="宋体" w:hAnsi="宋体" w:eastAsia="宋体" w:cs="Times New Roman"/>
          <w:b/>
          <w:sz w:val="32"/>
          <w:lang w:eastAsia="zh-CN"/>
        </w:rPr>
      </w:pPr>
    </w:p>
    <w:p w14:paraId="4E36424C">
      <w:pPr>
        <w:pStyle w:val="56"/>
        <w:keepNext/>
        <w:widowControl/>
        <w:snapToGrid w:val="0"/>
        <w:spacing w:before="240" w:beforeLines="100" w:after="240" w:afterLines="100" w:line="360" w:lineRule="auto"/>
        <w:ind w:firstLine="1285" w:firstLineChars="400"/>
        <w:jc w:val="both"/>
        <w:rPr>
          <w:rFonts w:hint="eastAsia" w:ascii="宋体" w:hAnsi="宋体" w:eastAsia="宋体" w:cs="Times New Roman"/>
          <w:b/>
          <w:sz w:val="32"/>
          <w:lang w:eastAsia="zh-CN"/>
        </w:rPr>
      </w:pPr>
    </w:p>
    <w:p w14:paraId="16385B2B">
      <w:pPr>
        <w:pStyle w:val="56"/>
        <w:keepNext/>
        <w:widowControl/>
        <w:snapToGrid w:val="0"/>
        <w:spacing w:before="240" w:beforeLines="100" w:after="240" w:afterLines="100" w:line="360" w:lineRule="auto"/>
        <w:ind w:firstLine="1285" w:firstLineChars="400"/>
        <w:jc w:val="both"/>
        <w:rPr>
          <w:rFonts w:hint="eastAsia" w:ascii="宋体" w:hAnsi="宋体" w:eastAsia="宋体" w:cs="Times New Roman"/>
          <w:b/>
          <w:sz w:val="32"/>
          <w:lang w:eastAsia="zh-CN"/>
        </w:rPr>
      </w:pPr>
    </w:p>
    <w:p w14:paraId="11A91D98">
      <w:pPr>
        <w:pStyle w:val="56"/>
        <w:keepNext/>
        <w:widowControl/>
        <w:snapToGrid w:val="0"/>
        <w:spacing w:before="240" w:beforeLines="100" w:after="240" w:afterLines="100" w:line="360" w:lineRule="auto"/>
        <w:ind w:firstLine="964" w:firstLineChars="300"/>
        <w:jc w:val="both"/>
        <w:rPr>
          <w:rFonts w:ascii="宋体" w:hAnsi="宋体"/>
          <w:b/>
          <w:sz w:val="32"/>
          <w:szCs w:val="22"/>
        </w:rPr>
      </w:pPr>
      <w:r>
        <w:rPr>
          <w:rFonts w:hint="eastAsia" w:ascii="宋体" w:hAnsi="宋体" w:eastAsia="宋体" w:cs="Times New Roman"/>
          <w:b/>
          <w:sz w:val="32"/>
          <w:lang w:eastAsia="zh-CN"/>
        </w:rPr>
        <w:t>一</w:t>
      </w:r>
      <w:r>
        <w:rPr>
          <w:rFonts w:ascii="宋体" w:hAnsi="宋体" w:eastAsia="宋体" w:cs="Times New Roman"/>
          <w:b/>
          <w:sz w:val="32"/>
        </w:rPr>
        <w:t>、</w:t>
      </w:r>
      <w:r>
        <w:rPr>
          <w:rFonts w:ascii="宋体" w:hAnsi="宋体"/>
          <w:b/>
          <w:sz w:val="32"/>
          <w:szCs w:val="22"/>
        </w:rPr>
        <w:t>法定代表人（或负责人）身份证明书（格式）</w:t>
      </w:r>
    </w:p>
    <w:p w14:paraId="06F05970">
      <w:pPr>
        <w:pStyle w:val="56"/>
        <w:keepNext/>
        <w:widowControl/>
        <w:snapToGrid w:val="0"/>
        <w:spacing w:line="360" w:lineRule="auto"/>
        <w:ind w:firstLine="480" w:firstLineChars="200"/>
        <w:jc w:val="both"/>
        <w:rPr>
          <w:rFonts w:hint="default" w:ascii="宋体" w:hAnsi="宋体"/>
        </w:rPr>
      </w:pPr>
      <w:r>
        <w:rPr>
          <w:rFonts w:ascii="宋体" w:hAnsi="宋体"/>
        </w:rPr>
        <w:t>单位名称：</w:t>
      </w:r>
      <w:r>
        <w:rPr>
          <w:rFonts w:ascii="宋体" w:hAnsi="宋体"/>
          <w:u w:val="single"/>
        </w:rPr>
        <w:t xml:space="preserve">                                              </w:t>
      </w:r>
    </w:p>
    <w:p w14:paraId="46FA7359">
      <w:pPr>
        <w:pStyle w:val="56"/>
        <w:keepNext/>
        <w:widowControl/>
        <w:snapToGrid w:val="0"/>
        <w:spacing w:line="360" w:lineRule="auto"/>
        <w:ind w:firstLine="475" w:firstLineChars="198"/>
        <w:jc w:val="both"/>
        <w:rPr>
          <w:rFonts w:hint="default" w:ascii="宋体" w:hAnsi="宋体"/>
        </w:rPr>
      </w:pPr>
      <w:r>
        <w:rPr>
          <w:rFonts w:ascii="宋体" w:hAnsi="宋体"/>
        </w:rPr>
        <w:t>单位性质：</w:t>
      </w:r>
      <w:r>
        <w:rPr>
          <w:rFonts w:ascii="宋体" w:hAnsi="宋体"/>
          <w:u w:val="single"/>
        </w:rPr>
        <w:t xml:space="preserve">                                              </w:t>
      </w:r>
    </w:p>
    <w:p w14:paraId="03EDFC1D">
      <w:pPr>
        <w:pStyle w:val="56"/>
        <w:keepNext/>
        <w:widowControl/>
        <w:snapToGrid w:val="0"/>
        <w:spacing w:line="360" w:lineRule="auto"/>
        <w:ind w:firstLine="475" w:firstLineChars="198"/>
        <w:jc w:val="both"/>
        <w:rPr>
          <w:rFonts w:hint="default" w:ascii="宋体" w:hAnsi="宋体"/>
        </w:rPr>
      </w:pPr>
      <w:r>
        <w:rPr>
          <w:rFonts w:ascii="宋体" w:hAnsi="宋体"/>
        </w:rPr>
        <w:t>地    址：</w:t>
      </w:r>
      <w:r>
        <w:rPr>
          <w:rFonts w:ascii="宋体" w:hAnsi="宋体"/>
          <w:u w:val="single"/>
        </w:rPr>
        <w:t xml:space="preserve">                                              </w:t>
      </w:r>
    </w:p>
    <w:p w14:paraId="411D670A">
      <w:pPr>
        <w:pStyle w:val="56"/>
        <w:keepNext/>
        <w:widowControl/>
        <w:snapToGrid w:val="0"/>
        <w:spacing w:line="360" w:lineRule="auto"/>
        <w:ind w:firstLine="475" w:firstLineChars="198"/>
        <w:jc w:val="both"/>
        <w:rPr>
          <w:rFonts w:ascii="宋体" w:hAnsi="宋体"/>
        </w:rPr>
      </w:pPr>
      <w:r>
        <w:rPr>
          <w:rFonts w:ascii="宋体" w:hAnsi="宋体"/>
        </w:rPr>
        <w:t>成立时间：</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3D68028A">
      <w:pPr>
        <w:pStyle w:val="56"/>
        <w:keepNext/>
        <w:widowControl/>
        <w:snapToGrid w:val="0"/>
        <w:spacing w:line="360" w:lineRule="auto"/>
        <w:ind w:firstLine="475" w:firstLineChars="198"/>
        <w:jc w:val="both"/>
        <w:rPr>
          <w:rFonts w:hint="default" w:ascii="宋体" w:hAnsi="宋体"/>
        </w:rPr>
      </w:pPr>
      <w:r>
        <w:rPr>
          <w:rFonts w:ascii="宋体" w:hAnsi="宋体"/>
        </w:rPr>
        <w:t>经营期限：</w:t>
      </w:r>
      <w:r>
        <w:rPr>
          <w:rFonts w:ascii="宋体" w:hAnsi="宋体"/>
          <w:u w:val="single"/>
        </w:rPr>
        <w:t xml:space="preserve">                                              </w:t>
      </w:r>
    </w:p>
    <w:p w14:paraId="2DF072D7">
      <w:pPr>
        <w:kinsoku w:val="0"/>
        <w:overflowPunct w:val="0"/>
        <w:autoSpaceDE w:val="0"/>
        <w:autoSpaceDN w:val="0"/>
        <w:adjustRightInd w:val="0"/>
        <w:snapToGrid w:val="0"/>
        <w:spacing w:line="360" w:lineRule="auto"/>
        <w:ind w:firstLine="480" w:firstLineChars="200"/>
        <w:rPr>
          <w:rFonts w:ascii="宋体" w:hAnsi="宋体" w:cs="宋体"/>
          <w:snapToGrid w:val="0"/>
          <w:kern w:val="0"/>
          <w:sz w:val="24"/>
        </w:rPr>
      </w:pPr>
      <w:r>
        <w:rPr>
          <w:rFonts w:ascii="宋体" w:hAnsi="宋体" w:cs="宋体"/>
          <w:snapToGrid w:val="0"/>
          <w:kern w:val="0"/>
          <w:sz w:val="24"/>
        </w:rPr>
        <w:t>姓    名：</w:t>
      </w:r>
      <w:r>
        <w:rPr>
          <w:rFonts w:ascii="宋体" w:hAnsi="宋体" w:cs="宋体"/>
          <w:snapToGrid w:val="0"/>
          <w:kern w:val="0"/>
          <w:sz w:val="24"/>
          <w:u w:val="single"/>
        </w:rPr>
        <w:t xml:space="preserve">                </w:t>
      </w:r>
      <w:r>
        <w:rPr>
          <w:rFonts w:ascii="宋体" w:hAnsi="宋体" w:cs="宋体"/>
          <w:snapToGrid w:val="0"/>
          <w:kern w:val="0"/>
          <w:sz w:val="24"/>
        </w:rPr>
        <w:t xml:space="preserve"> 性  别：</w:t>
      </w:r>
      <w:r>
        <w:rPr>
          <w:rFonts w:ascii="宋体" w:hAnsi="宋体" w:cs="宋体"/>
          <w:snapToGrid w:val="0"/>
          <w:kern w:val="0"/>
          <w:sz w:val="24"/>
          <w:u w:val="single"/>
        </w:rPr>
        <w:t xml:space="preserve">              </w:t>
      </w:r>
    </w:p>
    <w:p w14:paraId="69F8257A">
      <w:pPr>
        <w:kinsoku w:val="0"/>
        <w:overflowPunct w:val="0"/>
        <w:autoSpaceDE w:val="0"/>
        <w:autoSpaceDN w:val="0"/>
        <w:adjustRightInd w:val="0"/>
        <w:snapToGrid w:val="0"/>
        <w:spacing w:line="360" w:lineRule="auto"/>
        <w:ind w:firstLine="480" w:firstLineChars="200"/>
        <w:rPr>
          <w:rFonts w:ascii="宋体" w:hAnsi="宋体" w:cs="宋体"/>
          <w:snapToGrid w:val="0"/>
          <w:kern w:val="0"/>
          <w:sz w:val="24"/>
          <w:u w:val="single"/>
        </w:rPr>
      </w:pPr>
      <w:r>
        <w:rPr>
          <w:rFonts w:ascii="宋体" w:hAnsi="宋体" w:cs="宋体"/>
          <w:snapToGrid w:val="0"/>
          <w:kern w:val="0"/>
          <w:sz w:val="24"/>
        </w:rPr>
        <w:t>年    龄：</w:t>
      </w:r>
      <w:r>
        <w:rPr>
          <w:rFonts w:ascii="宋体" w:hAnsi="宋体" w:cs="宋体"/>
          <w:snapToGrid w:val="0"/>
          <w:kern w:val="0"/>
          <w:sz w:val="24"/>
          <w:u w:val="single"/>
        </w:rPr>
        <w:t xml:space="preserve">                </w:t>
      </w:r>
      <w:r>
        <w:rPr>
          <w:rFonts w:ascii="宋体" w:hAnsi="宋体" w:cs="宋体"/>
          <w:snapToGrid w:val="0"/>
          <w:kern w:val="0"/>
          <w:sz w:val="24"/>
        </w:rPr>
        <w:t xml:space="preserve"> 职  务：</w:t>
      </w:r>
      <w:r>
        <w:rPr>
          <w:rFonts w:ascii="宋体" w:hAnsi="宋体" w:cs="宋体"/>
          <w:snapToGrid w:val="0"/>
          <w:kern w:val="0"/>
          <w:sz w:val="24"/>
          <w:u w:val="single"/>
        </w:rPr>
        <w:t xml:space="preserve">              </w:t>
      </w:r>
    </w:p>
    <w:p w14:paraId="3F132594">
      <w:pPr>
        <w:kinsoku w:val="0"/>
        <w:overflowPunct w:val="0"/>
        <w:autoSpaceDE w:val="0"/>
        <w:autoSpaceDN w:val="0"/>
        <w:adjustRightInd w:val="0"/>
        <w:snapToGrid w:val="0"/>
        <w:spacing w:line="360" w:lineRule="auto"/>
        <w:ind w:firstLine="420" w:firstLineChars="200"/>
        <w:rPr>
          <w:rFonts w:ascii="宋体" w:hAnsi="宋体"/>
        </w:rPr>
      </w:pPr>
      <w:r>
        <w:rPr>
          <w:rFonts w:ascii="宋体" w:hAnsi="宋体"/>
        </w:rPr>
        <w:t>系</w:t>
      </w:r>
      <w:r>
        <w:rPr>
          <w:rFonts w:ascii="宋体" w:hAnsi="宋体"/>
          <w:u w:val="single"/>
        </w:rPr>
        <w:t xml:space="preserve">                       </w:t>
      </w:r>
      <w:r>
        <w:rPr>
          <w:rFonts w:ascii="宋体" w:hAnsi="宋体"/>
        </w:rPr>
        <w:t>（</w:t>
      </w:r>
      <w:r>
        <w:rPr>
          <w:rFonts w:hint="eastAsia" w:ascii="宋体" w:hAnsi="宋体"/>
          <w:lang w:val="en-US" w:eastAsia="zh-CN"/>
        </w:rPr>
        <w:t>供应商</w:t>
      </w:r>
      <w:r>
        <w:rPr>
          <w:rFonts w:ascii="宋体" w:hAnsi="宋体"/>
        </w:rPr>
        <w:t>名称）</w:t>
      </w:r>
      <w:r>
        <w:rPr>
          <w:rFonts w:ascii="宋体" w:hAnsi="宋体"/>
          <w:u w:val="single"/>
        </w:rPr>
        <w:t xml:space="preserve">         </w:t>
      </w:r>
      <w:r>
        <w:rPr>
          <w:rFonts w:ascii="宋体" w:hAnsi="宋体"/>
        </w:rPr>
        <w:t>的法定代表人（或负责人）</w:t>
      </w:r>
    </w:p>
    <w:p w14:paraId="20DBE8DC">
      <w:pPr>
        <w:pStyle w:val="7"/>
      </w:pPr>
    </w:p>
    <w:tbl>
      <w:tblPr>
        <w:tblStyle w:val="20"/>
        <w:tblpPr w:leftFromText="180" w:rightFromText="180" w:vertAnchor="text" w:horzAnchor="page" w:tblpX="1304" w:tblpY="973"/>
        <w:tblOverlap w:val="never"/>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9"/>
        <w:gridCol w:w="4961"/>
      </w:tblGrid>
      <w:tr w14:paraId="4E67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trPr>
        <w:tc>
          <w:tcPr>
            <w:tcW w:w="4959" w:type="dxa"/>
            <w:noWrap w:val="0"/>
            <w:vAlign w:val="top"/>
          </w:tcPr>
          <w:p w14:paraId="0D6D2AF1">
            <w:pPr>
              <w:pStyle w:val="56"/>
              <w:keepNext/>
              <w:widowControl/>
              <w:snapToGrid w:val="0"/>
              <w:spacing w:line="360" w:lineRule="auto"/>
              <w:jc w:val="both"/>
              <w:rPr>
                <w:rFonts w:ascii="宋体" w:hAnsi="宋体"/>
              </w:rPr>
            </w:pPr>
          </w:p>
        </w:tc>
        <w:tc>
          <w:tcPr>
            <w:tcW w:w="4961" w:type="dxa"/>
            <w:noWrap w:val="0"/>
            <w:vAlign w:val="top"/>
          </w:tcPr>
          <w:p w14:paraId="3CFBBD33">
            <w:pPr>
              <w:pStyle w:val="56"/>
              <w:keepNext/>
              <w:widowControl/>
              <w:snapToGrid w:val="0"/>
              <w:spacing w:line="360" w:lineRule="auto"/>
              <w:jc w:val="both"/>
              <w:rPr>
                <w:rFonts w:ascii="宋体" w:hAnsi="宋体"/>
              </w:rPr>
            </w:pPr>
          </w:p>
        </w:tc>
      </w:tr>
    </w:tbl>
    <w:p w14:paraId="0D7BFD91">
      <w:pPr>
        <w:kinsoku w:val="0"/>
        <w:overflowPunct w:val="0"/>
        <w:autoSpaceDE w:val="0"/>
        <w:autoSpaceDN w:val="0"/>
        <w:adjustRightInd w:val="0"/>
        <w:snapToGrid w:val="0"/>
        <w:spacing w:line="360" w:lineRule="auto"/>
        <w:ind w:firstLine="420" w:firstLineChars="200"/>
        <w:rPr>
          <w:rFonts w:ascii="宋体" w:hAnsi="宋体"/>
        </w:rPr>
      </w:pPr>
      <w:r>
        <w:rPr>
          <w:rFonts w:ascii="宋体" w:hAnsi="宋体"/>
        </w:rPr>
        <w:t>特此证明。</w:t>
      </w:r>
    </w:p>
    <w:p w14:paraId="3FE3CA7E">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jc w:val="both"/>
        <w:textAlignment w:val="auto"/>
        <w:rPr>
          <w:rFonts w:ascii="宋体" w:hAnsi="宋体"/>
        </w:rPr>
      </w:pPr>
      <w:r>
        <w:rPr>
          <w:rFonts w:ascii="宋体" w:hAnsi="宋体"/>
        </w:rPr>
        <w:t>附：法定代表人（或负责人）身份证复印件并加盖公章。</w:t>
      </w:r>
    </w:p>
    <w:p w14:paraId="3822095B">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jc w:val="both"/>
        <w:textAlignment w:val="auto"/>
        <w:rPr>
          <w:rFonts w:ascii="宋体" w:hAnsi="宋体"/>
        </w:rPr>
      </w:pPr>
    </w:p>
    <w:p w14:paraId="529C34BB">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952" w:firstLineChars="397"/>
        <w:jc w:val="both"/>
        <w:textAlignment w:val="auto"/>
        <w:rPr>
          <w:rFonts w:ascii="宋体" w:hAnsi="宋体"/>
        </w:rPr>
      </w:pPr>
    </w:p>
    <w:p w14:paraId="07EA472B">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3592" w:firstLineChars="1497"/>
        <w:jc w:val="both"/>
        <w:textAlignment w:val="auto"/>
        <w:rPr>
          <w:rFonts w:ascii="宋体" w:hAnsi="宋体"/>
        </w:rPr>
      </w:pPr>
      <w:r>
        <w:rPr>
          <w:rFonts w:hint="eastAsia" w:ascii="宋体" w:hAnsi="宋体"/>
          <w:lang w:val="en-US" w:eastAsia="zh-CN"/>
        </w:rPr>
        <w:t>供应商</w:t>
      </w:r>
      <w:r>
        <w:rPr>
          <w:rFonts w:ascii="宋体" w:hAnsi="宋体"/>
        </w:rPr>
        <w:t>（公章）：</w:t>
      </w:r>
      <w:r>
        <w:rPr>
          <w:rFonts w:ascii="宋体" w:hAnsi="宋体"/>
          <w:u w:val="single"/>
        </w:rPr>
        <w:t xml:space="preserve">              </w:t>
      </w:r>
      <w:r>
        <w:rPr>
          <w:rFonts w:ascii="宋体" w:hAnsi="宋体"/>
          <w:u w:val="single"/>
        </w:rPr>
        <w:tab/>
      </w:r>
      <w:r>
        <w:rPr>
          <w:rFonts w:ascii="宋体" w:hAnsi="宋体"/>
          <w:u w:val="single"/>
        </w:rPr>
        <w:tab/>
      </w:r>
    </w:p>
    <w:p w14:paraId="35373E8E">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3592" w:firstLineChars="1497"/>
        <w:jc w:val="both"/>
        <w:textAlignment w:val="auto"/>
        <w:rPr>
          <w:rFonts w:ascii="宋体" w:hAnsi="宋体"/>
        </w:rPr>
      </w:pPr>
      <w:r>
        <w:rPr>
          <w:rFonts w:ascii="宋体" w:hAnsi="宋体"/>
        </w:rPr>
        <w:t>法定代表人（或负责人）（签字或签章）：</w:t>
      </w:r>
      <w:r>
        <w:rPr>
          <w:rFonts w:ascii="宋体" w:hAnsi="宋体"/>
          <w:u w:val="single"/>
        </w:rPr>
        <w:t xml:space="preserve">          </w:t>
      </w:r>
    </w:p>
    <w:p w14:paraId="6030CC16">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3592" w:firstLineChars="1497"/>
        <w:jc w:val="both"/>
        <w:textAlignment w:val="auto"/>
        <w:rPr>
          <w:rFonts w:ascii="宋体" w:hAnsi="宋体"/>
        </w:rPr>
      </w:pPr>
      <w:r>
        <w:rPr>
          <w:rFonts w:ascii="宋体" w:hAnsi="宋体"/>
        </w:rPr>
        <w:t>日期：</w:t>
      </w:r>
      <w:r>
        <w:rPr>
          <w:rFonts w:ascii="宋体" w:hAnsi="宋体"/>
          <w:u w:val="single"/>
        </w:rPr>
        <w:t xml:space="preserve">      </w:t>
      </w:r>
      <w:r>
        <w:rPr>
          <w:rFonts w:ascii="宋体" w:hAnsi="宋体"/>
          <w:u w:val="single"/>
        </w:rPr>
        <w:tab/>
      </w:r>
      <w:r>
        <w:rPr>
          <w:rFonts w:ascii="宋体" w:hAnsi="宋体"/>
          <w:u w:val="single"/>
        </w:rPr>
        <w:tab/>
      </w:r>
    </w:p>
    <w:p w14:paraId="76DF8B58">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jc w:val="both"/>
        <w:textAlignment w:val="auto"/>
        <w:rPr>
          <w:rFonts w:ascii="宋体" w:hAnsi="宋体"/>
        </w:rPr>
      </w:pPr>
    </w:p>
    <w:p w14:paraId="5AE5440A">
      <w:pPr>
        <w:pStyle w:val="56"/>
        <w:keepNext/>
        <w:widowControl/>
        <w:snapToGrid w:val="0"/>
        <w:spacing w:before="240" w:beforeLines="100" w:after="240" w:afterLines="100" w:line="360" w:lineRule="auto"/>
        <w:ind w:firstLine="1606" w:firstLineChars="500"/>
        <w:jc w:val="both"/>
        <w:rPr>
          <w:rFonts w:ascii="宋体" w:hAnsi="宋体"/>
          <w:b/>
          <w:sz w:val="32"/>
        </w:rPr>
      </w:pPr>
      <w:r>
        <w:rPr>
          <w:rFonts w:hint="eastAsia" w:ascii="宋体" w:hAnsi="宋体" w:eastAsia="宋体" w:cs="Times New Roman"/>
          <w:b/>
          <w:sz w:val="32"/>
          <w:lang w:eastAsia="zh-CN"/>
        </w:rPr>
        <w:t>二、</w:t>
      </w:r>
      <w:r>
        <w:rPr>
          <w:rFonts w:ascii="宋体" w:hAnsi="宋体"/>
          <w:b/>
          <w:sz w:val="32"/>
        </w:rPr>
        <w:t>法定代表人（或负责人）授权委托书（格式）</w:t>
      </w:r>
    </w:p>
    <w:p w14:paraId="5D0CCFAD">
      <w:pPr>
        <w:pStyle w:val="56"/>
        <w:keepNext/>
        <w:widowControl/>
        <w:snapToGrid w:val="0"/>
        <w:spacing w:line="360" w:lineRule="auto"/>
        <w:jc w:val="both"/>
        <w:rPr>
          <w:rFonts w:hint="default" w:ascii="宋体" w:hAnsi="宋体"/>
        </w:rPr>
      </w:pPr>
      <w:r>
        <w:rPr>
          <w:rFonts w:ascii="宋体" w:hAnsi="宋体"/>
          <w:u w:val="single"/>
        </w:rPr>
        <w:t xml:space="preserve">          </w:t>
      </w:r>
      <w:r>
        <w:rPr>
          <w:rFonts w:hint="eastAsia" w:ascii="宋体" w:hAnsi="宋体"/>
          <w:u w:val="single"/>
          <w:lang w:eastAsia="zh-CN"/>
        </w:rPr>
        <w:t>代理机构名称</w:t>
      </w:r>
      <w:r>
        <w:rPr>
          <w:rFonts w:ascii="宋体" w:hAnsi="宋体"/>
          <w:u w:val="single"/>
        </w:rPr>
        <w:t xml:space="preserve">                               </w:t>
      </w:r>
      <w:r>
        <w:rPr>
          <w:rFonts w:ascii="宋体" w:hAnsi="宋体"/>
        </w:rPr>
        <w:t>：</w:t>
      </w:r>
    </w:p>
    <w:p w14:paraId="0E1E7497">
      <w:pPr>
        <w:pStyle w:val="56"/>
        <w:keepNext/>
        <w:widowControl/>
        <w:snapToGrid w:val="0"/>
        <w:spacing w:line="360" w:lineRule="auto"/>
        <w:ind w:firstLine="480" w:firstLineChars="200"/>
        <w:jc w:val="both"/>
        <w:rPr>
          <w:rFonts w:ascii="宋体" w:hAnsi="宋体"/>
        </w:rPr>
      </w:pPr>
      <w:r>
        <w:rPr>
          <w:rFonts w:ascii="宋体" w:hAnsi="宋体"/>
        </w:rPr>
        <w:t>本授权书声明：注册于</w:t>
      </w:r>
      <w:r>
        <w:rPr>
          <w:rFonts w:ascii="宋体" w:hAnsi="宋体"/>
          <w:u w:val="single"/>
        </w:rPr>
        <w:t xml:space="preserve">                     </w:t>
      </w:r>
      <w:r>
        <w:rPr>
          <w:rFonts w:ascii="宋体" w:hAnsi="宋体"/>
        </w:rPr>
        <w:t>（</w:t>
      </w:r>
      <w:r>
        <w:rPr>
          <w:rFonts w:hint="eastAsia" w:ascii="宋体" w:hAnsi="宋体"/>
          <w:lang w:val="en-US" w:eastAsia="zh-CN"/>
        </w:rPr>
        <w:t>供应商</w:t>
      </w:r>
      <w:r>
        <w:rPr>
          <w:rFonts w:ascii="宋体" w:hAnsi="宋体"/>
        </w:rPr>
        <w:t>住址）的</w:t>
      </w:r>
      <w:r>
        <w:rPr>
          <w:rFonts w:ascii="宋体" w:hAnsi="宋体"/>
          <w:u w:val="single"/>
        </w:rPr>
        <w:t xml:space="preserve">            </w:t>
      </w:r>
      <w:r>
        <w:rPr>
          <w:rFonts w:ascii="宋体" w:hAnsi="宋体"/>
        </w:rPr>
        <w:t>（</w:t>
      </w:r>
      <w:r>
        <w:rPr>
          <w:rFonts w:hint="eastAsia" w:ascii="宋体" w:hAnsi="宋体"/>
          <w:lang w:val="en-US" w:eastAsia="zh-CN"/>
        </w:rPr>
        <w:t>供应商</w:t>
      </w:r>
      <w:r>
        <w:rPr>
          <w:rFonts w:ascii="宋体" w:hAnsi="宋体"/>
        </w:rPr>
        <w:t>名称）法定代表人（或负责人）</w:t>
      </w:r>
      <w:r>
        <w:rPr>
          <w:rFonts w:ascii="宋体" w:hAnsi="宋体"/>
          <w:u w:val="single"/>
        </w:rPr>
        <w:t xml:space="preserve">           </w:t>
      </w:r>
      <w:r>
        <w:rPr>
          <w:rFonts w:ascii="宋体" w:hAnsi="宋体"/>
        </w:rPr>
        <w:t>（法定代表人姓名、职务）代表本公司授权在下面签字的</w:t>
      </w:r>
      <w:r>
        <w:rPr>
          <w:rFonts w:ascii="宋体" w:hAnsi="宋体"/>
          <w:u w:val="single"/>
        </w:rPr>
        <w:t xml:space="preserve">                 </w:t>
      </w:r>
      <w:r>
        <w:rPr>
          <w:rFonts w:ascii="宋体" w:hAnsi="宋体"/>
        </w:rPr>
        <w:t>（</w:t>
      </w:r>
      <w:r>
        <w:rPr>
          <w:rFonts w:hint="eastAsia" w:ascii="宋体" w:hAnsi="宋体"/>
          <w:lang w:val="en-US" w:eastAsia="zh-CN"/>
        </w:rPr>
        <w:t>供应商</w:t>
      </w:r>
      <w:r>
        <w:rPr>
          <w:rFonts w:ascii="宋体" w:hAnsi="宋体"/>
        </w:rPr>
        <w:t>代表姓名、职务）为本公司的合法代理人，就贵方组织的</w:t>
      </w:r>
      <w:r>
        <w:rPr>
          <w:rFonts w:ascii="宋体" w:hAnsi="宋体"/>
          <w:u w:val="single"/>
        </w:rPr>
        <w:t xml:space="preserve">                              </w:t>
      </w:r>
      <w:r>
        <w:rPr>
          <w:rFonts w:ascii="宋体" w:hAnsi="宋体"/>
        </w:rPr>
        <w:t>项目，项目编号：</w:t>
      </w:r>
      <w:r>
        <w:rPr>
          <w:rFonts w:ascii="宋体" w:hAnsi="宋体"/>
          <w:u w:val="single"/>
        </w:rPr>
        <w:t xml:space="preserve">        </w:t>
      </w:r>
      <w:r>
        <w:rPr>
          <w:rFonts w:ascii="宋体" w:hAnsi="宋体"/>
        </w:rPr>
        <w:t>，以本公司名义处理一切与之有关的事务。</w:t>
      </w:r>
    </w:p>
    <w:p w14:paraId="48B7BD8C">
      <w:pPr>
        <w:pStyle w:val="56"/>
        <w:keepNext/>
        <w:widowControl/>
        <w:snapToGrid w:val="0"/>
        <w:spacing w:line="360" w:lineRule="auto"/>
        <w:ind w:firstLine="475" w:firstLineChars="198"/>
        <w:jc w:val="both"/>
        <w:rPr>
          <w:rFonts w:ascii="宋体" w:hAnsi="宋体"/>
        </w:rPr>
      </w:pPr>
      <w:r>
        <w:rPr>
          <w:rFonts w:ascii="宋体" w:hAnsi="宋体"/>
        </w:rPr>
        <w:t>本授权书于</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日签字生效，特此声明。</w:t>
      </w:r>
    </w:p>
    <w:p w14:paraId="1B567E8B">
      <w:pPr>
        <w:pStyle w:val="56"/>
        <w:keepNext/>
        <w:widowControl/>
        <w:snapToGrid w:val="0"/>
        <w:spacing w:line="360" w:lineRule="auto"/>
        <w:ind w:firstLine="475" w:firstLineChars="198"/>
        <w:jc w:val="both"/>
        <w:rPr>
          <w:rFonts w:ascii="宋体" w:hAnsi="宋体"/>
        </w:rPr>
      </w:pPr>
    </w:p>
    <w:p w14:paraId="57F6A2F5">
      <w:pPr>
        <w:pStyle w:val="56"/>
        <w:keepNext/>
        <w:widowControl/>
        <w:snapToGrid w:val="0"/>
        <w:spacing w:line="360" w:lineRule="auto"/>
        <w:ind w:firstLine="480" w:firstLineChars="200"/>
        <w:jc w:val="both"/>
        <w:rPr>
          <w:rFonts w:ascii="宋体" w:hAnsi="宋体"/>
        </w:rPr>
      </w:pPr>
      <w:r>
        <w:rPr>
          <w:rFonts w:ascii="宋体" w:hAnsi="宋体"/>
        </w:rPr>
        <w:t>附：</w:t>
      </w:r>
      <w:r>
        <w:rPr>
          <w:rFonts w:hint="eastAsia" w:ascii="宋体" w:hAnsi="宋体"/>
          <w:lang w:eastAsia="zh-CN"/>
        </w:rPr>
        <w:t>投标</w:t>
      </w:r>
      <w:r>
        <w:rPr>
          <w:rFonts w:ascii="宋体" w:hAnsi="宋体"/>
        </w:rPr>
        <w:t>人代表的身份证复印件。</w:t>
      </w:r>
    </w:p>
    <w:tbl>
      <w:tblPr>
        <w:tblStyle w:val="20"/>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0"/>
        <w:gridCol w:w="4940"/>
      </w:tblGrid>
      <w:tr w14:paraId="0AD2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trPr>
        <w:tc>
          <w:tcPr>
            <w:tcW w:w="4940" w:type="dxa"/>
            <w:noWrap w:val="0"/>
            <w:vAlign w:val="top"/>
          </w:tcPr>
          <w:p w14:paraId="0AB6FE12">
            <w:pPr>
              <w:pStyle w:val="56"/>
              <w:keepNext/>
              <w:widowControl/>
              <w:snapToGrid w:val="0"/>
              <w:spacing w:line="360" w:lineRule="auto"/>
              <w:jc w:val="both"/>
              <w:rPr>
                <w:rFonts w:ascii="宋体" w:hAnsi="宋体"/>
              </w:rPr>
            </w:pPr>
          </w:p>
        </w:tc>
        <w:tc>
          <w:tcPr>
            <w:tcW w:w="4940" w:type="dxa"/>
            <w:noWrap w:val="0"/>
            <w:vAlign w:val="top"/>
          </w:tcPr>
          <w:p w14:paraId="54674295">
            <w:pPr>
              <w:pStyle w:val="56"/>
              <w:keepNext/>
              <w:widowControl/>
              <w:snapToGrid w:val="0"/>
              <w:spacing w:line="360" w:lineRule="auto"/>
              <w:jc w:val="both"/>
              <w:rPr>
                <w:rFonts w:ascii="宋体" w:hAnsi="宋体"/>
              </w:rPr>
            </w:pPr>
          </w:p>
        </w:tc>
      </w:tr>
    </w:tbl>
    <w:p w14:paraId="48F454BE">
      <w:pPr>
        <w:pStyle w:val="56"/>
        <w:keepNext/>
        <w:widowControl/>
        <w:snapToGrid w:val="0"/>
        <w:spacing w:line="360" w:lineRule="auto"/>
        <w:jc w:val="both"/>
        <w:rPr>
          <w:rFonts w:ascii="宋体" w:hAnsi="宋体"/>
        </w:rPr>
      </w:pPr>
    </w:p>
    <w:p w14:paraId="50D07EF7">
      <w:pPr>
        <w:pStyle w:val="56"/>
        <w:keepNext/>
        <w:widowControl/>
        <w:snapToGrid w:val="0"/>
        <w:spacing w:line="360" w:lineRule="auto"/>
        <w:ind w:firstLine="3112" w:firstLineChars="1297"/>
        <w:jc w:val="both"/>
        <w:rPr>
          <w:rFonts w:ascii="宋体" w:hAnsi="宋体"/>
        </w:rPr>
      </w:pPr>
    </w:p>
    <w:p w14:paraId="1B96CEE2">
      <w:pPr>
        <w:pStyle w:val="56"/>
        <w:keepNext/>
        <w:widowControl/>
        <w:snapToGrid w:val="0"/>
        <w:spacing w:line="360" w:lineRule="auto"/>
        <w:ind w:firstLine="3112" w:firstLineChars="1297"/>
        <w:jc w:val="both"/>
        <w:rPr>
          <w:rFonts w:ascii="宋体" w:hAnsi="宋体"/>
        </w:rPr>
      </w:pPr>
      <w:r>
        <w:rPr>
          <w:rFonts w:ascii="宋体" w:hAnsi="宋体"/>
        </w:rPr>
        <w:t>法定代表人（或负责人）（签字或签章）：</w:t>
      </w:r>
      <w:r>
        <w:rPr>
          <w:rFonts w:ascii="宋体" w:hAnsi="宋体"/>
          <w:u w:val="single"/>
        </w:rPr>
        <w:t xml:space="preserve">         </w:t>
      </w:r>
    </w:p>
    <w:p w14:paraId="4D8068F8">
      <w:pPr>
        <w:pStyle w:val="56"/>
        <w:keepNext/>
        <w:widowControl/>
        <w:snapToGrid w:val="0"/>
        <w:spacing w:line="360" w:lineRule="auto"/>
        <w:ind w:firstLine="475" w:firstLineChars="198"/>
        <w:jc w:val="both"/>
        <w:rPr>
          <w:rFonts w:ascii="宋体" w:hAnsi="宋体"/>
        </w:rPr>
      </w:pPr>
    </w:p>
    <w:p w14:paraId="344D6B0D">
      <w:pPr>
        <w:pStyle w:val="56"/>
        <w:keepNext/>
        <w:widowControl/>
        <w:snapToGrid w:val="0"/>
        <w:spacing w:line="360" w:lineRule="auto"/>
        <w:ind w:firstLine="3112" w:firstLineChars="1297"/>
        <w:jc w:val="both"/>
        <w:rPr>
          <w:rFonts w:ascii="宋体" w:hAnsi="宋体"/>
        </w:rPr>
      </w:pPr>
      <w:r>
        <w:rPr>
          <w:rFonts w:hint="eastAsia" w:ascii="宋体" w:hAnsi="宋体"/>
          <w:lang w:val="en-US" w:eastAsia="zh-CN"/>
        </w:rPr>
        <w:t>供应商</w:t>
      </w:r>
      <w:r>
        <w:rPr>
          <w:rFonts w:ascii="宋体" w:hAnsi="宋体"/>
        </w:rPr>
        <w:t>代表（签字或签章）：</w:t>
      </w:r>
      <w:r>
        <w:rPr>
          <w:rFonts w:ascii="宋体" w:hAnsi="宋体"/>
          <w:u w:val="single"/>
        </w:rPr>
        <w:t xml:space="preserve">              </w:t>
      </w:r>
      <w:r>
        <w:rPr>
          <w:rFonts w:ascii="宋体" w:hAnsi="宋体"/>
          <w:u w:val="single"/>
        </w:rPr>
        <w:tab/>
      </w:r>
      <w:r>
        <w:rPr>
          <w:rFonts w:ascii="宋体" w:hAnsi="宋体"/>
          <w:u w:val="single"/>
        </w:rPr>
        <w:tab/>
      </w:r>
    </w:p>
    <w:p w14:paraId="29548150">
      <w:pPr>
        <w:pStyle w:val="56"/>
        <w:keepNext/>
        <w:widowControl/>
        <w:snapToGrid w:val="0"/>
        <w:spacing w:line="360" w:lineRule="auto"/>
        <w:ind w:firstLine="475" w:firstLineChars="198"/>
        <w:jc w:val="both"/>
        <w:rPr>
          <w:rFonts w:hint="default" w:ascii="宋体" w:hAnsi="宋体"/>
        </w:rPr>
      </w:pPr>
    </w:p>
    <w:p w14:paraId="63A5C544">
      <w:pPr>
        <w:pStyle w:val="56"/>
        <w:keepNext/>
        <w:widowControl/>
        <w:snapToGrid w:val="0"/>
        <w:spacing w:line="360" w:lineRule="auto"/>
        <w:ind w:firstLine="3112" w:firstLineChars="1297"/>
        <w:jc w:val="both"/>
        <w:rPr>
          <w:rFonts w:ascii="宋体" w:hAnsi="宋体"/>
        </w:rPr>
      </w:pPr>
      <w:r>
        <w:rPr>
          <w:rFonts w:hint="eastAsia" w:ascii="宋体" w:hAnsi="宋体"/>
          <w:lang w:val="en-US" w:eastAsia="zh-CN"/>
        </w:rPr>
        <w:t>供应商</w:t>
      </w:r>
      <w:r>
        <w:rPr>
          <w:rFonts w:ascii="宋体" w:hAnsi="宋体"/>
        </w:rPr>
        <w:t>公章：</w:t>
      </w:r>
      <w:r>
        <w:rPr>
          <w:rFonts w:ascii="宋体" w:hAnsi="宋体"/>
          <w:u w:val="single"/>
        </w:rPr>
        <w:t xml:space="preserve">       </w:t>
      </w:r>
      <w:r>
        <w:rPr>
          <w:rFonts w:ascii="宋体" w:hAnsi="宋体"/>
          <w:u w:val="single"/>
        </w:rPr>
        <w:tab/>
      </w:r>
      <w:r>
        <w:rPr>
          <w:rFonts w:ascii="宋体" w:hAnsi="宋体"/>
          <w:u w:val="single"/>
        </w:rPr>
        <w:tab/>
      </w:r>
      <w:r>
        <w:rPr>
          <w:rFonts w:ascii="宋体" w:hAnsi="宋体"/>
          <w:u w:val="single"/>
        </w:rPr>
        <w:t xml:space="preserve">       </w:t>
      </w:r>
    </w:p>
    <w:p w14:paraId="1D5FA54F">
      <w:pPr>
        <w:pStyle w:val="56"/>
        <w:keepNext/>
        <w:widowControl/>
        <w:snapToGrid w:val="0"/>
        <w:spacing w:line="360" w:lineRule="auto"/>
        <w:ind w:firstLine="475" w:firstLineChars="198"/>
        <w:jc w:val="both"/>
        <w:rPr>
          <w:rFonts w:ascii="宋体" w:hAnsi="宋体"/>
        </w:rPr>
      </w:pPr>
    </w:p>
    <w:p w14:paraId="23BF314A">
      <w:pPr>
        <w:keepNext/>
        <w:widowControl/>
        <w:spacing w:line="480" w:lineRule="exact"/>
        <w:rPr>
          <w:rFonts w:ascii="宋体" w:hAnsi="宋体"/>
          <w:b/>
          <w:sz w:val="32"/>
          <w:szCs w:val="22"/>
        </w:rPr>
      </w:pPr>
    </w:p>
    <w:p w14:paraId="43DE594D">
      <w:pPr>
        <w:pStyle w:val="56"/>
        <w:keepNext/>
        <w:widowControl/>
        <w:snapToGrid w:val="0"/>
        <w:spacing w:before="240" w:beforeLines="100" w:after="240" w:afterLines="100" w:line="360" w:lineRule="auto"/>
        <w:jc w:val="both"/>
        <w:rPr>
          <w:rFonts w:hint="eastAsia" w:ascii="宋体" w:hAnsi="宋体"/>
          <w:b/>
          <w:sz w:val="32"/>
          <w:lang w:eastAsia="zh-CN"/>
        </w:rPr>
      </w:pPr>
    </w:p>
    <w:p w14:paraId="34E5F92F">
      <w:pPr>
        <w:pStyle w:val="56"/>
        <w:keepNext/>
        <w:widowControl/>
        <w:snapToGrid w:val="0"/>
        <w:spacing w:before="240" w:beforeLines="100" w:after="240" w:afterLines="100" w:line="360" w:lineRule="auto"/>
        <w:jc w:val="both"/>
        <w:rPr>
          <w:rFonts w:hint="eastAsia" w:ascii="宋体" w:hAnsi="宋体"/>
          <w:b/>
          <w:sz w:val="32"/>
          <w:lang w:eastAsia="zh-CN"/>
        </w:rPr>
      </w:pPr>
    </w:p>
    <w:p w14:paraId="3EE70504">
      <w:pPr>
        <w:pStyle w:val="56"/>
        <w:keepNext/>
        <w:widowControl/>
        <w:snapToGrid w:val="0"/>
        <w:spacing w:before="240" w:beforeLines="100" w:after="240" w:afterLines="100" w:line="360" w:lineRule="auto"/>
        <w:ind w:firstLine="3855" w:firstLineChars="1200"/>
        <w:jc w:val="both"/>
        <w:rPr>
          <w:rFonts w:ascii="宋体" w:hAnsi="宋体"/>
          <w:b/>
          <w:sz w:val="32"/>
        </w:rPr>
      </w:pPr>
      <w:r>
        <w:rPr>
          <w:rFonts w:hint="eastAsia" w:ascii="宋体" w:hAnsi="宋体"/>
          <w:b/>
          <w:sz w:val="32"/>
          <w:lang w:eastAsia="zh-CN"/>
        </w:rPr>
        <w:t>三</w:t>
      </w:r>
      <w:r>
        <w:rPr>
          <w:rFonts w:ascii="宋体" w:hAnsi="宋体"/>
          <w:b/>
          <w:sz w:val="32"/>
        </w:rPr>
        <w:t>、</w:t>
      </w:r>
      <w:r>
        <w:rPr>
          <w:rFonts w:hint="eastAsia" w:ascii="宋体" w:hAnsi="宋体"/>
          <w:b/>
          <w:sz w:val="32"/>
          <w:lang w:val="en-US" w:eastAsia="zh-CN"/>
        </w:rPr>
        <w:t>磋商</w:t>
      </w:r>
      <w:r>
        <w:rPr>
          <w:rFonts w:ascii="宋体" w:hAnsi="宋体"/>
          <w:b/>
          <w:sz w:val="32"/>
        </w:rPr>
        <w:t>函</w:t>
      </w:r>
    </w:p>
    <w:p w14:paraId="38DF6E63">
      <w:pPr>
        <w:pStyle w:val="56"/>
        <w:keepNext/>
        <w:widowControl/>
        <w:snapToGrid w:val="0"/>
        <w:spacing w:line="360" w:lineRule="auto"/>
        <w:jc w:val="both"/>
        <w:rPr>
          <w:rFonts w:ascii="宋体" w:hAnsi="宋体"/>
        </w:rPr>
      </w:pPr>
      <w:r>
        <w:rPr>
          <w:rFonts w:ascii="宋体" w:hAnsi="宋体"/>
        </w:rPr>
        <w:t>致</w:t>
      </w:r>
      <w:r>
        <w:rPr>
          <w:rFonts w:ascii="宋体" w:hAnsi="宋体"/>
          <w:u w:val="single"/>
        </w:rPr>
        <w:t xml:space="preserve">                    </w:t>
      </w:r>
      <w:r>
        <w:rPr>
          <w:rFonts w:hint="eastAsia" w:ascii="宋体" w:hAnsi="宋体"/>
          <w:u w:val="single"/>
          <w:lang w:eastAsia="zh-CN"/>
        </w:rPr>
        <w:t>代理机构名称</w:t>
      </w:r>
      <w:r>
        <w:rPr>
          <w:rFonts w:ascii="宋体" w:hAnsi="宋体"/>
          <w:u w:val="single"/>
        </w:rPr>
        <w:t xml:space="preserve">                                      </w:t>
      </w:r>
      <w:r>
        <w:rPr>
          <w:rFonts w:ascii="宋体" w:hAnsi="宋体"/>
        </w:rPr>
        <w:t>：</w:t>
      </w:r>
    </w:p>
    <w:p w14:paraId="14FFF703">
      <w:pPr>
        <w:pStyle w:val="56"/>
        <w:keepNext/>
        <w:widowControl/>
        <w:snapToGrid w:val="0"/>
        <w:spacing w:line="360" w:lineRule="auto"/>
        <w:ind w:firstLine="480" w:firstLineChars="200"/>
        <w:jc w:val="both"/>
        <w:rPr>
          <w:rFonts w:ascii="宋体" w:hAnsi="宋体"/>
        </w:rPr>
      </w:pPr>
      <w:r>
        <w:rPr>
          <w:rFonts w:ascii="宋体" w:hAnsi="宋体"/>
          <w:u w:val="single"/>
        </w:rPr>
        <w:t xml:space="preserve">                  </w:t>
      </w:r>
      <w:r>
        <w:rPr>
          <w:rFonts w:ascii="宋体" w:hAnsi="宋体"/>
          <w:u w:val="single"/>
        </w:rPr>
        <w:tab/>
      </w:r>
      <w:r>
        <w:rPr>
          <w:rFonts w:ascii="宋体" w:hAnsi="宋体"/>
        </w:rPr>
        <w:t>（</w:t>
      </w:r>
      <w:r>
        <w:rPr>
          <w:rFonts w:hint="eastAsia" w:ascii="宋体" w:hAnsi="宋体"/>
          <w:lang w:val="en-US" w:eastAsia="zh-CN"/>
        </w:rPr>
        <w:t>供应商</w:t>
      </w:r>
      <w:r>
        <w:rPr>
          <w:rFonts w:ascii="宋体" w:hAnsi="宋体"/>
        </w:rPr>
        <w:t>全称）授权</w:t>
      </w:r>
      <w:r>
        <w:rPr>
          <w:rFonts w:ascii="宋体" w:hAnsi="宋体"/>
          <w:u w:val="single"/>
        </w:rPr>
        <w:t xml:space="preserve">         </w:t>
      </w:r>
      <w:r>
        <w:rPr>
          <w:rFonts w:ascii="宋体" w:hAnsi="宋体"/>
        </w:rPr>
        <w:t>（</w:t>
      </w:r>
      <w:r>
        <w:rPr>
          <w:rFonts w:hint="eastAsia" w:ascii="宋体" w:hAnsi="宋体" w:cs="宋体"/>
          <w:color w:val="auto"/>
          <w:kern w:val="0"/>
          <w:szCs w:val="21"/>
          <w:highlight w:val="none"/>
          <w:u w:val="none"/>
        </w:rPr>
        <w:t>供应商授权</w:t>
      </w:r>
      <w:r>
        <w:rPr>
          <w:rFonts w:ascii="宋体" w:hAnsi="宋体"/>
        </w:rPr>
        <w:t>代表姓名）</w:t>
      </w:r>
      <w:r>
        <w:rPr>
          <w:rFonts w:ascii="宋体" w:hAnsi="宋体"/>
          <w:u w:val="single"/>
        </w:rPr>
        <w:t xml:space="preserve">      </w:t>
      </w:r>
      <w:r>
        <w:rPr>
          <w:rFonts w:ascii="宋体" w:hAnsi="宋体"/>
        </w:rPr>
        <w:t>（职务、职称）为我方代表，参加贵方组织的</w:t>
      </w:r>
      <w:r>
        <w:rPr>
          <w:rFonts w:ascii="宋体" w:hAnsi="宋体"/>
          <w:u w:val="single"/>
        </w:rPr>
        <w:t xml:space="preserve">                            </w:t>
      </w:r>
      <w:r>
        <w:rPr>
          <w:rFonts w:ascii="宋体" w:hAnsi="宋体"/>
        </w:rPr>
        <w:t>（项目名称、项目编号、包号）</w:t>
      </w:r>
      <w:r>
        <w:rPr>
          <w:rFonts w:hint="eastAsia" w:ascii="宋体" w:hAnsi="宋体"/>
          <w:lang w:eastAsia="zh-CN"/>
        </w:rPr>
        <w:t>采购</w:t>
      </w:r>
      <w:r>
        <w:rPr>
          <w:rFonts w:ascii="宋体" w:hAnsi="宋体"/>
        </w:rPr>
        <w:t>的有关活动，并对此项目进行</w:t>
      </w:r>
      <w:r>
        <w:rPr>
          <w:rFonts w:hint="eastAsia" w:ascii="宋体" w:hAnsi="宋体"/>
          <w:lang w:val="en-US" w:eastAsia="zh-CN"/>
        </w:rPr>
        <w:t>磋商</w:t>
      </w:r>
      <w:r>
        <w:rPr>
          <w:rFonts w:ascii="宋体" w:hAnsi="宋体"/>
        </w:rPr>
        <w:t>。为此：</w:t>
      </w:r>
    </w:p>
    <w:p w14:paraId="151C8354">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1．我方同意在本项目响应文件中规定的响应文件提交截止之日起90个日历天内遵守本响应文件中的承诺且在此期限期满之前均具有约束力。</w:t>
      </w:r>
    </w:p>
    <w:p w14:paraId="723576C8">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2．我方承诺已经具备《中华人民共和国政府采购法》、《政府采购竞争性磋商采购方式管理暂行办法》中规定的参加采购活动的供应商应当具备的全部条件。</w:t>
      </w:r>
    </w:p>
    <w:p w14:paraId="1B83B0F0">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3．提供供应商须知规定的全部响应文件。</w:t>
      </w:r>
    </w:p>
    <w:p w14:paraId="3EB13FB9">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4．按响应文件要求提供服务的报价详见</w:t>
      </w:r>
      <w:r>
        <w:rPr>
          <w:rFonts w:hint="eastAsia" w:ascii="宋体" w:hAnsi="宋体" w:cs="Times New Roman"/>
          <w:kern w:val="0"/>
          <w:sz w:val="24"/>
          <w:lang w:val="en-US" w:eastAsia="zh-CN" w:bidi="ar-SA"/>
        </w:rPr>
        <w:t>开标</w:t>
      </w:r>
      <w:r>
        <w:rPr>
          <w:rFonts w:hint="eastAsia" w:ascii="宋体" w:hAnsi="宋体" w:eastAsia="宋体" w:cs="Times New Roman"/>
          <w:kern w:val="0"/>
          <w:sz w:val="24"/>
          <w:lang w:val="en-US" w:eastAsia="zh-CN" w:bidi="ar-SA"/>
        </w:rPr>
        <w:t>一览表。</w:t>
      </w:r>
    </w:p>
    <w:p w14:paraId="74D9D2DE">
      <w:pPr>
        <w:tabs>
          <w:tab w:val="left" w:pos="1680"/>
        </w:tabs>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5．我方承诺：完全理解并接受磋商报价超过预算金额时，磋商将被拒绝。</w:t>
      </w:r>
    </w:p>
    <w:p w14:paraId="5761D0B0">
      <w:pPr>
        <w:tabs>
          <w:tab w:val="left" w:pos="1680"/>
        </w:tabs>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6．保证忠实地执行双方所签订的合同，并承担合同规定的责任和义务。</w:t>
      </w:r>
    </w:p>
    <w:p w14:paraId="08E1EE84">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7．承诺完全满足和响应磋商文件中的各项商务和技术要求，若有偏差，已在响应文件商务和技术条款偏离表中予以明确特别说明。</w:t>
      </w:r>
    </w:p>
    <w:p w14:paraId="4902C6C8">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8．保证遵守磋商文件的规定。</w:t>
      </w:r>
    </w:p>
    <w:p w14:paraId="61E9C4D8">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9．如果在规定的响应文件有效期内撤回响应文件，我方的磋商保证金可被贵方没收。</w:t>
      </w:r>
    </w:p>
    <w:p w14:paraId="7EB39947">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10．我方完全理解贵方不接受可选择性报价。</w:t>
      </w:r>
    </w:p>
    <w:p w14:paraId="613C2989">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11．我方愿意向贵方提供任何与本项磋商有关的数据、情况和技术资料。若贵方需要，我方愿意提供我方做出的一切承诺的证明材料。</w:t>
      </w:r>
    </w:p>
    <w:p w14:paraId="6C985828">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12．我方已详细审核全部响应文件，包括响应文件修改书（如有的话）、参考资料及有关附件，确认无误。</w:t>
      </w:r>
    </w:p>
    <w:p w14:paraId="3303F2EB">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13．我方承诺：采购人若需追加采购本项目响应文件所列货物及相关服务的，在不改变合同其他实质性条款的前提下，按相同或更优惠的折扣并保证供货质量。</w:t>
      </w:r>
    </w:p>
    <w:p w14:paraId="34081540">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14．我方承诺接受磋商文件中《采购合同范本》的全部条款且无任何异议。</w:t>
      </w:r>
    </w:p>
    <w:p w14:paraId="4A981E54">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15．我方将严格遵守《中华人民共和国政府采购法》、《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0A025219">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（1）提供虚假材料谋取成交、成交的；</w:t>
      </w:r>
    </w:p>
    <w:p w14:paraId="3D0B1E34">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（2）采取不正当手段诋毁、排挤其他供应商的；</w:t>
      </w:r>
    </w:p>
    <w:p w14:paraId="217C0916">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（3）与采购人、其它供应商或者代理机构工作人员恶意串通的；</w:t>
      </w:r>
    </w:p>
    <w:p w14:paraId="19FB19E7">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（4）向采购人、代理机构工作人员行贿或者提供其他不正当利益的；</w:t>
      </w:r>
    </w:p>
    <w:p w14:paraId="233E424B">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（5）响应文件提交截止时间后撤回响应文件的；</w:t>
      </w:r>
    </w:p>
    <w:p w14:paraId="72FA0965">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（6）在磋商期间，影响代理机构或磋商小组正常履行职责的；</w:t>
      </w:r>
    </w:p>
    <w:p w14:paraId="6182CF07">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（7）未经代理机构同意，在采购过程中与采购人进行协商磋商的；</w:t>
      </w:r>
    </w:p>
    <w:p w14:paraId="597DF984">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（8）成交后未按磋商文件、响应文件及相关承诺规定签约或与采购人订立背离合同实质性内容的其它协议的；</w:t>
      </w:r>
    </w:p>
    <w:p w14:paraId="6E20E36A">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（9）未按磋商文件规定和合同约定履行义务的；</w:t>
      </w:r>
    </w:p>
    <w:p w14:paraId="08D688E0">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（10）拒绝有关部门监督检查或提供虚假情况的；</w:t>
      </w:r>
    </w:p>
    <w:p w14:paraId="6CA13572">
      <w:pPr>
        <w:snapToGrid w:val="0"/>
        <w:spacing w:line="360" w:lineRule="auto"/>
        <w:ind w:firstLine="480" w:firstLineChars="200"/>
        <w:jc w:val="left"/>
        <w:rPr>
          <w:rFonts w:hint="eastAsia" w:ascii="宋体" w:hAnsi="宋体" w:eastAsia="宋体" w:cs="Times New Roman"/>
          <w:kern w:val="0"/>
          <w:sz w:val="24"/>
          <w:lang w:val="en-US" w:eastAsia="zh-CN" w:bidi="ar-SA"/>
        </w:rPr>
      </w:pPr>
      <w:r>
        <w:rPr>
          <w:rFonts w:hint="eastAsia" w:ascii="宋体" w:hAnsi="宋体" w:eastAsia="宋体" w:cs="Times New Roman"/>
          <w:kern w:val="0"/>
          <w:sz w:val="24"/>
          <w:lang w:val="en-US" w:eastAsia="zh-CN" w:bidi="ar-SA"/>
        </w:rPr>
        <w:t>（11）违犯法律法规规定的其他行为。</w:t>
      </w:r>
    </w:p>
    <w:p w14:paraId="06BA6968">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75" w:firstLineChars="198"/>
        <w:jc w:val="both"/>
        <w:textAlignment w:val="auto"/>
        <w:rPr>
          <w:rFonts w:ascii="宋体" w:hAnsi="宋体"/>
        </w:rPr>
      </w:pPr>
    </w:p>
    <w:p w14:paraId="0BBAEE2E">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75" w:firstLineChars="198"/>
        <w:jc w:val="both"/>
        <w:textAlignment w:val="auto"/>
        <w:rPr>
          <w:rFonts w:ascii="宋体" w:hAnsi="宋体"/>
        </w:rPr>
      </w:pPr>
      <w:r>
        <w:rPr>
          <w:rFonts w:ascii="宋体" w:hAnsi="宋体"/>
        </w:rPr>
        <w:t>所有有关本</w:t>
      </w:r>
      <w:r>
        <w:rPr>
          <w:rFonts w:hint="eastAsia" w:ascii="宋体" w:hAnsi="宋体"/>
          <w:lang w:eastAsia="zh-CN"/>
        </w:rPr>
        <w:t>投标</w:t>
      </w:r>
      <w:r>
        <w:rPr>
          <w:rFonts w:ascii="宋体" w:hAnsi="宋体"/>
        </w:rPr>
        <w:t>的一切往来联系方式为：</w:t>
      </w:r>
    </w:p>
    <w:p w14:paraId="3A269A34">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75" w:firstLineChars="198"/>
        <w:jc w:val="both"/>
        <w:textAlignment w:val="auto"/>
        <w:rPr>
          <w:rFonts w:ascii="宋体" w:hAnsi="宋体"/>
        </w:rPr>
      </w:pPr>
      <w:r>
        <w:rPr>
          <w:rFonts w:ascii="宋体" w:hAnsi="宋体"/>
        </w:rPr>
        <w:t>地址：</w:t>
      </w:r>
      <w:r>
        <w:rPr>
          <w:rFonts w:ascii="宋体" w:hAnsi="宋体"/>
          <w:u w:val="single"/>
        </w:rPr>
        <w:t xml:space="preserve">                </w:t>
      </w:r>
      <w:r>
        <w:rPr>
          <w:rFonts w:ascii="宋体" w:hAnsi="宋体"/>
          <w:u w:val="single"/>
        </w:rPr>
        <w:tab/>
      </w:r>
      <w:r>
        <w:rPr>
          <w:rFonts w:ascii="宋体" w:hAnsi="宋体"/>
          <w:u w:val="single"/>
        </w:rPr>
        <w:t xml:space="preserve">             </w:t>
      </w:r>
      <w:r>
        <w:rPr>
          <w:rFonts w:ascii="宋体" w:hAnsi="宋体"/>
        </w:rPr>
        <w:t>邮编：</w:t>
      </w:r>
      <w:r>
        <w:rPr>
          <w:rFonts w:ascii="宋体" w:hAnsi="宋体"/>
          <w:u w:val="single"/>
        </w:rPr>
        <w:t xml:space="preserve">                </w:t>
      </w:r>
      <w:r>
        <w:rPr>
          <w:rFonts w:ascii="宋体" w:hAnsi="宋体"/>
          <w:u w:val="single"/>
        </w:rPr>
        <w:tab/>
      </w:r>
    </w:p>
    <w:p w14:paraId="4B4ACA6E">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75" w:firstLineChars="198"/>
        <w:jc w:val="both"/>
        <w:textAlignment w:val="auto"/>
        <w:rPr>
          <w:rFonts w:ascii="宋体" w:hAnsi="宋体"/>
        </w:rPr>
      </w:pPr>
      <w:r>
        <w:rPr>
          <w:rFonts w:ascii="宋体" w:hAnsi="宋体"/>
        </w:rPr>
        <w:t>电话：</w:t>
      </w:r>
      <w:r>
        <w:rPr>
          <w:rFonts w:ascii="宋体" w:hAnsi="宋体"/>
          <w:u w:val="single"/>
        </w:rPr>
        <w:t xml:space="preserve">                </w:t>
      </w:r>
      <w:r>
        <w:rPr>
          <w:rFonts w:ascii="宋体" w:hAnsi="宋体"/>
          <w:u w:val="single"/>
        </w:rPr>
        <w:tab/>
      </w:r>
      <w:r>
        <w:rPr>
          <w:rFonts w:ascii="宋体" w:hAnsi="宋体"/>
          <w:u w:val="single"/>
        </w:rPr>
        <w:t xml:space="preserve">             </w:t>
      </w:r>
      <w:r>
        <w:rPr>
          <w:rFonts w:ascii="宋体" w:hAnsi="宋体"/>
        </w:rPr>
        <w:t>传真：</w:t>
      </w:r>
      <w:r>
        <w:rPr>
          <w:rFonts w:ascii="宋体" w:hAnsi="宋体"/>
          <w:u w:val="single"/>
        </w:rPr>
        <w:t xml:space="preserve">                </w:t>
      </w:r>
      <w:r>
        <w:rPr>
          <w:rFonts w:ascii="宋体" w:hAnsi="宋体"/>
          <w:u w:val="single"/>
        </w:rPr>
        <w:tab/>
      </w:r>
    </w:p>
    <w:p w14:paraId="0ED749D9">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75" w:firstLineChars="198"/>
        <w:jc w:val="both"/>
        <w:textAlignment w:val="auto"/>
        <w:rPr>
          <w:rFonts w:ascii="宋体" w:hAnsi="宋体"/>
        </w:rPr>
      </w:pPr>
      <w:r>
        <w:rPr>
          <w:rFonts w:hint="eastAsia" w:ascii="宋体" w:hAnsi="宋体"/>
          <w:lang w:eastAsia="zh-CN"/>
        </w:rPr>
        <w:t>供应商</w:t>
      </w:r>
      <w:r>
        <w:rPr>
          <w:rFonts w:ascii="宋体" w:hAnsi="宋体"/>
        </w:rPr>
        <w:t>代表姓名：</w:t>
      </w:r>
      <w:r>
        <w:rPr>
          <w:rFonts w:ascii="宋体" w:hAnsi="宋体"/>
          <w:u w:val="single"/>
        </w:rPr>
        <w:t xml:space="preserve">                    </w:t>
      </w:r>
      <w:r>
        <w:rPr>
          <w:rFonts w:ascii="宋体" w:hAnsi="宋体"/>
          <w:u w:val="single"/>
        </w:rPr>
        <w:tab/>
      </w:r>
    </w:p>
    <w:p w14:paraId="26DFDAC3">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75" w:firstLineChars="198"/>
        <w:jc w:val="both"/>
        <w:textAlignment w:val="auto"/>
        <w:rPr>
          <w:rFonts w:ascii="宋体" w:hAnsi="宋体"/>
        </w:rPr>
      </w:pPr>
      <w:r>
        <w:rPr>
          <w:rFonts w:hint="eastAsia" w:ascii="宋体" w:hAnsi="宋体"/>
          <w:lang w:eastAsia="zh-CN"/>
        </w:rPr>
        <w:t>供应商</w:t>
      </w:r>
      <w:r>
        <w:rPr>
          <w:rFonts w:ascii="宋体" w:hAnsi="宋体"/>
        </w:rPr>
        <w:t>代表联系电话：</w:t>
      </w:r>
      <w:r>
        <w:rPr>
          <w:rFonts w:ascii="宋体" w:hAnsi="宋体"/>
          <w:u w:val="single"/>
        </w:rPr>
        <w:t xml:space="preserve">                </w:t>
      </w:r>
      <w:r>
        <w:rPr>
          <w:rFonts w:ascii="宋体" w:hAnsi="宋体"/>
          <w:u w:val="single"/>
        </w:rPr>
        <w:tab/>
      </w:r>
      <w:r>
        <w:rPr>
          <w:rFonts w:ascii="宋体" w:hAnsi="宋体"/>
        </w:rPr>
        <w:t>（办公）</w:t>
      </w:r>
      <w:r>
        <w:rPr>
          <w:rFonts w:ascii="宋体" w:hAnsi="宋体"/>
          <w:u w:val="single"/>
        </w:rPr>
        <w:t xml:space="preserve">                </w:t>
      </w:r>
      <w:r>
        <w:rPr>
          <w:rFonts w:ascii="宋体" w:hAnsi="宋体"/>
          <w:u w:val="single"/>
        </w:rPr>
        <w:tab/>
      </w:r>
      <w:r>
        <w:rPr>
          <w:rFonts w:ascii="宋体" w:hAnsi="宋体"/>
        </w:rPr>
        <w:t>（移动）</w:t>
      </w:r>
    </w:p>
    <w:p w14:paraId="6E6E6245">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75" w:firstLineChars="198"/>
        <w:jc w:val="both"/>
        <w:textAlignment w:val="auto"/>
        <w:rPr>
          <w:rFonts w:ascii="宋体" w:hAnsi="宋体"/>
        </w:rPr>
      </w:pPr>
      <w:r>
        <w:rPr>
          <w:rFonts w:hint="eastAsia" w:ascii="宋体" w:hAnsi="宋体"/>
          <w:lang w:eastAsia="zh-CN"/>
        </w:rPr>
        <w:t>供应商</w:t>
      </w:r>
      <w:r>
        <w:rPr>
          <w:rFonts w:ascii="宋体" w:hAnsi="宋体"/>
        </w:rPr>
        <w:t>（公章）：</w:t>
      </w:r>
      <w:r>
        <w:rPr>
          <w:rFonts w:ascii="宋体" w:hAnsi="宋体"/>
          <w:u w:val="single"/>
        </w:rPr>
        <w:t xml:space="preserve">                        </w:t>
      </w:r>
      <w:r>
        <w:rPr>
          <w:rFonts w:ascii="宋体" w:hAnsi="宋体"/>
          <w:u w:val="single"/>
        </w:rPr>
        <w:tab/>
      </w:r>
    </w:p>
    <w:p w14:paraId="3314A56E">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75" w:firstLineChars="198"/>
        <w:jc w:val="both"/>
        <w:textAlignment w:val="auto"/>
        <w:rPr>
          <w:rFonts w:ascii="宋体" w:hAnsi="宋体"/>
        </w:rPr>
      </w:pPr>
      <w:r>
        <w:rPr>
          <w:rFonts w:hint="eastAsia" w:ascii="宋体" w:hAnsi="宋体"/>
          <w:lang w:eastAsia="zh-CN"/>
        </w:rPr>
        <w:t>供应商</w:t>
      </w:r>
      <w:r>
        <w:rPr>
          <w:rFonts w:ascii="宋体" w:hAnsi="宋体"/>
        </w:rPr>
        <w:t>代表（签字或签章）：</w:t>
      </w:r>
      <w:r>
        <w:rPr>
          <w:rFonts w:ascii="宋体" w:hAnsi="宋体"/>
          <w:u w:val="single"/>
        </w:rPr>
        <w:t xml:space="preserve">            </w:t>
      </w:r>
      <w:r>
        <w:rPr>
          <w:rFonts w:ascii="宋体" w:hAnsi="宋体"/>
          <w:u w:val="single"/>
        </w:rPr>
        <w:tab/>
      </w:r>
    </w:p>
    <w:p w14:paraId="66A9B197">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75" w:firstLineChars="198"/>
        <w:jc w:val="both"/>
        <w:textAlignment w:val="auto"/>
        <w:rPr>
          <w:rFonts w:ascii="宋体" w:hAnsi="宋体"/>
        </w:rPr>
      </w:pPr>
      <w:r>
        <w:rPr>
          <w:rFonts w:ascii="宋体" w:hAnsi="宋体"/>
        </w:rPr>
        <w:t>日期：</w:t>
      </w:r>
      <w:r>
        <w:rPr>
          <w:rFonts w:ascii="宋体" w:hAnsi="宋体"/>
          <w:u w:val="single"/>
        </w:rPr>
        <w:t xml:space="preserve">                </w:t>
      </w:r>
      <w:r>
        <w:rPr>
          <w:rFonts w:ascii="宋体" w:hAnsi="宋体"/>
          <w:u w:val="single"/>
        </w:rPr>
        <w:tab/>
      </w:r>
    </w:p>
    <w:p w14:paraId="6FAE03A5">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jc w:val="both"/>
        <w:textAlignment w:val="auto"/>
        <w:rPr>
          <w:rFonts w:ascii="宋体" w:hAnsi="宋体"/>
          <w:b/>
        </w:rPr>
      </w:pPr>
    </w:p>
    <w:p w14:paraId="3F471C9B">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75" w:firstLineChars="198"/>
        <w:jc w:val="both"/>
        <w:textAlignment w:val="auto"/>
        <w:rPr>
          <w:rFonts w:ascii="宋体" w:hAnsi="宋体"/>
        </w:rPr>
      </w:pPr>
      <w:r>
        <w:rPr>
          <w:rFonts w:ascii="宋体" w:hAnsi="宋体"/>
        </w:rPr>
        <w:t>注：对本</w:t>
      </w:r>
      <w:r>
        <w:rPr>
          <w:rFonts w:hint="eastAsia" w:ascii="宋体" w:hAnsi="宋体"/>
          <w:lang w:eastAsia="zh-CN"/>
        </w:rPr>
        <w:t>投标</w:t>
      </w:r>
      <w:r>
        <w:rPr>
          <w:rFonts w:ascii="宋体" w:hAnsi="宋体"/>
        </w:rPr>
        <w:t>函的任何修改将被视为非实质性</w:t>
      </w:r>
      <w:r>
        <w:rPr>
          <w:rFonts w:hint="eastAsia" w:ascii="宋体" w:hAnsi="宋体"/>
          <w:lang w:eastAsia="zh-CN"/>
        </w:rPr>
        <w:t>投标</w:t>
      </w:r>
      <w:r>
        <w:rPr>
          <w:rFonts w:ascii="宋体" w:hAnsi="宋体"/>
        </w:rPr>
        <w:t>，从而导致该</w:t>
      </w:r>
      <w:r>
        <w:rPr>
          <w:rFonts w:hint="eastAsia" w:ascii="宋体" w:hAnsi="宋体"/>
          <w:lang w:eastAsia="zh-CN"/>
        </w:rPr>
        <w:t>投标</w:t>
      </w:r>
      <w:r>
        <w:rPr>
          <w:rFonts w:ascii="宋体" w:hAnsi="宋体"/>
        </w:rPr>
        <w:t>被拒绝。</w:t>
      </w:r>
    </w:p>
    <w:p w14:paraId="0FA2175D">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75" w:firstLineChars="198"/>
        <w:jc w:val="both"/>
        <w:textAlignment w:val="auto"/>
        <w:rPr>
          <w:rFonts w:ascii="宋体" w:hAnsi="宋体"/>
        </w:rPr>
      </w:pPr>
    </w:p>
    <w:p w14:paraId="054DB42A">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75" w:firstLineChars="198"/>
        <w:jc w:val="both"/>
        <w:textAlignment w:val="auto"/>
        <w:rPr>
          <w:rFonts w:ascii="宋体" w:hAnsi="宋体"/>
        </w:rPr>
      </w:pPr>
    </w:p>
    <w:p w14:paraId="371AD6A1">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75" w:firstLineChars="198"/>
        <w:jc w:val="both"/>
        <w:textAlignment w:val="auto"/>
        <w:rPr>
          <w:rFonts w:ascii="宋体" w:hAnsi="宋体"/>
        </w:rPr>
      </w:pPr>
    </w:p>
    <w:p w14:paraId="34194177">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475" w:firstLineChars="198"/>
        <w:jc w:val="both"/>
        <w:textAlignment w:val="auto"/>
        <w:rPr>
          <w:rFonts w:ascii="宋体" w:hAnsi="宋体"/>
        </w:rPr>
      </w:pPr>
    </w:p>
    <w:p w14:paraId="7DEAA952">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3845" w:firstLineChars="1197"/>
        <w:jc w:val="both"/>
        <w:textAlignment w:val="auto"/>
        <w:rPr>
          <w:rFonts w:hint="eastAsia" w:ascii="宋体" w:hAnsi="宋体" w:eastAsia="宋体" w:cs="Times New Roman"/>
          <w:b/>
          <w:kern w:val="0"/>
          <w:sz w:val="32"/>
          <w:szCs w:val="22"/>
          <w:lang w:eastAsia="zh-CN"/>
        </w:rPr>
      </w:pPr>
    </w:p>
    <w:p w14:paraId="1238AD8C">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3845" w:firstLineChars="1197"/>
        <w:jc w:val="both"/>
        <w:textAlignment w:val="auto"/>
        <w:rPr>
          <w:rFonts w:hint="eastAsia" w:ascii="宋体" w:hAnsi="宋体" w:eastAsia="宋体" w:cs="Times New Roman"/>
          <w:b/>
          <w:kern w:val="0"/>
          <w:sz w:val="32"/>
          <w:szCs w:val="22"/>
          <w:lang w:eastAsia="zh-CN"/>
        </w:rPr>
      </w:pPr>
    </w:p>
    <w:p w14:paraId="78742A65">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3845" w:firstLineChars="1197"/>
        <w:jc w:val="both"/>
        <w:textAlignment w:val="auto"/>
        <w:rPr>
          <w:rFonts w:hint="eastAsia" w:ascii="宋体" w:hAnsi="宋体" w:eastAsia="宋体" w:cs="Times New Roman"/>
          <w:b/>
          <w:kern w:val="0"/>
          <w:sz w:val="32"/>
          <w:szCs w:val="22"/>
          <w:lang w:eastAsia="zh-CN"/>
        </w:rPr>
      </w:pPr>
    </w:p>
    <w:p w14:paraId="436CC77F">
      <w:pPr>
        <w:pStyle w:val="56"/>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3534" w:firstLineChars="1100"/>
        <w:jc w:val="both"/>
        <w:textAlignment w:val="auto"/>
        <w:rPr>
          <w:rFonts w:ascii="宋体" w:hAnsi="宋体"/>
          <w:b/>
          <w:kern w:val="0"/>
          <w:sz w:val="32"/>
          <w:szCs w:val="22"/>
        </w:rPr>
      </w:pPr>
      <w:r>
        <w:rPr>
          <w:rFonts w:hint="eastAsia" w:ascii="宋体" w:hAnsi="宋体" w:eastAsia="宋体" w:cs="Times New Roman"/>
          <w:b/>
          <w:kern w:val="0"/>
          <w:sz w:val="32"/>
          <w:szCs w:val="22"/>
          <w:lang w:eastAsia="zh-CN"/>
        </w:rPr>
        <w:t>四、</w:t>
      </w:r>
      <w:r>
        <w:rPr>
          <w:rFonts w:hint="eastAsia" w:ascii="宋体" w:hAnsi="宋体" w:cs="Times New Roman"/>
          <w:b/>
          <w:kern w:val="0"/>
          <w:sz w:val="32"/>
          <w:szCs w:val="22"/>
          <w:lang w:val="en-US" w:eastAsia="zh-CN"/>
        </w:rPr>
        <w:t>开标</w:t>
      </w:r>
      <w:r>
        <w:rPr>
          <w:rFonts w:ascii="宋体" w:hAnsi="宋体"/>
          <w:b/>
          <w:kern w:val="0"/>
          <w:sz w:val="32"/>
          <w:szCs w:val="22"/>
        </w:rPr>
        <w:t>一览表</w:t>
      </w:r>
    </w:p>
    <w:tbl>
      <w:tblPr>
        <w:tblStyle w:val="20"/>
        <w:tblpPr w:leftFromText="180" w:rightFromText="180" w:vertAnchor="text" w:horzAnchor="page" w:tblpX="1050" w:tblpY="5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2864"/>
        <w:gridCol w:w="1773"/>
        <w:gridCol w:w="1814"/>
        <w:gridCol w:w="1805"/>
      </w:tblGrid>
      <w:tr w14:paraId="2728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11" w:type="pct"/>
            <w:noWrap w:val="0"/>
            <w:vAlign w:val="center"/>
          </w:tcPr>
          <w:p w14:paraId="5E0C9F80">
            <w:pPr>
              <w:pStyle w:val="2"/>
              <w:tabs>
                <w:tab w:val="left" w:pos="780"/>
              </w:tabs>
              <w:snapToGrid w:val="0"/>
              <w:spacing w:line="360" w:lineRule="auto"/>
              <w:ind w:left="0" w:firstLine="240" w:firstLineChars="100"/>
              <w:contextualSpacing/>
              <w:jc w:val="both"/>
              <w:rPr>
                <w:rFonts w:hint="eastAsia" w:ascii="Times New Roman" w:hAnsi="宋体"/>
                <w:b w:val="0"/>
                <w:bCs/>
                <w:sz w:val="24"/>
                <w:szCs w:val="24"/>
              </w:rPr>
            </w:pPr>
            <w:r>
              <w:rPr>
                <w:rFonts w:hint="eastAsia" w:ascii="Times New Roman" w:hAnsi="宋体" w:eastAsia="宋体"/>
                <w:b w:val="0"/>
                <w:bCs/>
                <w:sz w:val="24"/>
                <w:szCs w:val="24"/>
                <w:vertAlign w:val="baseline"/>
                <w:lang w:eastAsia="zh-CN"/>
              </w:rPr>
              <w:t>项目名称</w:t>
            </w:r>
          </w:p>
        </w:tc>
        <w:tc>
          <w:tcPr>
            <w:tcW w:w="1452" w:type="pct"/>
            <w:noWrap w:val="0"/>
            <w:vAlign w:val="center"/>
          </w:tcPr>
          <w:p w14:paraId="1805167F">
            <w:pPr>
              <w:pStyle w:val="2"/>
              <w:tabs>
                <w:tab w:val="left" w:pos="780"/>
              </w:tabs>
              <w:snapToGrid w:val="0"/>
              <w:spacing w:line="240" w:lineRule="auto"/>
              <w:ind w:firstLine="480" w:firstLineChars="200"/>
              <w:contextualSpacing/>
              <w:jc w:val="both"/>
              <w:rPr>
                <w:rFonts w:hint="eastAsia" w:ascii="Times New Roman" w:hAnsi="宋体" w:eastAsia="宋体"/>
                <w:b w:val="0"/>
                <w:bCs/>
                <w:sz w:val="24"/>
                <w:szCs w:val="24"/>
                <w:vertAlign w:val="baseline"/>
                <w:lang w:eastAsia="zh-CN"/>
              </w:rPr>
            </w:pPr>
            <w:r>
              <w:rPr>
                <w:rFonts w:hint="eastAsia" w:ascii="Times New Roman" w:hAnsi="宋体" w:eastAsia="宋体"/>
                <w:b w:val="0"/>
                <w:bCs/>
                <w:sz w:val="24"/>
                <w:szCs w:val="24"/>
                <w:vertAlign w:val="baseline"/>
                <w:lang w:eastAsia="zh-CN"/>
              </w:rPr>
              <w:t>供应商名称</w:t>
            </w:r>
          </w:p>
        </w:tc>
        <w:tc>
          <w:tcPr>
            <w:tcW w:w="899" w:type="pct"/>
            <w:noWrap w:val="0"/>
            <w:vAlign w:val="center"/>
          </w:tcPr>
          <w:p w14:paraId="276905E0">
            <w:pPr>
              <w:pStyle w:val="2"/>
              <w:tabs>
                <w:tab w:val="left" w:pos="780"/>
              </w:tabs>
              <w:snapToGrid w:val="0"/>
              <w:spacing w:line="240" w:lineRule="auto"/>
              <w:ind w:left="0"/>
              <w:contextualSpacing/>
              <w:jc w:val="center"/>
              <w:rPr>
                <w:rFonts w:hint="eastAsia" w:ascii="Times New Roman" w:hAnsi="宋体" w:eastAsia="宋体"/>
                <w:b w:val="0"/>
                <w:bCs/>
                <w:sz w:val="24"/>
                <w:szCs w:val="24"/>
                <w:vertAlign w:val="baseline"/>
                <w:lang w:eastAsia="zh-CN"/>
              </w:rPr>
            </w:pPr>
            <w:r>
              <w:rPr>
                <w:rFonts w:hint="eastAsia" w:ascii="Times New Roman" w:hAnsi="宋体" w:eastAsia="宋体"/>
                <w:b w:val="0"/>
                <w:bCs/>
                <w:sz w:val="24"/>
                <w:szCs w:val="24"/>
                <w:vertAlign w:val="baseline"/>
                <w:lang w:eastAsia="zh-CN"/>
              </w:rPr>
              <w:t>报价（元）</w:t>
            </w:r>
          </w:p>
        </w:tc>
        <w:tc>
          <w:tcPr>
            <w:tcW w:w="920" w:type="pct"/>
            <w:noWrap w:val="0"/>
            <w:vAlign w:val="center"/>
          </w:tcPr>
          <w:p w14:paraId="0007AB66">
            <w:pPr>
              <w:pStyle w:val="2"/>
              <w:tabs>
                <w:tab w:val="left" w:pos="780"/>
              </w:tabs>
              <w:snapToGrid w:val="0"/>
              <w:spacing w:line="240" w:lineRule="auto"/>
              <w:ind w:left="0"/>
              <w:contextualSpacing/>
              <w:jc w:val="center"/>
              <w:rPr>
                <w:rFonts w:hint="eastAsia" w:ascii="Times New Roman" w:hAnsi="宋体" w:eastAsia="宋体"/>
                <w:b w:val="0"/>
                <w:bCs/>
                <w:sz w:val="24"/>
                <w:szCs w:val="24"/>
                <w:vertAlign w:val="baseline"/>
                <w:lang w:eastAsia="zh-CN"/>
              </w:rPr>
            </w:pPr>
            <w:r>
              <w:rPr>
                <w:rFonts w:hint="eastAsia" w:ascii="Times New Roman" w:hAnsi="宋体" w:eastAsia="宋体"/>
                <w:b w:val="0"/>
                <w:bCs/>
                <w:sz w:val="24"/>
                <w:szCs w:val="24"/>
                <w:vertAlign w:val="baseline"/>
                <w:lang w:val="en-US" w:eastAsia="zh-CN"/>
              </w:rPr>
              <w:t>合同履行期限</w:t>
            </w:r>
          </w:p>
        </w:tc>
        <w:tc>
          <w:tcPr>
            <w:tcW w:w="915" w:type="pct"/>
            <w:noWrap w:val="0"/>
            <w:vAlign w:val="center"/>
          </w:tcPr>
          <w:p w14:paraId="7B491B7A">
            <w:pPr>
              <w:pStyle w:val="2"/>
              <w:tabs>
                <w:tab w:val="left" w:pos="780"/>
              </w:tabs>
              <w:snapToGrid w:val="0"/>
              <w:spacing w:line="240" w:lineRule="auto"/>
              <w:ind w:left="0"/>
              <w:contextualSpacing/>
              <w:jc w:val="center"/>
              <w:rPr>
                <w:rFonts w:hint="eastAsia" w:ascii="Times New Roman" w:hAnsi="宋体" w:eastAsia="宋体"/>
                <w:b w:val="0"/>
                <w:bCs/>
                <w:sz w:val="24"/>
                <w:szCs w:val="24"/>
                <w:vertAlign w:val="baseline"/>
                <w:lang w:eastAsia="zh-CN"/>
              </w:rPr>
            </w:pPr>
          </w:p>
          <w:p w14:paraId="611BB54F">
            <w:pPr>
              <w:pStyle w:val="2"/>
              <w:tabs>
                <w:tab w:val="left" w:pos="780"/>
              </w:tabs>
              <w:snapToGrid w:val="0"/>
              <w:spacing w:line="240" w:lineRule="auto"/>
              <w:ind w:left="0"/>
              <w:contextualSpacing/>
              <w:jc w:val="center"/>
              <w:rPr>
                <w:rFonts w:hint="eastAsia" w:ascii="Times New Roman" w:hAnsi="宋体" w:eastAsia="宋体"/>
                <w:b w:val="0"/>
                <w:bCs/>
                <w:sz w:val="24"/>
                <w:szCs w:val="24"/>
                <w:vertAlign w:val="baseline"/>
                <w:lang w:eastAsia="zh-CN"/>
              </w:rPr>
            </w:pPr>
            <w:r>
              <w:rPr>
                <w:rFonts w:hint="eastAsia" w:ascii="Times New Roman" w:hAnsi="宋体" w:eastAsia="宋体"/>
                <w:b w:val="0"/>
                <w:bCs/>
                <w:sz w:val="24"/>
                <w:szCs w:val="24"/>
                <w:vertAlign w:val="baseline"/>
                <w:lang w:eastAsia="zh-CN"/>
              </w:rPr>
              <w:t>服务标准</w:t>
            </w:r>
          </w:p>
        </w:tc>
      </w:tr>
      <w:tr w14:paraId="1760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11" w:type="pct"/>
            <w:noWrap w:val="0"/>
            <w:vAlign w:val="center"/>
          </w:tcPr>
          <w:p w14:paraId="2CF50179">
            <w:pPr>
              <w:pStyle w:val="2"/>
              <w:tabs>
                <w:tab w:val="left" w:pos="780"/>
              </w:tabs>
              <w:snapToGrid w:val="0"/>
              <w:spacing w:line="360" w:lineRule="auto"/>
              <w:contextualSpacing/>
              <w:jc w:val="center"/>
              <w:rPr>
                <w:rFonts w:ascii="Times New Roman" w:hAnsi="宋体"/>
                <w:sz w:val="24"/>
                <w:szCs w:val="24"/>
              </w:rPr>
            </w:pPr>
          </w:p>
        </w:tc>
        <w:tc>
          <w:tcPr>
            <w:tcW w:w="1452" w:type="pct"/>
            <w:noWrap w:val="0"/>
            <w:vAlign w:val="center"/>
          </w:tcPr>
          <w:p w14:paraId="5EECE748">
            <w:pPr>
              <w:pStyle w:val="2"/>
              <w:tabs>
                <w:tab w:val="left" w:pos="780"/>
              </w:tabs>
              <w:snapToGrid w:val="0"/>
              <w:spacing w:line="360" w:lineRule="auto"/>
              <w:contextualSpacing/>
              <w:jc w:val="center"/>
              <w:rPr>
                <w:rFonts w:ascii="Times New Roman" w:hAnsi="宋体"/>
                <w:sz w:val="24"/>
                <w:szCs w:val="24"/>
              </w:rPr>
            </w:pPr>
          </w:p>
        </w:tc>
        <w:tc>
          <w:tcPr>
            <w:tcW w:w="899" w:type="pct"/>
            <w:noWrap w:val="0"/>
            <w:vAlign w:val="center"/>
          </w:tcPr>
          <w:p w14:paraId="236D830F">
            <w:pPr>
              <w:pStyle w:val="2"/>
              <w:tabs>
                <w:tab w:val="left" w:pos="780"/>
              </w:tabs>
              <w:snapToGrid w:val="0"/>
              <w:spacing w:line="360" w:lineRule="auto"/>
              <w:contextualSpacing/>
              <w:jc w:val="center"/>
              <w:rPr>
                <w:rFonts w:ascii="Times New Roman" w:hAnsi="宋体"/>
                <w:sz w:val="24"/>
                <w:szCs w:val="24"/>
              </w:rPr>
            </w:pPr>
          </w:p>
        </w:tc>
        <w:tc>
          <w:tcPr>
            <w:tcW w:w="920" w:type="pct"/>
            <w:noWrap w:val="0"/>
            <w:vAlign w:val="center"/>
          </w:tcPr>
          <w:p w14:paraId="7F96A847">
            <w:pPr>
              <w:pStyle w:val="2"/>
              <w:tabs>
                <w:tab w:val="left" w:pos="780"/>
              </w:tabs>
              <w:snapToGrid w:val="0"/>
              <w:spacing w:line="360" w:lineRule="auto"/>
              <w:contextualSpacing/>
              <w:jc w:val="center"/>
              <w:rPr>
                <w:rFonts w:ascii="Times New Roman" w:hAnsi="宋体"/>
                <w:sz w:val="24"/>
                <w:szCs w:val="24"/>
              </w:rPr>
            </w:pPr>
          </w:p>
        </w:tc>
        <w:tc>
          <w:tcPr>
            <w:tcW w:w="915" w:type="pct"/>
            <w:noWrap w:val="0"/>
            <w:vAlign w:val="center"/>
          </w:tcPr>
          <w:p w14:paraId="3046E67D">
            <w:pPr>
              <w:pStyle w:val="2"/>
              <w:tabs>
                <w:tab w:val="left" w:pos="780"/>
              </w:tabs>
              <w:snapToGrid w:val="0"/>
              <w:spacing w:line="360" w:lineRule="auto"/>
              <w:contextualSpacing/>
              <w:jc w:val="center"/>
              <w:rPr>
                <w:rFonts w:ascii="Times New Roman" w:hAnsi="宋体"/>
                <w:sz w:val="24"/>
                <w:szCs w:val="24"/>
              </w:rPr>
            </w:pPr>
          </w:p>
        </w:tc>
      </w:tr>
    </w:tbl>
    <w:p w14:paraId="06BDE6A7">
      <w:pPr>
        <w:bidi w:val="0"/>
        <w:spacing w:line="360" w:lineRule="auto"/>
        <w:ind w:firstLine="480" w:firstLineChars="200"/>
        <w:jc w:val="both"/>
        <w:rPr>
          <w:rFonts w:hint="eastAsia" w:ascii="宋体" w:hAnsi="宋体" w:eastAsia="宋体" w:cs="宋体"/>
          <w:sz w:val="24"/>
        </w:rPr>
      </w:pPr>
    </w:p>
    <w:p w14:paraId="0B6D0216">
      <w:pPr>
        <w:bidi w:val="0"/>
        <w:spacing w:line="360" w:lineRule="auto"/>
        <w:ind w:firstLine="4800" w:firstLineChars="2000"/>
        <w:jc w:val="both"/>
        <w:rPr>
          <w:rFonts w:hint="eastAsia" w:ascii="宋体" w:hAnsi="宋体" w:eastAsia="宋体" w:cs="宋体"/>
          <w:sz w:val="24"/>
          <w:u w:val="single"/>
        </w:rPr>
      </w:pPr>
      <w:r>
        <w:rPr>
          <w:rFonts w:hint="eastAsia" w:ascii="宋体" w:hAnsi="宋体" w:eastAsia="宋体" w:cs="宋体"/>
          <w:sz w:val="24"/>
        </w:rPr>
        <w:t>供应商（盖单位章）</w:t>
      </w:r>
      <w:r>
        <w:rPr>
          <w:rFonts w:hint="eastAsia" w:ascii="宋体" w:hAnsi="宋体" w:eastAsia="宋体" w:cs="宋体"/>
          <w:sz w:val="24"/>
          <w:u w:val="single"/>
        </w:rPr>
        <w:t xml:space="preserve">：             </w:t>
      </w:r>
    </w:p>
    <w:p w14:paraId="24B351AF">
      <w:pPr>
        <w:bidi w:val="0"/>
        <w:spacing w:line="360" w:lineRule="auto"/>
        <w:ind w:firstLine="3120" w:firstLineChars="1300"/>
        <w:jc w:val="both"/>
        <w:rPr>
          <w:rFonts w:hint="eastAsia" w:ascii="宋体" w:hAnsi="宋体" w:eastAsia="宋体" w:cs="宋体"/>
          <w:sz w:val="24"/>
          <w:u w:val="single"/>
        </w:rPr>
      </w:pPr>
      <w:r>
        <w:rPr>
          <w:rFonts w:hint="eastAsia" w:ascii="宋体" w:hAnsi="宋体" w:eastAsia="宋体" w:cs="宋体"/>
          <w:sz w:val="24"/>
        </w:rPr>
        <w:t>法定代表人（负责人）或其委托代理人（签字或盖章）：</w:t>
      </w:r>
      <w:r>
        <w:rPr>
          <w:rFonts w:hint="eastAsia" w:ascii="宋体" w:hAnsi="宋体" w:eastAsia="宋体" w:cs="宋体"/>
          <w:sz w:val="24"/>
          <w:u w:val="single"/>
        </w:rPr>
        <w:t xml:space="preserve">           </w:t>
      </w:r>
    </w:p>
    <w:p w14:paraId="51F25B17">
      <w:pPr>
        <w:pStyle w:val="11"/>
        <w:bidi w:val="0"/>
        <w:snapToGrid w:val="0"/>
        <w:spacing w:line="360" w:lineRule="auto"/>
        <w:ind w:firstLine="4800" w:firstLineChars="2000"/>
        <w:jc w:val="both"/>
        <w:rPr>
          <w:rFonts w:hAnsi="宋体"/>
          <w:b/>
          <w:sz w:val="32"/>
          <w:szCs w:val="22"/>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D356D26">
      <w:pPr>
        <w:kinsoku w:val="0"/>
        <w:wordWrap w:val="0"/>
        <w:overflowPunct w:val="0"/>
        <w:autoSpaceDE w:val="0"/>
        <w:autoSpaceDN w:val="0"/>
        <w:bidi w:val="0"/>
        <w:snapToGrid w:val="0"/>
        <w:spacing w:line="360" w:lineRule="auto"/>
        <w:ind w:firstLine="480" w:firstLineChars="200"/>
        <w:jc w:val="both"/>
        <w:rPr>
          <w:rFonts w:ascii="宋体" w:hAnsi="宋体"/>
          <w:sz w:val="24"/>
          <w:u w:val="single"/>
        </w:rPr>
      </w:pPr>
    </w:p>
    <w:p w14:paraId="6D9CDB69">
      <w:pPr>
        <w:pStyle w:val="56"/>
        <w:keepNext/>
        <w:widowControl/>
        <w:numPr>
          <w:ilvl w:val="0"/>
          <w:numId w:val="0"/>
        </w:numPr>
        <w:bidi w:val="0"/>
        <w:snapToGrid w:val="0"/>
        <w:spacing w:before="240" w:beforeLines="100" w:line="360" w:lineRule="auto"/>
        <w:ind w:firstLine="2400" w:firstLineChars="1000"/>
        <w:jc w:val="both"/>
        <w:rPr>
          <w:rFonts w:ascii="宋体" w:hAnsi="宋体"/>
        </w:rPr>
      </w:pPr>
      <w:r>
        <w:rPr>
          <w:rFonts w:ascii="宋体" w:hAnsi="宋体"/>
        </w:rPr>
        <w:t xml:space="preserve">      </w:t>
      </w:r>
    </w:p>
    <w:p w14:paraId="68049E45">
      <w:pPr>
        <w:pStyle w:val="56"/>
        <w:keepNext/>
        <w:widowControl/>
        <w:numPr>
          <w:ilvl w:val="0"/>
          <w:numId w:val="0"/>
        </w:numPr>
        <w:bidi w:val="0"/>
        <w:snapToGrid w:val="0"/>
        <w:spacing w:before="240" w:beforeLines="100" w:line="360" w:lineRule="auto"/>
        <w:ind w:firstLine="2400" w:firstLineChars="1000"/>
        <w:jc w:val="both"/>
        <w:rPr>
          <w:rFonts w:ascii="宋体" w:hAnsi="宋体"/>
        </w:rPr>
      </w:pPr>
    </w:p>
    <w:p w14:paraId="38A22354">
      <w:pPr>
        <w:pStyle w:val="56"/>
        <w:keepNext/>
        <w:widowControl/>
        <w:numPr>
          <w:ilvl w:val="0"/>
          <w:numId w:val="0"/>
        </w:numPr>
        <w:bidi w:val="0"/>
        <w:snapToGrid w:val="0"/>
        <w:spacing w:before="240" w:beforeLines="100" w:line="360" w:lineRule="auto"/>
        <w:ind w:firstLine="2400" w:firstLineChars="1000"/>
        <w:jc w:val="both"/>
        <w:rPr>
          <w:rFonts w:ascii="宋体" w:hAnsi="宋体"/>
        </w:rPr>
      </w:pPr>
    </w:p>
    <w:p w14:paraId="4B3B3431">
      <w:pPr>
        <w:pStyle w:val="56"/>
        <w:keepNext/>
        <w:widowControl/>
        <w:numPr>
          <w:ilvl w:val="0"/>
          <w:numId w:val="0"/>
        </w:numPr>
        <w:bidi w:val="0"/>
        <w:snapToGrid w:val="0"/>
        <w:spacing w:before="240" w:beforeLines="100" w:line="360" w:lineRule="auto"/>
        <w:ind w:firstLine="2400" w:firstLineChars="1000"/>
        <w:jc w:val="both"/>
        <w:rPr>
          <w:rFonts w:ascii="宋体" w:hAnsi="宋体"/>
        </w:rPr>
      </w:pPr>
    </w:p>
    <w:p w14:paraId="53EC374E">
      <w:pPr>
        <w:pStyle w:val="56"/>
        <w:keepNext/>
        <w:widowControl/>
        <w:numPr>
          <w:ilvl w:val="0"/>
          <w:numId w:val="0"/>
        </w:numPr>
        <w:bidi w:val="0"/>
        <w:snapToGrid w:val="0"/>
        <w:spacing w:before="240" w:beforeLines="100" w:line="360" w:lineRule="auto"/>
        <w:ind w:firstLine="2400" w:firstLineChars="1000"/>
        <w:jc w:val="both"/>
        <w:rPr>
          <w:rFonts w:ascii="宋体" w:hAnsi="宋体"/>
        </w:rPr>
      </w:pPr>
    </w:p>
    <w:p w14:paraId="72FFAC0C">
      <w:pPr>
        <w:pStyle w:val="56"/>
        <w:keepNext/>
        <w:widowControl/>
        <w:numPr>
          <w:ilvl w:val="0"/>
          <w:numId w:val="0"/>
        </w:numPr>
        <w:bidi w:val="0"/>
        <w:snapToGrid w:val="0"/>
        <w:spacing w:before="240" w:beforeLines="100" w:line="360" w:lineRule="auto"/>
        <w:ind w:firstLine="2400" w:firstLineChars="1000"/>
        <w:jc w:val="both"/>
        <w:rPr>
          <w:rFonts w:ascii="宋体" w:hAnsi="宋体"/>
        </w:rPr>
      </w:pPr>
    </w:p>
    <w:p w14:paraId="3D39C696">
      <w:pPr>
        <w:pStyle w:val="56"/>
        <w:keepNext/>
        <w:widowControl/>
        <w:numPr>
          <w:ilvl w:val="0"/>
          <w:numId w:val="0"/>
        </w:numPr>
        <w:bidi w:val="0"/>
        <w:snapToGrid w:val="0"/>
        <w:spacing w:before="240" w:beforeLines="100" w:line="360" w:lineRule="auto"/>
        <w:ind w:firstLine="2400" w:firstLineChars="1000"/>
        <w:jc w:val="both"/>
        <w:rPr>
          <w:rFonts w:ascii="宋体" w:hAnsi="宋体"/>
        </w:rPr>
      </w:pPr>
    </w:p>
    <w:p w14:paraId="118FEE48">
      <w:pPr>
        <w:pStyle w:val="56"/>
        <w:keepNext/>
        <w:widowControl/>
        <w:numPr>
          <w:ilvl w:val="0"/>
          <w:numId w:val="0"/>
        </w:numPr>
        <w:bidi w:val="0"/>
        <w:snapToGrid w:val="0"/>
        <w:spacing w:before="240" w:beforeLines="100" w:line="360" w:lineRule="auto"/>
        <w:ind w:firstLine="2400" w:firstLineChars="1000"/>
        <w:jc w:val="both"/>
        <w:rPr>
          <w:rFonts w:ascii="宋体" w:hAnsi="宋体"/>
        </w:rPr>
      </w:pPr>
    </w:p>
    <w:p w14:paraId="4D36C87C">
      <w:pPr>
        <w:pStyle w:val="56"/>
        <w:keepNext/>
        <w:widowControl/>
        <w:numPr>
          <w:ilvl w:val="0"/>
          <w:numId w:val="0"/>
        </w:numPr>
        <w:bidi w:val="0"/>
        <w:snapToGrid w:val="0"/>
        <w:spacing w:before="240" w:beforeLines="100" w:line="360" w:lineRule="auto"/>
        <w:ind w:firstLine="2400" w:firstLineChars="1000"/>
        <w:jc w:val="both"/>
        <w:rPr>
          <w:rFonts w:ascii="宋体" w:hAnsi="宋体"/>
        </w:rPr>
      </w:pPr>
    </w:p>
    <w:p w14:paraId="54346F0D">
      <w:pPr>
        <w:pStyle w:val="56"/>
        <w:keepNext/>
        <w:widowControl/>
        <w:numPr>
          <w:ilvl w:val="0"/>
          <w:numId w:val="0"/>
        </w:numPr>
        <w:bidi w:val="0"/>
        <w:snapToGrid w:val="0"/>
        <w:spacing w:before="240" w:beforeLines="100" w:line="360" w:lineRule="auto"/>
        <w:ind w:firstLine="2400" w:firstLineChars="1000"/>
        <w:jc w:val="both"/>
        <w:rPr>
          <w:rFonts w:ascii="宋体" w:hAnsi="宋体"/>
        </w:rPr>
      </w:pPr>
    </w:p>
    <w:p w14:paraId="7B0C6309">
      <w:pPr>
        <w:pStyle w:val="56"/>
        <w:keepNext/>
        <w:widowControl/>
        <w:numPr>
          <w:ilvl w:val="0"/>
          <w:numId w:val="0"/>
        </w:numPr>
        <w:bidi w:val="0"/>
        <w:snapToGrid w:val="0"/>
        <w:spacing w:before="240" w:beforeLines="100" w:line="360" w:lineRule="auto"/>
        <w:ind w:firstLine="2400" w:firstLineChars="1000"/>
        <w:jc w:val="both"/>
        <w:rPr>
          <w:rFonts w:ascii="宋体" w:hAnsi="宋体"/>
        </w:rPr>
      </w:pPr>
    </w:p>
    <w:p w14:paraId="58AC8737">
      <w:pPr>
        <w:pStyle w:val="56"/>
        <w:keepNext/>
        <w:widowControl/>
        <w:numPr>
          <w:ilvl w:val="0"/>
          <w:numId w:val="0"/>
        </w:numPr>
        <w:bidi w:val="0"/>
        <w:snapToGrid w:val="0"/>
        <w:spacing w:before="240" w:beforeLines="100" w:line="360" w:lineRule="auto"/>
        <w:ind w:firstLine="2400" w:firstLineChars="1000"/>
        <w:jc w:val="both"/>
        <w:rPr>
          <w:rFonts w:ascii="宋体" w:hAnsi="宋体"/>
        </w:rPr>
      </w:pPr>
    </w:p>
    <w:p w14:paraId="6BC5FEA1">
      <w:pPr>
        <w:pStyle w:val="56"/>
        <w:keepNext w:val="0"/>
        <w:keepLines w:val="0"/>
        <w:pageBreakBefore w:val="0"/>
        <w:widowControl w:val="0"/>
        <w:numPr>
          <w:ilvl w:val="0"/>
          <w:numId w:val="0"/>
        </w:numPr>
        <w:kinsoku w:val="0"/>
        <w:wordWrap w:val="0"/>
        <w:overflowPunct w:val="0"/>
        <w:topLinePunct w:val="0"/>
        <w:autoSpaceDE w:val="0"/>
        <w:autoSpaceDN w:val="0"/>
        <w:bidi w:val="0"/>
        <w:adjustRightInd/>
        <w:snapToGrid w:val="0"/>
        <w:spacing w:before="240" w:beforeLines="100" w:line="360" w:lineRule="auto"/>
        <w:ind w:firstLine="2400" w:firstLineChars="1000"/>
        <w:jc w:val="both"/>
        <w:textAlignment w:val="auto"/>
        <w:rPr>
          <w:rFonts w:hint="eastAsia" w:ascii="宋体" w:hAnsi="宋体"/>
          <w:b/>
          <w:sz w:val="32"/>
          <w:szCs w:val="22"/>
          <w:lang w:eastAsia="zh-CN"/>
        </w:rPr>
      </w:pPr>
      <w:r>
        <w:rPr>
          <w:rFonts w:ascii="宋体" w:hAnsi="宋体"/>
        </w:rPr>
        <w:t xml:space="preserve"> </w:t>
      </w:r>
      <w:r>
        <w:rPr>
          <w:rFonts w:hint="eastAsia" w:ascii="宋体" w:hAnsi="宋体"/>
          <w:b/>
          <w:sz w:val="32"/>
          <w:szCs w:val="22"/>
          <w:lang w:eastAsia="zh-CN"/>
        </w:rPr>
        <w:tab/>
      </w:r>
    </w:p>
    <w:p w14:paraId="15671826">
      <w:pPr>
        <w:pStyle w:val="56"/>
        <w:keepNext w:val="0"/>
        <w:keepLines w:val="0"/>
        <w:pageBreakBefore w:val="0"/>
        <w:widowControl w:val="0"/>
        <w:numPr>
          <w:ilvl w:val="0"/>
          <w:numId w:val="0"/>
        </w:numPr>
        <w:kinsoku w:val="0"/>
        <w:wordWrap w:val="0"/>
        <w:overflowPunct w:val="0"/>
        <w:topLinePunct w:val="0"/>
        <w:autoSpaceDE w:val="0"/>
        <w:autoSpaceDN w:val="0"/>
        <w:bidi w:val="0"/>
        <w:adjustRightInd/>
        <w:snapToGrid w:val="0"/>
        <w:spacing w:before="240" w:beforeLines="100" w:line="360" w:lineRule="auto"/>
        <w:ind w:firstLine="3213" w:firstLineChars="1000"/>
        <w:jc w:val="both"/>
        <w:textAlignment w:val="auto"/>
        <w:rPr>
          <w:rFonts w:ascii="宋体" w:hAnsi="宋体"/>
          <w:b/>
          <w:sz w:val="32"/>
          <w:szCs w:val="22"/>
        </w:rPr>
      </w:pPr>
      <w:r>
        <w:rPr>
          <w:rFonts w:hint="eastAsia" w:ascii="宋体" w:hAnsi="宋体"/>
          <w:b/>
          <w:sz w:val="32"/>
          <w:szCs w:val="22"/>
          <w:lang w:val="en-US" w:eastAsia="zh-CN"/>
        </w:rPr>
        <w:t>五</w:t>
      </w:r>
      <w:r>
        <w:rPr>
          <w:rFonts w:hint="eastAsia" w:ascii="宋体" w:hAnsi="宋体"/>
          <w:b/>
          <w:sz w:val="32"/>
          <w:szCs w:val="22"/>
          <w:lang w:eastAsia="zh-CN"/>
        </w:rPr>
        <w:t>、</w:t>
      </w:r>
      <w:r>
        <w:rPr>
          <w:rFonts w:ascii="宋体" w:hAnsi="宋体"/>
          <w:b/>
          <w:sz w:val="32"/>
          <w:szCs w:val="22"/>
        </w:rPr>
        <w:t>保证金缴纳凭证</w:t>
      </w:r>
    </w:p>
    <w:p w14:paraId="05CD872A">
      <w:pPr>
        <w:keepNext w:val="0"/>
        <w:keepLines w:val="0"/>
        <w:pageBreakBefore w:val="0"/>
        <w:widowControl w:val="0"/>
        <w:kinsoku w:val="0"/>
        <w:wordWrap w:val="0"/>
        <w:overflowPunct w:val="0"/>
        <w:topLinePunct w:val="0"/>
        <w:autoSpaceDE w:val="0"/>
        <w:autoSpaceDN w:val="0"/>
        <w:bidi w:val="0"/>
        <w:adjustRightInd/>
        <w:snapToGrid w:val="0"/>
        <w:spacing w:line="360" w:lineRule="auto"/>
        <w:ind w:firstLine="2400" w:firstLineChars="1000"/>
        <w:textAlignment w:val="auto"/>
        <w:rPr>
          <w:rFonts w:ascii="宋体" w:hAnsi="宋体" w:cs="宋体"/>
          <w:b/>
          <w:kern w:val="0"/>
          <w:sz w:val="24"/>
          <w:szCs w:val="24"/>
        </w:rPr>
      </w:pPr>
      <w:r>
        <w:rPr>
          <w:rFonts w:ascii="宋体" w:hAnsi="宋体" w:cs="宋体"/>
          <w:sz w:val="24"/>
          <w:szCs w:val="24"/>
        </w:rPr>
        <w:t>（需提供扫描件或复印件并加</w:t>
      </w:r>
      <w:r>
        <w:rPr>
          <w:rFonts w:hint="eastAsia" w:ascii="宋体" w:hAnsi="宋体" w:cs="宋体"/>
          <w:sz w:val="24"/>
          <w:szCs w:val="24"/>
          <w:lang w:val="en-US" w:eastAsia="zh-CN"/>
        </w:rPr>
        <w:t>盖</w:t>
      </w:r>
      <w:r>
        <w:rPr>
          <w:rFonts w:ascii="宋体" w:hAnsi="宋体" w:cs="宋体"/>
          <w:kern w:val="0"/>
          <w:sz w:val="24"/>
          <w:szCs w:val="24"/>
        </w:rPr>
        <w:t>电子CA章</w:t>
      </w:r>
      <w:r>
        <w:rPr>
          <w:rFonts w:ascii="宋体" w:hAnsi="宋体" w:cs="宋体"/>
          <w:sz w:val="24"/>
          <w:szCs w:val="24"/>
        </w:rPr>
        <w:t>）</w:t>
      </w:r>
    </w:p>
    <w:p w14:paraId="791E04B2">
      <w:pPr>
        <w:jc w:val="left"/>
        <w:rPr>
          <w:rFonts w:hint="eastAsia" w:ascii="宋体" w:hAnsi="宋体"/>
          <w:b/>
          <w:kern w:val="0"/>
          <w:sz w:val="32"/>
          <w:szCs w:val="22"/>
          <w:lang w:eastAsia="zh-CN"/>
        </w:rPr>
      </w:pPr>
    </w:p>
    <w:p w14:paraId="42E4E011">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4F898A6B">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5C2EDCCE">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3FC81752">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537F8769">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291252F2">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5122CD1B">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4AD5EC31">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676AB1F9">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64C0F341">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13C50AFC">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423BDE4C">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39EF27FE">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1300862A">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6D87A96A">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3F90430D">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52F4629A">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24FA7B6B">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09C64691">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56B37B5E">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3BA99019">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15700874">
      <w:pPr>
        <w:widowControl/>
        <w:tabs>
          <w:tab w:val="left" w:pos="567"/>
        </w:tabs>
        <w:snapToGrid w:val="0"/>
        <w:spacing w:line="360" w:lineRule="auto"/>
        <w:ind w:firstLine="3012" w:firstLineChars="1000"/>
        <w:jc w:val="left"/>
        <w:rPr>
          <w:rFonts w:hint="eastAsia" w:ascii="宋体" w:hAnsi="宋体" w:cs="宋体"/>
          <w:b/>
          <w:kern w:val="0"/>
          <w:sz w:val="30"/>
          <w:szCs w:val="30"/>
          <w:lang w:val="en-US" w:eastAsia="zh-CN"/>
        </w:rPr>
      </w:pPr>
    </w:p>
    <w:p w14:paraId="3AE7FFF9">
      <w:pPr>
        <w:widowControl/>
        <w:tabs>
          <w:tab w:val="left" w:pos="567"/>
        </w:tabs>
        <w:snapToGrid w:val="0"/>
        <w:spacing w:line="360" w:lineRule="auto"/>
        <w:ind w:firstLine="3012" w:firstLineChars="1000"/>
        <w:jc w:val="left"/>
        <w:rPr>
          <w:rFonts w:hint="eastAsia" w:ascii="宋体" w:hAnsi="宋体" w:cs="宋体"/>
          <w:b/>
          <w:kern w:val="0"/>
          <w:sz w:val="30"/>
          <w:szCs w:val="30"/>
        </w:rPr>
      </w:pPr>
      <w:r>
        <w:rPr>
          <w:rFonts w:hint="eastAsia" w:ascii="宋体" w:hAnsi="宋体" w:cs="宋体"/>
          <w:b/>
          <w:kern w:val="0"/>
          <w:sz w:val="30"/>
          <w:szCs w:val="30"/>
          <w:lang w:val="en-US" w:eastAsia="zh-CN"/>
        </w:rPr>
        <w:t>六、</w:t>
      </w:r>
      <w:r>
        <w:rPr>
          <w:rFonts w:hint="eastAsia" w:ascii="宋体" w:hAnsi="宋体" w:cs="宋体"/>
          <w:b/>
          <w:kern w:val="0"/>
          <w:sz w:val="30"/>
          <w:szCs w:val="30"/>
        </w:rPr>
        <w:t xml:space="preserve">商务条款响应承诺函 </w:t>
      </w:r>
    </w:p>
    <w:p w14:paraId="52535630">
      <w:pPr>
        <w:widowControl/>
        <w:tabs>
          <w:tab w:val="left" w:pos="567"/>
        </w:tabs>
        <w:snapToGrid w:val="0"/>
        <w:spacing w:line="360" w:lineRule="auto"/>
        <w:ind w:firstLine="3313" w:firstLineChars="1100"/>
        <w:jc w:val="left"/>
        <w:rPr>
          <w:rFonts w:hint="eastAsia" w:ascii="宋体" w:hAnsi="宋体" w:cs="宋体"/>
          <w:b/>
          <w:kern w:val="0"/>
          <w:sz w:val="30"/>
          <w:szCs w:val="30"/>
        </w:rPr>
      </w:pPr>
    </w:p>
    <w:p w14:paraId="0E3CFE11">
      <w:pPr>
        <w:snapToGrid w:val="0"/>
        <w:spacing w:line="360" w:lineRule="auto"/>
        <w:contextualSpacing/>
        <w:jc w:val="left"/>
        <w:rPr>
          <w:rFonts w:hint="eastAsia" w:ascii="宋体" w:hAnsi="宋体" w:eastAsia="宋体" w:cs="宋体"/>
          <w:kern w:val="0"/>
          <w:sz w:val="24"/>
          <w:szCs w:val="22"/>
        </w:rPr>
      </w:pPr>
      <w:r>
        <w:rPr>
          <w:rFonts w:hint="eastAsia" w:ascii="宋体" w:hAnsi="宋体" w:eastAsia="宋体" w:cs="宋体"/>
          <w:kern w:val="0"/>
          <w:sz w:val="24"/>
          <w:szCs w:val="22"/>
        </w:rPr>
        <w:t>项目名称：____________________</w:t>
      </w:r>
    </w:p>
    <w:p w14:paraId="60FD59E5">
      <w:pPr>
        <w:snapToGrid w:val="0"/>
        <w:spacing w:line="360" w:lineRule="auto"/>
        <w:contextualSpacing/>
        <w:jc w:val="left"/>
        <w:rPr>
          <w:rFonts w:hint="eastAsia" w:ascii="宋体" w:hAnsi="宋体" w:eastAsia="宋体" w:cs="宋体"/>
          <w:kern w:val="0"/>
          <w:sz w:val="24"/>
          <w:szCs w:val="22"/>
        </w:rPr>
      </w:pPr>
      <w:r>
        <w:rPr>
          <w:rFonts w:hint="eastAsia" w:ascii="宋体" w:hAnsi="宋体" w:eastAsia="宋体" w:cs="宋体"/>
          <w:kern w:val="0"/>
          <w:sz w:val="24"/>
          <w:szCs w:val="22"/>
        </w:rPr>
        <w:t>项目编号：____________________</w:t>
      </w:r>
    </w:p>
    <w:p w14:paraId="52793971">
      <w:pPr>
        <w:snapToGrid w:val="0"/>
        <w:spacing w:line="360" w:lineRule="auto"/>
        <w:contextualSpacing/>
        <w:jc w:val="left"/>
        <w:rPr>
          <w:rFonts w:hint="eastAsia" w:ascii="宋体" w:hAnsi="宋体" w:eastAsia="宋体" w:cs="宋体"/>
          <w:kern w:val="0"/>
          <w:sz w:val="24"/>
          <w:szCs w:val="22"/>
        </w:rPr>
      </w:pPr>
      <w:r>
        <w:rPr>
          <w:rFonts w:hint="eastAsia" w:ascii="宋体" w:hAnsi="宋体" w:eastAsia="宋体" w:cs="宋体"/>
          <w:kern w:val="0"/>
          <w:sz w:val="24"/>
          <w:szCs w:val="22"/>
        </w:rPr>
        <w:t>包    号：____________________</w:t>
      </w:r>
    </w:p>
    <w:p w14:paraId="67E4B66D">
      <w:pPr>
        <w:snapToGrid w:val="0"/>
        <w:spacing w:line="360" w:lineRule="auto"/>
        <w:contextualSpacing/>
        <w:jc w:val="left"/>
        <w:rPr>
          <w:rFonts w:hint="eastAsia" w:ascii="宋体" w:hAnsi="宋体" w:eastAsia="宋体" w:cs="宋体"/>
          <w:kern w:val="0"/>
          <w:sz w:val="24"/>
          <w:szCs w:val="22"/>
        </w:rPr>
      </w:pPr>
      <w:r>
        <w:rPr>
          <w:rFonts w:hint="eastAsia" w:ascii="宋体" w:hAnsi="宋体" w:eastAsia="宋体" w:cs="宋体"/>
          <w:kern w:val="0"/>
          <w:sz w:val="24"/>
          <w:szCs w:val="22"/>
        </w:rPr>
        <w:t xml:space="preserve"> </w:t>
      </w:r>
    </w:p>
    <w:p w14:paraId="1B5B180A">
      <w:pPr>
        <w:rPr>
          <w:rFonts w:hint="eastAsia" w:ascii="宋体" w:hAnsi="宋体" w:eastAsia="宋体" w:cs="宋体"/>
          <w:sz w:val="24"/>
          <w:szCs w:val="24"/>
          <w:u w:val="single"/>
        </w:rPr>
      </w:pPr>
      <w:r>
        <w:rPr>
          <w:rFonts w:hint="eastAsia" w:ascii="宋体" w:hAnsi="宋体" w:eastAsia="宋体" w:cs="宋体"/>
          <w:sz w:val="24"/>
          <w:szCs w:val="24"/>
          <w:u w:val="single"/>
        </w:rPr>
        <w:t xml:space="preserve">  采购代理机构名称  ：</w:t>
      </w:r>
    </w:p>
    <w:p w14:paraId="32F7E97F">
      <w:pPr>
        <w:snapToGrid w:val="0"/>
        <w:spacing w:line="360" w:lineRule="auto"/>
        <w:contextualSpacing/>
        <w:jc w:val="left"/>
        <w:rPr>
          <w:rFonts w:hint="eastAsia" w:ascii="宋体" w:hAnsi="宋体" w:eastAsia="宋体" w:cs="宋体"/>
          <w:kern w:val="0"/>
          <w:sz w:val="24"/>
          <w:szCs w:val="22"/>
        </w:rPr>
      </w:pPr>
      <w:r>
        <w:rPr>
          <w:rFonts w:hint="eastAsia" w:ascii="宋体" w:hAnsi="宋体" w:eastAsia="宋体" w:cs="宋体"/>
          <w:kern w:val="0"/>
          <w:sz w:val="24"/>
          <w:szCs w:val="22"/>
        </w:rPr>
        <w:t xml:space="preserve"> </w:t>
      </w:r>
    </w:p>
    <w:p w14:paraId="17447FD0">
      <w:pPr>
        <w:snapToGrid w:val="0"/>
        <w:spacing w:line="360" w:lineRule="auto"/>
        <w:ind w:firstLine="480" w:firstLineChars="200"/>
        <w:contextualSpacing/>
        <w:jc w:val="left"/>
        <w:rPr>
          <w:rFonts w:hint="eastAsia" w:ascii="宋体" w:hAnsi="宋体" w:eastAsia="宋体" w:cs="宋体"/>
          <w:kern w:val="0"/>
          <w:sz w:val="24"/>
          <w:szCs w:val="22"/>
        </w:rPr>
      </w:pPr>
      <w:r>
        <w:rPr>
          <w:rFonts w:hint="eastAsia" w:ascii="宋体" w:hAnsi="宋体" w:eastAsia="宋体" w:cs="宋体"/>
          <w:kern w:val="0"/>
          <w:sz w:val="24"/>
          <w:szCs w:val="22"/>
        </w:rPr>
        <w:t>我方已审阅本项目</w:t>
      </w:r>
      <w:r>
        <w:rPr>
          <w:rFonts w:hint="eastAsia" w:ascii="宋体" w:hAnsi="宋体" w:cs="宋体"/>
          <w:kern w:val="0"/>
          <w:sz w:val="24"/>
          <w:szCs w:val="22"/>
          <w:lang w:val="en-US" w:eastAsia="zh-CN"/>
        </w:rPr>
        <w:t>商务要求</w:t>
      </w:r>
      <w:r>
        <w:rPr>
          <w:rFonts w:hint="eastAsia" w:ascii="宋体" w:hAnsi="宋体" w:eastAsia="宋体" w:cs="宋体"/>
          <w:kern w:val="0"/>
          <w:sz w:val="24"/>
          <w:szCs w:val="22"/>
        </w:rPr>
        <w:t>全部</w:t>
      </w:r>
      <w:r>
        <w:rPr>
          <w:rFonts w:hint="eastAsia" w:ascii="宋体" w:hAnsi="宋体" w:cs="宋体"/>
          <w:kern w:val="0"/>
          <w:sz w:val="24"/>
          <w:szCs w:val="22"/>
          <w:lang w:val="en-US" w:eastAsia="zh-CN"/>
        </w:rPr>
        <w:t>商务</w:t>
      </w:r>
      <w:r>
        <w:rPr>
          <w:rFonts w:hint="eastAsia" w:ascii="宋体" w:hAnsi="宋体" w:eastAsia="宋体" w:cs="宋体"/>
          <w:kern w:val="0"/>
          <w:sz w:val="24"/>
          <w:szCs w:val="22"/>
        </w:rPr>
        <w:t>条款，现郑重承诺：</w:t>
      </w:r>
    </w:p>
    <w:p w14:paraId="09F0699B">
      <w:pPr>
        <w:snapToGrid w:val="0"/>
        <w:spacing w:line="360" w:lineRule="auto"/>
        <w:ind w:firstLine="480" w:firstLineChars="200"/>
        <w:contextualSpacing/>
        <w:jc w:val="left"/>
        <w:rPr>
          <w:rFonts w:hint="eastAsia" w:ascii="宋体" w:hAnsi="宋体" w:eastAsia="宋体" w:cs="宋体"/>
          <w:kern w:val="0"/>
          <w:sz w:val="24"/>
          <w:szCs w:val="22"/>
        </w:rPr>
      </w:pPr>
    </w:p>
    <w:p w14:paraId="4FBA4A7E">
      <w:pPr>
        <w:snapToGrid w:val="0"/>
        <w:spacing w:line="360" w:lineRule="auto"/>
        <w:contextualSpacing/>
        <w:jc w:val="left"/>
        <w:rPr>
          <w:rFonts w:hint="eastAsia" w:ascii="宋体" w:hAnsi="宋体" w:eastAsia="宋体" w:cs="宋体"/>
          <w:kern w:val="0"/>
          <w:sz w:val="24"/>
          <w:szCs w:val="22"/>
        </w:rPr>
      </w:pPr>
      <w:r>
        <w:rPr>
          <w:rFonts w:hint="eastAsia" w:ascii="宋体" w:hAnsi="宋体" w:eastAsia="宋体" w:cs="宋体"/>
          <w:kern w:val="0"/>
          <w:sz w:val="24"/>
          <w:szCs w:val="22"/>
        </w:rPr>
        <w:t xml:space="preserve"> </w:t>
      </w:r>
      <w:r>
        <w:rPr>
          <w:rFonts w:hint="eastAsia" w:ascii="宋体" w:hAnsi="宋体" w:eastAsia="宋体" w:cs="宋体"/>
          <w:kern w:val="0"/>
          <w:sz w:val="24"/>
          <w:szCs w:val="22"/>
          <w:lang w:val="en-US" w:eastAsia="zh-CN"/>
        </w:rPr>
        <w:t xml:space="preserve">   </w:t>
      </w:r>
      <w:r>
        <w:rPr>
          <w:rFonts w:hint="eastAsia" w:ascii="宋体" w:hAnsi="宋体" w:eastAsia="宋体" w:cs="宋体"/>
          <w:kern w:val="0"/>
          <w:sz w:val="24"/>
          <w:szCs w:val="22"/>
        </w:rPr>
        <w:t>1.实质性条款完全响应商务要求，无负偏离；</w:t>
      </w:r>
    </w:p>
    <w:p w14:paraId="194E2074">
      <w:pPr>
        <w:snapToGrid w:val="0"/>
        <w:spacing w:line="360" w:lineRule="auto"/>
        <w:ind w:firstLine="480" w:firstLineChars="200"/>
        <w:contextualSpacing/>
        <w:jc w:val="left"/>
        <w:rPr>
          <w:rFonts w:hint="eastAsia" w:ascii="宋体" w:hAnsi="宋体" w:eastAsia="宋体" w:cs="宋体"/>
          <w:kern w:val="0"/>
          <w:sz w:val="24"/>
          <w:szCs w:val="22"/>
        </w:rPr>
      </w:pPr>
      <w:r>
        <w:rPr>
          <w:rFonts w:hint="eastAsia" w:ascii="宋体" w:hAnsi="宋体" w:eastAsia="宋体" w:cs="宋体"/>
          <w:kern w:val="0"/>
          <w:sz w:val="24"/>
          <w:szCs w:val="22"/>
        </w:rPr>
        <w:t>2.非实质性条款</w:t>
      </w:r>
      <w:r>
        <w:rPr>
          <w:rFonts w:hint="eastAsia" w:ascii="宋体" w:hAnsi="宋体" w:eastAsia="宋体" w:cs="宋体"/>
          <w:kern w:val="0"/>
          <w:sz w:val="24"/>
          <w:szCs w:val="22"/>
          <w:lang w:val="en-US" w:eastAsia="zh-CN"/>
        </w:rPr>
        <w:t>满足采购</w:t>
      </w:r>
      <w:r>
        <w:rPr>
          <w:rFonts w:hint="eastAsia" w:ascii="宋体" w:hAnsi="宋体" w:eastAsia="宋体" w:cs="宋体"/>
          <w:kern w:val="0"/>
          <w:sz w:val="24"/>
          <w:szCs w:val="22"/>
        </w:rPr>
        <w:t>要求；</w:t>
      </w:r>
    </w:p>
    <w:p w14:paraId="148EEC43">
      <w:pPr>
        <w:snapToGrid w:val="0"/>
        <w:spacing w:line="360" w:lineRule="auto"/>
        <w:ind w:firstLine="480" w:firstLineChars="200"/>
        <w:contextualSpacing/>
        <w:jc w:val="left"/>
        <w:rPr>
          <w:rFonts w:hint="eastAsia" w:ascii="宋体" w:hAnsi="宋体" w:eastAsia="宋体" w:cs="宋体"/>
          <w:kern w:val="0"/>
          <w:sz w:val="24"/>
          <w:szCs w:val="22"/>
        </w:rPr>
      </w:pPr>
      <w:r>
        <w:rPr>
          <w:rFonts w:hint="eastAsia" w:ascii="宋体" w:hAnsi="宋体" w:eastAsia="宋体" w:cs="宋体"/>
          <w:kern w:val="0"/>
          <w:sz w:val="24"/>
          <w:szCs w:val="22"/>
        </w:rPr>
        <w:t>3.未提及条款均视为完全响应，</w:t>
      </w:r>
      <w:r>
        <w:rPr>
          <w:rFonts w:hint="eastAsia" w:ascii="宋体" w:hAnsi="宋体" w:eastAsia="宋体" w:cs="宋体"/>
          <w:kern w:val="0"/>
          <w:sz w:val="24"/>
          <w:szCs w:val="22"/>
          <w:lang w:val="en-US" w:eastAsia="zh-CN"/>
        </w:rPr>
        <w:t>成交</w:t>
      </w:r>
      <w:r>
        <w:rPr>
          <w:rFonts w:hint="eastAsia" w:ascii="宋体" w:hAnsi="宋体" w:eastAsia="宋体" w:cs="宋体"/>
          <w:kern w:val="0"/>
          <w:sz w:val="24"/>
          <w:szCs w:val="22"/>
        </w:rPr>
        <w:t>后按约履约。</w:t>
      </w:r>
    </w:p>
    <w:p w14:paraId="5D199536">
      <w:pPr>
        <w:snapToGrid w:val="0"/>
        <w:spacing w:line="360" w:lineRule="auto"/>
        <w:contextualSpacing/>
        <w:jc w:val="left"/>
        <w:rPr>
          <w:rFonts w:hint="eastAsia" w:ascii="宋体" w:hAnsi="宋体" w:eastAsia="宋体" w:cs="宋体"/>
          <w:kern w:val="0"/>
          <w:sz w:val="24"/>
          <w:szCs w:val="22"/>
        </w:rPr>
      </w:pPr>
      <w:r>
        <w:rPr>
          <w:rFonts w:hint="eastAsia" w:ascii="宋体" w:hAnsi="宋体" w:eastAsia="宋体" w:cs="宋体"/>
          <w:kern w:val="0"/>
          <w:sz w:val="24"/>
          <w:szCs w:val="22"/>
        </w:rPr>
        <w:t xml:space="preserve"> </w:t>
      </w:r>
    </w:p>
    <w:p w14:paraId="2F8E3098">
      <w:pPr>
        <w:snapToGrid w:val="0"/>
        <w:spacing w:line="360" w:lineRule="auto"/>
        <w:ind w:firstLine="480" w:firstLineChars="200"/>
        <w:contextualSpacing/>
        <w:jc w:val="left"/>
        <w:rPr>
          <w:rFonts w:hint="eastAsia" w:ascii="宋体" w:hAnsi="宋体" w:eastAsia="宋体" w:cs="宋体"/>
          <w:kern w:val="0"/>
          <w:sz w:val="24"/>
          <w:szCs w:val="22"/>
        </w:rPr>
      </w:pPr>
      <w:r>
        <w:rPr>
          <w:rFonts w:hint="eastAsia" w:ascii="宋体" w:hAnsi="宋体" w:eastAsia="宋体" w:cs="宋体"/>
          <w:kern w:val="0"/>
          <w:sz w:val="24"/>
          <w:szCs w:val="22"/>
        </w:rPr>
        <w:t>特此承诺！</w:t>
      </w:r>
    </w:p>
    <w:p w14:paraId="474D1EB4">
      <w:pPr>
        <w:spacing w:line="360" w:lineRule="auto"/>
        <w:ind w:firstLine="5760" w:firstLineChars="2400"/>
        <w:jc w:val="left"/>
        <w:rPr>
          <w:rFonts w:hint="eastAsia" w:ascii="宋体" w:hAnsi="宋体" w:eastAsia="宋体" w:cs="宋体"/>
          <w:sz w:val="24"/>
        </w:rPr>
      </w:pPr>
    </w:p>
    <w:p w14:paraId="1E8FF243">
      <w:pPr>
        <w:spacing w:line="360" w:lineRule="auto"/>
        <w:ind w:firstLine="5760" w:firstLineChars="2400"/>
        <w:jc w:val="left"/>
        <w:rPr>
          <w:rFonts w:hint="eastAsia" w:ascii="宋体" w:hAnsi="宋体" w:eastAsia="宋体" w:cs="宋体"/>
          <w:sz w:val="24"/>
          <w:u w:val="single"/>
        </w:rPr>
      </w:pPr>
      <w:r>
        <w:rPr>
          <w:rFonts w:hint="eastAsia" w:ascii="宋体" w:hAnsi="宋体" w:eastAsia="宋体" w:cs="宋体"/>
          <w:sz w:val="24"/>
        </w:rPr>
        <w:t>供应商（盖单位章）</w:t>
      </w:r>
      <w:r>
        <w:rPr>
          <w:rFonts w:hint="eastAsia" w:ascii="宋体" w:hAnsi="宋体" w:eastAsia="宋体" w:cs="宋体"/>
          <w:sz w:val="24"/>
          <w:u w:val="single"/>
        </w:rPr>
        <w:t xml:space="preserve">：             </w:t>
      </w:r>
    </w:p>
    <w:p w14:paraId="082AE41A">
      <w:pPr>
        <w:spacing w:line="360" w:lineRule="auto"/>
        <w:ind w:firstLine="2400" w:firstLineChars="1000"/>
        <w:jc w:val="left"/>
        <w:rPr>
          <w:rFonts w:hint="eastAsia" w:ascii="宋体" w:hAnsi="宋体" w:eastAsia="宋体" w:cs="宋体"/>
          <w:sz w:val="24"/>
          <w:u w:val="single"/>
        </w:rPr>
      </w:pPr>
      <w:r>
        <w:rPr>
          <w:rFonts w:hint="eastAsia" w:ascii="宋体" w:hAnsi="宋体" w:eastAsia="宋体" w:cs="宋体"/>
          <w:sz w:val="24"/>
        </w:rPr>
        <w:t>法定代表人（负责人）或其委托代理人（签字或盖章）：</w:t>
      </w:r>
      <w:r>
        <w:rPr>
          <w:rFonts w:hint="eastAsia" w:ascii="宋体" w:hAnsi="宋体" w:eastAsia="宋体" w:cs="宋体"/>
          <w:sz w:val="24"/>
          <w:u w:val="single"/>
        </w:rPr>
        <w:t xml:space="preserve">           </w:t>
      </w:r>
    </w:p>
    <w:p w14:paraId="5048ABC9">
      <w:pPr>
        <w:pStyle w:val="11"/>
        <w:snapToGrid w:val="0"/>
        <w:spacing w:line="360" w:lineRule="auto"/>
        <w:ind w:firstLine="5760" w:firstLineChars="2400"/>
        <w:rPr>
          <w:rFonts w:hAnsi="宋体"/>
          <w:b/>
          <w:sz w:val="32"/>
          <w:szCs w:val="22"/>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EC0CC45">
      <w:pPr>
        <w:pStyle w:val="11"/>
        <w:snapToGrid w:val="0"/>
        <w:spacing w:line="360" w:lineRule="auto"/>
        <w:ind w:firstLine="643" w:firstLineChars="200"/>
        <w:rPr>
          <w:rFonts w:hAnsi="宋体"/>
          <w:b/>
          <w:sz w:val="32"/>
          <w:szCs w:val="22"/>
        </w:rPr>
      </w:pPr>
    </w:p>
    <w:p w14:paraId="5D84700A">
      <w:pPr>
        <w:pStyle w:val="11"/>
        <w:snapToGrid w:val="0"/>
        <w:spacing w:line="360" w:lineRule="auto"/>
        <w:ind w:firstLine="643" w:firstLineChars="200"/>
        <w:rPr>
          <w:rFonts w:hAnsi="宋体"/>
          <w:b/>
          <w:sz w:val="32"/>
          <w:szCs w:val="22"/>
        </w:rPr>
      </w:pPr>
    </w:p>
    <w:p w14:paraId="798C9CAB">
      <w:pPr>
        <w:pStyle w:val="11"/>
        <w:snapToGrid w:val="0"/>
        <w:spacing w:line="360" w:lineRule="auto"/>
        <w:ind w:firstLine="643" w:firstLineChars="200"/>
        <w:rPr>
          <w:rFonts w:hAnsi="宋体"/>
          <w:b/>
          <w:sz w:val="32"/>
          <w:szCs w:val="22"/>
        </w:rPr>
      </w:pPr>
    </w:p>
    <w:p w14:paraId="5BB38B1C">
      <w:pPr>
        <w:pStyle w:val="11"/>
        <w:snapToGrid w:val="0"/>
        <w:spacing w:line="360" w:lineRule="auto"/>
        <w:ind w:firstLine="643" w:firstLineChars="200"/>
        <w:rPr>
          <w:rFonts w:hAnsi="宋体"/>
          <w:b/>
          <w:sz w:val="32"/>
          <w:szCs w:val="22"/>
        </w:rPr>
      </w:pPr>
    </w:p>
    <w:p w14:paraId="059DD6A6">
      <w:pPr>
        <w:pStyle w:val="11"/>
        <w:snapToGrid w:val="0"/>
        <w:spacing w:line="360" w:lineRule="auto"/>
        <w:ind w:firstLine="643" w:firstLineChars="200"/>
        <w:rPr>
          <w:rFonts w:hAnsi="宋体"/>
          <w:b/>
          <w:sz w:val="32"/>
          <w:szCs w:val="22"/>
        </w:rPr>
      </w:pPr>
    </w:p>
    <w:p w14:paraId="05EA87DC">
      <w:pPr>
        <w:pStyle w:val="11"/>
        <w:snapToGrid w:val="0"/>
        <w:spacing w:line="360" w:lineRule="auto"/>
        <w:ind w:firstLine="643" w:firstLineChars="200"/>
        <w:rPr>
          <w:rFonts w:hAnsi="宋体"/>
          <w:b/>
          <w:sz w:val="32"/>
          <w:szCs w:val="22"/>
        </w:rPr>
      </w:pPr>
    </w:p>
    <w:p w14:paraId="42FB0A85">
      <w:pPr>
        <w:pStyle w:val="11"/>
        <w:snapToGrid w:val="0"/>
        <w:spacing w:line="360" w:lineRule="auto"/>
        <w:ind w:firstLine="643" w:firstLineChars="200"/>
        <w:rPr>
          <w:rFonts w:hAnsi="宋体"/>
          <w:b/>
          <w:sz w:val="32"/>
          <w:szCs w:val="22"/>
        </w:rPr>
      </w:pPr>
    </w:p>
    <w:p w14:paraId="7EC82702">
      <w:pPr>
        <w:widowControl/>
        <w:numPr>
          <w:ilvl w:val="0"/>
          <w:numId w:val="0"/>
        </w:numPr>
        <w:tabs>
          <w:tab w:val="left" w:pos="567"/>
        </w:tabs>
        <w:snapToGrid w:val="0"/>
        <w:spacing w:line="360" w:lineRule="auto"/>
        <w:ind w:firstLine="602" w:firstLineChars="200"/>
        <w:jc w:val="left"/>
        <w:outlineLvl w:val="9"/>
        <w:rPr>
          <w:rFonts w:hint="eastAsia" w:ascii="宋体" w:hAnsi="宋体" w:eastAsia="宋体" w:cs="宋体"/>
          <w:b/>
          <w:color w:val="auto"/>
          <w:kern w:val="0"/>
          <w:sz w:val="30"/>
          <w:szCs w:val="30"/>
          <w:highlight w:val="none"/>
          <w:lang w:eastAsia="zh-CN"/>
        </w:rPr>
      </w:pPr>
    </w:p>
    <w:p w14:paraId="6F76B723">
      <w:pPr>
        <w:pStyle w:val="2"/>
        <w:keepNext w:val="0"/>
        <w:numPr>
          <w:ilvl w:val="0"/>
          <w:numId w:val="0"/>
        </w:numPr>
        <w:tabs>
          <w:tab w:val="left" w:pos="780"/>
        </w:tabs>
        <w:kinsoku w:val="0"/>
        <w:wordWrap w:val="0"/>
        <w:overflowPunct w:val="0"/>
        <w:autoSpaceDE w:val="0"/>
        <w:autoSpaceDN w:val="0"/>
        <w:spacing w:line="360" w:lineRule="auto"/>
        <w:ind w:firstLine="2891" w:firstLineChars="900"/>
        <w:rPr>
          <w:rFonts w:hint="eastAsia"/>
          <w:lang w:val="en-US" w:eastAsia="zh-CN"/>
        </w:rPr>
      </w:pPr>
      <w:r>
        <w:rPr>
          <w:rFonts w:hint="eastAsia" w:ascii="宋体" w:hAnsi="宋体" w:eastAsia="宋体" w:cs="宋体"/>
          <w:b/>
          <w:kern w:val="0"/>
          <w:sz w:val="32"/>
          <w:szCs w:val="32"/>
          <w:lang w:val="en-US" w:eastAsia="zh-CN" w:bidi="ar-SA"/>
        </w:rPr>
        <w:t xml:space="preserve">七、技术规范响应承诺函 </w:t>
      </w:r>
    </w:p>
    <w:p w14:paraId="40BA8975">
      <w:pPr>
        <w:numPr>
          <w:ilvl w:val="0"/>
          <w:numId w:val="0"/>
        </w:numPr>
        <w:rPr>
          <w:rFonts w:hint="eastAsia"/>
          <w:lang w:val="en-US" w:eastAsia="zh-CN"/>
        </w:rPr>
      </w:pPr>
    </w:p>
    <w:p w14:paraId="3034C79B">
      <w:pPr>
        <w:pStyle w:val="56"/>
        <w:keepNext/>
        <w:widowControl/>
        <w:snapToGrid w:val="0"/>
        <w:spacing w:line="360" w:lineRule="auto"/>
        <w:ind w:firstLine="480" w:firstLineChars="200"/>
        <w:jc w:val="both"/>
        <w:rPr>
          <w:rFonts w:ascii="宋体" w:hAnsi="宋体"/>
        </w:rPr>
      </w:pPr>
      <w:r>
        <w:rPr>
          <w:rFonts w:ascii="宋体" w:hAnsi="宋体"/>
        </w:rPr>
        <w:t>项目名称：</w:t>
      </w:r>
      <w:r>
        <w:rPr>
          <w:rFonts w:ascii="宋体" w:hAnsi="宋体"/>
          <w:u w:val="single"/>
        </w:rPr>
        <w:t xml:space="preserve">                                              </w:t>
      </w:r>
    </w:p>
    <w:p w14:paraId="3C786BF7">
      <w:pPr>
        <w:pStyle w:val="56"/>
        <w:keepNext/>
        <w:widowControl/>
        <w:snapToGrid w:val="0"/>
        <w:spacing w:line="360" w:lineRule="auto"/>
        <w:ind w:firstLine="475" w:firstLineChars="198"/>
        <w:jc w:val="both"/>
        <w:rPr>
          <w:rFonts w:ascii="宋体" w:hAnsi="宋体"/>
        </w:rPr>
      </w:pPr>
      <w:r>
        <w:rPr>
          <w:rFonts w:ascii="宋体" w:hAnsi="宋体"/>
        </w:rPr>
        <w:t>项目编号：</w:t>
      </w:r>
      <w:r>
        <w:rPr>
          <w:rFonts w:ascii="宋体" w:hAnsi="宋体"/>
          <w:u w:val="single"/>
        </w:rPr>
        <w:t xml:space="preserve">                                              </w:t>
      </w:r>
    </w:p>
    <w:p w14:paraId="1A8DB2EA">
      <w:pPr>
        <w:pStyle w:val="56"/>
        <w:keepNext/>
        <w:widowControl/>
        <w:snapToGrid w:val="0"/>
        <w:spacing w:line="360" w:lineRule="auto"/>
        <w:ind w:firstLine="475" w:firstLineChars="198"/>
        <w:jc w:val="both"/>
        <w:rPr>
          <w:rFonts w:ascii="宋体" w:hAnsi="宋体"/>
          <w:u w:val="single"/>
        </w:rPr>
      </w:pPr>
      <w:r>
        <w:rPr>
          <w:rFonts w:ascii="宋体" w:hAnsi="宋体"/>
        </w:rPr>
        <w:t>包    号：</w:t>
      </w:r>
      <w:r>
        <w:rPr>
          <w:rFonts w:ascii="宋体" w:hAnsi="宋体"/>
          <w:u w:val="single"/>
        </w:rPr>
        <w:t xml:space="preserve">                                            </w:t>
      </w:r>
    </w:p>
    <w:p w14:paraId="6E641E22">
      <w:pPr>
        <w:pStyle w:val="56"/>
        <w:keepNext/>
        <w:widowControl/>
        <w:snapToGrid w:val="0"/>
        <w:spacing w:line="360" w:lineRule="auto"/>
        <w:ind w:firstLine="475" w:firstLineChars="198"/>
        <w:jc w:val="both"/>
        <w:rPr>
          <w:rFonts w:ascii="宋体" w:hAnsi="宋体"/>
          <w:u w:val="single"/>
        </w:rPr>
      </w:pPr>
    </w:p>
    <w:p w14:paraId="2F955442">
      <w:pPr>
        <w:rPr>
          <w:rFonts w:ascii="宋体" w:hAnsi="宋体" w:cs="宋体"/>
          <w:sz w:val="24"/>
          <w:szCs w:val="24"/>
          <w:u w:val="single"/>
        </w:rPr>
      </w:pPr>
      <w:r>
        <w:rPr>
          <w:rFonts w:ascii="宋体" w:hAnsi="宋体" w:cs="宋体"/>
          <w:sz w:val="24"/>
          <w:szCs w:val="24"/>
          <w:u w:val="single"/>
        </w:rPr>
        <w:t xml:space="preserve">  采购代理机构名称  ：</w:t>
      </w:r>
    </w:p>
    <w:p w14:paraId="384D3ECD">
      <w:pPr>
        <w:snapToGrid w:val="0"/>
        <w:spacing w:line="360" w:lineRule="auto"/>
        <w:contextualSpacing/>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 xml:space="preserve"> </w:t>
      </w:r>
    </w:p>
    <w:p w14:paraId="417249EC">
      <w:pPr>
        <w:snapToGrid w:val="0"/>
        <w:spacing w:line="360" w:lineRule="auto"/>
        <w:ind w:firstLine="480" w:firstLineChars="200"/>
        <w:contextualSpacing/>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我方已审阅本项目</w:t>
      </w:r>
      <w:r>
        <w:rPr>
          <w:rFonts w:hint="eastAsia" w:ascii="宋体" w:hAnsi="宋体" w:cs="Times New Roman"/>
          <w:kern w:val="0"/>
          <w:sz w:val="24"/>
          <w:szCs w:val="22"/>
          <w:lang w:val="en-US" w:eastAsia="zh-CN"/>
        </w:rPr>
        <w:t>技术要求</w:t>
      </w:r>
      <w:r>
        <w:rPr>
          <w:rFonts w:hint="eastAsia" w:ascii="宋体" w:hAnsi="宋体" w:eastAsia="宋体" w:cs="Times New Roman"/>
          <w:kern w:val="0"/>
          <w:sz w:val="24"/>
          <w:szCs w:val="22"/>
        </w:rPr>
        <w:t>全部</w:t>
      </w:r>
      <w:r>
        <w:rPr>
          <w:rFonts w:hint="eastAsia" w:ascii="宋体" w:hAnsi="宋体" w:cs="Times New Roman"/>
          <w:kern w:val="0"/>
          <w:sz w:val="24"/>
          <w:szCs w:val="22"/>
          <w:lang w:val="en-US" w:eastAsia="zh-CN"/>
        </w:rPr>
        <w:t>技术</w:t>
      </w:r>
      <w:r>
        <w:rPr>
          <w:rFonts w:hint="eastAsia" w:ascii="宋体" w:hAnsi="宋体" w:eastAsia="宋体" w:cs="Times New Roman"/>
          <w:kern w:val="0"/>
          <w:sz w:val="24"/>
          <w:szCs w:val="22"/>
        </w:rPr>
        <w:t>条款，现郑重承诺：</w:t>
      </w:r>
    </w:p>
    <w:p w14:paraId="74FBEB90">
      <w:pPr>
        <w:snapToGrid w:val="0"/>
        <w:spacing w:line="360" w:lineRule="auto"/>
        <w:ind w:firstLine="480" w:firstLineChars="200"/>
        <w:contextualSpacing/>
        <w:jc w:val="left"/>
        <w:rPr>
          <w:rFonts w:hint="eastAsia" w:ascii="宋体" w:hAnsi="宋体" w:eastAsia="宋体" w:cs="Times New Roman"/>
          <w:kern w:val="0"/>
          <w:sz w:val="24"/>
          <w:szCs w:val="22"/>
        </w:rPr>
      </w:pPr>
    </w:p>
    <w:p w14:paraId="501272E3">
      <w:pPr>
        <w:snapToGrid w:val="0"/>
        <w:spacing w:line="360" w:lineRule="auto"/>
        <w:contextualSpacing/>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 xml:space="preserve"> </w:t>
      </w:r>
      <w:r>
        <w:rPr>
          <w:rFonts w:hint="eastAsia" w:ascii="宋体" w:hAnsi="宋体" w:eastAsia="宋体" w:cs="Times New Roman"/>
          <w:kern w:val="0"/>
          <w:sz w:val="24"/>
          <w:szCs w:val="22"/>
          <w:lang w:val="en-US" w:eastAsia="zh-CN"/>
        </w:rPr>
        <w:t xml:space="preserve">   </w:t>
      </w:r>
      <w:r>
        <w:rPr>
          <w:rFonts w:hint="eastAsia" w:ascii="宋体" w:hAnsi="宋体" w:eastAsia="宋体" w:cs="Times New Roman"/>
          <w:kern w:val="0"/>
          <w:sz w:val="24"/>
          <w:szCs w:val="22"/>
        </w:rPr>
        <w:t>1.完全响应所有实质性</w:t>
      </w:r>
      <w:r>
        <w:rPr>
          <w:rFonts w:hint="eastAsia" w:ascii="宋体" w:hAnsi="宋体" w:eastAsia="宋体" w:cs="Times New Roman"/>
          <w:kern w:val="0"/>
          <w:sz w:val="24"/>
          <w:szCs w:val="22"/>
          <w:lang w:val="en-US" w:eastAsia="zh-CN"/>
        </w:rPr>
        <w:t>技术</w:t>
      </w:r>
      <w:r>
        <w:rPr>
          <w:rFonts w:hint="eastAsia" w:ascii="宋体" w:hAnsi="宋体" w:eastAsia="宋体" w:cs="Times New Roman"/>
          <w:kern w:val="0"/>
          <w:sz w:val="24"/>
          <w:szCs w:val="22"/>
        </w:rPr>
        <w:t>要求，无负偏离；</w:t>
      </w:r>
    </w:p>
    <w:p w14:paraId="3C96F1AE">
      <w:pPr>
        <w:snapToGrid w:val="0"/>
        <w:spacing w:line="360" w:lineRule="auto"/>
        <w:ind w:firstLine="480" w:firstLineChars="200"/>
        <w:contextualSpacing/>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2.非实质性条款</w:t>
      </w:r>
      <w:r>
        <w:rPr>
          <w:rFonts w:hint="eastAsia" w:ascii="宋体" w:hAnsi="宋体" w:eastAsia="宋体" w:cs="Times New Roman"/>
          <w:kern w:val="0"/>
          <w:sz w:val="24"/>
          <w:szCs w:val="22"/>
          <w:lang w:val="en-US" w:eastAsia="zh-CN"/>
        </w:rPr>
        <w:t>满足采购</w:t>
      </w:r>
      <w:r>
        <w:rPr>
          <w:rFonts w:hint="eastAsia" w:ascii="宋体" w:hAnsi="宋体" w:eastAsia="宋体" w:cs="Times New Roman"/>
          <w:kern w:val="0"/>
          <w:sz w:val="24"/>
          <w:szCs w:val="22"/>
        </w:rPr>
        <w:t>要求</w:t>
      </w:r>
      <w:r>
        <w:rPr>
          <w:rFonts w:hint="eastAsia" w:ascii="宋体" w:hAnsi="宋体" w:eastAsia="宋体" w:cs="Times New Roman"/>
          <w:kern w:val="0"/>
          <w:sz w:val="24"/>
          <w:szCs w:val="22"/>
          <w:lang w:val="en-US" w:eastAsia="zh-CN"/>
        </w:rPr>
        <w:t>技术方案，</w:t>
      </w:r>
      <w:r>
        <w:rPr>
          <w:rFonts w:hint="eastAsia" w:ascii="宋体" w:hAnsi="宋体" w:eastAsia="宋体" w:cs="Times New Roman"/>
          <w:kern w:val="0"/>
          <w:sz w:val="24"/>
          <w:szCs w:val="22"/>
        </w:rPr>
        <w:t>不增加采购方成本；</w:t>
      </w:r>
    </w:p>
    <w:p w14:paraId="4D9AA6ED">
      <w:pPr>
        <w:snapToGrid w:val="0"/>
        <w:spacing w:line="360" w:lineRule="auto"/>
        <w:ind w:firstLine="480" w:firstLineChars="200"/>
        <w:contextualSpacing/>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3.未提及条款均视为完全响应，</w:t>
      </w:r>
      <w:r>
        <w:rPr>
          <w:rFonts w:hint="eastAsia" w:ascii="宋体" w:hAnsi="宋体" w:eastAsia="宋体" w:cs="Times New Roman"/>
          <w:kern w:val="0"/>
          <w:sz w:val="24"/>
          <w:szCs w:val="22"/>
          <w:lang w:val="en-US" w:eastAsia="zh-CN"/>
        </w:rPr>
        <w:t>成交</w:t>
      </w:r>
      <w:r>
        <w:rPr>
          <w:rFonts w:hint="eastAsia" w:ascii="宋体" w:hAnsi="宋体" w:eastAsia="宋体" w:cs="Times New Roman"/>
          <w:kern w:val="0"/>
          <w:sz w:val="24"/>
          <w:szCs w:val="22"/>
        </w:rPr>
        <w:t>后按</w:t>
      </w:r>
      <w:r>
        <w:rPr>
          <w:rFonts w:hint="eastAsia" w:ascii="宋体" w:hAnsi="宋体" w:eastAsia="宋体" w:cs="Times New Roman"/>
          <w:kern w:val="0"/>
          <w:sz w:val="24"/>
          <w:szCs w:val="22"/>
          <w:lang w:val="en-US" w:eastAsia="zh-CN"/>
        </w:rPr>
        <w:t>规范</w:t>
      </w:r>
      <w:r>
        <w:rPr>
          <w:rFonts w:hint="eastAsia" w:ascii="宋体" w:hAnsi="宋体" w:eastAsia="宋体" w:cs="Times New Roman"/>
          <w:kern w:val="0"/>
          <w:sz w:val="24"/>
          <w:szCs w:val="22"/>
        </w:rPr>
        <w:t>履约。</w:t>
      </w:r>
    </w:p>
    <w:p w14:paraId="31EFC3F6">
      <w:pPr>
        <w:snapToGrid w:val="0"/>
        <w:spacing w:line="360" w:lineRule="auto"/>
        <w:contextualSpacing/>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 xml:space="preserve"> </w:t>
      </w:r>
    </w:p>
    <w:p w14:paraId="3E87CC46">
      <w:pPr>
        <w:snapToGrid w:val="0"/>
        <w:spacing w:line="360" w:lineRule="auto"/>
        <w:ind w:firstLine="480" w:firstLineChars="200"/>
        <w:contextualSpacing/>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特此承诺！</w:t>
      </w:r>
    </w:p>
    <w:p w14:paraId="1CBDAD0B">
      <w:pPr>
        <w:spacing w:line="360" w:lineRule="auto"/>
        <w:ind w:firstLine="5760" w:firstLineChars="2400"/>
        <w:jc w:val="left"/>
        <w:rPr>
          <w:sz w:val="24"/>
        </w:rPr>
      </w:pPr>
    </w:p>
    <w:p w14:paraId="399FD48D">
      <w:pPr>
        <w:spacing w:line="360" w:lineRule="auto"/>
        <w:ind w:firstLine="5760" w:firstLineChars="2400"/>
        <w:jc w:val="left"/>
        <w:rPr>
          <w:rFonts w:hint="default"/>
          <w:sz w:val="24"/>
          <w:u w:val="single"/>
        </w:rPr>
      </w:pPr>
      <w:r>
        <w:rPr>
          <w:sz w:val="24"/>
        </w:rPr>
        <w:t>供应商（盖单位章）</w:t>
      </w:r>
      <w:r>
        <w:rPr>
          <w:sz w:val="24"/>
          <w:u w:val="single"/>
        </w:rPr>
        <w:t xml:space="preserve">：             </w:t>
      </w:r>
    </w:p>
    <w:p w14:paraId="4F8F889F">
      <w:pPr>
        <w:spacing w:line="360" w:lineRule="auto"/>
        <w:ind w:firstLine="2400" w:firstLineChars="1000"/>
        <w:jc w:val="left"/>
        <w:rPr>
          <w:rFonts w:hint="default"/>
          <w:sz w:val="24"/>
          <w:u w:val="single"/>
        </w:rPr>
      </w:pPr>
      <w:r>
        <w:rPr>
          <w:sz w:val="24"/>
        </w:rPr>
        <w:t>法定代表人（</w:t>
      </w:r>
      <w:r>
        <w:rPr>
          <w:rFonts w:ascii="宋体" w:hAnsi="宋体" w:cs="宋体"/>
          <w:sz w:val="24"/>
        </w:rPr>
        <w:t>负责人）</w:t>
      </w:r>
      <w:r>
        <w:rPr>
          <w:sz w:val="24"/>
        </w:rPr>
        <w:t>或其委托代理人（签字或盖章）：</w:t>
      </w:r>
      <w:r>
        <w:rPr>
          <w:sz w:val="24"/>
          <w:u w:val="single"/>
        </w:rPr>
        <w:t xml:space="preserve">           </w:t>
      </w:r>
    </w:p>
    <w:p w14:paraId="7C1C726B">
      <w:pPr>
        <w:spacing w:line="360" w:lineRule="auto"/>
        <w:ind w:firstLine="5760" w:firstLineChars="2400"/>
        <w:jc w:val="left"/>
        <w:rPr>
          <w:sz w:val="24"/>
        </w:rPr>
      </w:pP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8D86530">
      <w:pPr>
        <w:pStyle w:val="2"/>
        <w:keepNext w:val="0"/>
        <w:keepLines w:val="0"/>
        <w:pageBreakBefore w:val="0"/>
        <w:widowControl w:val="0"/>
        <w:tabs>
          <w:tab w:val="left" w:pos="780"/>
        </w:tabs>
        <w:kinsoku w:val="0"/>
        <w:wordWrap w:val="0"/>
        <w:overflowPunct w:val="0"/>
        <w:topLinePunct w:val="0"/>
        <w:autoSpaceDE w:val="0"/>
        <w:autoSpaceDN w:val="0"/>
        <w:bidi w:val="0"/>
        <w:adjustRightInd/>
        <w:spacing w:line="360" w:lineRule="auto"/>
        <w:ind w:firstLine="3213" w:firstLineChars="1000"/>
        <w:textAlignment w:val="auto"/>
        <w:rPr>
          <w:rFonts w:hint="eastAsia" w:ascii="宋体" w:hAnsi="宋体" w:eastAsia="宋体" w:cs="宋体"/>
          <w:b/>
          <w:bCs w:val="0"/>
          <w:sz w:val="32"/>
          <w:szCs w:val="32"/>
          <w:lang w:val="en-US" w:eastAsia="zh-CN"/>
        </w:rPr>
      </w:pPr>
    </w:p>
    <w:p w14:paraId="23AC7625">
      <w:pPr>
        <w:rPr>
          <w:rFonts w:hint="eastAsia" w:ascii="宋体" w:hAnsi="宋体" w:eastAsia="宋体" w:cs="宋体"/>
          <w:b/>
          <w:bCs w:val="0"/>
          <w:sz w:val="32"/>
          <w:szCs w:val="32"/>
          <w:lang w:val="en-US" w:eastAsia="zh-CN"/>
        </w:rPr>
      </w:pPr>
    </w:p>
    <w:p w14:paraId="1065A090">
      <w:pPr>
        <w:pStyle w:val="7"/>
        <w:rPr>
          <w:rFonts w:hint="eastAsia" w:ascii="宋体" w:hAnsi="宋体" w:eastAsia="宋体" w:cs="宋体"/>
          <w:b/>
          <w:bCs w:val="0"/>
          <w:sz w:val="32"/>
          <w:szCs w:val="32"/>
          <w:lang w:val="en-US" w:eastAsia="zh-CN"/>
        </w:rPr>
      </w:pPr>
    </w:p>
    <w:p w14:paraId="0308270F">
      <w:pPr>
        <w:pStyle w:val="7"/>
        <w:rPr>
          <w:rFonts w:hint="eastAsia" w:ascii="宋体" w:hAnsi="宋体" w:eastAsia="宋体" w:cs="宋体"/>
          <w:b/>
          <w:bCs w:val="0"/>
          <w:sz w:val="32"/>
          <w:szCs w:val="32"/>
          <w:lang w:val="en-US" w:eastAsia="zh-CN"/>
        </w:rPr>
      </w:pPr>
    </w:p>
    <w:p w14:paraId="2FCA8696">
      <w:pPr>
        <w:pStyle w:val="7"/>
        <w:rPr>
          <w:rFonts w:hint="eastAsia" w:ascii="宋体" w:hAnsi="宋体" w:eastAsia="宋体" w:cs="宋体"/>
          <w:b/>
          <w:bCs w:val="0"/>
          <w:sz w:val="32"/>
          <w:szCs w:val="32"/>
          <w:lang w:val="en-US" w:eastAsia="zh-CN"/>
        </w:rPr>
      </w:pPr>
    </w:p>
    <w:p w14:paraId="2C597409">
      <w:pPr>
        <w:pStyle w:val="2"/>
        <w:keepNext w:val="0"/>
        <w:keepLines w:val="0"/>
        <w:pageBreakBefore w:val="0"/>
        <w:widowControl w:val="0"/>
        <w:tabs>
          <w:tab w:val="left" w:pos="780"/>
        </w:tabs>
        <w:kinsoku w:val="0"/>
        <w:wordWrap w:val="0"/>
        <w:overflowPunct w:val="0"/>
        <w:topLinePunct w:val="0"/>
        <w:autoSpaceDE w:val="0"/>
        <w:autoSpaceDN w:val="0"/>
        <w:bidi w:val="0"/>
        <w:adjustRightInd/>
        <w:spacing w:line="360" w:lineRule="auto"/>
        <w:ind w:firstLine="3213" w:firstLineChars="1000"/>
        <w:textAlignment w:val="auto"/>
        <w:rPr>
          <w:rFonts w:hint="eastAsia" w:ascii="宋体" w:hAnsi="宋体" w:eastAsia="宋体" w:cs="宋体"/>
          <w:b/>
          <w:bCs w:val="0"/>
          <w:sz w:val="32"/>
          <w:szCs w:val="32"/>
          <w:lang w:val="en-US" w:eastAsia="zh-CN"/>
        </w:rPr>
      </w:pPr>
    </w:p>
    <w:p w14:paraId="7CEC1BD0">
      <w:pPr>
        <w:widowControl/>
        <w:numPr>
          <w:ilvl w:val="0"/>
          <w:numId w:val="0"/>
        </w:numPr>
        <w:tabs>
          <w:tab w:val="left" w:pos="567"/>
        </w:tabs>
        <w:snapToGrid w:val="0"/>
        <w:spacing w:line="360" w:lineRule="auto"/>
        <w:ind w:firstLine="602" w:firstLineChars="200"/>
        <w:jc w:val="left"/>
        <w:outlineLvl w:val="9"/>
        <w:rPr>
          <w:rFonts w:hint="eastAsia" w:ascii="宋体" w:hAnsi="宋体" w:eastAsia="宋体" w:cs="宋体"/>
          <w:b/>
          <w:color w:val="auto"/>
          <w:kern w:val="0"/>
          <w:sz w:val="30"/>
          <w:szCs w:val="30"/>
          <w:highlight w:val="none"/>
          <w:lang w:eastAsia="zh-CN"/>
        </w:rPr>
      </w:pPr>
    </w:p>
    <w:p w14:paraId="411ED86F">
      <w:pPr>
        <w:widowControl/>
        <w:numPr>
          <w:ilvl w:val="0"/>
          <w:numId w:val="0"/>
        </w:numPr>
        <w:tabs>
          <w:tab w:val="left" w:pos="567"/>
        </w:tabs>
        <w:snapToGrid w:val="0"/>
        <w:spacing w:line="360" w:lineRule="auto"/>
        <w:ind w:firstLine="602" w:firstLineChars="200"/>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eastAsia="zh-CN"/>
        </w:rPr>
        <w:t>八</w:t>
      </w:r>
      <w:r>
        <w:rPr>
          <w:rFonts w:hint="eastAsia" w:ascii="宋体" w:hAnsi="宋体" w:eastAsia="宋体" w:cs="宋体"/>
          <w:b/>
          <w:color w:val="auto"/>
          <w:kern w:val="0"/>
          <w:sz w:val="30"/>
          <w:szCs w:val="30"/>
          <w:highlight w:val="none"/>
        </w:rPr>
        <w:t>．</w:t>
      </w:r>
      <w:r>
        <w:rPr>
          <w:rFonts w:hint="eastAsia" w:ascii="宋体" w:hAnsi="宋体" w:cs="宋体"/>
          <w:b/>
          <w:color w:val="auto"/>
          <w:kern w:val="0"/>
          <w:sz w:val="30"/>
          <w:szCs w:val="30"/>
          <w:highlight w:val="none"/>
          <w:lang w:val="en-US" w:eastAsia="zh-CN"/>
        </w:rPr>
        <w:t>磋商</w:t>
      </w:r>
      <w:r>
        <w:rPr>
          <w:rFonts w:hint="eastAsia" w:ascii="宋体" w:hAnsi="宋体" w:eastAsia="宋体" w:cs="宋体"/>
          <w:b/>
          <w:color w:val="auto"/>
          <w:kern w:val="0"/>
          <w:sz w:val="30"/>
          <w:szCs w:val="30"/>
          <w:highlight w:val="none"/>
          <w:lang w:val="en-US" w:eastAsia="zh-CN"/>
        </w:rPr>
        <w:t>截止日前</w:t>
      </w:r>
      <w:r>
        <w:rPr>
          <w:rFonts w:hint="eastAsia" w:ascii="宋体" w:hAnsi="宋体" w:cs="宋体"/>
          <w:b/>
          <w:color w:val="auto"/>
          <w:kern w:val="0"/>
          <w:sz w:val="30"/>
          <w:szCs w:val="30"/>
          <w:highlight w:val="none"/>
          <w:lang w:val="en-US" w:eastAsia="zh-CN"/>
        </w:rPr>
        <w:t>三</w:t>
      </w:r>
      <w:r>
        <w:rPr>
          <w:rFonts w:hint="eastAsia" w:ascii="宋体" w:hAnsi="宋体" w:eastAsia="宋体" w:cs="宋体"/>
          <w:b/>
          <w:color w:val="auto"/>
          <w:kern w:val="0"/>
          <w:sz w:val="30"/>
          <w:szCs w:val="30"/>
          <w:highlight w:val="none"/>
          <w:lang w:val="en-US" w:eastAsia="zh-CN"/>
        </w:rPr>
        <w:t>年内完成的类似项目合同案例相关证明资料</w:t>
      </w:r>
    </w:p>
    <w:p w14:paraId="3D92795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项目案例列表</w:t>
      </w:r>
    </w:p>
    <w:tbl>
      <w:tblPr>
        <w:tblStyle w:val="20"/>
        <w:tblpPr w:leftFromText="180" w:rightFromText="180" w:vertAnchor="text" w:horzAnchor="page" w:tblpX="1519" w:tblpY="341"/>
        <w:tblOverlap w:val="never"/>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7E42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4959E0D7">
            <w:pPr>
              <w:spacing w:line="480" w:lineRule="exact"/>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p>
        </w:tc>
        <w:tc>
          <w:tcPr>
            <w:tcW w:w="2281" w:type="dxa"/>
            <w:noWrap w:val="0"/>
            <w:vAlign w:val="top"/>
          </w:tcPr>
          <w:p w14:paraId="6678C59A">
            <w:pPr>
              <w:spacing w:line="48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名称</w:t>
            </w:r>
          </w:p>
        </w:tc>
        <w:tc>
          <w:tcPr>
            <w:tcW w:w="1355" w:type="dxa"/>
            <w:noWrap w:val="0"/>
            <w:vAlign w:val="top"/>
          </w:tcPr>
          <w:p w14:paraId="213869CF">
            <w:pPr>
              <w:spacing w:line="48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1431" w:type="dxa"/>
            <w:noWrap w:val="0"/>
            <w:vAlign w:val="top"/>
          </w:tcPr>
          <w:p w14:paraId="65647912">
            <w:pPr>
              <w:spacing w:line="48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610" w:type="dxa"/>
            <w:noWrap w:val="0"/>
            <w:vAlign w:val="top"/>
          </w:tcPr>
          <w:p w14:paraId="1520B766">
            <w:pPr>
              <w:spacing w:line="48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839" w:type="dxa"/>
            <w:noWrap w:val="0"/>
            <w:vAlign w:val="top"/>
          </w:tcPr>
          <w:p w14:paraId="2718EC51">
            <w:pPr>
              <w:spacing w:line="48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570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5C14CA77">
            <w:pPr>
              <w:spacing w:line="480" w:lineRule="exact"/>
              <w:outlineLvl w:val="9"/>
              <w:rPr>
                <w:rFonts w:hint="eastAsia" w:ascii="宋体" w:hAnsi="宋体" w:eastAsia="宋体" w:cs="宋体"/>
                <w:color w:val="auto"/>
                <w:sz w:val="24"/>
                <w:szCs w:val="24"/>
                <w:highlight w:val="none"/>
              </w:rPr>
            </w:pPr>
          </w:p>
        </w:tc>
        <w:tc>
          <w:tcPr>
            <w:tcW w:w="2281" w:type="dxa"/>
            <w:noWrap w:val="0"/>
            <w:vAlign w:val="top"/>
          </w:tcPr>
          <w:p w14:paraId="77DCA5C8">
            <w:pPr>
              <w:spacing w:line="480" w:lineRule="exact"/>
              <w:outlineLvl w:val="9"/>
              <w:rPr>
                <w:rFonts w:hint="eastAsia" w:ascii="宋体" w:hAnsi="宋体" w:eastAsia="宋体" w:cs="宋体"/>
                <w:color w:val="auto"/>
                <w:sz w:val="24"/>
                <w:szCs w:val="24"/>
                <w:highlight w:val="none"/>
              </w:rPr>
            </w:pPr>
          </w:p>
        </w:tc>
        <w:tc>
          <w:tcPr>
            <w:tcW w:w="1355" w:type="dxa"/>
            <w:noWrap w:val="0"/>
            <w:vAlign w:val="top"/>
          </w:tcPr>
          <w:p w14:paraId="7F8847FF">
            <w:pPr>
              <w:spacing w:line="480" w:lineRule="exact"/>
              <w:outlineLvl w:val="9"/>
              <w:rPr>
                <w:rFonts w:hint="eastAsia" w:ascii="宋体" w:hAnsi="宋体" w:eastAsia="宋体" w:cs="宋体"/>
                <w:color w:val="auto"/>
                <w:sz w:val="24"/>
                <w:szCs w:val="24"/>
                <w:highlight w:val="none"/>
              </w:rPr>
            </w:pPr>
          </w:p>
        </w:tc>
        <w:tc>
          <w:tcPr>
            <w:tcW w:w="1431" w:type="dxa"/>
            <w:noWrap w:val="0"/>
            <w:vAlign w:val="top"/>
          </w:tcPr>
          <w:p w14:paraId="483869AB">
            <w:pPr>
              <w:spacing w:line="480" w:lineRule="exact"/>
              <w:outlineLvl w:val="9"/>
              <w:rPr>
                <w:rFonts w:hint="eastAsia" w:ascii="宋体" w:hAnsi="宋体" w:eastAsia="宋体" w:cs="宋体"/>
                <w:color w:val="auto"/>
                <w:sz w:val="24"/>
                <w:szCs w:val="24"/>
                <w:highlight w:val="none"/>
              </w:rPr>
            </w:pPr>
          </w:p>
        </w:tc>
        <w:tc>
          <w:tcPr>
            <w:tcW w:w="1610" w:type="dxa"/>
            <w:noWrap w:val="0"/>
            <w:vAlign w:val="top"/>
          </w:tcPr>
          <w:p w14:paraId="5E7F237D">
            <w:pPr>
              <w:spacing w:line="480" w:lineRule="exact"/>
              <w:outlineLvl w:val="9"/>
              <w:rPr>
                <w:rFonts w:hint="eastAsia" w:ascii="宋体" w:hAnsi="宋体" w:eastAsia="宋体" w:cs="宋体"/>
                <w:color w:val="auto"/>
                <w:sz w:val="24"/>
                <w:szCs w:val="24"/>
                <w:highlight w:val="none"/>
              </w:rPr>
            </w:pPr>
          </w:p>
        </w:tc>
        <w:tc>
          <w:tcPr>
            <w:tcW w:w="839" w:type="dxa"/>
            <w:noWrap w:val="0"/>
            <w:vAlign w:val="top"/>
          </w:tcPr>
          <w:p w14:paraId="6A48D4F7">
            <w:pPr>
              <w:spacing w:line="480" w:lineRule="exact"/>
              <w:outlineLvl w:val="9"/>
              <w:rPr>
                <w:rFonts w:hint="eastAsia" w:ascii="宋体" w:hAnsi="宋体" w:eastAsia="宋体" w:cs="宋体"/>
                <w:color w:val="auto"/>
                <w:sz w:val="24"/>
                <w:szCs w:val="24"/>
                <w:highlight w:val="none"/>
              </w:rPr>
            </w:pPr>
          </w:p>
        </w:tc>
      </w:tr>
      <w:tr w14:paraId="169F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01655CEA">
            <w:pPr>
              <w:spacing w:line="480" w:lineRule="exact"/>
              <w:outlineLvl w:val="9"/>
              <w:rPr>
                <w:rFonts w:hint="eastAsia" w:ascii="宋体" w:hAnsi="宋体" w:eastAsia="宋体" w:cs="宋体"/>
                <w:color w:val="auto"/>
                <w:sz w:val="24"/>
                <w:szCs w:val="24"/>
                <w:highlight w:val="none"/>
              </w:rPr>
            </w:pPr>
          </w:p>
        </w:tc>
        <w:tc>
          <w:tcPr>
            <w:tcW w:w="2281" w:type="dxa"/>
            <w:noWrap w:val="0"/>
            <w:vAlign w:val="top"/>
          </w:tcPr>
          <w:p w14:paraId="4068A4AE">
            <w:pPr>
              <w:spacing w:line="480" w:lineRule="exact"/>
              <w:outlineLvl w:val="9"/>
              <w:rPr>
                <w:rFonts w:hint="eastAsia" w:ascii="宋体" w:hAnsi="宋体" w:eastAsia="宋体" w:cs="宋体"/>
                <w:color w:val="auto"/>
                <w:sz w:val="24"/>
                <w:szCs w:val="24"/>
                <w:highlight w:val="none"/>
              </w:rPr>
            </w:pPr>
          </w:p>
        </w:tc>
        <w:tc>
          <w:tcPr>
            <w:tcW w:w="1355" w:type="dxa"/>
            <w:noWrap w:val="0"/>
            <w:vAlign w:val="top"/>
          </w:tcPr>
          <w:p w14:paraId="0F1B11A2">
            <w:pPr>
              <w:spacing w:line="480" w:lineRule="exact"/>
              <w:outlineLvl w:val="9"/>
              <w:rPr>
                <w:rFonts w:hint="eastAsia" w:ascii="宋体" w:hAnsi="宋体" w:eastAsia="宋体" w:cs="宋体"/>
                <w:color w:val="auto"/>
                <w:sz w:val="24"/>
                <w:szCs w:val="24"/>
                <w:highlight w:val="none"/>
              </w:rPr>
            </w:pPr>
          </w:p>
        </w:tc>
        <w:tc>
          <w:tcPr>
            <w:tcW w:w="1431" w:type="dxa"/>
            <w:noWrap w:val="0"/>
            <w:vAlign w:val="top"/>
          </w:tcPr>
          <w:p w14:paraId="1C19B042">
            <w:pPr>
              <w:spacing w:line="480" w:lineRule="exact"/>
              <w:outlineLvl w:val="9"/>
              <w:rPr>
                <w:rFonts w:hint="eastAsia" w:ascii="宋体" w:hAnsi="宋体" w:eastAsia="宋体" w:cs="宋体"/>
                <w:color w:val="auto"/>
                <w:sz w:val="24"/>
                <w:szCs w:val="24"/>
                <w:highlight w:val="none"/>
              </w:rPr>
            </w:pPr>
          </w:p>
        </w:tc>
        <w:tc>
          <w:tcPr>
            <w:tcW w:w="1610" w:type="dxa"/>
            <w:noWrap w:val="0"/>
            <w:vAlign w:val="top"/>
          </w:tcPr>
          <w:p w14:paraId="3A3BBAB0">
            <w:pPr>
              <w:spacing w:line="480" w:lineRule="exact"/>
              <w:outlineLvl w:val="9"/>
              <w:rPr>
                <w:rFonts w:hint="eastAsia" w:ascii="宋体" w:hAnsi="宋体" w:eastAsia="宋体" w:cs="宋体"/>
                <w:color w:val="auto"/>
                <w:sz w:val="24"/>
                <w:szCs w:val="24"/>
                <w:highlight w:val="none"/>
              </w:rPr>
            </w:pPr>
          </w:p>
        </w:tc>
        <w:tc>
          <w:tcPr>
            <w:tcW w:w="839" w:type="dxa"/>
            <w:noWrap w:val="0"/>
            <w:vAlign w:val="top"/>
          </w:tcPr>
          <w:p w14:paraId="037C5621">
            <w:pPr>
              <w:spacing w:line="480" w:lineRule="exact"/>
              <w:outlineLvl w:val="9"/>
              <w:rPr>
                <w:rFonts w:hint="eastAsia" w:ascii="宋体" w:hAnsi="宋体" w:eastAsia="宋体" w:cs="宋体"/>
                <w:color w:val="auto"/>
                <w:sz w:val="24"/>
                <w:szCs w:val="24"/>
                <w:highlight w:val="none"/>
              </w:rPr>
            </w:pPr>
          </w:p>
        </w:tc>
      </w:tr>
      <w:tr w14:paraId="1963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noWrap w:val="0"/>
            <w:vAlign w:val="top"/>
          </w:tcPr>
          <w:p w14:paraId="6561CB0F">
            <w:pPr>
              <w:spacing w:line="480" w:lineRule="exact"/>
              <w:outlineLvl w:val="9"/>
              <w:rPr>
                <w:rFonts w:hint="eastAsia" w:ascii="宋体" w:hAnsi="宋体" w:eastAsia="宋体" w:cs="宋体"/>
                <w:color w:val="auto"/>
                <w:sz w:val="24"/>
                <w:szCs w:val="24"/>
                <w:highlight w:val="none"/>
              </w:rPr>
            </w:pPr>
          </w:p>
        </w:tc>
        <w:tc>
          <w:tcPr>
            <w:tcW w:w="2281" w:type="dxa"/>
            <w:noWrap w:val="0"/>
            <w:vAlign w:val="top"/>
          </w:tcPr>
          <w:p w14:paraId="0DE0C28F">
            <w:pPr>
              <w:spacing w:line="480" w:lineRule="exact"/>
              <w:outlineLvl w:val="9"/>
              <w:rPr>
                <w:rFonts w:hint="eastAsia" w:ascii="宋体" w:hAnsi="宋体" w:eastAsia="宋体" w:cs="宋体"/>
                <w:color w:val="auto"/>
                <w:sz w:val="24"/>
                <w:szCs w:val="24"/>
                <w:highlight w:val="none"/>
              </w:rPr>
            </w:pPr>
          </w:p>
        </w:tc>
        <w:tc>
          <w:tcPr>
            <w:tcW w:w="1355" w:type="dxa"/>
            <w:noWrap w:val="0"/>
            <w:vAlign w:val="top"/>
          </w:tcPr>
          <w:p w14:paraId="606B9382">
            <w:pPr>
              <w:spacing w:line="480" w:lineRule="exact"/>
              <w:outlineLvl w:val="9"/>
              <w:rPr>
                <w:rFonts w:hint="eastAsia" w:ascii="宋体" w:hAnsi="宋体" w:eastAsia="宋体" w:cs="宋体"/>
                <w:color w:val="auto"/>
                <w:sz w:val="24"/>
                <w:szCs w:val="24"/>
                <w:highlight w:val="none"/>
              </w:rPr>
            </w:pPr>
          </w:p>
        </w:tc>
        <w:tc>
          <w:tcPr>
            <w:tcW w:w="1431" w:type="dxa"/>
            <w:noWrap w:val="0"/>
            <w:vAlign w:val="top"/>
          </w:tcPr>
          <w:p w14:paraId="3C3EED0B">
            <w:pPr>
              <w:spacing w:line="480" w:lineRule="exact"/>
              <w:outlineLvl w:val="9"/>
              <w:rPr>
                <w:rFonts w:hint="eastAsia" w:ascii="宋体" w:hAnsi="宋体" w:eastAsia="宋体" w:cs="宋体"/>
                <w:color w:val="auto"/>
                <w:sz w:val="24"/>
                <w:szCs w:val="24"/>
                <w:highlight w:val="none"/>
              </w:rPr>
            </w:pPr>
          </w:p>
        </w:tc>
        <w:tc>
          <w:tcPr>
            <w:tcW w:w="1610" w:type="dxa"/>
            <w:noWrap w:val="0"/>
            <w:vAlign w:val="top"/>
          </w:tcPr>
          <w:p w14:paraId="50D17A93">
            <w:pPr>
              <w:spacing w:line="480" w:lineRule="exact"/>
              <w:outlineLvl w:val="9"/>
              <w:rPr>
                <w:rFonts w:hint="eastAsia" w:ascii="宋体" w:hAnsi="宋体" w:eastAsia="宋体" w:cs="宋体"/>
                <w:color w:val="auto"/>
                <w:sz w:val="24"/>
                <w:szCs w:val="24"/>
                <w:highlight w:val="none"/>
              </w:rPr>
            </w:pPr>
          </w:p>
        </w:tc>
        <w:tc>
          <w:tcPr>
            <w:tcW w:w="839" w:type="dxa"/>
            <w:noWrap w:val="0"/>
            <w:vAlign w:val="top"/>
          </w:tcPr>
          <w:p w14:paraId="1AB94FA8">
            <w:pPr>
              <w:spacing w:line="480" w:lineRule="exact"/>
              <w:outlineLvl w:val="9"/>
              <w:rPr>
                <w:rFonts w:hint="eastAsia" w:ascii="宋体" w:hAnsi="宋体" w:eastAsia="宋体" w:cs="宋体"/>
                <w:color w:val="auto"/>
                <w:sz w:val="24"/>
                <w:szCs w:val="24"/>
                <w:highlight w:val="none"/>
              </w:rPr>
            </w:pPr>
          </w:p>
        </w:tc>
      </w:tr>
      <w:tr w14:paraId="7089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noWrap w:val="0"/>
            <w:vAlign w:val="top"/>
          </w:tcPr>
          <w:p w14:paraId="29F32742">
            <w:pPr>
              <w:spacing w:line="480" w:lineRule="exact"/>
              <w:outlineLvl w:val="9"/>
              <w:rPr>
                <w:rFonts w:hint="eastAsia" w:ascii="宋体" w:hAnsi="宋体" w:eastAsia="宋体" w:cs="宋体"/>
                <w:color w:val="auto"/>
                <w:sz w:val="24"/>
                <w:szCs w:val="24"/>
                <w:highlight w:val="none"/>
              </w:rPr>
            </w:pPr>
          </w:p>
        </w:tc>
        <w:tc>
          <w:tcPr>
            <w:tcW w:w="2281" w:type="dxa"/>
            <w:noWrap w:val="0"/>
            <w:vAlign w:val="top"/>
          </w:tcPr>
          <w:p w14:paraId="681A3B8E">
            <w:pPr>
              <w:spacing w:line="480" w:lineRule="exact"/>
              <w:outlineLvl w:val="9"/>
              <w:rPr>
                <w:rFonts w:hint="eastAsia" w:ascii="宋体" w:hAnsi="宋体" w:eastAsia="宋体" w:cs="宋体"/>
                <w:color w:val="auto"/>
                <w:sz w:val="24"/>
                <w:szCs w:val="24"/>
                <w:highlight w:val="none"/>
              </w:rPr>
            </w:pPr>
          </w:p>
        </w:tc>
        <w:tc>
          <w:tcPr>
            <w:tcW w:w="1355" w:type="dxa"/>
            <w:noWrap w:val="0"/>
            <w:vAlign w:val="top"/>
          </w:tcPr>
          <w:p w14:paraId="33287F77">
            <w:pPr>
              <w:spacing w:line="480" w:lineRule="exact"/>
              <w:outlineLvl w:val="9"/>
              <w:rPr>
                <w:rFonts w:hint="eastAsia" w:ascii="宋体" w:hAnsi="宋体" w:eastAsia="宋体" w:cs="宋体"/>
                <w:color w:val="auto"/>
                <w:sz w:val="24"/>
                <w:szCs w:val="24"/>
                <w:highlight w:val="none"/>
              </w:rPr>
            </w:pPr>
          </w:p>
        </w:tc>
        <w:tc>
          <w:tcPr>
            <w:tcW w:w="1431" w:type="dxa"/>
            <w:noWrap w:val="0"/>
            <w:vAlign w:val="top"/>
          </w:tcPr>
          <w:p w14:paraId="525769D4">
            <w:pPr>
              <w:spacing w:line="480" w:lineRule="exact"/>
              <w:outlineLvl w:val="9"/>
              <w:rPr>
                <w:rFonts w:hint="eastAsia" w:ascii="宋体" w:hAnsi="宋体" w:eastAsia="宋体" w:cs="宋体"/>
                <w:color w:val="auto"/>
                <w:sz w:val="24"/>
                <w:szCs w:val="24"/>
                <w:highlight w:val="none"/>
              </w:rPr>
            </w:pPr>
          </w:p>
        </w:tc>
        <w:tc>
          <w:tcPr>
            <w:tcW w:w="1610" w:type="dxa"/>
            <w:noWrap w:val="0"/>
            <w:vAlign w:val="top"/>
          </w:tcPr>
          <w:p w14:paraId="36FA160E">
            <w:pPr>
              <w:spacing w:line="480" w:lineRule="exact"/>
              <w:outlineLvl w:val="9"/>
              <w:rPr>
                <w:rFonts w:hint="eastAsia" w:ascii="宋体" w:hAnsi="宋体" w:eastAsia="宋体" w:cs="宋体"/>
                <w:color w:val="auto"/>
                <w:sz w:val="24"/>
                <w:szCs w:val="24"/>
                <w:highlight w:val="none"/>
              </w:rPr>
            </w:pPr>
          </w:p>
        </w:tc>
        <w:tc>
          <w:tcPr>
            <w:tcW w:w="839" w:type="dxa"/>
            <w:noWrap w:val="0"/>
            <w:vAlign w:val="top"/>
          </w:tcPr>
          <w:p w14:paraId="0DBB36DB">
            <w:pPr>
              <w:spacing w:line="480" w:lineRule="exact"/>
              <w:outlineLvl w:val="9"/>
              <w:rPr>
                <w:rFonts w:hint="eastAsia" w:ascii="宋体" w:hAnsi="宋体" w:eastAsia="宋体" w:cs="宋体"/>
                <w:color w:val="auto"/>
                <w:sz w:val="24"/>
                <w:szCs w:val="24"/>
                <w:highlight w:val="none"/>
              </w:rPr>
            </w:pPr>
          </w:p>
        </w:tc>
      </w:tr>
      <w:tr w14:paraId="144D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noWrap w:val="0"/>
            <w:vAlign w:val="top"/>
          </w:tcPr>
          <w:p w14:paraId="26AE6594">
            <w:pPr>
              <w:spacing w:line="480" w:lineRule="exact"/>
              <w:outlineLvl w:val="9"/>
              <w:rPr>
                <w:rFonts w:hint="eastAsia" w:ascii="宋体" w:hAnsi="宋体" w:eastAsia="宋体" w:cs="宋体"/>
                <w:color w:val="auto"/>
                <w:sz w:val="24"/>
                <w:szCs w:val="24"/>
                <w:highlight w:val="none"/>
              </w:rPr>
            </w:pPr>
          </w:p>
        </w:tc>
        <w:tc>
          <w:tcPr>
            <w:tcW w:w="2281" w:type="dxa"/>
            <w:noWrap w:val="0"/>
            <w:vAlign w:val="top"/>
          </w:tcPr>
          <w:p w14:paraId="0633877E">
            <w:pPr>
              <w:spacing w:line="480" w:lineRule="exact"/>
              <w:outlineLvl w:val="9"/>
              <w:rPr>
                <w:rFonts w:hint="eastAsia" w:ascii="宋体" w:hAnsi="宋体" w:eastAsia="宋体" w:cs="宋体"/>
                <w:color w:val="auto"/>
                <w:sz w:val="24"/>
                <w:szCs w:val="24"/>
                <w:highlight w:val="none"/>
              </w:rPr>
            </w:pPr>
          </w:p>
        </w:tc>
        <w:tc>
          <w:tcPr>
            <w:tcW w:w="1355" w:type="dxa"/>
            <w:noWrap w:val="0"/>
            <w:vAlign w:val="top"/>
          </w:tcPr>
          <w:p w14:paraId="1345520B">
            <w:pPr>
              <w:spacing w:line="480" w:lineRule="exact"/>
              <w:outlineLvl w:val="9"/>
              <w:rPr>
                <w:rFonts w:hint="eastAsia" w:ascii="宋体" w:hAnsi="宋体" w:eastAsia="宋体" w:cs="宋体"/>
                <w:color w:val="auto"/>
                <w:sz w:val="24"/>
                <w:szCs w:val="24"/>
                <w:highlight w:val="none"/>
              </w:rPr>
            </w:pPr>
          </w:p>
        </w:tc>
        <w:tc>
          <w:tcPr>
            <w:tcW w:w="1431" w:type="dxa"/>
            <w:noWrap w:val="0"/>
            <w:vAlign w:val="top"/>
          </w:tcPr>
          <w:p w14:paraId="1E3CD38C">
            <w:pPr>
              <w:spacing w:line="480" w:lineRule="exact"/>
              <w:outlineLvl w:val="9"/>
              <w:rPr>
                <w:rFonts w:hint="eastAsia" w:ascii="宋体" w:hAnsi="宋体" w:eastAsia="宋体" w:cs="宋体"/>
                <w:color w:val="auto"/>
                <w:sz w:val="24"/>
                <w:szCs w:val="24"/>
                <w:highlight w:val="none"/>
              </w:rPr>
            </w:pPr>
          </w:p>
        </w:tc>
        <w:tc>
          <w:tcPr>
            <w:tcW w:w="1610" w:type="dxa"/>
            <w:noWrap w:val="0"/>
            <w:vAlign w:val="top"/>
          </w:tcPr>
          <w:p w14:paraId="19C18E48">
            <w:pPr>
              <w:spacing w:line="480" w:lineRule="exact"/>
              <w:outlineLvl w:val="9"/>
              <w:rPr>
                <w:rFonts w:hint="eastAsia" w:ascii="宋体" w:hAnsi="宋体" w:eastAsia="宋体" w:cs="宋体"/>
                <w:color w:val="auto"/>
                <w:sz w:val="24"/>
                <w:szCs w:val="24"/>
                <w:highlight w:val="none"/>
              </w:rPr>
            </w:pPr>
          </w:p>
        </w:tc>
        <w:tc>
          <w:tcPr>
            <w:tcW w:w="839" w:type="dxa"/>
            <w:noWrap w:val="0"/>
            <w:vAlign w:val="top"/>
          </w:tcPr>
          <w:p w14:paraId="41B38DB6">
            <w:pPr>
              <w:spacing w:line="480" w:lineRule="exact"/>
              <w:outlineLvl w:val="9"/>
              <w:rPr>
                <w:rFonts w:hint="eastAsia" w:ascii="宋体" w:hAnsi="宋体" w:eastAsia="宋体" w:cs="宋体"/>
                <w:color w:val="auto"/>
                <w:sz w:val="24"/>
                <w:szCs w:val="24"/>
                <w:highlight w:val="none"/>
              </w:rPr>
            </w:pPr>
          </w:p>
        </w:tc>
      </w:tr>
      <w:tr w14:paraId="73D8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noWrap w:val="0"/>
            <w:vAlign w:val="top"/>
          </w:tcPr>
          <w:p w14:paraId="09968033">
            <w:pPr>
              <w:spacing w:line="480" w:lineRule="exact"/>
              <w:outlineLvl w:val="9"/>
              <w:rPr>
                <w:rFonts w:hint="eastAsia" w:ascii="宋体" w:hAnsi="宋体" w:eastAsia="宋体" w:cs="宋体"/>
                <w:color w:val="auto"/>
                <w:sz w:val="24"/>
                <w:szCs w:val="24"/>
                <w:highlight w:val="none"/>
              </w:rPr>
            </w:pPr>
          </w:p>
        </w:tc>
        <w:tc>
          <w:tcPr>
            <w:tcW w:w="2281" w:type="dxa"/>
            <w:noWrap w:val="0"/>
            <w:vAlign w:val="top"/>
          </w:tcPr>
          <w:p w14:paraId="11F931CF">
            <w:pPr>
              <w:spacing w:line="480" w:lineRule="exact"/>
              <w:outlineLvl w:val="9"/>
              <w:rPr>
                <w:rFonts w:hint="eastAsia" w:ascii="宋体" w:hAnsi="宋体" w:eastAsia="宋体" w:cs="宋体"/>
                <w:color w:val="auto"/>
                <w:sz w:val="24"/>
                <w:szCs w:val="24"/>
                <w:highlight w:val="none"/>
              </w:rPr>
            </w:pPr>
          </w:p>
        </w:tc>
        <w:tc>
          <w:tcPr>
            <w:tcW w:w="1355" w:type="dxa"/>
            <w:noWrap w:val="0"/>
            <w:vAlign w:val="top"/>
          </w:tcPr>
          <w:p w14:paraId="1E3091F6">
            <w:pPr>
              <w:spacing w:line="480" w:lineRule="exact"/>
              <w:outlineLvl w:val="9"/>
              <w:rPr>
                <w:rFonts w:hint="eastAsia" w:ascii="宋体" w:hAnsi="宋体" w:eastAsia="宋体" w:cs="宋体"/>
                <w:color w:val="auto"/>
                <w:sz w:val="24"/>
                <w:szCs w:val="24"/>
                <w:highlight w:val="none"/>
              </w:rPr>
            </w:pPr>
          </w:p>
        </w:tc>
        <w:tc>
          <w:tcPr>
            <w:tcW w:w="1431" w:type="dxa"/>
            <w:noWrap w:val="0"/>
            <w:vAlign w:val="top"/>
          </w:tcPr>
          <w:p w14:paraId="57564B2E">
            <w:pPr>
              <w:spacing w:line="480" w:lineRule="exact"/>
              <w:outlineLvl w:val="9"/>
              <w:rPr>
                <w:rFonts w:hint="eastAsia" w:ascii="宋体" w:hAnsi="宋体" w:eastAsia="宋体" w:cs="宋体"/>
                <w:color w:val="auto"/>
                <w:sz w:val="24"/>
                <w:szCs w:val="24"/>
                <w:highlight w:val="none"/>
              </w:rPr>
            </w:pPr>
          </w:p>
        </w:tc>
        <w:tc>
          <w:tcPr>
            <w:tcW w:w="1610" w:type="dxa"/>
            <w:noWrap w:val="0"/>
            <w:vAlign w:val="top"/>
          </w:tcPr>
          <w:p w14:paraId="775AB15C">
            <w:pPr>
              <w:spacing w:line="480" w:lineRule="exact"/>
              <w:outlineLvl w:val="9"/>
              <w:rPr>
                <w:rFonts w:hint="eastAsia" w:ascii="宋体" w:hAnsi="宋体" w:eastAsia="宋体" w:cs="宋体"/>
                <w:color w:val="auto"/>
                <w:sz w:val="24"/>
                <w:szCs w:val="24"/>
                <w:highlight w:val="none"/>
              </w:rPr>
            </w:pPr>
          </w:p>
        </w:tc>
        <w:tc>
          <w:tcPr>
            <w:tcW w:w="839" w:type="dxa"/>
            <w:noWrap w:val="0"/>
            <w:vAlign w:val="top"/>
          </w:tcPr>
          <w:p w14:paraId="5C21244F">
            <w:pPr>
              <w:spacing w:line="480" w:lineRule="exact"/>
              <w:outlineLvl w:val="9"/>
              <w:rPr>
                <w:rFonts w:hint="eastAsia" w:ascii="宋体" w:hAnsi="宋体" w:eastAsia="宋体" w:cs="宋体"/>
                <w:color w:val="auto"/>
                <w:sz w:val="24"/>
                <w:szCs w:val="24"/>
                <w:highlight w:val="none"/>
              </w:rPr>
            </w:pPr>
          </w:p>
        </w:tc>
      </w:tr>
    </w:tbl>
    <w:p w14:paraId="5780069D">
      <w:pPr>
        <w:pStyle w:val="36"/>
        <w:snapToGrid w:val="0"/>
        <w:spacing w:line="480" w:lineRule="exact"/>
        <w:jc w:val="both"/>
        <w:outlineLvl w:val="9"/>
        <w:rPr>
          <w:rFonts w:hint="eastAsia" w:ascii="宋体" w:hAnsi="宋体" w:eastAsia="宋体" w:cs="宋体"/>
          <w:b w:val="0"/>
          <w:bCs/>
          <w:color w:val="auto"/>
          <w:kern w:val="0"/>
          <w:sz w:val="24"/>
          <w:szCs w:val="24"/>
          <w:highlight w:val="none"/>
          <w:lang w:val="en-US" w:eastAsia="zh-CN" w:bidi="ar-SA"/>
        </w:rPr>
      </w:pPr>
      <w:r>
        <w:rPr>
          <w:rFonts w:hint="eastAsia" w:eastAsia="宋体" w:cs="宋体"/>
          <w:b w:val="0"/>
          <w:bCs/>
          <w:color w:val="auto"/>
          <w:kern w:val="0"/>
          <w:sz w:val="24"/>
          <w:szCs w:val="24"/>
          <w:highlight w:val="none"/>
          <w:lang w:val="en-US" w:eastAsia="zh-CN" w:bidi="ar-SA"/>
        </w:rPr>
        <w:t>（注：需</w:t>
      </w:r>
      <w:r>
        <w:rPr>
          <w:rFonts w:hint="eastAsia" w:ascii="宋体" w:hAnsi="宋体" w:eastAsia="宋体" w:cs="宋体"/>
          <w:b w:val="0"/>
          <w:bCs/>
          <w:sz w:val="24"/>
          <w:szCs w:val="24"/>
        </w:rPr>
        <w:t>提供与最终用户签订合同首页、合同金额所在页、签字盖章页</w:t>
      </w:r>
      <w:r>
        <w:rPr>
          <w:rFonts w:hint="eastAsia" w:ascii="宋体" w:hAnsi="宋体" w:eastAsia="宋体" w:cs="宋体"/>
          <w:b w:val="0"/>
          <w:bCs/>
          <w:sz w:val="24"/>
          <w:szCs w:val="24"/>
          <w:lang w:eastAsia="zh-CN"/>
        </w:rPr>
        <w:t>。</w:t>
      </w:r>
      <w:r>
        <w:rPr>
          <w:rFonts w:hint="eastAsia" w:ascii="宋体" w:hAnsi="宋体" w:eastAsia="宋体" w:cs="宋体"/>
          <w:b w:val="0"/>
          <w:bCs/>
          <w:color w:val="auto"/>
          <w:kern w:val="0"/>
          <w:sz w:val="24"/>
          <w:szCs w:val="24"/>
          <w:highlight w:val="none"/>
          <w:lang w:val="en-US" w:eastAsia="zh-CN" w:bidi="ar-SA"/>
        </w:rPr>
        <w:t>）</w:t>
      </w:r>
    </w:p>
    <w:p w14:paraId="3BDEC04C">
      <w:pPr>
        <w:pStyle w:val="11"/>
        <w:snapToGrid w:val="0"/>
        <w:spacing w:line="360" w:lineRule="auto"/>
        <w:ind w:firstLine="640" w:firstLineChars="200"/>
        <w:rPr>
          <w:rFonts w:hint="eastAsia" w:hAnsi="宋体"/>
          <w:b w:val="0"/>
          <w:bCs/>
          <w:sz w:val="32"/>
          <w:szCs w:val="22"/>
          <w:lang w:eastAsia="zh-CN"/>
        </w:rPr>
      </w:pPr>
    </w:p>
    <w:p w14:paraId="561E90E8">
      <w:pPr>
        <w:pStyle w:val="2"/>
        <w:keepNext w:val="0"/>
        <w:keepLines w:val="0"/>
        <w:pageBreakBefore w:val="0"/>
        <w:widowControl w:val="0"/>
        <w:tabs>
          <w:tab w:val="left" w:pos="780"/>
        </w:tabs>
        <w:kinsoku w:val="0"/>
        <w:wordWrap w:val="0"/>
        <w:overflowPunct w:val="0"/>
        <w:topLinePunct w:val="0"/>
        <w:autoSpaceDE w:val="0"/>
        <w:autoSpaceDN w:val="0"/>
        <w:bidi w:val="0"/>
        <w:adjustRightInd/>
        <w:spacing w:line="360" w:lineRule="auto"/>
        <w:ind w:firstLine="3534" w:firstLineChars="1100"/>
        <w:textAlignment w:val="auto"/>
        <w:rPr>
          <w:rFonts w:hint="eastAsia" w:ascii="宋体" w:hAnsi="宋体" w:eastAsia="宋体" w:cs="宋体"/>
          <w:b/>
          <w:bCs w:val="0"/>
          <w:sz w:val="32"/>
          <w:szCs w:val="32"/>
          <w:lang w:val="en-US" w:eastAsia="zh-CN"/>
        </w:rPr>
      </w:pPr>
    </w:p>
    <w:p w14:paraId="1C18475C">
      <w:pPr>
        <w:pStyle w:val="2"/>
        <w:keepNext w:val="0"/>
        <w:keepLines w:val="0"/>
        <w:pageBreakBefore w:val="0"/>
        <w:widowControl w:val="0"/>
        <w:tabs>
          <w:tab w:val="left" w:pos="780"/>
        </w:tabs>
        <w:kinsoku w:val="0"/>
        <w:wordWrap w:val="0"/>
        <w:overflowPunct w:val="0"/>
        <w:topLinePunct w:val="0"/>
        <w:autoSpaceDE w:val="0"/>
        <w:autoSpaceDN w:val="0"/>
        <w:bidi w:val="0"/>
        <w:adjustRightInd/>
        <w:spacing w:line="360" w:lineRule="auto"/>
        <w:ind w:firstLine="3534" w:firstLineChars="1100"/>
        <w:textAlignment w:val="auto"/>
        <w:rPr>
          <w:rFonts w:hint="eastAsia" w:ascii="宋体" w:hAnsi="宋体" w:eastAsia="宋体" w:cs="宋体"/>
          <w:b/>
          <w:bCs w:val="0"/>
          <w:sz w:val="32"/>
          <w:szCs w:val="32"/>
          <w:lang w:val="en-US" w:eastAsia="zh-CN"/>
        </w:rPr>
      </w:pPr>
    </w:p>
    <w:p w14:paraId="5C687F12">
      <w:pPr>
        <w:pStyle w:val="2"/>
        <w:keepNext w:val="0"/>
        <w:keepLines w:val="0"/>
        <w:pageBreakBefore w:val="0"/>
        <w:widowControl w:val="0"/>
        <w:tabs>
          <w:tab w:val="left" w:pos="780"/>
        </w:tabs>
        <w:kinsoku w:val="0"/>
        <w:wordWrap w:val="0"/>
        <w:overflowPunct w:val="0"/>
        <w:topLinePunct w:val="0"/>
        <w:autoSpaceDE w:val="0"/>
        <w:autoSpaceDN w:val="0"/>
        <w:bidi w:val="0"/>
        <w:adjustRightInd/>
        <w:spacing w:line="360" w:lineRule="auto"/>
        <w:ind w:firstLine="3534" w:firstLineChars="1100"/>
        <w:textAlignment w:val="auto"/>
        <w:rPr>
          <w:rFonts w:hint="eastAsia" w:ascii="宋体" w:hAnsi="宋体" w:eastAsia="宋体" w:cs="宋体"/>
          <w:b/>
          <w:bCs w:val="0"/>
          <w:sz w:val="32"/>
          <w:szCs w:val="32"/>
          <w:lang w:val="en-US" w:eastAsia="zh-CN"/>
        </w:rPr>
      </w:pPr>
    </w:p>
    <w:p w14:paraId="60942351">
      <w:pPr>
        <w:pStyle w:val="2"/>
        <w:keepNext w:val="0"/>
        <w:keepLines w:val="0"/>
        <w:pageBreakBefore w:val="0"/>
        <w:widowControl w:val="0"/>
        <w:tabs>
          <w:tab w:val="left" w:pos="780"/>
        </w:tabs>
        <w:kinsoku w:val="0"/>
        <w:wordWrap w:val="0"/>
        <w:overflowPunct w:val="0"/>
        <w:topLinePunct w:val="0"/>
        <w:autoSpaceDE w:val="0"/>
        <w:autoSpaceDN w:val="0"/>
        <w:bidi w:val="0"/>
        <w:adjustRightInd/>
        <w:spacing w:line="360" w:lineRule="auto"/>
        <w:ind w:firstLine="3534" w:firstLineChars="1100"/>
        <w:textAlignment w:val="auto"/>
        <w:rPr>
          <w:rFonts w:hint="eastAsia" w:ascii="宋体" w:hAnsi="宋体" w:eastAsia="宋体" w:cs="宋体"/>
          <w:b/>
          <w:bCs w:val="0"/>
          <w:sz w:val="32"/>
          <w:szCs w:val="32"/>
          <w:lang w:val="en-US" w:eastAsia="zh-CN"/>
        </w:rPr>
      </w:pPr>
    </w:p>
    <w:p w14:paraId="586E447B">
      <w:pPr>
        <w:pStyle w:val="2"/>
        <w:keepNext w:val="0"/>
        <w:keepLines w:val="0"/>
        <w:pageBreakBefore w:val="0"/>
        <w:widowControl w:val="0"/>
        <w:tabs>
          <w:tab w:val="left" w:pos="780"/>
        </w:tabs>
        <w:kinsoku w:val="0"/>
        <w:wordWrap w:val="0"/>
        <w:overflowPunct w:val="0"/>
        <w:topLinePunct w:val="0"/>
        <w:autoSpaceDE w:val="0"/>
        <w:autoSpaceDN w:val="0"/>
        <w:bidi w:val="0"/>
        <w:adjustRightInd/>
        <w:spacing w:line="360" w:lineRule="auto"/>
        <w:ind w:firstLine="3534" w:firstLineChars="1100"/>
        <w:textAlignment w:val="auto"/>
        <w:rPr>
          <w:rFonts w:hint="eastAsia" w:ascii="宋体" w:hAnsi="宋体" w:eastAsia="宋体" w:cs="宋体"/>
          <w:b/>
          <w:bCs w:val="0"/>
          <w:sz w:val="32"/>
          <w:szCs w:val="32"/>
          <w:lang w:val="en-US" w:eastAsia="zh-CN"/>
        </w:rPr>
      </w:pPr>
    </w:p>
    <w:p w14:paraId="76C5A3C4">
      <w:pPr>
        <w:pStyle w:val="2"/>
        <w:keepNext w:val="0"/>
        <w:keepLines w:val="0"/>
        <w:pageBreakBefore w:val="0"/>
        <w:widowControl w:val="0"/>
        <w:tabs>
          <w:tab w:val="left" w:pos="780"/>
        </w:tabs>
        <w:kinsoku w:val="0"/>
        <w:wordWrap w:val="0"/>
        <w:overflowPunct w:val="0"/>
        <w:topLinePunct w:val="0"/>
        <w:autoSpaceDE w:val="0"/>
        <w:autoSpaceDN w:val="0"/>
        <w:bidi w:val="0"/>
        <w:adjustRightInd/>
        <w:spacing w:line="360" w:lineRule="auto"/>
        <w:ind w:firstLine="3534" w:firstLineChars="1100"/>
        <w:textAlignment w:val="auto"/>
        <w:rPr>
          <w:rFonts w:hint="eastAsia" w:ascii="宋体" w:hAnsi="宋体" w:eastAsia="宋体" w:cs="宋体"/>
          <w:b/>
          <w:bCs w:val="0"/>
          <w:sz w:val="32"/>
          <w:szCs w:val="32"/>
          <w:lang w:val="en-US" w:eastAsia="zh-CN"/>
        </w:rPr>
      </w:pPr>
    </w:p>
    <w:p w14:paraId="037376B0">
      <w:pPr>
        <w:pStyle w:val="2"/>
        <w:keepNext w:val="0"/>
        <w:keepLines w:val="0"/>
        <w:pageBreakBefore w:val="0"/>
        <w:widowControl w:val="0"/>
        <w:tabs>
          <w:tab w:val="left" w:pos="780"/>
        </w:tabs>
        <w:kinsoku w:val="0"/>
        <w:wordWrap w:val="0"/>
        <w:overflowPunct w:val="0"/>
        <w:topLinePunct w:val="0"/>
        <w:autoSpaceDE w:val="0"/>
        <w:autoSpaceDN w:val="0"/>
        <w:bidi w:val="0"/>
        <w:adjustRightInd/>
        <w:spacing w:line="360" w:lineRule="auto"/>
        <w:ind w:firstLine="3534" w:firstLineChars="1100"/>
        <w:textAlignment w:val="auto"/>
        <w:rPr>
          <w:rFonts w:hint="eastAsia" w:ascii="宋体" w:hAnsi="宋体" w:eastAsia="宋体" w:cs="宋体"/>
          <w:b/>
          <w:bCs w:val="0"/>
          <w:sz w:val="32"/>
          <w:szCs w:val="32"/>
          <w:lang w:val="en-US" w:eastAsia="zh-CN"/>
        </w:rPr>
      </w:pPr>
    </w:p>
    <w:p w14:paraId="4BAD4069">
      <w:pPr>
        <w:pStyle w:val="2"/>
        <w:keepNext w:val="0"/>
        <w:keepLines w:val="0"/>
        <w:pageBreakBefore w:val="0"/>
        <w:widowControl w:val="0"/>
        <w:tabs>
          <w:tab w:val="left" w:pos="780"/>
        </w:tabs>
        <w:kinsoku w:val="0"/>
        <w:wordWrap w:val="0"/>
        <w:overflowPunct w:val="0"/>
        <w:topLinePunct w:val="0"/>
        <w:autoSpaceDE w:val="0"/>
        <w:autoSpaceDN w:val="0"/>
        <w:bidi w:val="0"/>
        <w:adjustRightInd/>
        <w:spacing w:line="360" w:lineRule="auto"/>
        <w:ind w:firstLine="3534" w:firstLineChars="1100"/>
        <w:textAlignment w:val="auto"/>
        <w:rPr>
          <w:rFonts w:hint="eastAsia" w:ascii="宋体" w:hAnsi="宋体" w:eastAsia="宋体" w:cs="宋体"/>
          <w:b/>
          <w:bCs w:val="0"/>
          <w:sz w:val="32"/>
          <w:szCs w:val="32"/>
          <w:lang w:val="en-US" w:eastAsia="zh-CN"/>
        </w:rPr>
      </w:pPr>
    </w:p>
    <w:p w14:paraId="4552EBD7">
      <w:pPr>
        <w:pStyle w:val="2"/>
        <w:keepNext w:val="0"/>
        <w:keepLines w:val="0"/>
        <w:pageBreakBefore w:val="0"/>
        <w:widowControl w:val="0"/>
        <w:tabs>
          <w:tab w:val="left" w:pos="780"/>
        </w:tabs>
        <w:kinsoku w:val="0"/>
        <w:wordWrap w:val="0"/>
        <w:overflowPunct w:val="0"/>
        <w:topLinePunct w:val="0"/>
        <w:autoSpaceDE w:val="0"/>
        <w:autoSpaceDN w:val="0"/>
        <w:bidi w:val="0"/>
        <w:adjustRightInd/>
        <w:spacing w:line="360" w:lineRule="auto"/>
        <w:ind w:firstLine="3534" w:firstLineChars="1100"/>
        <w:textAlignment w:val="auto"/>
        <w:rPr>
          <w:rFonts w:hint="eastAsia" w:ascii="宋体" w:hAnsi="宋体" w:eastAsia="宋体" w:cs="宋体"/>
          <w:b/>
          <w:bCs w:val="0"/>
          <w:sz w:val="32"/>
          <w:szCs w:val="32"/>
          <w:lang w:val="en-US" w:eastAsia="zh-CN"/>
        </w:rPr>
      </w:pPr>
    </w:p>
    <w:p w14:paraId="543F2055">
      <w:pPr>
        <w:pStyle w:val="2"/>
        <w:keepNext w:val="0"/>
        <w:keepLines w:val="0"/>
        <w:pageBreakBefore w:val="0"/>
        <w:widowControl w:val="0"/>
        <w:tabs>
          <w:tab w:val="left" w:pos="780"/>
        </w:tabs>
        <w:kinsoku w:val="0"/>
        <w:wordWrap w:val="0"/>
        <w:overflowPunct w:val="0"/>
        <w:topLinePunct w:val="0"/>
        <w:autoSpaceDE w:val="0"/>
        <w:autoSpaceDN w:val="0"/>
        <w:bidi w:val="0"/>
        <w:adjustRightInd/>
        <w:spacing w:line="360" w:lineRule="auto"/>
        <w:ind w:firstLine="3534" w:firstLineChars="1100"/>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九、服务方案</w:t>
      </w:r>
    </w:p>
    <w:p w14:paraId="03C0C77B">
      <w:pPr>
        <w:spacing w:line="360" w:lineRule="auto"/>
        <w:rPr>
          <w:rFonts w:hint="eastAsia" w:ascii="宋体" w:hAnsi="宋体"/>
          <w:lang w:val="en-US" w:eastAsia="zh-CN"/>
        </w:rPr>
      </w:pPr>
      <w:r>
        <w:rPr>
          <w:rFonts w:hint="eastAsia" w:ascii="宋体" w:hAnsi="宋体" w:cs="宋体"/>
          <w:sz w:val="24"/>
          <w:szCs w:val="24"/>
          <w:lang w:val="en-US" w:eastAsia="zh-CN"/>
        </w:rPr>
        <w:t>本项目技术部分不提供统一模版，由供应商</w:t>
      </w:r>
      <w:r>
        <w:rPr>
          <w:rFonts w:hint="eastAsia" w:ascii="宋体" w:hAnsi="宋体" w:eastAsia="宋体" w:cs="宋体"/>
          <w:sz w:val="24"/>
          <w:szCs w:val="24"/>
          <w:lang w:val="en-US" w:eastAsia="zh-CN"/>
        </w:rPr>
        <w:t>格式自拟</w:t>
      </w:r>
      <w:r>
        <w:rPr>
          <w:rFonts w:hint="eastAsia" w:ascii="宋体" w:hAnsi="宋体" w:cs="宋体"/>
          <w:sz w:val="24"/>
          <w:szCs w:val="24"/>
          <w:lang w:val="en-US" w:eastAsia="zh-CN"/>
        </w:rPr>
        <w:t>。</w:t>
      </w:r>
    </w:p>
    <w:p w14:paraId="3200423D">
      <w:pPr>
        <w:pStyle w:val="5"/>
        <w:rPr>
          <w:rFonts w:hint="eastAsia" w:ascii="宋体" w:hAnsi="宋体"/>
          <w:lang w:val="en-US" w:eastAsia="zh-CN"/>
        </w:rPr>
      </w:pPr>
    </w:p>
    <w:p w14:paraId="3FF8A7E7">
      <w:pPr>
        <w:rPr>
          <w:rFonts w:hint="eastAsia"/>
          <w:lang w:val="en-US" w:eastAsia="zh-CN"/>
        </w:rPr>
      </w:pPr>
    </w:p>
    <w:p w14:paraId="1AD7A4D1">
      <w:pPr>
        <w:pStyle w:val="5"/>
        <w:rPr>
          <w:rFonts w:hint="eastAsia" w:ascii="宋体" w:hAnsi="宋体"/>
          <w:lang w:val="en-US" w:eastAsia="zh-CN"/>
        </w:rPr>
      </w:pPr>
    </w:p>
    <w:p w14:paraId="4B9952C9">
      <w:pPr>
        <w:pStyle w:val="5"/>
        <w:rPr>
          <w:rFonts w:hint="eastAsia"/>
          <w:sz w:val="32"/>
          <w:szCs w:val="32"/>
          <w:lang w:eastAsia="zh-CN"/>
        </w:rPr>
      </w:pPr>
    </w:p>
    <w:p w14:paraId="12868097">
      <w:pPr>
        <w:pStyle w:val="5"/>
        <w:rPr>
          <w:rFonts w:hint="eastAsia"/>
          <w:sz w:val="32"/>
          <w:szCs w:val="32"/>
          <w:lang w:eastAsia="zh-CN"/>
        </w:rPr>
      </w:pPr>
    </w:p>
    <w:p w14:paraId="008CABEF">
      <w:pPr>
        <w:pStyle w:val="5"/>
        <w:rPr>
          <w:rFonts w:hint="eastAsia"/>
          <w:sz w:val="32"/>
          <w:szCs w:val="32"/>
          <w:lang w:eastAsia="zh-CN"/>
        </w:rPr>
      </w:pPr>
    </w:p>
    <w:p w14:paraId="121B6CF2">
      <w:pPr>
        <w:pStyle w:val="5"/>
        <w:rPr>
          <w:rFonts w:hint="eastAsia"/>
          <w:sz w:val="32"/>
          <w:szCs w:val="32"/>
          <w:lang w:eastAsia="zh-CN"/>
        </w:rPr>
      </w:pPr>
    </w:p>
    <w:p w14:paraId="516FA20C">
      <w:pPr>
        <w:pStyle w:val="5"/>
        <w:rPr>
          <w:rFonts w:hint="eastAsia"/>
          <w:sz w:val="32"/>
          <w:szCs w:val="32"/>
          <w:lang w:eastAsia="zh-CN"/>
        </w:rPr>
      </w:pPr>
    </w:p>
    <w:p w14:paraId="014DFAEC">
      <w:pPr>
        <w:pStyle w:val="5"/>
        <w:rPr>
          <w:rFonts w:hint="eastAsia"/>
          <w:sz w:val="32"/>
          <w:szCs w:val="32"/>
          <w:lang w:eastAsia="zh-CN"/>
        </w:rPr>
      </w:pPr>
    </w:p>
    <w:p w14:paraId="46924C05">
      <w:pPr>
        <w:pStyle w:val="5"/>
        <w:keepNext/>
        <w:keepLines w:val="0"/>
        <w:pageBreakBefore w:val="0"/>
        <w:widowControl w:val="0"/>
        <w:kinsoku w:val="0"/>
        <w:wordWrap w:val="0"/>
        <w:overflowPunct w:val="0"/>
        <w:topLinePunct w:val="0"/>
        <w:autoSpaceDE w:val="0"/>
        <w:autoSpaceDN w:val="0"/>
        <w:bidi w:val="0"/>
        <w:adjustRightInd/>
        <w:textAlignment w:val="auto"/>
        <w:rPr>
          <w:rFonts w:hint="eastAsia"/>
          <w:sz w:val="32"/>
          <w:szCs w:val="32"/>
          <w:lang w:eastAsia="zh-CN"/>
        </w:rPr>
      </w:pPr>
    </w:p>
    <w:p w14:paraId="647A0734">
      <w:pPr>
        <w:rPr>
          <w:rFonts w:hint="eastAsia"/>
          <w:lang w:eastAsia="zh-CN"/>
        </w:rPr>
      </w:pPr>
    </w:p>
    <w:p w14:paraId="4268C410">
      <w:pPr>
        <w:pStyle w:val="5"/>
        <w:keepNext/>
        <w:keepLines w:val="0"/>
        <w:pageBreakBefore w:val="0"/>
        <w:widowControl w:val="0"/>
        <w:kinsoku w:val="0"/>
        <w:wordWrap w:val="0"/>
        <w:overflowPunct w:val="0"/>
        <w:topLinePunct w:val="0"/>
        <w:autoSpaceDE w:val="0"/>
        <w:autoSpaceDN w:val="0"/>
        <w:bidi w:val="0"/>
        <w:adjustRightInd/>
        <w:ind w:firstLine="3534" w:firstLineChars="1100"/>
        <w:textAlignment w:val="auto"/>
        <w:rPr>
          <w:rFonts w:hint="eastAsia" w:eastAsia="宋体"/>
          <w:sz w:val="32"/>
          <w:szCs w:val="32"/>
          <w:lang w:eastAsia="zh-CN"/>
        </w:rPr>
      </w:pPr>
      <w:r>
        <w:rPr>
          <w:rFonts w:hint="eastAsia"/>
          <w:sz w:val="32"/>
          <w:szCs w:val="32"/>
          <w:lang w:eastAsia="zh-CN"/>
        </w:rPr>
        <w:t>十、政策性要求</w:t>
      </w:r>
    </w:p>
    <w:p w14:paraId="0EF99FB3">
      <w:pPr>
        <w:keepNext/>
        <w:keepLines w:val="0"/>
        <w:pageBreakBefore w:val="0"/>
        <w:widowControl w:val="0"/>
        <w:tabs>
          <w:tab w:val="left" w:pos="1680"/>
        </w:tabs>
        <w:kinsoku w:val="0"/>
        <w:wordWrap w:val="0"/>
        <w:overflowPunct w:val="0"/>
        <w:topLinePunct w:val="0"/>
        <w:autoSpaceDE w:val="0"/>
        <w:autoSpaceDN w:val="0"/>
        <w:bidi w:val="0"/>
        <w:adjustRightInd/>
        <w:snapToGrid w:val="0"/>
        <w:spacing w:line="360" w:lineRule="auto"/>
        <w:ind w:left="0" w:leftChars="0" w:right="0" w:rightChars="0" w:firstLine="0" w:firstLineChars="0"/>
        <w:jc w:val="both"/>
        <w:textAlignment w:val="auto"/>
        <w:outlineLvl w:val="9"/>
        <w:rPr>
          <w:rFonts w:ascii="宋体" w:hAnsi="宋体"/>
        </w:rPr>
      </w:pPr>
      <w:r>
        <w:rPr>
          <w:rFonts w:hint="eastAsia" w:ascii="宋体" w:hAnsi="宋体"/>
          <w:b/>
          <w:kern w:val="0"/>
          <w:sz w:val="32"/>
          <w:szCs w:val="22"/>
          <w:lang w:eastAsia="zh-CN"/>
        </w:rPr>
        <w:t>（</w:t>
      </w:r>
      <w:r>
        <w:rPr>
          <w:rFonts w:hint="eastAsia" w:ascii="宋体" w:hAnsi="宋体"/>
          <w:b/>
          <w:kern w:val="0"/>
          <w:sz w:val="32"/>
          <w:szCs w:val="22"/>
          <w:lang w:val="en-US" w:eastAsia="zh-CN"/>
        </w:rPr>
        <w:t>一）</w:t>
      </w:r>
      <w:r>
        <w:rPr>
          <w:rFonts w:ascii="宋体" w:hAnsi="宋体"/>
          <w:b/>
          <w:kern w:val="0"/>
          <w:sz w:val="32"/>
          <w:szCs w:val="22"/>
        </w:rPr>
        <w:t>节能产品明细表（</w:t>
      </w:r>
      <w:r>
        <w:rPr>
          <w:rFonts w:hint="eastAsia" w:ascii="宋体" w:hAnsi="宋体" w:eastAsia="宋体" w:cs="Times New Roman"/>
          <w:b/>
          <w:kern w:val="0"/>
          <w:sz w:val="32"/>
          <w:szCs w:val="22"/>
        </w:rPr>
        <w:t>如不涉及，可不提供</w:t>
      </w:r>
      <w:r>
        <w:rPr>
          <w:rFonts w:ascii="宋体" w:hAnsi="宋体"/>
          <w:b/>
          <w:kern w:val="0"/>
          <w:sz w:val="32"/>
          <w:szCs w:val="22"/>
        </w:rPr>
        <w:t>）</w:t>
      </w:r>
    </w:p>
    <w:tbl>
      <w:tblPr>
        <w:tblStyle w:val="20"/>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1527"/>
        <w:gridCol w:w="1740"/>
        <w:gridCol w:w="1740"/>
      </w:tblGrid>
      <w:tr w14:paraId="6BBD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noWrap w:val="0"/>
            <w:vAlign w:val="center"/>
          </w:tcPr>
          <w:p w14:paraId="3ABB3A56">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r>
              <w:rPr>
                <w:rFonts w:ascii="宋体" w:hAnsi="宋体"/>
                <w:sz w:val="24"/>
              </w:rPr>
              <w:t>序号</w:t>
            </w:r>
          </w:p>
        </w:tc>
        <w:tc>
          <w:tcPr>
            <w:tcW w:w="812" w:type="dxa"/>
            <w:noWrap w:val="0"/>
            <w:vAlign w:val="center"/>
          </w:tcPr>
          <w:p w14:paraId="3D8C26C2">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r>
              <w:rPr>
                <w:rFonts w:ascii="宋体" w:hAnsi="宋体"/>
                <w:sz w:val="24"/>
              </w:rPr>
              <w:t>产品名称</w:t>
            </w:r>
          </w:p>
        </w:tc>
        <w:tc>
          <w:tcPr>
            <w:tcW w:w="1559" w:type="dxa"/>
            <w:noWrap w:val="0"/>
            <w:vAlign w:val="center"/>
          </w:tcPr>
          <w:p w14:paraId="58DBB972">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r>
              <w:rPr>
                <w:rFonts w:ascii="宋体" w:hAnsi="宋体"/>
                <w:sz w:val="24"/>
              </w:rPr>
              <w:t>制造商</w:t>
            </w:r>
          </w:p>
        </w:tc>
        <w:tc>
          <w:tcPr>
            <w:tcW w:w="992" w:type="dxa"/>
            <w:noWrap w:val="0"/>
            <w:vAlign w:val="center"/>
          </w:tcPr>
          <w:p w14:paraId="0389D1F8">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r>
              <w:rPr>
                <w:rFonts w:ascii="宋体" w:hAnsi="宋体"/>
                <w:sz w:val="24"/>
              </w:rPr>
              <w:t>产品</w:t>
            </w:r>
          </w:p>
          <w:p w14:paraId="07E2A1CF">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r>
              <w:rPr>
                <w:rFonts w:ascii="宋体" w:hAnsi="宋体"/>
                <w:sz w:val="24"/>
              </w:rPr>
              <w:t>型号</w:t>
            </w:r>
          </w:p>
        </w:tc>
        <w:tc>
          <w:tcPr>
            <w:tcW w:w="1527" w:type="dxa"/>
            <w:noWrap w:val="0"/>
            <w:vAlign w:val="center"/>
          </w:tcPr>
          <w:p w14:paraId="2199571C">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r>
              <w:rPr>
                <w:rFonts w:ascii="宋体" w:hAnsi="宋体"/>
                <w:sz w:val="24"/>
              </w:rPr>
              <w:t>节能产品认证证书号</w:t>
            </w:r>
          </w:p>
        </w:tc>
        <w:tc>
          <w:tcPr>
            <w:tcW w:w="1740" w:type="dxa"/>
            <w:noWrap w:val="0"/>
            <w:vAlign w:val="center"/>
          </w:tcPr>
          <w:p w14:paraId="15148FED">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r>
              <w:rPr>
                <w:rFonts w:ascii="宋体" w:hAnsi="宋体"/>
                <w:sz w:val="24"/>
              </w:rPr>
              <w:t>认证证书有效截止日期</w:t>
            </w:r>
          </w:p>
        </w:tc>
        <w:tc>
          <w:tcPr>
            <w:tcW w:w="1740" w:type="dxa"/>
            <w:noWrap w:val="0"/>
            <w:vAlign w:val="center"/>
          </w:tcPr>
          <w:p w14:paraId="229D7E65">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r>
              <w:rPr>
                <w:rFonts w:hint="eastAsia" w:ascii="宋体" w:hAnsi="宋体" w:eastAsia="宋体" w:cs="Times New Roman"/>
                <w:sz w:val="24"/>
              </w:rPr>
              <w:t>认证机构名录</w:t>
            </w:r>
          </w:p>
        </w:tc>
      </w:tr>
      <w:tr w14:paraId="6A12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731D4FF6">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812" w:type="dxa"/>
            <w:noWrap w:val="0"/>
            <w:vAlign w:val="top"/>
          </w:tcPr>
          <w:p w14:paraId="1CBF0DF6">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559" w:type="dxa"/>
            <w:noWrap w:val="0"/>
            <w:vAlign w:val="top"/>
          </w:tcPr>
          <w:p w14:paraId="7619FC4D">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992" w:type="dxa"/>
            <w:noWrap w:val="0"/>
            <w:vAlign w:val="top"/>
          </w:tcPr>
          <w:p w14:paraId="2019FDBF">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527" w:type="dxa"/>
            <w:noWrap w:val="0"/>
            <w:vAlign w:val="top"/>
          </w:tcPr>
          <w:p w14:paraId="71A2CD69">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740" w:type="dxa"/>
            <w:noWrap w:val="0"/>
            <w:vAlign w:val="top"/>
          </w:tcPr>
          <w:p w14:paraId="3FC97B8D">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740" w:type="dxa"/>
            <w:noWrap w:val="0"/>
            <w:vAlign w:val="top"/>
          </w:tcPr>
          <w:p w14:paraId="6D551939">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r>
      <w:tr w14:paraId="14C1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54BD7F5B">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812" w:type="dxa"/>
            <w:noWrap w:val="0"/>
            <w:vAlign w:val="top"/>
          </w:tcPr>
          <w:p w14:paraId="19B0FC71">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559" w:type="dxa"/>
            <w:noWrap w:val="0"/>
            <w:vAlign w:val="top"/>
          </w:tcPr>
          <w:p w14:paraId="513DADC1">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992" w:type="dxa"/>
            <w:noWrap w:val="0"/>
            <w:vAlign w:val="top"/>
          </w:tcPr>
          <w:p w14:paraId="78D2D098">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527" w:type="dxa"/>
            <w:noWrap w:val="0"/>
            <w:vAlign w:val="top"/>
          </w:tcPr>
          <w:p w14:paraId="3790BDD3">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740" w:type="dxa"/>
            <w:noWrap w:val="0"/>
            <w:vAlign w:val="top"/>
          </w:tcPr>
          <w:p w14:paraId="360EACA8">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740" w:type="dxa"/>
            <w:noWrap w:val="0"/>
            <w:vAlign w:val="top"/>
          </w:tcPr>
          <w:p w14:paraId="08BD8FE9">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r>
      <w:tr w14:paraId="4521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14:paraId="3AF658D3">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812" w:type="dxa"/>
            <w:noWrap w:val="0"/>
            <w:vAlign w:val="top"/>
          </w:tcPr>
          <w:p w14:paraId="6C136E3E">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559" w:type="dxa"/>
            <w:noWrap w:val="0"/>
            <w:vAlign w:val="top"/>
          </w:tcPr>
          <w:p w14:paraId="699D9F47">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992" w:type="dxa"/>
            <w:noWrap w:val="0"/>
            <w:vAlign w:val="top"/>
          </w:tcPr>
          <w:p w14:paraId="1F7AF5D5">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527" w:type="dxa"/>
            <w:noWrap w:val="0"/>
            <w:vAlign w:val="top"/>
          </w:tcPr>
          <w:p w14:paraId="14E923C9">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740" w:type="dxa"/>
            <w:noWrap w:val="0"/>
            <w:vAlign w:val="top"/>
          </w:tcPr>
          <w:p w14:paraId="384A0970">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740" w:type="dxa"/>
            <w:noWrap w:val="0"/>
            <w:vAlign w:val="top"/>
          </w:tcPr>
          <w:p w14:paraId="729DB07E">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r>
      <w:tr w14:paraId="7D70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0" w:type="dxa"/>
            <w:noWrap w:val="0"/>
            <w:vAlign w:val="center"/>
          </w:tcPr>
          <w:p w14:paraId="62415C44">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812" w:type="dxa"/>
            <w:noWrap w:val="0"/>
            <w:vAlign w:val="center"/>
          </w:tcPr>
          <w:p w14:paraId="1754699F">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559" w:type="dxa"/>
            <w:noWrap w:val="0"/>
            <w:vAlign w:val="center"/>
          </w:tcPr>
          <w:p w14:paraId="304FF3A9">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992" w:type="dxa"/>
            <w:noWrap w:val="0"/>
            <w:vAlign w:val="center"/>
          </w:tcPr>
          <w:p w14:paraId="5AB014B2">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527" w:type="dxa"/>
            <w:noWrap w:val="0"/>
            <w:vAlign w:val="center"/>
          </w:tcPr>
          <w:p w14:paraId="3FD33F04">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740" w:type="dxa"/>
            <w:noWrap w:val="0"/>
            <w:vAlign w:val="center"/>
          </w:tcPr>
          <w:p w14:paraId="0ADE496A">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c>
          <w:tcPr>
            <w:tcW w:w="1740" w:type="dxa"/>
            <w:noWrap w:val="0"/>
            <w:vAlign w:val="center"/>
          </w:tcPr>
          <w:p w14:paraId="7A3E53B0">
            <w:pPr>
              <w:keepNext/>
              <w:keepLines w:val="0"/>
              <w:pageBreakBefore w:val="0"/>
              <w:widowControl w:val="0"/>
              <w:kinsoku w:val="0"/>
              <w:wordWrap w:val="0"/>
              <w:overflowPunct w:val="0"/>
              <w:topLinePunct w:val="0"/>
              <w:autoSpaceDE w:val="0"/>
              <w:autoSpaceDN w:val="0"/>
              <w:bidi w:val="0"/>
              <w:adjustRightInd/>
              <w:snapToGrid w:val="0"/>
              <w:spacing w:line="360" w:lineRule="auto"/>
              <w:jc w:val="center"/>
              <w:textAlignment w:val="auto"/>
              <w:rPr>
                <w:rFonts w:ascii="宋体" w:hAnsi="宋体"/>
                <w:sz w:val="24"/>
              </w:rPr>
            </w:pPr>
          </w:p>
        </w:tc>
      </w:tr>
    </w:tbl>
    <w:p w14:paraId="1F087D3A">
      <w:pPr>
        <w:keepNext/>
        <w:keepLines w:val="0"/>
        <w:pageBreakBefore w:val="0"/>
        <w:widowControl w:val="0"/>
        <w:kinsoku w:val="0"/>
        <w:wordWrap w:val="0"/>
        <w:overflowPunct w:val="0"/>
        <w:topLinePunct w:val="0"/>
        <w:autoSpaceDE w:val="0"/>
        <w:autoSpaceDN w:val="0"/>
        <w:bidi w:val="0"/>
        <w:adjustRightInd/>
        <w:snapToGrid/>
        <w:spacing w:before="157" w:beforeLines="50"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3DAAFBA3">
      <w:pPr>
        <w:keepNext/>
        <w:keepLines w:val="0"/>
        <w:pageBreakBefore w:val="0"/>
        <w:widowControl w:val="0"/>
        <w:kinsoku w:val="0"/>
        <w:wordWrap w:val="0"/>
        <w:overflowPunct w:val="0"/>
        <w:topLinePunct w:val="0"/>
        <w:autoSpaceDE w:val="0"/>
        <w:autoSpaceDN w:val="0"/>
        <w:bidi w:val="0"/>
        <w:adjustRightInd/>
        <w:spacing w:line="480" w:lineRule="exact"/>
        <w:jc w:val="center"/>
        <w:textAlignment w:val="auto"/>
        <w:rPr>
          <w:rFonts w:ascii="宋体" w:hAnsi="宋体"/>
          <w:b/>
        </w:rPr>
      </w:pPr>
    </w:p>
    <w:p w14:paraId="0556FA39">
      <w:pPr>
        <w:keepNext/>
        <w:keepLines w:val="0"/>
        <w:pageBreakBefore w:val="0"/>
        <w:widowControl w:val="0"/>
        <w:kinsoku w:val="0"/>
        <w:wordWrap w:val="0"/>
        <w:overflowPunct w:val="0"/>
        <w:topLinePunct w:val="0"/>
        <w:autoSpaceDE w:val="0"/>
        <w:autoSpaceDN w:val="0"/>
        <w:bidi w:val="0"/>
        <w:adjustRightInd/>
        <w:spacing w:line="480" w:lineRule="exact"/>
        <w:jc w:val="center"/>
        <w:textAlignment w:val="auto"/>
        <w:rPr>
          <w:rFonts w:ascii="宋体" w:hAnsi="宋体"/>
          <w:b/>
        </w:rPr>
      </w:pPr>
    </w:p>
    <w:p w14:paraId="1072709F">
      <w:pPr>
        <w:keepNext/>
        <w:keepLines w:val="0"/>
        <w:pageBreakBefore w:val="0"/>
        <w:widowControl w:val="0"/>
        <w:kinsoku w:val="0"/>
        <w:wordWrap w:val="0"/>
        <w:overflowPunct w:val="0"/>
        <w:topLinePunct w:val="0"/>
        <w:autoSpaceDE w:val="0"/>
        <w:autoSpaceDN w:val="0"/>
        <w:bidi w:val="0"/>
        <w:adjustRightInd/>
        <w:snapToGrid w:val="0"/>
        <w:spacing w:line="360" w:lineRule="auto"/>
        <w:ind w:firstLine="2760" w:firstLineChars="1150"/>
        <w:textAlignment w:val="auto"/>
        <w:rPr>
          <w:rFonts w:ascii="宋体" w:hAnsi="宋体"/>
          <w:sz w:val="24"/>
        </w:rPr>
      </w:pPr>
      <w:r>
        <w:rPr>
          <w:rFonts w:hint="eastAsia"/>
          <w:sz w:val="24"/>
          <w:lang w:val="en-US" w:eastAsia="zh-CN"/>
        </w:rPr>
        <w:t>供应商</w:t>
      </w:r>
      <w:r>
        <w:rPr>
          <w:rFonts w:ascii="宋体" w:hAnsi="宋体"/>
          <w:sz w:val="24"/>
        </w:rPr>
        <w:t>（公章）：</w:t>
      </w:r>
      <w:r>
        <w:rPr>
          <w:rFonts w:ascii="宋体" w:hAnsi="宋体"/>
          <w:sz w:val="24"/>
          <w:u w:val="single"/>
        </w:rPr>
        <w:t xml:space="preserve">                                       </w:t>
      </w:r>
    </w:p>
    <w:p w14:paraId="101699B1">
      <w:pPr>
        <w:keepNext/>
        <w:keepLines w:val="0"/>
        <w:pageBreakBefore w:val="0"/>
        <w:widowControl w:val="0"/>
        <w:kinsoku w:val="0"/>
        <w:wordWrap w:val="0"/>
        <w:overflowPunct w:val="0"/>
        <w:topLinePunct w:val="0"/>
        <w:autoSpaceDE w:val="0"/>
        <w:autoSpaceDN w:val="0"/>
        <w:bidi w:val="0"/>
        <w:adjustRightInd/>
        <w:snapToGrid w:val="0"/>
        <w:spacing w:line="360" w:lineRule="auto"/>
        <w:ind w:firstLine="2760" w:firstLineChars="1150"/>
        <w:textAlignment w:val="auto"/>
        <w:rPr>
          <w:rFonts w:ascii="宋体" w:hAnsi="宋体"/>
          <w:sz w:val="24"/>
        </w:rPr>
      </w:pPr>
      <w:r>
        <w:rPr>
          <w:rFonts w:ascii="宋体" w:hAnsi="宋体"/>
          <w:sz w:val="24"/>
        </w:rPr>
        <w:t>法定代表人（或负责人）或</w:t>
      </w:r>
      <w:r>
        <w:rPr>
          <w:rFonts w:hint="eastAsia" w:ascii="宋体" w:hAnsi="宋体"/>
          <w:sz w:val="24"/>
          <w:lang w:eastAsia="zh-CN"/>
        </w:rPr>
        <w:t>投标</w:t>
      </w:r>
      <w:r>
        <w:rPr>
          <w:rFonts w:ascii="宋体" w:hAnsi="宋体"/>
          <w:sz w:val="24"/>
        </w:rPr>
        <w:t>代表人（签字或签章）：</w:t>
      </w:r>
      <w:r>
        <w:rPr>
          <w:rFonts w:ascii="宋体" w:hAnsi="宋体"/>
          <w:sz w:val="24"/>
          <w:u w:val="single"/>
        </w:rPr>
        <w:t xml:space="preserve">        </w:t>
      </w:r>
    </w:p>
    <w:p w14:paraId="75F97B78">
      <w:pPr>
        <w:keepNext/>
        <w:keepLines w:val="0"/>
        <w:pageBreakBefore w:val="0"/>
        <w:widowControl w:val="0"/>
        <w:kinsoku w:val="0"/>
        <w:wordWrap w:val="0"/>
        <w:overflowPunct w:val="0"/>
        <w:topLinePunct w:val="0"/>
        <w:autoSpaceDE w:val="0"/>
        <w:autoSpaceDN w:val="0"/>
        <w:bidi w:val="0"/>
        <w:adjustRightInd/>
        <w:snapToGrid w:val="0"/>
        <w:spacing w:line="360" w:lineRule="auto"/>
        <w:ind w:firstLine="2760" w:firstLineChars="1150"/>
        <w:textAlignment w:val="auto"/>
        <w:rPr>
          <w:rFonts w:ascii="宋体" w:hAnsi="宋体"/>
          <w:sz w:val="24"/>
          <w:u w:val="single"/>
        </w:rPr>
      </w:pPr>
      <w:r>
        <w:rPr>
          <w:rFonts w:ascii="宋体" w:hAnsi="宋体"/>
          <w:sz w:val="24"/>
        </w:rPr>
        <w:t>日期：</w:t>
      </w:r>
      <w:r>
        <w:rPr>
          <w:rFonts w:ascii="宋体" w:hAnsi="宋体"/>
          <w:sz w:val="24"/>
          <w:u w:val="single"/>
        </w:rPr>
        <w:t xml:space="preserve">                             </w:t>
      </w:r>
    </w:p>
    <w:p w14:paraId="75FDF5AE">
      <w:pPr>
        <w:keepNext/>
        <w:keepLines w:val="0"/>
        <w:pageBreakBefore w:val="0"/>
        <w:widowControl w:val="0"/>
        <w:kinsoku w:val="0"/>
        <w:wordWrap w:val="0"/>
        <w:overflowPunct w:val="0"/>
        <w:topLinePunct w:val="0"/>
        <w:autoSpaceDE w:val="0"/>
        <w:autoSpaceDN w:val="0"/>
        <w:bidi w:val="0"/>
        <w:adjustRightInd/>
        <w:spacing w:line="480" w:lineRule="exact"/>
        <w:jc w:val="center"/>
        <w:textAlignment w:val="auto"/>
        <w:rPr>
          <w:rFonts w:ascii="宋体" w:hAnsi="宋体"/>
          <w:b/>
        </w:rPr>
      </w:pPr>
    </w:p>
    <w:p w14:paraId="7D28E60E">
      <w:pPr>
        <w:keepNext/>
        <w:keepLines w:val="0"/>
        <w:pageBreakBefore w:val="0"/>
        <w:widowControl w:val="0"/>
        <w:tabs>
          <w:tab w:val="left" w:pos="1680"/>
        </w:tabs>
        <w:kinsoku w:val="0"/>
        <w:wordWrap w:val="0"/>
        <w:overflowPunct w:val="0"/>
        <w:topLinePunct w:val="0"/>
        <w:autoSpaceDE w:val="0"/>
        <w:autoSpaceDN w:val="0"/>
        <w:bidi w:val="0"/>
        <w:adjustRightInd/>
        <w:snapToGrid w:val="0"/>
        <w:spacing w:line="360" w:lineRule="auto"/>
        <w:ind w:left="0" w:leftChars="0" w:right="0" w:rightChars="0" w:firstLine="0" w:firstLineChars="0"/>
        <w:jc w:val="both"/>
        <w:textAlignment w:val="auto"/>
        <w:outlineLvl w:val="9"/>
        <w:rPr>
          <w:rFonts w:ascii="宋体" w:hAnsi="宋体"/>
        </w:rPr>
      </w:pPr>
      <w:r>
        <w:rPr>
          <w:rFonts w:hint="eastAsia" w:ascii="宋体" w:hAnsi="宋体"/>
          <w:b/>
          <w:kern w:val="0"/>
          <w:sz w:val="32"/>
          <w:lang w:val="en-US" w:eastAsia="zh-CN"/>
        </w:rPr>
        <w:t xml:space="preserve">    </w:t>
      </w:r>
      <w:r>
        <w:rPr>
          <w:rFonts w:ascii="宋体" w:hAnsi="宋体"/>
          <w:b/>
          <w:kern w:val="0"/>
          <w:sz w:val="32"/>
        </w:rPr>
        <w:br w:type="page"/>
      </w:r>
      <w:r>
        <w:rPr>
          <w:rFonts w:hint="eastAsia" w:ascii="宋体" w:hAnsi="宋体"/>
          <w:b/>
          <w:kern w:val="0"/>
          <w:sz w:val="32"/>
          <w:lang w:eastAsia="zh-CN"/>
        </w:rPr>
        <w:t>（</w:t>
      </w:r>
      <w:r>
        <w:rPr>
          <w:rFonts w:hint="eastAsia" w:ascii="宋体" w:hAnsi="宋体"/>
          <w:b/>
          <w:kern w:val="0"/>
          <w:sz w:val="32"/>
          <w:lang w:val="en-US" w:eastAsia="zh-CN"/>
        </w:rPr>
        <w:t>二）</w:t>
      </w:r>
      <w:r>
        <w:rPr>
          <w:rFonts w:ascii="宋体" w:hAnsi="宋体"/>
          <w:b/>
          <w:kern w:val="0"/>
          <w:sz w:val="32"/>
          <w:szCs w:val="22"/>
        </w:rPr>
        <w:t>环境标志产品明细表（</w:t>
      </w:r>
      <w:r>
        <w:rPr>
          <w:rFonts w:hint="eastAsia" w:ascii="宋体" w:hAnsi="宋体" w:eastAsia="宋体" w:cs="Times New Roman"/>
          <w:b/>
          <w:kern w:val="0"/>
          <w:sz w:val="32"/>
          <w:szCs w:val="22"/>
        </w:rPr>
        <w:t>如不涉及，可不提供</w:t>
      </w:r>
      <w:r>
        <w:rPr>
          <w:rFonts w:ascii="宋体" w:hAnsi="宋体"/>
          <w:b/>
          <w:kern w:val="0"/>
          <w:sz w:val="32"/>
          <w:szCs w:val="22"/>
        </w:rPr>
        <w:t>）</w:t>
      </w:r>
    </w:p>
    <w:p w14:paraId="50254F78">
      <w:pPr>
        <w:keepNext/>
        <w:keepLines w:val="0"/>
        <w:pageBreakBefore w:val="0"/>
        <w:widowControl/>
        <w:tabs>
          <w:tab w:val="left" w:pos="168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ascii="宋体" w:hAnsi="宋体"/>
          <w:b/>
        </w:rPr>
      </w:pPr>
    </w:p>
    <w:tbl>
      <w:tblPr>
        <w:tblStyle w:val="20"/>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1875"/>
        <w:gridCol w:w="1215"/>
        <w:gridCol w:w="1215"/>
      </w:tblGrid>
      <w:tr w14:paraId="7E88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noWrap w:val="0"/>
            <w:vAlign w:val="center"/>
          </w:tcPr>
          <w:p w14:paraId="207EF4A4">
            <w:pPr>
              <w:keepNext/>
              <w:widowControl/>
              <w:snapToGrid w:val="0"/>
              <w:spacing w:line="360" w:lineRule="auto"/>
              <w:jc w:val="center"/>
              <w:rPr>
                <w:rFonts w:ascii="宋体" w:hAnsi="宋体"/>
                <w:sz w:val="24"/>
              </w:rPr>
            </w:pPr>
            <w:r>
              <w:rPr>
                <w:rFonts w:ascii="宋体" w:hAnsi="宋体"/>
                <w:sz w:val="24"/>
              </w:rPr>
              <w:t>序号</w:t>
            </w:r>
          </w:p>
        </w:tc>
        <w:tc>
          <w:tcPr>
            <w:tcW w:w="1080" w:type="dxa"/>
            <w:noWrap w:val="0"/>
            <w:vAlign w:val="center"/>
          </w:tcPr>
          <w:p w14:paraId="3BFC849E">
            <w:pPr>
              <w:keepNext/>
              <w:widowControl/>
              <w:snapToGrid w:val="0"/>
              <w:spacing w:line="360" w:lineRule="auto"/>
              <w:jc w:val="center"/>
              <w:rPr>
                <w:rFonts w:ascii="宋体" w:hAnsi="宋体"/>
                <w:sz w:val="24"/>
              </w:rPr>
            </w:pPr>
            <w:r>
              <w:rPr>
                <w:rFonts w:ascii="宋体" w:hAnsi="宋体"/>
                <w:sz w:val="24"/>
              </w:rPr>
              <w:t>产品</w:t>
            </w:r>
          </w:p>
          <w:p w14:paraId="70CA5078">
            <w:pPr>
              <w:keepNext/>
              <w:widowControl/>
              <w:snapToGrid w:val="0"/>
              <w:spacing w:line="360" w:lineRule="auto"/>
              <w:jc w:val="center"/>
              <w:rPr>
                <w:rFonts w:ascii="宋体" w:hAnsi="宋体"/>
                <w:sz w:val="24"/>
              </w:rPr>
            </w:pPr>
            <w:r>
              <w:rPr>
                <w:rFonts w:ascii="宋体" w:hAnsi="宋体"/>
                <w:sz w:val="24"/>
              </w:rPr>
              <w:t>名称</w:t>
            </w:r>
          </w:p>
        </w:tc>
        <w:tc>
          <w:tcPr>
            <w:tcW w:w="900" w:type="dxa"/>
            <w:noWrap w:val="0"/>
            <w:vAlign w:val="center"/>
          </w:tcPr>
          <w:p w14:paraId="34950032">
            <w:pPr>
              <w:keepNext/>
              <w:widowControl/>
              <w:snapToGrid w:val="0"/>
              <w:spacing w:line="360" w:lineRule="auto"/>
              <w:jc w:val="center"/>
              <w:rPr>
                <w:rFonts w:ascii="宋体" w:hAnsi="宋体"/>
                <w:sz w:val="24"/>
              </w:rPr>
            </w:pPr>
            <w:r>
              <w:rPr>
                <w:rFonts w:ascii="宋体" w:hAnsi="宋体"/>
                <w:sz w:val="24"/>
              </w:rPr>
              <w:t>制造商</w:t>
            </w:r>
          </w:p>
        </w:tc>
        <w:tc>
          <w:tcPr>
            <w:tcW w:w="1010" w:type="dxa"/>
            <w:noWrap w:val="0"/>
            <w:vAlign w:val="center"/>
          </w:tcPr>
          <w:p w14:paraId="75EB70FE">
            <w:pPr>
              <w:keepNext/>
              <w:widowControl/>
              <w:snapToGrid w:val="0"/>
              <w:spacing w:line="360" w:lineRule="auto"/>
              <w:jc w:val="center"/>
              <w:rPr>
                <w:rFonts w:ascii="宋体" w:hAnsi="宋体"/>
                <w:sz w:val="24"/>
              </w:rPr>
            </w:pPr>
            <w:r>
              <w:rPr>
                <w:rFonts w:ascii="宋体" w:hAnsi="宋体"/>
                <w:sz w:val="24"/>
              </w:rPr>
              <w:t>注册</w:t>
            </w:r>
          </w:p>
          <w:p w14:paraId="689E9CD8">
            <w:pPr>
              <w:keepNext/>
              <w:widowControl/>
              <w:snapToGrid w:val="0"/>
              <w:spacing w:line="360" w:lineRule="auto"/>
              <w:jc w:val="center"/>
              <w:rPr>
                <w:rFonts w:ascii="宋体" w:hAnsi="宋体"/>
                <w:sz w:val="24"/>
              </w:rPr>
            </w:pPr>
            <w:r>
              <w:rPr>
                <w:rFonts w:ascii="宋体" w:hAnsi="宋体"/>
                <w:sz w:val="24"/>
              </w:rPr>
              <w:t>商标</w:t>
            </w:r>
          </w:p>
        </w:tc>
        <w:tc>
          <w:tcPr>
            <w:tcW w:w="939" w:type="dxa"/>
            <w:noWrap w:val="0"/>
            <w:vAlign w:val="center"/>
          </w:tcPr>
          <w:p w14:paraId="65E653E2">
            <w:pPr>
              <w:keepNext/>
              <w:widowControl/>
              <w:snapToGrid w:val="0"/>
              <w:spacing w:line="360" w:lineRule="auto"/>
              <w:jc w:val="center"/>
              <w:rPr>
                <w:rFonts w:ascii="宋体" w:hAnsi="宋体"/>
                <w:sz w:val="24"/>
              </w:rPr>
            </w:pPr>
            <w:r>
              <w:rPr>
                <w:rFonts w:ascii="宋体" w:hAnsi="宋体"/>
                <w:sz w:val="24"/>
              </w:rPr>
              <w:t>产品</w:t>
            </w:r>
          </w:p>
          <w:p w14:paraId="12F15425">
            <w:pPr>
              <w:keepNext/>
              <w:widowControl/>
              <w:snapToGrid w:val="0"/>
              <w:spacing w:line="360" w:lineRule="auto"/>
              <w:jc w:val="center"/>
              <w:rPr>
                <w:rFonts w:ascii="宋体" w:hAnsi="宋体"/>
                <w:sz w:val="24"/>
              </w:rPr>
            </w:pPr>
            <w:r>
              <w:rPr>
                <w:rFonts w:ascii="宋体" w:hAnsi="宋体"/>
                <w:sz w:val="24"/>
              </w:rPr>
              <w:t>型号</w:t>
            </w:r>
          </w:p>
        </w:tc>
        <w:tc>
          <w:tcPr>
            <w:tcW w:w="1875" w:type="dxa"/>
            <w:noWrap w:val="0"/>
            <w:vAlign w:val="center"/>
          </w:tcPr>
          <w:p w14:paraId="7DDC99A4">
            <w:pPr>
              <w:keepNext/>
              <w:widowControl/>
              <w:snapToGrid w:val="0"/>
              <w:spacing w:line="360" w:lineRule="auto"/>
              <w:jc w:val="center"/>
              <w:rPr>
                <w:rFonts w:ascii="宋体" w:hAnsi="宋体"/>
                <w:sz w:val="24"/>
              </w:rPr>
            </w:pPr>
            <w:r>
              <w:rPr>
                <w:rFonts w:ascii="宋体" w:hAnsi="宋体"/>
                <w:sz w:val="24"/>
              </w:rPr>
              <w:t>环境标志产品认证证书号</w:t>
            </w:r>
          </w:p>
        </w:tc>
        <w:tc>
          <w:tcPr>
            <w:tcW w:w="1215" w:type="dxa"/>
            <w:noWrap w:val="0"/>
            <w:vAlign w:val="center"/>
          </w:tcPr>
          <w:p w14:paraId="02DBAEF6">
            <w:pPr>
              <w:keepNext/>
              <w:widowControl/>
              <w:snapToGrid w:val="0"/>
              <w:spacing w:line="360" w:lineRule="auto"/>
              <w:jc w:val="center"/>
              <w:rPr>
                <w:rFonts w:ascii="宋体" w:hAnsi="宋体"/>
                <w:sz w:val="24"/>
              </w:rPr>
            </w:pPr>
            <w:r>
              <w:rPr>
                <w:rFonts w:ascii="宋体" w:hAnsi="宋体"/>
                <w:sz w:val="24"/>
              </w:rPr>
              <w:t>认证证书有效截止日期</w:t>
            </w:r>
          </w:p>
        </w:tc>
        <w:tc>
          <w:tcPr>
            <w:tcW w:w="1215" w:type="dxa"/>
            <w:noWrap w:val="0"/>
            <w:vAlign w:val="center"/>
          </w:tcPr>
          <w:p w14:paraId="670B2A23">
            <w:pPr>
              <w:keepNext/>
              <w:widowControl/>
              <w:snapToGrid w:val="0"/>
              <w:spacing w:line="360" w:lineRule="auto"/>
              <w:jc w:val="center"/>
              <w:rPr>
                <w:rFonts w:ascii="宋体" w:hAnsi="宋体"/>
                <w:sz w:val="24"/>
              </w:rPr>
            </w:pPr>
            <w:r>
              <w:rPr>
                <w:rFonts w:hint="eastAsia" w:ascii="宋体" w:hAnsi="宋体" w:eastAsia="宋体" w:cs="Times New Roman"/>
                <w:sz w:val="24"/>
              </w:rPr>
              <w:t>认证机构名称</w:t>
            </w:r>
          </w:p>
        </w:tc>
      </w:tr>
      <w:tr w14:paraId="08CA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noWrap w:val="0"/>
            <w:vAlign w:val="top"/>
          </w:tcPr>
          <w:p w14:paraId="175E0817">
            <w:pPr>
              <w:keepNext/>
              <w:widowControl/>
              <w:snapToGrid w:val="0"/>
              <w:spacing w:line="360" w:lineRule="auto"/>
              <w:jc w:val="center"/>
              <w:rPr>
                <w:rFonts w:ascii="宋体" w:hAnsi="宋体"/>
                <w:sz w:val="24"/>
              </w:rPr>
            </w:pPr>
          </w:p>
        </w:tc>
        <w:tc>
          <w:tcPr>
            <w:tcW w:w="1080" w:type="dxa"/>
            <w:noWrap w:val="0"/>
            <w:vAlign w:val="top"/>
          </w:tcPr>
          <w:p w14:paraId="00C42D14">
            <w:pPr>
              <w:keepNext/>
              <w:widowControl/>
              <w:snapToGrid w:val="0"/>
              <w:spacing w:line="360" w:lineRule="auto"/>
              <w:jc w:val="center"/>
              <w:rPr>
                <w:rFonts w:ascii="宋体" w:hAnsi="宋体"/>
                <w:sz w:val="24"/>
              </w:rPr>
            </w:pPr>
          </w:p>
        </w:tc>
        <w:tc>
          <w:tcPr>
            <w:tcW w:w="900" w:type="dxa"/>
            <w:noWrap w:val="0"/>
            <w:vAlign w:val="top"/>
          </w:tcPr>
          <w:p w14:paraId="2D7409AA">
            <w:pPr>
              <w:keepNext/>
              <w:widowControl/>
              <w:snapToGrid w:val="0"/>
              <w:spacing w:line="360" w:lineRule="auto"/>
              <w:jc w:val="center"/>
              <w:rPr>
                <w:rFonts w:ascii="宋体" w:hAnsi="宋体"/>
                <w:sz w:val="24"/>
              </w:rPr>
            </w:pPr>
          </w:p>
        </w:tc>
        <w:tc>
          <w:tcPr>
            <w:tcW w:w="1010" w:type="dxa"/>
            <w:noWrap w:val="0"/>
            <w:vAlign w:val="top"/>
          </w:tcPr>
          <w:p w14:paraId="02549C21">
            <w:pPr>
              <w:keepNext/>
              <w:widowControl/>
              <w:snapToGrid w:val="0"/>
              <w:spacing w:line="360" w:lineRule="auto"/>
              <w:jc w:val="center"/>
              <w:rPr>
                <w:rFonts w:ascii="宋体" w:hAnsi="宋体"/>
                <w:sz w:val="24"/>
              </w:rPr>
            </w:pPr>
          </w:p>
        </w:tc>
        <w:tc>
          <w:tcPr>
            <w:tcW w:w="939" w:type="dxa"/>
            <w:noWrap w:val="0"/>
            <w:vAlign w:val="top"/>
          </w:tcPr>
          <w:p w14:paraId="4CA7E37A">
            <w:pPr>
              <w:keepNext/>
              <w:widowControl/>
              <w:snapToGrid w:val="0"/>
              <w:spacing w:line="360" w:lineRule="auto"/>
              <w:jc w:val="center"/>
              <w:rPr>
                <w:rFonts w:ascii="宋体" w:hAnsi="宋体"/>
                <w:sz w:val="24"/>
              </w:rPr>
            </w:pPr>
          </w:p>
        </w:tc>
        <w:tc>
          <w:tcPr>
            <w:tcW w:w="1875" w:type="dxa"/>
            <w:noWrap w:val="0"/>
            <w:vAlign w:val="top"/>
          </w:tcPr>
          <w:p w14:paraId="4ADD64C2">
            <w:pPr>
              <w:keepNext/>
              <w:widowControl/>
              <w:snapToGrid w:val="0"/>
              <w:spacing w:line="360" w:lineRule="auto"/>
              <w:jc w:val="center"/>
              <w:rPr>
                <w:rFonts w:ascii="宋体" w:hAnsi="宋体"/>
                <w:sz w:val="24"/>
              </w:rPr>
            </w:pPr>
          </w:p>
        </w:tc>
        <w:tc>
          <w:tcPr>
            <w:tcW w:w="1215" w:type="dxa"/>
            <w:noWrap w:val="0"/>
            <w:vAlign w:val="top"/>
          </w:tcPr>
          <w:p w14:paraId="2C2E2F19">
            <w:pPr>
              <w:keepNext/>
              <w:widowControl/>
              <w:snapToGrid w:val="0"/>
              <w:spacing w:line="360" w:lineRule="auto"/>
              <w:rPr>
                <w:rFonts w:ascii="宋体" w:hAnsi="宋体"/>
                <w:sz w:val="24"/>
              </w:rPr>
            </w:pPr>
          </w:p>
        </w:tc>
        <w:tc>
          <w:tcPr>
            <w:tcW w:w="1215" w:type="dxa"/>
            <w:noWrap w:val="0"/>
            <w:vAlign w:val="top"/>
          </w:tcPr>
          <w:p w14:paraId="456F8992">
            <w:pPr>
              <w:keepNext/>
              <w:widowControl/>
              <w:snapToGrid w:val="0"/>
              <w:spacing w:line="360" w:lineRule="auto"/>
              <w:rPr>
                <w:rFonts w:ascii="宋体" w:hAnsi="宋体"/>
                <w:sz w:val="24"/>
              </w:rPr>
            </w:pPr>
          </w:p>
        </w:tc>
      </w:tr>
      <w:tr w14:paraId="6D0F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noWrap w:val="0"/>
            <w:vAlign w:val="top"/>
          </w:tcPr>
          <w:p w14:paraId="5338AB0A">
            <w:pPr>
              <w:keepNext/>
              <w:widowControl/>
              <w:snapToGrid w:val="0"/>
              <w:spacing w:line="360" w:lineRule="auto"/>
              <w:jc w:val="center"/>
              <w:rPr>
                <w:rFonts w:ascii="宋体" w:hAnsi="宋体"/>
                <w:sz w:val="24"/>
              </w:rPr>
            </w:pPr>
          </w:p>
        </w:tc>
        <w:tc>
          <w:tcPr>
            <w:tcW w:w="1080" w:type="dxa"/>
            <w:noWrap w:val="0"/>
            <w:vAlign w:val="top"/>
          </w:tcPr>
          <w:p w14:paraId="5C2B5DBB">
            <w:pPr>
              <w:keepNext/>
              <w:widowControl/>
              <w:snapToGrid w:val="0"/>
              <w:spacing w:line="360" w:lineRule="auto"/>
              <w:jc w:val="center"/>
              <w:rPr>
                <w:rFonts w:ascii="宋体" w:hAnsi="宋体"/>
                <w:sz w:val="24"/>
              </w:rPr>
            </w:pPr>
          </w:p>
        </w:tc>
        <w:tc>
          <w:tcPr>
            <w:tcW w:w="900" w:type="dxa"/>
            <w:noWrap w:val="0"/>
            <w:vAlign w:val="top"/>
          </w:tcPr>
          <w:p w14:paraId="4E4224D2">
            <w:pPr>
              <w:keepNext/>
              <w:widowControl/>
              <w:snapToGrid w:val="0"/>
              <w:spacing w:line="360" w:lineRule="auto"/>
              <w:jc w:val="center"/>
              <w:rPr>
                <w:rFonts w:ascii="宋体" w:hAnsi="宋体"/>
                <w:sz w:val="24"/>
              </w:rPr>
            </w:pPr>
          </w:p>
        </w:tc>
        <w:tc>
          <w:tcPr>
            <w:tcW w:w="1010" w:type="dxa"/>
            <w:noWrap w:val="0"/>
            <w:vAlign w:val="top"/>
          </w:tcPr>
          <w:p w14:paraId="79BFBFD1">
            <w:pPr>
              <w:keepNext/>
              <w:widowControl/>
              <w:snapToGrid w:val="0"/>
              <w:spacing w:line="360" w:lineRule="auto"/>
              <w:jc w:val="center"/>
              <w:rPr>
                <w:rFonts w:ascii="宋体" w:hAnsi="宋体"/>
                <w:sz w:val="24"/>
              </w:rPr>
            </w:pPr>
          </w:p>
        </w:tc>
        <w:tc>
          <w:tcPr>
            <w:tcW w:w="939" w:type="dxa"/>
            <w:noWrap w:val="0"/>
            <w:vAlign w:val="top"/>
          </w:tcPr>
          <w:p w14:paraId="1AD0D124">
            <w:pPr>
              <w:keepNext/>
              <w:widowControl/>
              <w:snapToGrid w:val="0"/>
              <w:spacing w:line="360" w:lineRule="auto"/>
              <w:jc w:val="center"/>
              <w:rPr>
                <w:rFonts w:ascii="宋体" w:hAnsi="宋体"/>
                <w:sz w:val="24"/>
              </w:rPr>
            </w:pPr>
          </w:p>
        </w:tc>
        <w:tc>
          <w:tcPr>
            <w:tcW w:w="1875" w:type="dxa"/>
            <w:noWrap w:val="0"/>
            <w:vAlign w:val="top"/>
          </w:tcPr>
          <w:p w14:paraId="41E3341F">
            <w:pPr>
              <w:keepNext/>
              <w:widowControl/>
              <w:snapToGrid w:val="0"/>
              <w:spacing w:line="360" w:lineRule="auto"/>
              <w:jc w:val="center"/>
              <w:rPr>
                <w:rFonts w:ascii="宋体" w:hAnsi="宋体"/>
                <w:sz w:val="24"/>
              </w:rPr>
            </w:pPr>
          </w:p>
        </w:tc>
        <w:tc>
          <w:tcPr>
            <w:tcW w:w="1215" w:type="dxa"/>
            <w:noWrap w:val="0"/>
            <w:vAlign w:val="top"/>
          </w:tcPr>
          <w:p w14:paraId="15D7901D">
            <w:pPr>
              <w:keepNext/>
              <w:widowControl/>
              <w:snapToGrid w:val="0"/>
              <w:spacing w:line="360" w:lineRule="auto"/>
              <w:rPr>
                <w:rFonts w:ascii="宋体" w:hAnsi="宋体"/>
                <w:sz w:val="24"/>
              </w:rPr>
            </w:pPr>
          </w:p>
        </w:tc>
        <w:tc>
          <w:tcPr>
            <w:tcW w:w="1215" w:type="dxa"/>
            <w:noWrap w:val="0"/>
            <w:vAlign w:val="top"/>
          </w:tcPr>
          <w:p w14:paraId="4D0AC741">
            <w:pPr>
              <w:keepNext/>
              <w:widowControl/>
              <w:snapToGrid w:val="0"/>
              <w:spacing w:line="360" w:lineRule="auto"/>
              <w:rPr>
                <w:rFonts w:ascii="宋体" w:hAnsi="宋体"/>
                <w:sz w:val="24"/>
              </w:rPr>
            </w:pPr>
          </w:p>
        </w:tc>
      </w:tr>
      <w:tr w14:paraId="4D8E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noWrap w:val="0"/>
            <w:vAlign w:val="top"/>
          </w:tcPr>
          <w:p w14:paraId="6A88C5CE">
            <w:pPr>
              <w:keepNext/>
              <w:widowControl/>
              <w:snapToGrid w:val="0"/>
              <w:spacing w:line="360" w:lineRule="auto"/>
              <w:jc w:val="center"/>
              <w:rPr>
                <w:rFonts w:ascii="宋体" w:hAnsi="宋体"/>
                <w:sz w:val="24"/>
              </w:rPr>
            </w:pPr>
          </w:p>
        </w:tc>
        <w:tc>
          <w:tcPr>
            <w:tcW w:w="1080" w:type="dxa"/>
            <w:noWrap w:val="0"/>
            <w:vAlign w:val="top"/>
          </w:tcPr>
          <w:p w14:paraId="1ED3A06E">
            <w:pPr>
              <w:keepNext/>
              <w:widowControl/>
              <w:snapToGrid w:val="0"/>
              <w:spacing w:line="360" w:lineRule="auto"/>
              <w:jc w:val="center"/>
              <w:rPr>
                <w:rFonts w:ascii="宋体" w:hAnsi="宋体"/>
                <w:sz w:val="24"/>
              </w:rPr>
            </w:pPr>
          </w:p>
        </w:tc>
        <w:tc>
          <w:tcPr>
            <w:tcW w:w="900" w:type="dxa"/>
            <w:noWrap w:val="0"/>
            <w:vAlign w:val="top"/>
          </w:tcPr>
          <w:p w14:paraId="363415A2">
            <w:pPr>
              <w:keepNext/>
              <w:widowControl/>
              <w:snapToGrid w:val="0"/>
              <w:spacing w:line="360" w:lineRule="auto"/>
              <w:jc w:val="center"/>
              <w:rPr>
                <w:rFonts w:ascii="宋体" w:hAnsi="宋体"/>
                <w:sz w:val="24"/>
              </w:rPr>
            </w:pPr>
          </w:p>
        </w:tc>
        <w:tc>
          <w:tcPr>
            <w:tcW w:w="1010" w:type="dxa"/>
            <w:noWrap w:val="0"/>
            <w:vAlign w:val="top"/>
          </w:tcPr>
          <w:p w14:paraId="45F684BC">
            <w:pPr>
              <w:keepNext/>
              <w:widowControl/>
              <w:snapToGrid w:val="0"/>
              <w:spacing w:line="360" w:lineRule="auto"/>
              <w:jc w:val="center"/>
              <w:rPr>
                <w:rFonts w:ascii="宋体" w:hAnsi="宋体"/>
                <w:sz w:val="24"/>
              </w:rPr>
            </w:pPr>
          </w:p>
        </w:tc>
        <w:tc>
          <w:tcPr>
            <w:tcW w:w="939" w:type="dxa"/>
            <w:noWrap w:val="0"/>
            <w:vAlign w:val="top"/>
          </w:tcPr>
          <w:p w14:paraId="03C3B131">
            <w:pPr>
              <w:keepNext/>
              <w:widowControl/>
              <w:snapToGrid w:val="0"/>
              <w:spacing w:line="360" w:lineRule="auto"/>
              <w:jc w:val="center"/>
              <w:rPr>
                <w:rFonts w:ascii="宋体" w:hAnsi="宋体"/>
                <w:sz w:val="24"/>
              </w:rPr>
            </w:pPr>
          </w:p>
        </w:tc>
        <w:tc>
          <w:tcPr>
            <w:tcW w:w="1875" w:type="dxa"/>
            <w:noWrap w:val="0"/>
            <w:vAlign w:val="top"/>
          </w:tcPr>
          <w:p w14:paraId="6E5B16D3">
            <w:pPr>
              <w:keepNext/>
              <w:widowControl/>
              <w:snapToGrid w:val="0"/>
              <w:spacing w:line="360" w:lineRule="auto"/>
              <w:jc w:val="center"/>
              <w:rPr>
                <w:rFonts w:ascii="宋体" w:hAnsi="宋体"/>
                <w:sz w:val="24"/>
              </w:rPr>
            </w:pPr>
          </w:p>
        </w:tc>
        <w:tc>
          <w:tcPr>
            <w:tcW w:w="1215" w:type="dxa"/>
            <w:noWrap w:val="0"/>
            <w:vAlign w:val="top"/>
          </w:tcPr>
          <w:p w14:paraId="0DB11E19">
            <w:pPr>
              <w:keepNext/>
              <w:widowControl/>
              <w:snapToGrid w:val="0"/>
              <w:spacing w:line="360" w:lineRule="auto"/>
              <w:rPr>
                <w:rFonts w:ascii="宋体" w:hAnsi="宋体"/>
                <w:sz w:val="24"/>
              </w:rPr>
            </w:pPr>
          </w:p>
        </w:tc>
        <w:tc>
          <w:tcPr>
            <w:tcW w:w="1215" w:type="dxa"/>
            <w:noWrap w:val="0"/>
            <w:vAlign w:val="top"/>
          </w:tcPr>
          <w:p w14:paraId="422817D5">
            <w:pPr>
              <w:keepNext/>
              <w:widowControl/>
              <w:snapToGrid w:val="0"/>
              <w:spacing w:line="360" w:lineRule="auto"/>
              <w:rPr>
                <w:rFonts w:ascii="宋体" w:hAnsi="宋体"/>
                <w:sz w:val="24"/>
              </w:rPr>
            </w:pPr>
          </w:p>
        </w:tc>
      </w:tr>
      <w:tr w14:paraId="13B6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noWrap w:val="0"/>
            <w:vAlign w:val="center"/>
          </w:tcPr>
          <w:p w14:paraId="60BBBACD">
            <w:pPr>
              <w:keepNext/>
              <w:widowControl/>
              <w:snapToGrid w:val="0"/>
              <w:spacing w:line="360" w:lineRule="auto"/>
              <w:jc w:val="center"/>
              <w:rPr>
                <w:rFonts w:ascii="宋体" w:hAnsi="宋体"/>
                <w:sz w:val="24"/>
              </w:rPr>
            </w:pPr>
          </w:p>
        </w:tc>
        <w:tc>
          <w:tcPr>
            <w:tcW w:w="1080" w:type="dxa"/>
            <w:noWrap w:val="0"/>
            <w:vAlign w:val="top"/>
          </w:tcPr>
          <w:p w14:paraId="0E8FA393">
            <w:pPr>
              <w:keepNext/>
              <w:widowControl/>
              <w:snapToGrid w:val="0"/>
              <w:spacing w:line="360" w:lineRule="auto"/>
              <w:jc w:val="center"/>
              <w:rPr>
                <w:rFonts w:ascii="宋体" w:hAnsi="宋体"/>
                <w:sz w:val="24"/>
              </w:rPr>
            </w:pPr>
          </w:p>
        </w:tc>
        <w:tc>
          <w:tcPr>
            <w:tcW w:w="900" w:type="dxa"/>
            <w:noWrap w:val="0"/>
            <w:vAlign w:val="top"/>
          </w:tcPr>
          <w:p w14:paraId="71281AC5">
            <w:pPr>
              <w:keepNext/>
              <w:widowControl/>
              <w:snapToGrid w:val="0"/>
              <w:spacing w:line="360" w:lineRule="auto"/>
              <w:jc w:val="center"/>
              <w:rPr>
                <w:rFonts w:ascii="宋体" w:hAnsi="宋体"/>
                <w:sz w:val="24"/>
              </w:rPr>
            </w:pPr>
          </w:p>
        </w:tc>
        <w:tc>
          <w:tcPr>
            <w:tcW w:w="1010" w:type="dxa"/>
            <w:noWrap w:val="0"/>
            <w:vAlign w:val="top"/>
          </w:tcPr>
          <w:p w14:paraId="4F477DB2">
            <w:pPr>
              <w:keepNext/>
              <w:widowControl/>
              <w:snapToGrid w:val="0"/>
              <w:spacing w:line="360" w:lineRule="auto"/>
              <w:jc w:val="center"/>
              <w:rPr>
                <w:rFonts w:ascii="宋体" w:hAnsi="宋体"/>
                <w:sz w:val="24"/>
              </w:rPr>
            </w:pPr>
          </w:p>
        </w:tc>
        <w:tc>
          <w:tcPr>
            <w:tcW w:w="939" w:type="dxa"/>
            <w:noWrap w:val="0"/>
            <w:vAlign w:val="top"/>
          </w:tcPr>
          <w:p w14:paraId="2A6CE7F8">
            <w:pPr>
              <w:keepNext/>
              <w:widowControl/>
              <w:snapToGrid w:val="0"/>
              <w:spacing w:line="360" w:lineRule="auto"/>
              <w:jc w:val="center"/>
              <w:rPr>
                <w:rFonts w:ascii="宋体" w:hAnsi="宋体"/>
                <w:sz w:val="24"/>
              </w:rPr>
            </w:pPr>
          </w:p>
        </w:tc>
        <w:tc>
          <w:tcPr>
            <w:tcW w:w="1875" w:type="dxa"/>
            <w:noWrap w:val="0"/>
            <w:vAlign w:val="top"/>
          </w:tcPr>
          <w:p w14:paraId="2388B01E">
            <w:pPr>
              <w:keepNext/>
              <w:widowControl/>
              <w:snapToGrid w:val="0"/>
              <w:spacing w:line="360" w:lineRule="auto"/>
              <w:jc w:val="center"/>
              <w:rPr>
                <w:rFonts w:ascii="宋体" w:hAnsi="宋体"/>
                <w:sz w:val="24"/>
              </w:rPr>
            </w:pPr>
          </w:p>
        </w:tc>
        <w:tc>
          <w:tcPr>
            <w:tcW w:w="1215" w:type="dxa"/>
            <w:noWrap w:val="0"/>
            <w:vAlign w:val="top"/>
          </w:tcPr>
          <w:p w14:paraId="2C05E094">
            <w:pPr>
              <w:keepNext/>
              <w:widowControl/>
              <w:snapToGrid w:val="0"/>
              <w:spacing w:line="360" w:lineRule="auto"/>
              <w:jc w:val="center"/>
              <w:rPr>
                <w:rFonts w:ascii="宋体" w:hAnsi="宋体"/>
                <w:sz w:val="24"/>
              </w:rPr>
            </w:pPr>
          </w:p>
        </w:tc>
        <w:tc>
          <w:tcPr>
            <w:tcW w:w="1215" w:type="dxa"/>
            <w:noWrap w:val="0"/>
            <w:vAlign w:val="top"/>
          </w:tcPr>
          <w:p w14:paraId="756F54E8">
            <w:pPr>
              <w:keepNext/>
              <w:widowControl/>
              <w:snapToGrid w:val="0"/>
              <w:spacing w:line="360" w:lineRule="auto"/>
              <w:jc w:val="center"/>
              <w:rPr>
                <w:rFonts w:ascii="宋体" w:hAnsi="宋体"/>
                <w:sz w:val="24"/>
              </w:rPr>
            </w:pPr>
          </w:p>
        </w:tc>
      </w:tr>
    </w:tbl>
    <w:p w14:paraId="2B76C675">
      <w:pPr>
        <w:keepNext/>
        <w:widowControl/>
        <w:snapToGrid w:val="0"/>
        <w:spacing w:line="360" w:lineRule="auto"/>
        <w:ind w:firstLine="315" w:firstLineChars="150"/>
        <w:rPr>
          <w:rFonts w:ascii="宋体" w:hAnsi="宋体"/>
        </w:rPr>
      </w:pPr>
    </w:p>
    <w:p w14:paraId="644A669A">
      <w:pPr>
        <w:keepNext/>
        <w:widowControl/>
        <w:snapToGrid w:val="0"/>
        <w:spacing w:line="360" w:lineRule="auto"/>
        <w:ind w:firstLine="2760" w:firstLineChars="1150"/>
        <w:rPr>
          <w:rFonts w:ascii="宋体" w:hAnsi="宋体"/>
          <w:sz w:val="24"/>
        </w:rPr>
      </w:pPr>
    </w:p>
    <w:p w14:paraId="78427A04">
      <w:pPr>
        <w:keepNext/>
        <w:widowControl/>
        <w:snapToGrid w:val="0"/>
        <w:spacing w:line="360" w:lineRule="auto"/>
        <w:ind w:firstLine="2760" w:firstLineChars="1150"/>
        <w:rPr>
          <w:rFonts w:ascii="宋体" w:hAnsi="宋体"/>
          <w:sz w:val="24"/>
        </w:rPr>
      </w:pPr>
    </w:p>
    <w:p w14:paraId="68EBBA6C">
      <w:pPr>
        <w:keepNext/>
        <w:widowControl/>
        <w:snapToGrid w:val="0"/>
        <w:spacing w:line="360" w:lineRule="auto"/>
        <w:ind w:firstLine="2760" w:firstLineChars="1150"/>
        <w:rPr>
          <w:rFonts w:ascii="宋体" w:hAnsi="宋体"/>
          <w:sz w:val="24"/>
        </w:rPr>
      </w:pPr>
      <w:r>
        <w:rPr>
          <w:rFonts w:hint="eastAsia"/>
          <w:sz w:val="24"/>
          <w:lang w:val="en-US" w:eastAsia="zh-CN"/>
        </w:rPr>
        <w:t>供应商</w:t>
      </w:r>
      <w:r>
        <w:rPr>
          <w:rFonts w:ascii="宋体" w:hAnsi="宋体"/>
          <w:sz w:val="24"/>
        </w:rPr>
        <w:t>（公章）：</w:t>
      </w:r>
      <w:r>
        <w:rPr>
          <w:rFonts w:ascii="宋体" w:hAnsi="宋体"/>
          <w:sz w:val="24"/>
          <w:u w:val="single"/>
        </w:rPr>
        <w:t xml:space="preserve">                                       </w:t>
      </w:r>
    </w:p>
    <w:p w14:paraId="13354B16">
      <w:pPr>
        <w:keepNext/>
        <w:widowControl/>
        <w:snapToGrid w:val="0"/>
        <w:spacing w:line="360" w:lineRule="auto"/>
        <w:ind w:firstLine="2760" w:firstLineChars="1150"/>
        <w:rPr>
          <w:rFonts w:ascii="宋体" w:hAnsi="宋体"/>
          <w:sz w:val="24"/>
        </w:rPr>
      </w:pPr>
      <w:r>
        <w:rPr>
          <w:rFonts w:ascii="宋体" w:hAnsi="宋体"/>
          <w:sz w:val="24"/>
        </w:rPr>
        <w:t>法定代表人（或负责人）（负责人）或</w:t>
      </w:r>
      <w:r>
        <w:rPr>
          <w:rFonts w:hint="eastAsia" w:ascii="宋体" w:hAnsi="宋体"/>
          <w:sz w:val="24"/>
          <w:lang w:eastAsia="zh-CN"/>
        </w:rPr>
        <w:t>投标</w:t>
      </w:r>
      <w:r>
        <w:rPr>
          <w:rFonts w:ascii="宋体" w:hAnsi="宋体"/>
          <w:sz w:val="24"/>
        </w:rPr>
        <w:t>代表人（签字或签章）：</w:t>
      </w:r>
      <w:r>
        <w:rPr>
          <w:rFonts w:ascii="宋体" w:hAnsi="宋体"/>
          <w:sz w:val="24"/>
          <w:u w:val="single"/>
        </w:rPr>
        <w:t xml:space="preserve">                 </w:t>
      </w:r>
    </w:p>
    <w:p w14:paraId="0948BF9F">
      <w:pPr>
        <w:keepNext/>
        <w:widowControl/>
        <w:snapToGrid w:val="0"/>
        <w:spacing w:line="360" w:lineRule="auto"/>
        <w:ind w:firstLine="2760" w:firstLineChars="1150"/>
        <w:rPr>
          <w:rFonts w:ascii="宋体" w:hAnsi="宋体"/>
          <w:sz w:val="24"/>
          <w:u w:val="single"/>
        </w:rPr>
      </w:pPr>
      <w:r>
        <w:rPr>
          <w:rFonts w:ascii="宋体" w:hAnsi="宋体"/>
          <w:sz w:val="24"/>
        </w:rPr>
        <w:t>日期：</w:t>
      </w:r>
      <w:r>
        <w:rPr>
          <w:rFonts w:ascii="宋体" w:hAnsi="宋体"/>
          <w:sz w:val="24"/>
          <w:u w:val="single"/>
        </w:rPr>
        <w:t xml:space="preserve">                             </w:t>
      </w:r>
    </w:p>
    <w:p w14:paraId="1A3202DD">
      <w:pPr>
        <w:keepNext/>
        <w:widowControl/>
        <w:spacing w:line="480" w:lineRule="exact"/>
        <w:rPr>
          <w:rFonts w:ascii="宋体" w:hAnsi="宋体"/>
          <w:b/>
        </w:rPr>
      </w:pPr>
    </w:p>
    <w:p w14:paraId="267C2E9E">
      <w:pPr>
        <w:keepNext/>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宋体" w:hAnsi="宋体"/>
          <w:b/>
          <w:kern w:val="0"/>
          <w:sz w:val="32"/>
        </w:rPr>
      </w:pPr>
      <w:r>
        <w:rPr>
          <w:rFonts w:ascii="宋体" w:hAnsi="宋体"/>
          <w:b/>
          <w:kern w:val="0"/>
          <w:sz w:val="32"/>
        </w:rPr>
        <w:br w:type="page"/>
      </w:r>
      <w:r>
        <w:rPr>
          <w:rFonts w:hint="eastAsia" w:ascii="宋体" w:hAnsi="宋体"/>
          <w:b/>
          <w:kern w:val="0"/>
          <w:sz w:val="32"/>
          <w:lang w:eastAsia="zh-CN"/>
        </w:rPr>
        <w:t>（</w:t>
      </w:r>
      <w:r>
        <w:rPr>
          <w:rFonts w:hint="eastAsia" w:ascii="宋体" w:hAnsi="宋体"/>
          <w:b/>
          <w:kern w:val="0"/>
          <w:sz w:val="32"/>
          <w:lang w:val="en-US" w:eastAsia="zh-CN"/>
        </w:rPr>
        <w:t>三）</w:t>
      </w:r>
      <w:r>
        <w:rPr>
          <w:rFonts w:ascii="宋体" w:hAnsi="宋体"/>
          <w:b/>
          <w:kern w:val="0"/>
          <w:sz w:val="32"/>
        </w:rPr>
        <w:t>承诺所投报的计算机预装正版操作系统，</w:t>
      </w:r>
    </w:p>
    <w:p w14:paraId="35672EB5">
      <w:pPr>
        <w:keepNext/>
        <w:keepLines w:val="0"/>
        <w:pageBreakBefore w:val="0"/>
        <w:widowControl/>
        <w:tabs>
          <w:tab w:val="left" w:pos="1680"/>
        </w:tabs>
        <w:kinsoku/>
        <w:wordWrap/>
        <w:overflowPunct/>
        <w:topLinePunct w:val="0"/>
        <w:autoSpaceDE/>
        <w:autoSpaceDN/>
        <w:bidi w:val="0"/>
        <w:adjustRightInd/>
        <w:snapToGrid w:val="0"/>
        <w:spacing w:line="360" w:lineRule="auto"/>
        <w:ind w:left="0" w:leftChars="0" w:right="0" w:rightChars="0" w:firstLine="1606" w:firstLineChars="500"/>
        <w:jc w:val="both"/>
        <w:textAlignment w:val="auto"/>
        <w:outlineLvl w:val="9"/>
        <w:rPr>
          <w:rFonts w:ascii="宋体" w:hAnsi="宋体"/>
        </w:rPr>
      </w:pPr>
      <w:r>
        <w:rPr>
          <w:rFonts w:ascii="宋体" w:hAnsi="宋体"/>
          <w:b/>
          <w:kern w:val="0"/>
          <w:sz w:val="32"/>
        </w:rPr>
        <w:t>软件产品为正版软件</w:t>
      </w:r>
      <w:r>
        <w:rPr>
          <w:rFonts w:ascii="宋体" w:hAnsi="宋体"/>
          <w:b/>
          <w:kern w:val="0"/>
          <w:sz w:val="32"/>
          <w:szCs w:val="22"/>
        </w:rPr>
        <w:t>（</w:t>
      </w:r>
      <w:r>
        <w:rPr>
          <w:rFonts w:hint="eastAsia" w:ascii="宋体" w:hAnsi="宋体" w:eastAsia="宋体" w:cs="Times New Roman"/>
          <w:b/>
          <w:kern w:val="0"/>
          <w:sz w:val="32"/>
          <w:szCs w:val="22"/>
        </w:rPr>
        <w:t>如不涉及，可不提供</w:t>
      </w:r>
      <w:r>
        <w:rPr>
          <w:rFonts w:ascii="宋体" w:hAnsi="宋体"/>
          <w:b/>
          <w:kern w:val="0"/>
          <w:sz w:val="32"/>
          <w:szCs w:val="22"/>
        </w:rPr>
        <w:t>）</w:t>
      </w:r>
    </w:p>
    <w:p w14:paraId="015D3B60">
      <w:pPr>
        <w:keepNext/>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宋体" w:hAnsi="宋体"/>
          <w:b/>
          <w:kern w:val="0"/>
          <w:sz w:val="32"/>
        </w:rPr>
      </w:pPr>
    </w:p>
    <w:p w14:paraId="102CA7A2">
      <w:pPr>
        <w:pStyle w:val="56"/>
        <w:keepNext/>
        <w:keepLines w:val="0"/>
        <w:pageBreakBefore w:val="0"/>
        <w:widowControl/>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outlineLvl w:val="9"/>
        <w:rPr>
          <w:rFonts w:ascii="宋体" w:hAnsi="宋体"/>
          <w:b/>
          <w:sz w:val="32"/>
        </w:rPr>
      </w:pPr>
      <w:r>
        <w:rPr>
          <w:rFonts w:ascii="宋体" w:hAnsi="宋体"/>
          <w:b/>
          <w:sz w:val="32"/>
        </w:rPr>
        <w:br w:type="page"/>
      </w:r>
      <w:r>
        <w:rPr>
          <w:rFonts w:hint="eastAsia" w:ascii="宋体" w:hAnsi="宋体"/>
          <w:b/>
          <w:sz w:val="32"/>
          <w:lang w:eastAsia="zh-CN"/>
        </w:rPr>
        <w:t>（</w:t>
      </w:r>
      <w:r>
        <w:rPr>
          <w:rFonts w:hint="eastAsia" w:ascii="宋体" w:hAnsi="宋体"/>
          <w:b/>
          <w:sz w:val="32"/>
          <w:lang w:val="en-US" w:eastAsia="zh-CN"/>
        </w:rPr>
        <w:t>四）</w:t>
      </w:r>
      <w:r>
        <w:rPr>
          <w:rFonts w:ascii="宋体" w:hAnsi="宋体"/>
          <w:b/>
          <w:sz w:val="32"/>
        </w:rPr>
        <w:t>所</w:t>
      </w:r>
      <w:r>
        <w:rPr>
          <w:rFonts w:hint="eastAsia" w:ascii="宋体" w:hAnsi="宋体"/>
          <w:b/>
          <w:sz w:val="32"/>
          <w:lang w:eastAsia="zh-CN"/>
        </w:rPr>
        <w:t>投标</w:t>
      </w:r>
      <w:r>
        <w:rPr>
          <w:rFonts w:ascii="宋体" w:hAnsi="宋体"/>
          <w:b/>
          <w:sz w:val="32"/>
        </w:rPr>
        <w:t>信息安全产品属于</w:t>
      </w:r>
    </w:p>
    <w:p w14:paraId="3DDBC921">
      <w:pPr>
        <w:pStyle w:val="56"/>
        <w:keepNext/>
        <w:widowControl/>
        <w:snapToGrid w:val="0"/>
        <w:spacing w:line="360" w:lineRule="auto"/>
        <w:jc w:val="center"/>
        <w:rPr>
          <w:rFonts w:ascii="宋体" w:hAnsi="宋体"/>
          <w:b/>
          <w:sz w:val="32"/>
        </w:rPr>
      </w:pPr>
      <w:r>
        <w:rPr>
          <w:rFonts w:ascii="宋体" w:hAnsi="宋体"/>
          <w:b/>
          <w:sz w:val="32"/>
        </w:rPr>
        <w:t>《信息安全产品强制性认证目录》中的产品（如适用）</w:t>
      </w:r>
    </w:p>
    <w:p w14:paraId="1391437A">
      <w:pPr>
        <w:keepNext/>
        <w:keepLines w:val="0"/>
        <w:pageBreakBefore w:val="0"/>
        <w:widowControl/>
        <w:tabs>
          <w:tab w:val="left" w:pos="1680"/>
        </w:tabs>
        <w:kinsoku/>
        <w:wordWrap/>
        <w:overflowPunct/>
        <w:topLinePunct w:val="0"/>
        <w:autoSpaceDE/>
        <w:autoSpaceDN/>
        <w:bidi w:val="0"/>
        <w:adjustRightInd/>
        <w:snapToGrid w:val="0"/>
        <w:spacing w:line="360" w:lineRule="auto"/>
        <w:ind w:left="0" w:leftChars="0" w:right="0" w:rightChars="0" w:firstLine="2891" w:firstLineChars="900"/>
        <w:jc w:val="both"/>
        <w:textAlignment w:val="auto"/>
        <w:outlineLvl w:val="9"/>
        <w:rPr>
          <w:rFonts w:ascii="宋体" w:hAnsi="宋体"/>
        </w:rPr>
      </w:pPr>
      <w:r>
        <w:rPr>
          <w:rFonts w:ascii="宋体" w:hAnsi="宋体"/>
          <w:b/>
          <w:kern w:val="0"/>
          <w:sz w:val="32"/>
          <w:szCs w:val="22"/>
        </w:rPr>
        <w:t>（</w:t>
      </w:r>
      <w:r>
        <w:rPr>
          <w:rFonts w:hint="eastAsia" w:ascii="宋体" w:hAnsi="宋体" w:eastAsia="宋体" w:cs="Times New Roman"/>
          <w:b/>
          <w:kern w:val="0"/>
          <w:sz w:val="32"/>
          <w:szCs w:val="22"/>
        </w:rPr>
        <w:t>如不涉及，可不提供</w:t>
      </w:r>
      <w:r>
        <w:rPr>
          <w:rFonts w:ascii="宋体" w:hAnsi="宋体"/>
          <w:b/>
          <w:kern w:val="0"/>
          <w:sz w:val="32"/>
          <w:szCs w:val="22"/>
        </w:rPr>
        <w:t>）</w:t>
      </w:r>
    </w:p>
    <w:p w14:paraId="6BA9E998">
      <w:pPr>
        <w:pStyle w:val="56"/>
        <w:keepNext/>
        <w:widowControl/>
        <w:snapToGrid w:val="0"/>
        <w:spacing w:line="360" w:lineRule="auto"/>
        <w:jc w:val="center"/>
        <w:rPr>
          <w:rFonts w:ascii="宋体" w:hAnsi="宋体"/>
          <w:b/>
          <w:sz w:val="32"/>
        </w:rPr>
      </w:pPr>
    </w:p>
    <w:p w14:paraId="4A7F1C94">
      <w:pPr>
        <w:pStyle w:val="56"/>
        <w:keepNext/>
        <w:widowControl/>
        <w:snapToGrid w:val="0"/>
        <w:spacing w:line="360" w:lineRule="auto"/>
        <w:jc w:val="center"/>
        <w:rPr>
          <w:rFonts w:ascii="宋体" w:hAnsi="宋体"/>
        </w:rPr>
      </w:pPr>
      <w:r>
        <w:rPr>
          <w:rFonts w:ascii="宋体" w:hAnsi="宋体"/>
        </w:rPr>
        <w:t>（附：有效认证证书复印件，并加盖公章）</w:t>
      </w:r>
    </w:p>
    <w:p w14:paraId="2DCC7146">
      <w:pPr>
        <w:keepNext/>
        <w:widowControl/>
        <w:spacing w:line="480" w:lineRule="exact"/>
        <w:rPr>
          <w:rFonts w:ascii="宋体" w:hAnsi="宋体"/>
          <w:b/>
          <w:kern w:val="0"/>
          <w:sz w:val="32"/>
        </w:rPr>
      </w:pPr>
    </w:p>
    <w:p w14:paraId="2ED025F1">
      <w:pPr>
        <w:keepNext/>
        <w:widowControl/>
        <w:rPr>
          <w:rFonts w:ascii="宋体" w:hAnsi="宋体"/>
          <w:b/>
        </w:rPr>
      </w:pPr>
    </w:p>
    <w:p w14:paraId="42D2A72F">
      <w:pPr>
        <w:keepNext/>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ascii="宋体" w:hAnsi="宋体"/>
          <w:b/>
          <w:kern w:val="0"/>
          <w:sz w:val="32"/>
        </w:rPr>
      </w:pPr>
      <w:r>
        <w:rPr>
          <w:rFonts w:ascii="宋体" w:hAnsi="宋体"/>
          <w:b/>
        </w:rPr>
        <w:br w:type="page"/>
      </w:r>
      <w:r>
        <w:rPr>
          <w:rFonts w:hint="eastAsia" w:ascii="宋体" w:hAnsi="宋体"/>
          <w:b/>
          <w:lang w:val="en-US" w:eastAsia="zh-CN"/>
        </w:rPr>
        <w:t xml:space="preserve">                         </w:t>
      </w:r>
      <w:r>
        <w:rPr>
          <w:rFonts w:hint="eastAsia" w:ascii="宋体" w:hAnsi="宋体"/>
          <w:b/>
          <w:sz w:val="32"/>
          <w:lang w:eastAsia="zh-CN"/>
        </w:rPr>
        <w:t>（</w:t>
      </w:r>
      <w:r>
        <w:rPr>
          <w:rFonts w:hint="eastAsia" w:ascii="宋体" w:hAnsi="宋体"/>
          <w:b/>
          <w:sz w:val="32"/>
          <w:lang w:val="en-US" w:eastAsia="zh-CN"/>
        </w:rPr>
        <w:t>五）</w:t>
      </w:r>
      <w:r>
        <w:rPr>
          <w:rFonts w:ascii="宋体" w:hAnsi="宋体"/>
          <w:b/>
          <w:kern w:val="0"/>
          <w:sz w:val="32"/>
        </w:rPr>
        <w:t>中小企业声明函</w:t>
      </w:r>
    </w:p>
    <w:p w14:paraId="062FEE3A">
      <w:pPr>
        <w:pStyle w:val="36"/>
        <w:keepNext/>
        <w:widowControl/>
        <w:numPr>
          <w:ilvl w:val="0"/>
          <w:numId w:val="0"/>
        </w:numPr>
        <w:snapToGrid w:val="0"/>
        <w:spacing w:line="480" w:lineRule="exact"/>
        <w:ind w:firstLine="480" w:firstLineChars="200"/>
        <w:jc w:val="both"/>
        <w:rPr>
          <w:rFonts w:hint="eastAsia"/>
          <w:sz w:val="24"/>
          <w:u w:val="none"/>
          <w:lang w:eastAsia="zh-CN"/>
        </w:rPr>
      </w:pPr>
      <w:r>
        <w:rPr>
          <w:rFonts w:hint="eastAsia"/>
          <w:sz w:val="24"/>
        </w:rPr>
        <w:t>本公司郑重声明，根据《政府采购促进中小企业发展暂行办法》（财库〔20</w:t>
      </w:r>
      <w:r>
        <w:rPr>
          <w:rFonts w:hint="eastAsia"/>
          <w:sz w:val="24"/>
          <w:lang w:val="en-US" w:eastAsia="zh-CN"/>
        </w:rPr>
        <w:t>20</w:t>
      </w:r>
      <w:r>
        <w:rPr>
          <w:rFonts w:hint="eastAsia"/>
          <w:sz w:val="24"/>
        </w:rPr>
        <w:t>〕</w:t>
      </w:r>
      <w:r>
        <w:rPr>
          <w:rFonts w:hint="eastAsia"/>
          <w:sz w:val="24"/>
          <w:lang w:val="en-US" w:eastAsia="zh-CN"/>
        </w:rPr>
        <w:t>46</w:t>
      </w:r>
      <w:r>
        <w:rPr>
          <w:rFonts w:hint="eastAsia"/>
          <w:sz w:val="24"/>
        </w:rPr>
        <w:t>号）的规定，本公司</w:t>
      </w:r>
      <w:r>
        <w:rPr>
          <w:rFonts w:hint="eastAsia"/>
          <w:sz w:val="24"/>
          <w:lang w:eastAsia="zh-CN"/>
        </w:rPr>
        <w:t>参加</w:t>
      </w:r>
      <w:r>
        <w:rPr>
          <w:rFonts w:hint="eastAsia"/>
          <w:sz w:val="24"/>
          <w:u w:val="single"/>
          <w:lang w:eastAsia="zh-CN"/>
        </w:rPr>
        <w:t>（单位名称）</w:t>
      </w:r>
      <w:r>
        <w:rPr>
          <w:rFonts w:hint="eastAsia"/>
          <w:sz w:val="24"/>
          <w:u w:val="none"/>
          <w:lang w:eastAsia="zh-CN"/>
        </w:rPr>
        <w:t>的</w:t>
      </w:r>
      <w:r>
        <w:rPr>
          <w:rFonts w:hint="eastAsia"/>
          <w:sz w:val="24"/>
          <w:u w:val="single"/>
          <w:lang w:eastAsia="zh-CN"/>
        </w:rPr>
        <w:t>（项目名称）</w:t>
      </w:r>
      <w:r>
        <w:rPr>
          <w:rFonts w:hint="eastAsia"/>
          <w:sz w:val="24"/>
          <w:u w:val="none"/>
          <w:lang w:eastAsia="zh-CN"/>
        </w:rPr>
        <w:t>采购活动，服务全部由符合政策要求的中小企业承接。相关企业的具体情况如下：</w:t>
      </w:r>
    </w:p>
    <w:p w14:paraId="1BA37302">
      <w:pPr>
        <w:pStyle w:val="36"/>
        <w:keepNext/>
        <w:widowControl/>
        <w:snapToGrid w:val="0"/>
        <w:spacing w:line="480" w:lineRule="exact"/>
        <w:ind w:firstLine="480" w:firstLineChars="200"/>
        <w:rPr>
          <w:rFonts w:hint="eastAsia"/>
          <w:sz w:val="24"/>
        </w:rPr>
      </w:pPr>
      <w:r>
        <w:rPr>
          <w:rFonts w:hint="eastAsia"/>
          <w:sz w:val="24"/>
        </w:rPr>
        <w:t>1.</w:t>
      </w:r>
      <w:r>
        <w:rPr>
          <w:rFonts w:hint="eastAsia"/>
          <w:sz w:val="24"/>
          <w:u w:val="single"/>
        </w:rPr>
        <w:t xml:space="preserve"> (标的名称) </w:t>
      </w:r>
      <w:r>
        <w:rPr>
          <w:rFonts w:hint="eastAsia"/>
          <w:sz w:val="24"/>
        </w:rPr>
        <w:t>,属于</w:t>
      </w:r>
      <w:r>
        <w:rPr>
          <w:rFonts w:hint="eastAsia"/>
          <w:sz w:val="24"/>
          <w:szCs w:val="22"/>
          <w:u w:val="single"/>
        </w:rPr>
        <w:t>(采购文件中明确的所属行业）</w:t>
      </w:r>
      <w:r>
        <w:rPr>
          <w:rFonts w:hint="eastAsia"/>
          <w:sz w:val="24"/>
        </w:rPr>
        <w:t>;承接企业为</w:t>
      </w:r>
      <w:r>
        <w:rPr>
          <w:rFonts w:hint="eastAsia"/>
          <w:sz w:val="24"/>
          <w:u w:val="single"/>
        </w:rPr>
        <w:t>(企业名称)</w:t>
      </w:r>
      <w:r>
        <w:rPr>
          <w:rFonts w:hint="eastAsia"/>
          <w:sz w:val="24"/>
        </w:rPr>
        <w:t>，从业人员___ 人，营业收入为___ 万元，资产总额为___ _万元，属于</w:t>
      </w:r>
      <w:r>
        <w:rPr>
          <w:rFonts w:hint="eastAsia"/>
          <w:sz w:val="24"/>
          <w:u w:val="single"/>
        </w:rPr>
        <w:t>(中型企业</w:t>
      </w:r>
      <w:r>
        <w:rPr>
          <w:rFonts w:hint="eastAsia"/>
          <w:sz w:val="24"/>
          <w:u w:val="single"/>
          <w:lang w:eastAsia="zh-CN"/>
        </w:rPr>
        <w:t>、</w:t>
      </w:r>
      <w:r>
        <w:rPr>
          <w:rFonts w:hint="eastAsia"/>
          <w:sz w:val="24"/>
          <w:u w:val="single"/>
        </w:rPr>
        <w:t>小型企业、微型企业)</w:t>
      </w:r>
      <w:r>
        <w:rPr>
          <w:rFonts w:hint="eastAsia"/>
          <w:sz w:val="24"/>
        </w:rPr>
        <w:t>;</w:t>
      </w:r>
    </w:p>
    <w:p w14:paraId="70568713">
      <w:pPr>
        <w:pStyle w:val="36"/>
        <w:keepNext/>
        <w:widowControl/>
        <w:snapToGrid w:val="0"/>
        <w:spacing w:line="480" w:lineRule="exact"/>
        <w:ind w:firstLine="480" w:firstLineChars="200"/>
        <w:rPr>
          <w:rFonts w:hint="eastAsia"/>
          <w:sz w:val="24"/>
        </w:rPr>
      </w:pPr>
    </w:p>
    <w:p w14:paraId="0C55EA7E">
      <w:pPr>
        <w:pStyle w:val="36"/>
        <w:keepNext/>
        <w:widowControl/>
        <w:snapToGrid w:val="0"/>
        <w:spacing w:line="480" w:lineRule="exact"/>
        <w:ind w:firstLine="480" w:firstLineChars="200"/>
        <w:rPr>
          <w:rFonts w:hint="eastAsia"/>
          <w:sz w:val="24"/>
        </w:rPr>
      </w:pPr>
      <w:r>
        <w:rPr>
          <w:rFonts w:hint="eastAsia"/>
          <w:sz w:val="24"/>
        </w:rPr>
        <w:t>以上企业，不属于大企业的分支机构，不存在控股股东为大企业的情形，也不存在与大企业的负责人为同一人的情形。</w:t>
      </w:r>
    </w:p>
    <w:p w14:paraId="6F14FDF7">
      <w:pPr>
        <w:pStyle w:val="36"/>
        <w:keepNext/>
        <w:widowControl/>
        <w:snapToGrid w:val="0"/>
        <w:spacing w:line="480" w:lineRule="exact"/>
        <w:ind w:firstLine="480" w:firstLineChars="200"/>
        <w:rPr>
          <w:rFonts w:hint="eastAsia"/>
          <w:sz w:val="24"/>
        </w:rPr>
      </w:pPr>
    </w:p>
    <w:p w14:paraId="715020B3">
      <w:pPr>
        <w:pStyle w:val="36"/>
        <w:keepNext/>
        <w:widowControl/>
        <w:snapToGrid w:val="0"/>
        <w:spacing w:line="480" w:lineRule="exact"/>
        <w:ind w:firstLine="480" w:firstLineChars="200"/>
        <w:rPr>
          <w:rFonts w:hint="eastAsia"/>
          <w:sz w:val="24"/>
        </w:rPr>
      </w:pPr>
      <w:r>
        <w:rPr>
          <w:rFonts w:hint="eastAsia"/>
          <w:sz w:val="24"/>
        </w:rPr>
        <w:t>本企业对上述声明内容的真实性负责。如有虛假，将依法承担相应责任。</w:t>
      </w:r>
    </w:p>
    <w:p w14:paraId="544078BC">
      <w:pPr>
        <w:pStyle w:val="36"/>
        <w:keepNext/>
        <w:widowControl/>
        <w:snapToGrid w:val="0"/>
        <w:spacing w:line="480" w:lineRule="exact"/>
        <w:ind w:firstLine="480" w:firstLineChars="200"/>
        <w:rPr>
          <w:rFonts w:hint="eastAsia"/>
          <w:sz w:val="24"/>
        </w:rPr>
      </w:pPr>
    </w:p>
    <w:p w14:paraId="6079F1D2">
      <w:pPr>
        <w:pStyle w:val="36"/>
        <w:keepNext/>
        <w:widowControl/>
        <w:snapToGrid w:val="0"/>
        <w:spacing w:line="480" w:lineRule="exact"/>
        <w:ind w:firstLine="5520" w:firstLineChars="2300"/>
        <w:rPr>
          <w:rFonts w:hint="eastAsia"/>
          <w:sz w:val="24"/>
        </w:rPr>
      </w:pPr>
    </w:p>
    <w:p w14:paraId="0B0AD822">
      <w:pPr>
        <w:pStyle w:val="36"/>
        <w:keepNext/>
        <w:widowControl/>
        <w:snapToGrid w:val="0"/>
        <w:spacing w:line="480" w:lineRule="exact"/>
        <w:ind w:firstLine="5520" w:firstLineChars="2300"/>
        <w:rPr>
          <w:rFonts w:hint="eastAsia"/>
          <w:sz w:val="24"/>
        </w:rPr>
      </w:pPr>
      <w:r>
        <w:rPr>
          <w:rFonts w:hint="eastAsia"/>
          <w:sz w:val="24"/>
        </w:rPr>
        <w:t>企业名称(盖章):</w:t>
      </w:r>
    </w:p>
    <w:p w14:paraId="61CAB1A2">
      <w:pPr>
        <w:pStyle w:val="36"/>
        <w:keepNext/>
        <w:widowControl/>
        <w:snapToGrid w:val="0"/>
        <w:spacing w:line="480" w:lineRule="exact"/>
        <w:ind w:firstLine="5520" w:firstLineChars="2300"/>
        <w:rPr>
          <w:rFonts w:hint="eastAsia" w:eastAsia="宋体"/>
          <w:sz w:val="24"/>
          <w:lang w:eastAsia="zh-CN"/>
        </w:rPr>
      </w:pPr>
      <w:r>
        <w:rPr>
          <w:rFonts w:hint="eastAsia"/>
          <w:sz w:val="24"/>
          <w:lang w:eastAsia="zh-CN"/>
        </w:rPr>
        <w:t>日期：</w:t>
      </w:r>
    </w:p>
    <w:p w14:paraId="4327D767">
      <w:pPr>
        <w:pStyle w:val="36"/>
        <w:keepNext/>
        <w:widowControl/>
        <w:snapToGrid w:val="0"/>
        <w:spacing w:line="480" w:lineRule="exact"/>
        <w:ind w:firstLine="480" w:firstLineChars="200"/>
        <w:rPr>
          <w:rFonts w:hint="eastAsia"/>
          <w:sz w:val="24"/>
        </w:rPr>
      </w:pPr>
    </w:p>
    <w:p w14:paraId="2711098A">
      <w:pPr>
        <w:pStyle w:val="36"/>
        <w:keepNext/>
        <w:widowControl/>
        <w:snapToGrid w:val="0"/>
        <w:spacing w:line="480" w:lineRule="exact"/>
        <w:ind w:firstLine="1200" w:firstLineChars="500"/>
        <w:rPr>
          <w:rFonts w:hint="eastAsia"/>
          <w:sz w:val="24"/>
        </w:rPr>
      </w:pPr>
      <w:r>
        <w:rPr>
          <w:rFonts w:hint="eastAsia"/>
          <w:sz w:val="24"/>
        </w:rPr>
        <w:t xml:space="preserve"> </w:t>
      </w:r>
    </w:p>
    <w:p w14:paraId="53949385">
      <w:pPr>
        <w:pStyle w:val="36"/>
        <w:keepNext/>
        <w:widowControl/>
        <w:snapToGrid w:val="0"/>
        <w:spacing w:line="480" w:lineRule="exact"/>
        <w:ind w:firstLine="1200" w:firstLineChars="500"/>
        <w:rPr>
          <w:rFonts w:hint="eastAsia"/>
          <w:sz w:val="24"/>
        </w:rPr>
      </w:pPr>
    </w:p>
    <w:p w14:paraId="15BE09A1">
      <w:pPr>
        <w:pStyle w:val="36"/>
        <w:keepNext/>
        <w:widowControl/>
        <w:snapToGrid w:val="0"/>
        <w:spacing w:line="480" w:lineRule="exact"/>
        <w:rPr>
          <w:rFonts w:hint="eastAsia"/>
          <w:sz w:val="24"/>
        </w:rPr>
      </w:pPr>
    </w:p>
    <w:p w14:paraId="7859628B">
      <w:pPr>
        <w:pStyle w:val="36"/>
        <w:keepNext/>
        <w:widowControl/>
        <w:snapToGrid w:val="0"/>
        <w:spacing w:line="480" w:lineRule="exact"/>
        <w:rPr>
          <w:rFonts w:hint="eastAsia" w:eastAsia="宋体"/>
          <w:b/>
          <w:bCs/>
          <w:sz w:val="24"/>
          <w:lang w:eastAsia="zh-CN"/>
        </w:rPr>
      </w:pPr>
      <w:r>
        <w:rPr>
          <w:rFonts w:hint="eastAsia" w:ascii="宋体" w:eastAsia="宋体"/>
          <w:b/>
          <w:bCs/>
          <w:sz w:val="18"/>
        </w:rPr>
        <w:t>从业人员、营业收入、资产总额填报上一年度数据，无上一年度数据的新成立企业可不填</w:t>
      </w:r>
      <w:r>
        <w:rPr>
          <w:rFonts w:hint="eastAsia"/>
          <w:b/>
          <w:bCs/>
          <w:sz w:val="18"/>
          <w:lang w:eastAsia="zh-CN"/>
        </w:rPr>
        <w:t>报</w:t>
      </w:r>
    </w:p>
    <w:p w14:paraId="71CC0E93">
      <w:pPr>
        <w:pStyle w:val="2"/>
        <w:tabs>
          <w:tab w:val="left" w:pos="780"/>
        </w:tabs>
        <w:ind w:firstLine="3534" w:firstLineChars="1100"/>
        <w:rPr>
          <w:rFonts w:hint="eastAsia" w:ascii="宋体" w:hAnsi="宋体"/>
          <w:b/>
          <w:bCs/>
          <w:kern w:val="0"/>
          <w:sz w:val="32"/>
          <w:lang w:eastAsia="zh-CN"/>
        </w:rPr>
      </w:pPr>
    </w:p>
    <w:p w14:paraId="71097757">
      <w:pPr>
        <w:pStyle w:val="2"/>
        <w:tabs>
          <w:tab w:val="left" w:pos="780"/>
        </w:tabs>
        <w:ind w:firstLine="3534" w:firstLineChars="1100"/>
        <w:rPr>
          <w:rFonts w:hint="eastAsia" w:ascii="宋体" w:hAnsi="宋体"/>
          <w:b/>
          <w:bCs/>
          <w:kern w:val="0"/>
          <w:sz w:val="32"/>
          <w:lang w:eastAsia="zh-CN"/>
        </w:rPr>
      </w:pPr>
    </w:p>
    <w:p w14:paraId="63A57F6B">
      <w:pPr>
        <w:pStyle w:val="2"/>
        <w:tabs>
          <w:tab w:val="left" w:pos="780"/>
        </w:tabs>
        <w:ind w:firstLine="3534" w:firstLineChars="1100"/>
        <w:rPr>
          <w:rFonts w:hint="eastAsia" w:ascii="宋体" w:hAnsi="宋体"/>
          <w:b/>
          <w:bCs/>
          <w:kern w:val="0"/>
          <w:sz w:val="32"/>
          <w:lang w:eastAsia="zh-CN"/>
        </w:rPr>
      </w:pPr>
    </w:p>
    <w:p w14:paraId="53752FBD">
      <w:pPr>
        <w:keepNext/>
        <w:keepLines w:val="0"/>
        <w:pageBreakBefore w:val="0"/>
        <w:widowControl/>
        <w:tabs>
          <w:tab w:val="left" w:pos="1680"/>
        </w:tabs>
        <w:kinsoku/>
        <w:wordWrap/>
        <w:overflowPunct/>
        <w:topLinePunct w:val="0"/>
        <w:autoSpaceDE/>
        <w:autoSpaceDN/>
        <w:bidi w:val="0"/>
        <w:adjustRightInd/>
        <w:snapToGrid w:val="0"/>
        <w:spacing w:line="360" w:lineRule="auto"/>
        <w:ind w:right="0" w:rightChars="0" w:firstLine="1285" w:firstLineChars="400"/>
        <w:jc w:val="both"/>
        <w:textAlignment w:val="auto"/>
        <w:outlineLvl w:val="9"/>
        <w:rPr>
          <w:rFonts w:hint="eastAsia" w:ascii="宋体" w:hAnsi="宋体" w:eastAsia="宋体" w:cs="Times New Roman"/>
          <w:b/>
          <w:kern w:val="0"/>
          <w:sz w:val="32"/>
          <w:szCs w:val="22"/>
        </w:rPr>
      </w:pPr>
    </w:p>
    <w:p w14:paraId="4D24EEA4">
      <w:pPr>
        <w:keepNext/>
        <w:keepLines w:val="0"/>
        <w:pageBreakBefore w:val="0"/>
        <w:widowControl/>
        <w:tabs>
          <w:tab w:val="left" w:pos="1680"/>
        </w:tabs>
        <w:kinsoku/>
        <w:wordWrap/>
        <w:overflowPunct/>
        <w:topLinePunct w:val="0"/>
        <w:autoSpaceDE/>
        <w:autoSpaceDN/>
        <w:bidi w:val="0"/>
        <w:adjustRightInd/>
        <w:snapToGrid w:val="0"/>
        <w:spacing w:line="360" w:lineRule="auto"/>
        <w:ind w:right="0" w:rightChars="0" w:firstLine="1606" w:firstLineChars="500"/>
        <w:jc w:val="both"/>
        <w:textAlignment w:val="auto"/>
        <w:outlineLvl w:val="9"/>
        <w:rPr>
          <w:rFonts w:ascii="宋体" w:hAnsi="宋体"/>
        </w:rPr>
      </w:pPr>
      <w:r>
        <w:rPr>
          <w:rFonts w:hint="eastAsia" w:ascii="宋体" w:hAnsi="宋体"/>
          <w:b/>
          <w:sz w:val="32"/>
          <w:lang w:eastAsia="zh-CN"/>
        </w:rPr>
        <w:t>（</w:t>
      </w:r>
      <w:r>
        <w:rPr>
          <w:rFonts w:hint="eastAsia" w:ascii="宋体" w:hAnsi="宋体"/>
          <w:b/>
          <w:sz w:val="32"/>
          <w:lang w:val="en-US" w:eastAsia="zh-CN"/>
        </w:rPr>
        <w:t>六）</w:t>
      </w:r>
      <w:r>
        <w:rPr>
          <w:rFonts w:hint="eastAsia" w:ascii="宋体" w:hAnsi="宋体" w:eastAsia="宋体" w:cs="Times New Roman"/>
          <w:b/>
          <w:kern w:val="0"/>
          <w:sz w:val="32"/>
          <w:szCs w:val="22"/>
        </w:rPr>
        <w:t>监狱企业声明函（如不涉及，可不提供</w:t>
      </w:r>
      <w:r>
        <w:rPr>
          <w:rFonts w:ascii="宋体" w:hAnsi="宋体"/>
          <w:b/>
          <w:kern w:val="0"/>
          <w:sz w:val="32"/>
          <w:szCs w:val="22"/>
        </w:rPr>
        <w:t>）</w:t>
      </w:r>
    </w:p>
    <w:p w14:paraId="5DA8CE59">
      <w:pPr>
        <w:pStyle w:val="2"/>
        <w:tabs>
          <w:tab w:val="left" w:pos="780"/>
        </w:tabs>
        <w:spacing w:line="360" w:lineRule="auto"/>
        <w:ind w:left="0" w:leftChars="0" w:firstLine="3213" w:firstLineChars="1000"/>
        <w:jc w:val="both"/>
        <w:rPr>
          <w:rFonts w:hint="eastAsia" w:ascii="宋体" w:hAnsi="宋体"/>
          <w:kern w:val="0"/>
          <w:szCs w:val="22"/>
        </w:rPr>
      </w:pPr>
    </w:p>
    <w:p w14:paraId="04C91748">
      <w:pPr>
        <w:spacing w:line="360" w:lineRule="auto"/>
        <w:ind w:left="1080" w:leftChars="257" w:hanging="540"/>
        <w:jc w:val="center"/>
        <w:rPr>
          <w:rFonts w:ascii="宋体" w:hAnsi="宋体"/>
          <w:kern w:val="0"/>
          <w:sz w:val="24"/>
        </w:rPr>
      </w:pPr>
    </w:p>
    <w:p w14:paraId="77EA324E">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本企业（单位）郑重声明下列事项（按照实际情况勾选或填空）：</w:t>
      </w:r>
    </w:p>
    <w:p w14:paraId="38347491">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本企业（单位）为直接投标人，提供本企业（单位）服务。</w:t>
      </w:r>
    </w:p>
    <w:p w14:paraId="0DBE19F9">
      <w:pPr>
        <w:widowControl/>
        <w:spacing w:before="100" w:beforeAutospacing="1" w:after="100" w:afterAutospacing="1" w:line="360" w:lineRule="auto"/>
        <w:ind w:firstLine="360" w:firstLineChars="150"/>
        <w:jc w:val="left"/>
        <w:rPr>
          <w:rFonts w:ascii="宋体" w:hAnsi="宋体" w:cs="宋体"/>
          <w:kern w:val="0"/>
          <w:sz w:val="24"/>
        </w:rPr>
      </w:pPr>
      <w:r>
        <w:rPr>
          <w:rFonts w:ascii="宋体" w:hAnsi="宋体" w:cs="宋体"/>
          <w:kern w:val="0"/>
          <w:sz w:val="24"/>
        </w:rPr>
        <w:t>（1）本企业（单位）</w:t>
      </w:r>
      <w:r>
        <w:rPr>
          <w:rFonts w:ascii="宋体" w:hAnsi="宋体" w:cs="宋体"/>
          <w:kern w:val="0"/>
          <w:sz w:val="24"/>
          <w:u w:val="single"/>
        </w:rPr>
        <w:t xml:space="preserve">        </w:t>
      </w:r>
      <w:r>
        <w:rPr>
          <w:rFonts w:ascii="宋体" w:hAnsi="宋体" w:cs="宋体"/>
          <w:kern w:val="0"/>
          <w:sz w:val="24"/>
        </w:rPr>
        <w:t>（请填写：是、不是）监狱企业。后附省级以上监狱管理局、戒毒管理局（含新疆生产建设兵团）出具的属于监狱企业的证明文件。</w:t>
      </w:r>
    </w:p>
    <w:p w14:paraId="336A5EE4">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（2）本企业（单位）</w:t>
      </w:r>
      <w:r>
        <w:rPr>
          <w:rFonts w:ascii="宋体" w:hAnsi="宋体" w:cs="宋体"/>
          <w:kern w:val="0"/>
          <w:sz w:val="24"/>
          <w:u w:val="single"/>
        </w:rPr>
        <w:t xml:space="preserve">        </w:t>
      </w:r>
      <w:r>
        <w:rPr>
          <w:rFonts w:ascii="宋体" w:hAnsi="宋体" w:cs="宋体"/>
          <w:kern w:val="0"/>
          <w:sz w:val="24"/>
        </w:rPr>
        <w:t>（请填写：是、不是）为联合体一方，提供本企业（单位）的服务。本企业（单位）提供协议合同金额占到共同投标协议合同总金额的比例为</w:t>
      </w:r>
      <w:r>
        <w:rPr>
          <w:rFonts w:ascii="宋体" w:hAnsi="宋体" w:cs="宋体"/>
          <w:kern w:val="0"/>
          <w:sz w:val="24"/>
          <w:u w:val="single"/>
        </w:rPr>
        <w:t xml:space="preserve">       </w:t>
      </w:r>
      <w:r>
        <w:rPr>
          <w:rFonts w:ascii="宋体" w:hAnsi="宋体" w:cs="宋体"/>
          <w:kern w:val="0"/>
          <w:sz w:val="24"/>
        </w:rPr>
        <w:t>。</w:t>
      </w:r>
    </w:p>
    <w:p w14:paraId="4A0B7928">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本企业（单位）对上述声明的真实性负责。如有虚假，将依法承担相应责任。</w:t>
      </w:r>
    </w:p>
    <w:p w14:paraId="14C44036">
      <w:pPr>
        <w:widowControl/>
        <w:spacing w:before="100" w:beforeAutospacing="1" w:after="100" w:afterAutospacing="1" w:line="360" w:lineRule="auto"/>
        <w:jc w:val="left"/>
        <w:rPr>
          <w:rFonts w:ascii="宋体" w:hAnsi="宋体" w:cs="宋体"/>
          <w:kern w:val="0"/>
          <w:sz w:val="24"/>
        </w:rPr>
      </w:pPr>
    </w:p>
    <w:p w14:paraId="55E02C7A">
      <w:pPr>
        <w:widowControl/>
        <w:spacing w:before="100" w:beforeAutospacing="1" w:after="100" w:afterAutospacing="1" w:line="360" w:lineRule="auto"/>
        <w:jc w:val="left"/>
        <w:rPr>
          <w:rFonts w:ascii="宋体" w:hAnsi="宋体" w:cs="宋体"/>
          <w:kern w:val="0"/>
          <w:sz w:val="24"/>
        </w:rPr>
      </w:pPr>
    </w:p>
    <w:p w14:paraId="3F6EC733">
      <w:pPr>
        <w:widowControl/>
        <w:spacing w:before="100" w:beforeAutospacing="1" w:after="100" w:afterAutospacing="1" w:line="360" w:lineRule="auto"/>
        <w:jc w:val="left"/>
        <w:rPr>
          <w:rFonts w:ascii="宋体" w:hAnsi="宋体" w:cs="宋体"/>
          <w:kern w:val="0"/>
          <w:sz w:val="24"/>
        </w:rPr>
      </w:pPr>
    </w:p>
    <w:p w14:paraId="015030E5">
      <w:pPr>
        <w:spacing w:line="360" w:lineRule="auto"/>
        <w:ind w:left="1080" w:leftChars="257" w:hanging="540"/>
        <w:jc w:val="center"/>
        <w:rPr>
          <w:sz w:val="24"/>
          <w:szCs w:val="22"/>
        </w:rPr>
      </w:pPr>
      <w:r>
        <w:rPr>
          <w:sz w:val="24"/>
          <w:szCs w:val="22"/>
        </w:rPr>
        <w:t xml:space="preserve">   单位名称（盖公章）：</w:t>
      </w:r>
      <w:r>
        <w:rPr>
          <w:sz w:val="24"/>
          <w:szCs w:val="22"/>
          <w:u w:val="single"/>
        </w:rPr>
        <w:t xml:space="preserve">             </w:t>
      </w:r>
    </w:p>
    <w:p w14:paraId="524E58CE">
      <w:pPr>
        <w:spacing w:line="360" w:lineRule="auto"/>
        <w:ind w:firstLine="4080" w:firstLineChars="1700"/>
        <w:rPr>
          <w:sz w:val="24"/>
          <w:szCs w:val="22"/>
        </w:rPr>
      </w:pPr>
      <w:r>
        <w:rPr>
          <w:sz w:val="24"/>
          <w:szCs w:val="22"/>
        </w:rPr>
        <w:t>日    期：</w:t>
      </w:r>
      <w:r>
        <w:rPr>
          <w:sz w:val="24"/>
          <w:szCs w:val="22"/>
          <w:u w:val="single"/>
        </w:rPr>
        <w:t xml:space="preserve">             </w:t>
      </w:r>
    </w:p>
    <w:p w14:paraId="10AE4B29">
      <w:pPr>
        <w:keepNext/>
        <w:keepLines w:val="0"/>
        <w:pageBreakBefore w:val="0"/>
        <w:widowControl/>
        <w:tabs>
          <w:tab w:val="left" w:pos="1680"/>
        </w:tabs>
        <w:kinsoku/>
        <w:wordWrap/>
        <w:overflowPunct/>
        <w:topLinePunct w:val="0"/>
        <w:autoSpaceDE/>
        <w:autoSpaceDN/>
        <w:bidi w:val="0"/>
        <w:adjustRightInd/>
        <w:snapToGrid w:val="0"/>
        <w:spacing w:line="360" w:lineRule="auto"/>
        <w:ind w:left="0" w:leftChars="0" w:right="0" w:rightChars="0" w:firstLine="643" w:firstLineChars="200"/>
        <w:jc w:val="both"/>
        <w:textAlignment w:val="auto"/>
        <w:outlineLvl w:val="9"/>
        <w:rPr>
          <w:rFonts w:ascii="宋体" w:hAnsi="宋体" w:cs="仿宋_GB2312"/>
          <w:b/>
          <w:bCs/>
          <w:sz w:val="32"/>
          <w:szCs w:val="32"/>
        </w:rPr>
      </w:pPr>
    </w:p>
    <w:p w14:paraId="51322F38">
      <w:pPr>
        <w:pStyle w:val="9"/>
        <w:rPr>
          <w:rFonts w:ascii="宋体" w:hAnsi="宋体" w:cs="仿宋_GB2312"/>
          <w:b/>
          <w:bCs/>
          <w:sz w:val="32"/>
          <w:szCs w:val="32"/>
        </w:rPr>
      </w:pPr>
    </w:p>
    <w:p w14:paraId="47D3D960"/>
    <w:p w14:paraId="53F43434">
      <w:pPr>
        <w:keepNext/>
        <w:keepLines w:val="0"/>
        <w:pageBreakBefore w:val="0"/>
        <w:widowControl/>
        <w:tabs>
          <w:tab w:val="left" w:pos="1680"/>
        </w:tabs>
        <w:kinsoku/>
        <w:wordWrap/>
        <w:overflowPunct/>
        <w:topLinePunct w:val="0"/>
        <w:autoSpaceDE/>
        <w:autoSpaceDN/>
        <w:bidi w:val="0"/>
        <w:adjustRightInd/>
        <w:snapToGrid w:val="0"/>
        <w:spacing w:line="360" w:lineRule="auto"/>
        <w:ind w:left="0" w:leftChars="0" w:right="0" w:rightChars="0" w:firstLine="643" w:firstLineChars="200"/>
        <w:jc w:val="both"/>
        <w:textAlignment w:val="auto"/>
        <w:outlineLvl w:val="9"/>
        <w:rPr>
          <w:rFonts w:ascii="宋体" w:hAnsi="宋体"/>
        </w:rPr>
      </w:pPr>
      <w:r>
        <w:rPr>
          <w:rFonts w:hint="eastAsia" w:ascii="宋体" w:hAnsi="宋体"/>
          <w:b/>
          <w:sz w:val="32"/>
          <w:lang w:eastAsia="zh-CN"/>
        </w:rPr>
        <w:t>（</w:t>
      </w:r>
      <w:r>
        <w:rPr>
          <w:rFonts w:hint="eastAsia" w:ascii="宋体" w:hAnsi="宋体"/>
          <w:b/>
          <w:sz w:val="32"/>
          <w:lang w:val="en-US" w:eastAsia="zh-CN"/>
        </w:rPr>
        <w:t>七）</w:t>
      </w:r>
      <w:r>
        <w:rPr>
          <w:rFonts w:ascii="宋体" w:hAnsi="宋体"/>
          <w:b/>
          <w:sz w:val="32"/>
          <w:szCs w:val="22"/>
        </w:rPr>
        <w:t>残疾人福利性单位声明函</w:t>
      </w:r>
      <w:r>
        <w:rPr>
          <w:rFonts w:ascii="宋体" w:hAnsi="宋体"/>
          <w:b/>
          <w:kern w:val="0"/>
          <w:sz w:val="32"/>
          <w:szCs w:val="22"/>
        </w:rPr>
        <w:t>（</w:t>
      </w:r>
      <w:r>
        <w:rPr>
          <w:rFonts w:hint="eastAsia" w:ascii="宋体" w:hAnsi="宋体" w:eastAsia="宋体" w:cs="Times New Roman"/>
          <w:b/>
          <w:kern w:val="0"/>
          <w:sz w:val="32"/>
          <w:szCs w:val="22"/>
        </w:rPr>
        <w:t>如不涉及，可不提供</w:t>
      </w:r>
      <w:r>
        <w:rPr>
          <w:rFonts w:ascii="宋体" w:hAnsi="宋体"/>
          <w:b/>
          <w:kern w:val="0"/>
          <w:sz w:val="32"/>
          <w:szCs w:val="22"/>
        </w:rPr>
        <w:t>）</w:t>
      </w:r>
    </w:p>
    <w:p w14:paraId="7400E671">
      <w:pPr>
        <w:pStyle w:val="56"/>
        <w:keepNext/>
        <w:widowControl/>
        <w:adjustRightInd w:val="0"/>
        <w:snapToGrid w:val="0"/>
        <w:spacing w:before="240" w:beforeLines="100" w:after="240" w:afterLines="100" w:line="360" w:lineRule="auto"/>
        <w:jc w:val="center"/>
        <w:rPr>
          <w:rFonts w:ascii="宋体" w:cs="宋体"/>
          <w:b/>
          <w:sz w:val="32"/>
          <w:szCs w:val="32"/>
        </w:rPr>
      </w:pPr>
    </w:p>
    <w:p w14:paraId="4AC8D61E">
      <w:pPr>
        <w:keepNext/>
        <w:widowControl/>
        <w:spacing w:line="360" w:lineRule="auto"/>
        <w:ind w:firstLine="504" w:firstLineChars="200"/>
        <w:rPr>
          <w:rFonts w:ascii="宋体" w:cs="宋体"/>
          <w:spacing w:val="6"/>
          <w:sz w:val="24"/>
        </w:rPr>
      </w:pPr>
      <w:r>
        <w:rPr>
          <w:rFonts w:ascii="宋体" w:hAnsi="宋体" w:cs="宋体"/>
          <w:spacing w:val="6"/>
          <w:sz w:val="24"/>
        </w:rPr>
        <w:t>本单位郑重声明，根据《财政部 民政部 中国残疾人联合会关于促进残疾人就业政府采购政策的通知》（财库</w:t>
      </w:r>
      <w:r>
        <w:rPr>
          <w:rFonts w:ascii="宋体" w:hAnsi="宋体" w:cs="宋体"/>
          <w:sz w:val="24"/>
        </w:rPr>
        <w:t>〔2017〕141</w:t>
      </w:r>
      <w:r>
        <w:rPr>
          <w:rFonts w:ascii="宋体" w:hAnsi="宋体" w:cs="宋体"/>
          <w:spacing w:val="6"/>
          <w:sz w:val="24"/>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0174F14">
      <w:pPr>
        <w:keepNext/>
        <w:widowControl/>
        <w:spacing w:line="360" w:lineRule="auto"/>
        <w:ind w:firstLine="504" w:firstLineChars="200"/>
        <w:rPr>
          <w:rFonts w:ascii="宋体" w:cs="宋体"/>
          <w:spacing w:val="6"/>
          <w:sz w:val="24"/>
        </w:rPr>
      </w:pPr>
      <w:r>
        <w:rPr>
          <w:rFonts w:ascii="宋体" w:hAnsi="宋体" w:cs="宋体"/>
          <w:spacing w:val="6"/>
          <w:sz w:val="24"/>
        </w:rPr>
        <w:t>本单位对上述声明的真实性负责。如有虚假，将依法承担相应责任。</w:t>
      </w:r>
    </w:p>
    <w:p w14:paraId="5D736ACB">
      <w:pPr>
        <w:keepNext/>
        <w:widowControl/>
        <w:tabs>
          <w:tab w:val="left" w:pos="1485"/>
        </w:tabs>
        <w:spacing w:line="360" w:lineRule="auto"/>
        <w:ind w:firstLine="504" w:firstLineChars="200"/>
        <w:rPr>
          <w:rFonts w:ascii="宋体" w:cs="宋体"/>
          <w:spacing w:val="6"/>
          <w:sz w:val="24"/>
        </w:rPr>
      </w:pPr>
      <w:r>
        <w:rPr>
          <w:rFonts w:ascii="宋体" w:cs="宋体"/>
          <w:spacing w:val="6"/>
          <w:sz w:val="24"/>
        </w:rPr>
        <w:tab/>
      </w:r>
    </w:p>
    <w:p w14:paraId="7635037E">
      <w:pPr>
        <w:keepNext/>
        <w:widowControl/>
        <w:spacing w:line="360" w:lineRule="auto"/>
        <w:ind w:firstLine="504" w:firstLineChars="200"/>
        <w:rPr>
          <w:rFonts w:ascii="宋体" w:cs="宋体"/>
          <w:spacing w:val="6"/>
          <w:sz w:val="24"/>
        </w:rPr>
      </w:pPr>
    </w:p>
    <w:p w14:paraId="46E581C6">
      <w:pPr>
        <w:pStyle w:val="36"/>
        <w:keepNext/>
        <w:widowControl/>
        <w:snapToGrid w:val="0"/>
        <w:spacing w:line="360" w:lineRule="auto"/>
        <w:ind w:firstLine="4320" w:firstLineChars="1800"/>
        <w:textAlignment w:val="auto"/>
        <w:rPr>
          <w:rFonts w:cs="宋体"/>
          <w:sz w:val="24"/>
          <w:szCs w:val="24"/>
        </w:rPr>
      </w:pPr>
      <w:r>
        <w:rPr>
          <w:rFonts w:cs="宋体"/>
          <w:sz w:val="24"/>
          <w:szCs w:val="24"/>
        </w:rPr>
        <w:t xml:space="preserve"> </w:t>
      </w:r>
    </w:p>
    <w:p w14:paraId="3F521CD0">
      <w:pPr>
        <w:pStyle w:val="36"/>
        <w:keepNext/>
        <w:widowControl/>
        <w:snapToGrid w:val="0"/>
        <w:spacing w:line="360" w:lineRule="auto"/>
        <w:ind w:firstLine="4320" w:firstLineChars="1800"/>
        <w:textAlignment w:val="auto"/>
        <w:rPr>
          <w:rFonts w:cs="宋体"/>
          <w:sz w:val="24"/>
          <w:szCs w:val="24"/>
        </w:rPr>
      </w:pPr>
    </w:p>
    <w:p w14:paraId="36BB5469">
      <w:pPr>
        <w:pStyle w:val="36"/>
        <w:keepNext/>
        <w:widowControl/>
        <w:snapToGrid w:val="0"/>
        <w:spacing w:line="360" w:lineRule="auto"/>
        <w:ind w:firstLine="4320" w:firstLineChars="1800"/>
        <w:jc w:val="both"/>
        <w:textAlignment w:val="auto"/>
        <w:rPr>
          <w:rFonts w:cs="宋体"/>
          <w:sz w:val="24"/>
          <w:szCs w:val="24"/>
        </w:rPr>
      </w:pPr>
      <w:r>
        <w:rPr>
          <w:rFonts w:hint="eastAsia" w:cs="宋体"/>
          <w:sz w:val="24"/>
          <w:szCs w:val="24"/>
        </w:rPr>
        <w:t>单位名称：</w:t>
      </w:r>
      <w:r>
        <w:rPr>
          <w:rFonts w:cs="宋体"/>
          <w:sz w:val="24"/>
          <w:szCs w:val="24"/>
          <w:u w:val="single"/>
        </w:rPr>
        <w:t xml:space="preserve">             </w:t>
      </w:r>
      <w:r>
        <w:rPr>
          <w:rFonts w:hint="eastAsia" w:cs="宋体"/>
          <w:sz w:val="24"/>
          <w:szCs w:val="24"/>
        </w:rPr>
        <w:t>（盖章）</w:t>
      </w:r>
    </w:p>
    <w:p w14:paraId="6E218E9B">
      <w:pPr>
        <w:keepNext/>
        <w:widowControl/>
        <w:spacing w:line="360" w:lineRule="auto"/>
        <w:ind w:firstLine="4320" w:firstLineChars="1800"/>
        <w:rPr>
          <w:rFonts w:hint="default" w:ascii="宋体" w:cs="宋体"/>
          <w:b/>
          <w:sz w:val="24"/>
          <w:u w:val="single"/>
        </w:rPr>
      </w:pPr>
      <w:r>
        <w:rPr>
          <w:rFonts w:ascii="宋体" w:hAnsi="宋体" w:cs="宋体"/>
          <w:sz w:val="24"/>
        </w:rPr>
        <w:t>日 期：</w:t>
      </w:r>
      <w:r>
        <w:rPr>
          <w:rFonts w:ascii="宋体" w:hAnsi="宋体" w:cs="宋体"/>
          <w:sz w:val="24"/>
          <w:u w:val="single"/>
        </w:rPr>
        <w:t xml:space="preserve">                  </w:t>
      </w:r>
    </w:p>
    <w:p w14:paraId="260B88B6">
      <w:pPr>
        <w:keepNext/>
        <w:widowControl/>
        <w:spacing w:line="360" w:lineRule="auto"/>
        <w:rPr>
          <w:rFonts w:ascii="宋体" w:cs="宋体"/>
          <w:b/>
          <w:sz w:val="24"/>
        </w:rPr>
      </w:pPr>
    </w:p>
    <w:p w14:paraId="25B5A17B">
      <w:pPr>
        <w:keepNext/>
        <w:widowControl/>
        <w:snapToGrid w:val="0"/>
        <w:spacing w:line="360" w:lineRule="auto"/>
        <w:rPr>
          <w:rFonts w:ascii="宋体" w:cs="宋体"/>
          <w:b/>
          <w:sz w:val="24"/>
        </w:rPr>
      </w:pPr>
      <w:r>
        <w:rPr>
          <w:rFonts w:ascii="宋体" w:hAnsi="宋体" w:cs="宋体"/>
          <w:b/>
          <w:sz w:val="24"/>
        </w:rPr>
        <w:t>注：</w:t>
      </w:r>
      <w:r>
        <w:rPr>
          <w:rFonts w:hint="eastAsia" w:ascii="宋体" w:hAnsi="宋体" w:cs="宋体"/>
          <w:b/>
          <w:sz w:val="24"/>
          <w:lang w:val="en-US" w:eastAsia="zh-CN"/>
        </w:rPr>
        <w:t>成交</w:t>
      </w:r>
      <w:r>
        <w:rPr>
          <w:rFonts w:hint="eastAsia"/>
          <w:b/>
          <w:bCs/>
          <w:sz w:val="24"/>
          <w:lang w:val="en-US" w:eastAsia="zh-CN"/>
        </w:rPr>
        <w:t>供应商</w:t>
      </w:r>
      <w:r>
        <w:rPr>
          <w:rFonts w:ascii="宋体" w:hAnsi="宋体" w:cs="宋体"/>
          <w:b/>
          <w:sz w:val="24"/>
        </w:rPr>
        <w:t>为残疾人福利性单位的，代理机构随中标结果同时公告其《残疾人福利性单位声明函》</w:t>
      </w:r>
    </w:p>
    <w:p w14:paraId="3B22CE8B">
      <w:pPr>
        <w:pStyle w:val="56"/>
        <w:keepNext/>
        <w:widowControl/>
        <w:adjustRightInd w:val="0"/>
        <w:snapToGrid w:val="0"/>
        <w:spacing w:line="360" w:lineRule="auto"/>
        <w:jc w:val="center"/>
        <w:rPr>
          <w:rFonts w:ascii="宋体" w:hAnsi="宋体" w:cs="仿宋_GB2312"/>
          <w:b/>
          <w:bCs/>
          <w:sz w:val="32"/>
          <w:szCs w:val="32"/>
        </w:rPr>
      </w:pPr>
    </w:p>
    <w:p w14:paraId="2F3DB544">
      <w:pPr>
        <w:pStyle w:val="56"/>
        <w:keepNext/>
        <w:widowControl/>
        <w:adjustRightInd w:val="0"/>
        <w:snapToGrid w:val="0"/>
        <w:spacing w:line="360" w:lineRule="auto"/>
        <w:jc w:val="center"/>
        <w:rPr>
          <w:rFonts w:ascii="宋体" w:hAnsi="宋体" w:cs="仿宋_GB2312"/>
          <w:b/>
          <w:bCs/>
          <w:sz w:val="32"/>
          <w:szCs w:val="32"/>
        </w:rPr>
      </w:pPr>
    </w:p>
    <w:p w14:paraId="0288333C">
      <w:pPr>
        <w:pStyle w:val="56"/>
        <w:keepNext/>
        <w:widowControl/>
        <w:snapToGrid w:val="0"/>
        <w:spacing w:line="360" w:lineRule="auto"/>
        <w:jc w:val="both"/>
        <w:rPr>
          <w:rFonts w:ascii="宋体" w:hAnsi="宋体"/>
          <w:sz w:val="32"/>
        </w:rPr>
      </w:pPr>
    </w:p>
    <w:p w14:paraId="0313D05E">
      <w:pPr>
        <w:pStyle w:val="56"/>
        <w:keepNext/>
        <w:widowControl/>
        <w:snapToGrid w:val="0"/>
        <w:spacing w:line="360" w:lineRule="auto"/>
        <w:jc w:val="both"/>
        <w:rPr>
          <w:rFonts w:ascii="宋体" w:hAnsi="宋体"/>
          <w:sz w:val="32"/>
        </w:rPr>
      </w:pPr>
    </w:p>
    <w:p w14:paraId="342AEE42">
      <w:pPr>
        <w:pStyle w:val="56"/>
        <w:keepNext/>
        <w:widowControl/>
        <w:snapToGrid w:val="0"/>
        <w:spacing w:line="360" w:lineRule="auto"/>
        <w:jc w:val="both"/>
        <w:rPr>
          <w:rFonts w:ascii="宋体" w:hAnsi="宋体"/>
          <w:sz w:val="32"/>
        </w:rPr>
      </w:pPr>
    </w:p>
    <w:p w14:paraId="3569DF17">
      <w:pPr>
        <w:pStyle w:val="56"/>
        <w:keepNext/>
        <w:widowControl/>
        <w:snapToGrid w:val="0"/>
        <w:spacing w:line="360" w:lineRule="auto"/>
        <w:jc w:val="both"/>
        <w:rPr>
          <w:rFonts w:ascii="宋体" w:hAnsi="宋体"/>
          <w:sz w:val="32"/>
        </w:rPr>
      </w:pPr>
    </w:p>
    <w:p w14:paraId="57E4E129">
      <w:pPr>
        <w:pStyle w:val="56"/>
        <w:keepNext/>
        <w:widowControl/>
        <w:snapToGrid w:val="0"/>
        <w:spacing w:line="360" w:lineRule="auto"/>
        <w:jc w:val="both"/>
        <w:rPr>
          <w:rFonts w:ascii="宋体" w:hAnsi="宋体"/>
          <w:sz w:val="32"/>
        </w:rPr>
      </w:pPr>
    </w:p>
    <w:p w14:paraId="48AA3FB2">
      <w:pPr>
        <w:pStyle w:val="56"/>
        <w:keepNext/>
        <w:widowControl/>
        <w:snapToGrid w:val="0"/>
        <w:spacing w:line="360" w:lineRule="auto"/>
        <w:jc w:val="both"/>
        <w:rPr>
          <w:rFonts w:ascii="宋体" w:hAnsi="宋体"/>
          <w:sz w:val="32"/>
        </w:rPr>
      </w:pPr>
    </w:p>
    <w:p w14:paraId="522C98FB">
      <w:pPr>
        <w:pStyle w:val="56"/>
        <w:keepNext/>
        <w:widowControl/>
        <w:snapToGrid w:val="0"/>
        <w:spacing w:line="360" w:lineRule="auto"/>
        <w:jc w:val="both"/>
        <w:rPr>
          <w:rFonts w:ascii="宋体" w:hAnsi="宋体"/>
          <w:sz w:val="32"/>
        </w:rPr>
      </w:pPr>
    </w:p>
    <w:p w14:paraId="3273451D">
      <w:pPr>
        <w:widowControl/>
        <w:snapToGrid w:val="0"/>
        <w:spacing w:line="500" w:lineRule="exact"/>
        <w:ind w:firstLine="1606" w:firstLineChars="500"/>
        <w:jc w:val="left"/>
        <w:rPr>
          <w:rFonts w:hint="default" w:ascii="宋体" w:hAnsi="宋体" w:eastAsia="宋体" w:cs="Times New Roman"/>
          <w:b/>
          <w:kern w:val="2"/>
          <w:sz w:val="32"/>
          <w:szCs w:val="22"/>
          <w:lang w:val="en-US" w:eastAsia="zh-CN" w:bidi="ar-SA"/>
        </w:rPr>
      </w:pPr>
      <w:r>
        <w:rPr>
          <w:rFonts w:hint="eastAsia" w:ascii="宋体" w:hAnsi="宋体" w:eastAsia="宋体" w:cs="Times New Roman"/>
          <w:b/>
          <w:kern w:val="2"/>
          <w:sz w:val="32"/>
          <w:szCs w:val="22"/>
          <w:lang w:val="en-US" w:eastAsia="zh-CN" w:bidi="ar-SA"/>
        </w:rPr>
        <w:t>十</w:t>
      </w:r>
      <w:r>
        <w:rPr>
          <w:rFonts w:hint="eastAsia" w:ascii="宋体" w:hAnsi="宋体" w:cs="Times New Roman"/>
          <w:b/>
          <w:kern w:val="2"/>
          <w:sz w:val="32"/>
          <w:szCs w:val="22"/>
          <w:lang w:val="en-US" w:eastAsia="zh-CN" w:bidi="ar-SA"/>
        </w:rPr>
        <w:t>一</w:t>
      </w:r>
      <w:r>
        <w:rPr>
          <w:rFonts w:hint="eastAsia" w:ascii="宋体" w:hAnsi="宋体" w:eastAsia="宋体" w:cs="Times New Roman"/>
          <w:b/>
          <w:kern w:val="2"/>
          <w:sz w:val="32"/>
          <w:szCs w:val="22"/>
          <w:lang w:val="en-US" w:eastAsia="zh-CN" w:bidi="ar-SA"/>
        </w:rPr>
        <w:t>、</w:t>
      </w:r>
      <w:r>
        <w:rPr>
          <w:rFonts w:hint="eastAsia" w:ascii="宋体" w:hAnsi="宋体" w:cs="Times New Roman"/>
          <w:b/>
          <w:kern w:val="2"/>
          <w:sz w:val="32"/>
          <w:szCs w:val="22"/>
          <w:lang w:val="en-US" w:eastAsia="zh-CN" w:bidi="ar-SA"/>
        </w:rPr>
        <w:t>供应商</w:t>
      </w:r>
      <w:r>
        <w:rPr>
          <w:rFonts w:hint="eastAsia" w:ascii="宋体" w:hAnsi="宋体" w:eastAsia="宋体" w:cs="Times New Roman"/>
          <w:b/>
          <w:kern w:val="2"/>
          <w:sz w:val="32"/>
          <w:szCs w:val="22"/>
          <w:lang w:val="en-US" w:eastAsia="zh-CN" w:bidi="ar-SA"/>
        </w:rPr>
        <w:t>认为需要提供的其它</w:t>
      </w:r>
      <w:r>
        <w:rPr>
          <w:rFonts w:hint="eastAsia" w:ascii="宋体" w:hAnsi="宋体" w:cs="Times New Roman"/>
          <w:b/>
          <w:kern w:val="2"/>
          <w:sz w:val="32"/>
          <w:szCs w:val="22"/>
          <w:lang w:val="en-US" w:eastAsia="zh-CN" w:bidi="ar-SA"/>
        </w:rPr>
        <w:t>资料</w:t>
      </w:r>
    </w:p>
    <w:p w14:paraId="706EB493">
      <w:pPr>
        <w:pStyle w:val="2"/>
        <w:tabs>
          <w:tab w:val="left" w:pos="780"/>
        </w:tabs>
        <w:spacing w:line="360" w:lineRule="auto"/>
        <w:ind w:firstLine="3012" w:firstLineChars="1000"/>
        <w:rPr>
          <w:rFonts w:hint="eastAsia" w:ascii="宋体" w:hAnsi="宋体" w:eastAsia="宋体"/>
          <w:kern w:val="2"/>
          <w:sz w:val="30"/>
          <w:szCs w:val="30"/>
        </w:rPr>
      </w:pPr>
      <w:r>
        <w:rPr>
          <w:rFonts w:hint="eastAsia" w:ascii="宋体" w:hAnsi="宋体" w:eastAsia="宋体"/>
          <w:kern w:val="2"/>
          <w:sz w:val="30"/>
          <w:szCs w:val="30"/>
        </w:rPr>
        <w:t>（有填写、没有填无）</w:t>
      </w:r>
    </w:p>
    <w:p w14:paraId="347E70AD">
      <w:pPr>
        <w:pStyle w:val="2"/>
        <w:tabs>
          <w:tab w:val="left" w:pos="780"/>
        </w:tabs>
        <w:spacing w:line="360" w:lineRule="auto"/>
        <w:ind w:firstLine="2811" w:firstLineChars="1000"/>
        <w:rPr>
          <w:rFonts w:hint="eastAsia" w:ascii="宋体" w:hAnsi="宋体" w:eastAsia="宋体" w:cs="宋体"/>
          <w:b/>
          <w:sz w:val="28"/>
          <w:szCs w:val="28"/>
          <w:lang w:eastAsia="zh-CN"/>
        </w:rPr>
      </w:pPr>
    </w:p>
    <w:p w14:paraId="1963852A">
      <w:pPr>
        <w:pStyle w:val="56"/>
        <w:keepNext/>
        <w:widowControl/>
        <w:snapToGrid w:val="0"/>
        <w:spacing w:line="360" w:lineRule="auto"/>
        <w:jc w:val="both"/>
        <w:rPr>
          <w:rFonts w:ascii="宋体" w:hAnsi="宋体"/>
          <w:sz w:val="32"/>
        </w:rPr>
      </w:pPr>
    </w:p>
    <w:p w14:paraId="194ADB3C">
      <w:pPr>
        <w:pStyle w:val="56"/>
        <w:keepNext/>
        <w:widowControl/>
        <w:snapToGrid w:val="0"/>
        <w:spacing w:line="360" w:lineRule="auto"/>
        <w:jc w:val="both"/>
        <w:rPr>
          <w:rFonts w:ascii="宋体" w:hAnsi="宋体"/>
          <w:sz w:val="32"/>
        </w:rPr>
      </w:pPr>
    </w:p>
    <w:p w14:paraId="11A28729">
      <w:pPr>
        <w:pStyle w:val="19"/>
        <w:ind w:left="0" w:leftChars="0" w:firstLine="0" w:firstLineChars="0"/>
      </w:pPr>
    </w:p>
    <w:p w14:paraId="708DFE92">
      <w:pPr>
        <w:pStyle w:val="17"/>
        <w:outlineLvl w:val="9"/>
        <w:rPr>
          <w:rFonts w:hint="default"/>
          <w:color w:val="auto"/>
          <w:highlight w:val="none"/>
          <w:lang w:val="en-US" w:eastAsia="zh-CN"/>
        </w:rPr>
      </w:pPr>
    </w:p>
    <w:p w14:paraId="7039CAF1">
      <w:pPr>
        <w:pStyle w:val="2"/>
        <w:tabs>
          <w:tab w:val="left" w:pos="780"/>
        </w:tabs>
        <w:spacing w:line="360" w:lineRule="auto"/>
        <w:ind w:firstLine="2811" w:firstLineChars="1000"/>
        <w:rPr>
          <w:rFonts w:hint="eastAsia" w:ascii="宋体" w:hAnsi="宋体" w:eastAsia="宋体" w:cs="宋体"/>
          <w:b/>
          <w:sz w:val="28"/>
          <w:szCs w:val="28"/>
          <w:lang w:eastAsia="zh-CN"/>
        </w:rPr>
      </w:pPr>
    </w:p>
    <w:p w14:paraId="0345963A">
      <w:pPr>
        <w:pStyle w:val="2"/>
        <w:tabs>
          <w:tab w:val="left" w:pos="780"/>
        </w:tabs>
        <w:spacing w:line="360" w:lineRule="auto"/>
        <w:ind w:firstLine="3373" w:firstLineChars="1200"/>
        <w:rPr>
          <w:rFonts w:hint="eastAsia" w:ascii="宋体" w:hAnsi="宋体" w:cs="宋体"/>
          <w:b/>
          <w:sz w:val="28"/>
          <w:szCs w:val="28"/>
          <w:lang w:eastAsia="zh-CN"/>
        </w:rPr>
      </w:pPr>
    </w:p>
    <w:p w14:paraId="64DE029D">
      <w:pPr>
        <w:pStyle w:val="56"/>
        <w:keepNext/>
        <w:widowControl/>
        <w:snapToGrid w:val="0"/>
        <w:spacing w:line="360" w:lineRule="auto"/>
        <w:jc w:val="both"/>
        <w:rPr>
          <w:rFonts w:ascii="宋体" w:hAnsi="宋体"/>
          <w:sz w:val="32"/>
        </w:rPr>
      </w:pPr>
    </w:p>
    <w:p w14:paraId="70A92134">
      <w:pPr>
        <w:pStyle w:val="56"/>
        <w:keepNext/>
        <w:widowControl/>
        <w:snapToGrid w:val="0"/>
        <w:spacing w:line="360" w:lineRule="auto"/>
        <w:jc w:val="both"/>
        <w:rPr>
          <w:rFonts w:ascii="宋体" w:hAnsi="宋体"/>
          <w:sz w:val="32"/>
        </w:rPr>
      </w:pPr>
    </w:p>
    <w:p w14:paraId="1F6E78FF">
      <w:pPr>
        <w:pStyle w:val="19"/>
        <w:ind w:left="0" w:leftChars="0" w:firstLine="0" w:firstLineChars="0"/>
      </w:pPr>
    </w:p>
    <w:p w14:paraId="12021F42">
      <w:pPr>
        <w:pStyle w:val="17"/>
        <w:outlineLvl w:val="9"/>
        <w:rPr>
          <w:rFonts w:hint="default"/>
          <w:color w:val="auto"/>
          <w:highlight w:val="none"/>
          <w:lang w:val="en-US" w:eastAsia="zh-CN"/>
        </w:rPr>
      </w:pPr>
    </w:p>
    <w:sectPr>
      <w:headerReference r:id="rId9" w:type="default"/>
      <w:footerReference r:id="rId10" w:type="default"/>
      <w:footerReference r:id="rId11" w:type="even"/>
      <w:pgSz w:w="11907" w:h="16840"/>
      <w:pgMar w:top="1134" w:right="1134" w:bottom="1134" w:left="1134" w:header="1134" w:footer="964"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31BCA">
    <w:pPr>
      <w:pStyle w:val="14"/>
      <w:rPr>
        <w:rStyle w:val="24"/>
        <w:rFonts w:ascii="宋体" w:hAnsi="宋体"/>
        <w:b/>
        <w:sz w:val="21"/>
      </w:rPr>
    </w:pPr>
    <w:r>
      <w:rPr>
        <w:rFonts w:ascii="宋体" w:hAnsi="宋体"/>
      </w:rPr>
      <w:fldChar w:fldCharType="begin"/>
    </w:r>
    <w:r>
      <w:rPr>
        <w:rFonts w:ascii="宋体" w:hAnsi="宋体"/>
      </w:rPr>
      <w:fldChar w:fldCharType="separate"/>
    </w:r>
    <w:r>
      <w:rPr>
        <w:rFonts w:ascii="宋体" w:hAnsi="宋体"/>
      </w:rPr>
      <w:fldChar w:fldCharType="end"/>
    </w:r>
    <w:r>
      <w:rPr>
        <w:rFonts w:hint="eastAsia" w:ascii="宋体" w:hAnsi="宋体"/>
        <w:b/>
        <w:sz w:val="21"/>
      </w:rPr>
      <w:t>太原市迎泽区桃园南路52号</w:t>
    </w:r>
  </w:p>
  <w:p w14:paraId="1022CAE4">
    <w:pPr>
      <w:pStyle w:val="14"/>
      <w:pBdr>
        <w:top w:val="double" w:color="auto" w:sz="4" w:space="1"/>
      </w:pBdr>
      <w:jc w:val="right"/>
      <w:rPr>
        <w:rFonts w:hint="eastAsia" w:ascii="宋体" w:hAnsi="宋体"/>
        <w:b/>
        <w:sz w:val="21"/>
      </w:rPr>
    </w:pPr>
    <w:r>
      <w:rPr>
        <w:rFonts w:hint="eastAsia" w:ascii="宋体" w:hAnsi="宋体"/>
        <w:b/>
        <w:sz w:val="21"/>
      </w:rPr>
      <w:t>山西弘盛建设项目管理有限公司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332DD">
    <w:pPr>
      <w:pStyle w:val="14"/>
      <w:pBdr>
        <w:top w:val="double" w:color="auto" w:sz="4" w:space="1"/>
      </w:pBdr>
      <w:wordWrap w:val="0"/>
      <w:jc w:val="both"/>
    </w:pPr>
    <w:r>
      <w:rPr>
        <w:rFonts w:hint="eastAsia" w:ascii="宋体" w:hAnsi="宋体"/>
        <w:b/>
        <w:sz w:val="21"/>
      </w:rPr>
      <w:t>山西弘盛建设项目管理有限公司                                      太原市迎泽区桃园南路52号</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0A88B">
    <w:pPr>
      <w:pStyle w:val="1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35A22">
    <w:pPr>
      <w:tabs>
        <w:tab w:val="left" w:pos="5256"/>
      </w:tabs>
      <w:spacing w:line="174" w:lineRule="auto"/>
      <w:ind w:left="6968"/>
      <w:rPr>
        <w:rFonts w:hint="eastAsia" w:ascii="宋体" w:hAnsi="宋体" w:eastAsia="宋体" w:cs="宋体"/>
        <w:sz w:val="28"/>
        <w:szCs w:val="28"/>
        <w:lang w:eastAsia="zh-CN"/>
      </w:rPr>
    </w:pPr>
    <w:r>
      <w:rPr>
        <w:rFonts w:hint="eastAsia" w:ascii="宋体" w:hAnsi="宋体" w:cs="宋体"/>
        <w:sz w:val="28"/>
        <w:szCs w:val="28"/>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B9FEC">
    <w:pPr>
      <w:pStyle w:val="14"/>
      <w:jc w:val="right"/>
      <w:rPr>
        <w:rFonts w:hint="eastAsia" w:eastAsia="宋体"/>
        <w:b/>
        <w:bCs/>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185CE">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7185CE">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3D75A">
    <w:pPr>
      <w:pStyle w:val="14"/>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44314">
                          <w:pPr>
                            <w:pStyle w:val="1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344314">
                    <w:pPr>
                      <w:pStyle w:val="1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236E">
    <w:pPr>
      <w:pStyle w:val="14"/>
      <w:pBdr>
        <w:top w:val="double" w:color="auto" w:sz="4" w:space="1"/>
      </w:pBdr>
      <w:wordWrap w:val="0"/>
      <w:jc w:val="both"/>
    </w:pPr>
    <w:r>
      <w:rPr>
        <w:rFonts w:hint="eastAsia" w:ascii="宋体" w:hAnsi="宋体"/>
        <w:b/>
        <w:sz w:val="21"/>
      </w:rPr>
      <w:t>山西弘盛建设项目管理有限公司                                      太原市迎泽区桃园南路52号</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14AF4">
    <w:pPr>
      <w:tabs>
        <w:tab w:val="left" w:pos="3202"/>
      </w:tabs>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072F1">
    <w:pPr>
      <w:tabs>
        <w:tab w:val="left" w:pos="3202"/>
      </w:tabs>
      <w:rPr>
        <w:rFonts w:hint="eastAsia" w:eastAsia="宋体"/>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B873F"/>
    <w:multiLevelType w:val="singleLevel"/>
    <w:tmpl w:val="EEFB873F"/>
    <w:lvl w:ilvl="0" w:tentative="0">
      <w:start w:val="6"/>
      <w:numFmt w:val="chineseCounting"/>
      <w:suff w:val="nothing"/>
      <w:lvlText w:val="%1、"/>
      <w:lvlJc w:val="left"/>
      <w:rPr>
        <w:rFonts w:hint="eastAsia"/>
      </w:rPr>
    </w:lvl>
  </w:abstractNum>
  <w:abstractNum w:abstractNumId="1">
    <w:nsid w:val="44957320"/>
    <w:multiLevelType w:val="singleLevel"/>
    <w:tmpl w:val="44957320"/>
    <w:lvl w:ilvl="0" w:tentative="0">
      <w:start w:val="1"/>
      <w:numFmt w:val="decimal"/>
      <w:suff w:val="space"/>
      <w:lvlText w:val="%1."/>
      <w:lvlJc w:val="left"/>
    </w:lvl>
  </w:abstractNum>
  <w:abstractNum w:abstractNumId="2">
    <w:nsid w:val="6DFB806A"/>
    <w:multiLevelType w:val="singleLevel"/>
    <w:tmpl w:val="6DFB806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MWNmNTcyN2NlZGNiNmU5MzJmMjdkMjA4YTQ4OWIifQ=="/>
  </w:docVars>
  <w:rsids>
    <w:rsidRoot w:val="639F4A9E"/>
    <w:rsid w:val="0006615A"/>
    <w:rsid w:val="00077C6D"/>
    <w:rsid w:val="001C2FCD"/>
    <w:rsid w:val="002C37C1"/>
    <w:rsid w:val="003220D1"/>
    <w:rsid w:val="003A0914"/>
    <w:rsid w:val="00563274"/>
    <w:rsid w:val="005F3685"/>
    <w:rsid w:val="006B4C74"/>
    <w:rsid w:val="008D5F3F"/>
    <w:rsid w:val="00930024"/>
    <w:rsid w:val="00944541"/>
    <w:rsid w:val="00E92FC2"/>
    <w:rsid w:val="00F46F99"/>
    <w:rsid w:val="00FE5DE6"/>
    <w:rsid w:val="01002E69"/>
    <w:rsid w:val="01186AC5"/>
    <w:rsid w:val="011B629E"/>
    <w:rsid w:val="01261A8C"/>
    <w:rsid w:val="012C6834"/>
    <w:rsid w:val="014A4B87"/>
    <w:rsid w:val="01500411"/>
    <w:rsid w:val="015C48BA"/>
    <w:rsid w:val="01723FE1"/>
    <w:rsid w:val="019D7E34"/>
    <w:rsid w:val="01AE553D"/>
    <w:rsid w:val="01C60F7E"/>
    <w:rsid w:val="01DB1C83"/>
    <w:rsid w:val="01EC0334"/>
    <w:rsid w:val="01F16CDE"/>
    <w:rsid w:val="01F66ABD"/>
    <w:rsid w:val="01FA2530"/>
    <w:rsid w:val="02203923"/>
    <w:rsid w:val="022B0205"/>
    <w:rsid w:val="025F28B4"/>
    <w:rsid w:val="0270469E"/>
    <w:rsid w:val="02705F88"/>
    <w:rsid w:val="028D7421"/>
    <w:rsid w:val="02990BB6"/>
    <w:rsid w:val="02A12ECC"/>
    <w:rsid w:val="02CF7732"/>
    <w:rsid w:val="02F05C02"/>
    <w:rsid w:val="030F1CBC"/>
    <w:rsid w:val="03112EDD"/>
    <w:rsid w:val="031C62B1"/>
    <w:rsid w:val="031C69F7"/>
    <w:rsid w:val="032F04D8"/>
    <w:rsid w:val="03362C1A"/>
    <w:rsid w:val="03476378"/>
    <w:rsid w:val="034C3750"/>
    <w:rsid w:val="037D56E7"/>
    <w:rsid w:val="037F7757"/>
    <w:rsid w:val="03887BE8"/>
    <w:rsid w:val="038A2634"/>
    <w:rsid w:val="039B791C"/>
    <w:rsid w:val="039E7019"/>
    <w:rsid w:val="03AA5DB1"/>
    <w:rsid w:val="03BB7FBE"/>
    <w:rsid w:val="03EE4A06"/>
    <w:rsid w:val="03F1578E"/>
    <w:rsid w:val="03F359AA"/>
    <w:rsid w:val="03F86B1C"/>
    <w:rsid w:val="04011C5D"/>
    <w:rsid w:val="0405542A"/>
    <w:rsid w:val="04101D5E"/>
    <w:rsid w:val="042F71F3"/>
    <w:rsid w:val="04322A52"/>
    <w:rsid w:val="04402271"/>
    <w:rsid w:val="044029A5"/>
    <w:rsid w:val="04447C54"/>
    <w:rsid w:val="04474196"/>
    <w:rsid w:val="04497378"/>
    <w:rsid w:val="044F443D"/>
    <w:rsid w:val="04535A2E"/>
    <w:rsid w:val="045B3DE0"/>
    <w:rsid w:val="0476691D"/>
    <w:rsid w:val="048F5C08"/>
    <w:rsid w:val="04BA2023"/>
    <w:rsid w:val="04BA6AF0"/>
    <w:rsid w:val="04C35BB6"/>
    <w:rsid w:val="04C864A8"/>
    <w:rsid w:val="04D42B22"/>
    <w:rsid w:val="04E452F2"/>
    <w:rsid w:val="04E64CB3"/>
    <w:rsid w:val="05017C52"/>
    <w:rsid w:val="051C460F"/>
    <w:rsid w:val="05235E1B"/>
    <w:rsid w:val="052971A9"/>
    <w:rsid w:val="0540768F"/>
    <w:rsid w:val="054716B6"/>
    <w:rsid w:val="05656433"/>
    <w:rsid w:val="05772978"/>
    <w:rsid w:val="057E5747"/>
    <w:rsid w:val="058273E1"/>
    <w:rsid w:val="05BA36DD"/>
    <w:rsid w:val="05CE0F92"/>
    <w:rsid w:val="05DD55B1"/>
    <w:rsid w:val="060512EF"/>
    <w:rsid w:val="061A5F76"/>
    <w:rsid w:val="06296AC1"/>
    <w:rsid w:val="064047AA"/>
    <w:rsid w:val="064F5A2F"/>
    <w:rsid w:val="066F5090"/>
    <w:rsid w:val="06782196"/>
    <w:rsid w:val="068F128E"/>
    <w:rsid w:val="06B37672"/>
    <w:rsid w:val="06CB6075"/>
    <w:rsid w:val="06CC4290"/>
    <w:rsid w:val="06D64ED9"/>
    <w:rsid w:val="06EA089A"/>
    <w:rsid w:val="06EF4534"/>
    <w:rsid w:val="072746E6"/>
    <w:rsid w:val="072C6231"/>
    <w:rsid w:val="074F1149"/>
    <w:rsid w:val="07500A1D"/>
    <w:rsid w:val="075048A3"/>
    <w:rsid w:val="075F4B5C"/>
    <w:rsid w:val="07770E68"/>
    <w:rsid w:val="07AE3C1C"/>
    <w:rsid w:val="07B4403F"/>
    <w:rsid w:val="07E35D35"/>
    <w:rsid w:val="07E405DF"/>
    <w:rsid w:val="08365E65"/>
    <w:rsid w:val="0844697E"/>
    <w:rsid w:val="0845254C"/>
    <w:rsid w:val="085857A2"/>
    <w:rsid w:val="08597EF2"/>
    <w:rsid w:val="085E5019"/>
    <w:rsid w:val="08726151"/>
    <w:rsid w:val="08815439"/>
    <w:rsid w:val="08C1561F"/>
    <w:rsid w:val="08DD3BC7"/>
    <w:rsid w:val="08E47114"/>
    <w:rsid w:val="08F84E2D"/>
    <w:rsid w:val="09011663"/>
    <w:rsid w:val="090506D1"/>
    <w:rsid w:val="09116ADD"/>
    <w:rsid w:val="09214197"/>
    <w:rsid w:val="094049B4"/>
    <w:rsid w:val="09440A55"/>
    <w:rsid w:val="095C7B4D"/>
    <w:rsid w:val="096A04BC"/>
    <w:rsid w:val="097F35A8"/>
    <w:rsid w:val="09905A49"/>
    <w:rsid w:val="09A11A04"/>
    <w:rsid w:val="09A90792"/>
    <w:rsid w:val="09AB5817"/>
    <w:rsid w:val="09B2435D"/>
    <w:rsid w:val="09C000DC"/>
    <w:rsid w:val="09EF2EE3"/>
    <w:rsid w:val="09FB3CC0"/>
    <w:rsid w:val="0A1E4E03"/>
    <w:rsid w:val="0A3057D5"/>
    <w:rsid w:val="0A370A52"/>
    <w:rsid w:val="0A413FAD"/>
    <w:rsid w:val="0A5269C8"/>
    <w:rsid w:val="0A6C0264"/>
    <w:rsid w:val="0A737544"/>
    <w:rsid w:val="0A885AE2"/>
    <w:rsid w:val="0AB53C55"/>
    <w:rsid w:val="0AC70120"/>
    <w:rsid w:val="0ACF3A81"/>
    <w:rsid w:val="0ADA6B55"/>
    <w:rsid w:val="0AE64252"/>
    <w:rsid w:val="0B1C3A38"/>
    <w:rsid w:val="0B2A0D33"/>
    <w:rsid w:val="0B5C0021"/>
    <w:rsid w:val="0B6A2351"/>
    <w:rsid w:val="0B865C06"/>
    <w:rsid w:val="0BAD40B0"/>
    <w:rsid w:val="0BAF665A"/>
    <w:rsid w:val="0BFD2220"/>
    <w:rsid w:val="0C266ED9"/>
    <w:rsid w:val="0C277EFD"/>
    <w:rsid w:val="0C3618E1"/>
    <w:rsid w:val="0C5634B2"/>
    <w:rsid w:val="0C63491A"/>
    <w:rsid w:val="0C6D1318"/>
    <w:rsid w:val="0CDC3E8C"/>
    <w:rsid w:val="0CF25786"/>
    <w:rsid w:val="0CF4405A"/>
    <w:rsid w:val="0CF725FD"/>
    <w:rsid w:val="0D2E1608"/>
    <w:rsid w:val="0D470B14"/>
    <w:rsid w:val="0D566407"/>
    <w:rsid w:val="0D6671EC"/>
    <w:rsid w:val="0D9028BD"/>
    <w:rsid w:val="0DBE6F5E"/>
    <w:rsid w:val="0DDA54E4"/>
    <w:rsid w:val="0DF60E47"/>
    <w:rsid w:val="0DF72773"/>
    <w:rsid w:val="0E1053AA"/>
    <w:rsid w:val="0E19425F"/>
    <w:rsid w:val="0E486E3D"/>
    <w:rsid w:val="0E7E0566"/>
    <w:rsid w:val="0E851F84"/>
    <w:rsid w:val="0E876025"/>
    <w:rsid w:val="0E8D1EBF"/>
    <w:rsid w:val="0EA903F1"/>
    <w:rsid w:val="0EAE0E4B"/>
    <w:rsid w:val="0EBE0962"/>
    <w:rsid w:val="0EC341CA"/>
    <w:rsid w:val="0EC95C06"/>
    <w:rsid w:val="0ED27BB8"/>
    <w:rsid w:val="0EE77C57"/>
    <w:rsid w:val="0EFD4262"/>
    <w:rsid w:val="0F067D9C"/>
    <w:rsid w:val="0F0F6844"/>
    <w:rsid w:val="0F1B108C"/>
    <w:rsid w:val="0F29227F"/>
    <w:rsid w:val="0F3D5D2B"/>
    <w:rsid w:val="0F3F5925"/>
    <w:rsid w:val="0F4076BC"/>
    <w:rsid w:val="0F8E2A2A"/>
    <w:rsid w:val="0FA34E1A"/>
    <w:rsid w:val="0FCE2E27"/>
    <w:rsid w:val="0FCF74EE"/>
    <w:rsid w:val="0FFC170C"/>
    <w:rsid w:val="1001144E"/>
    <w:rsid w:val="100B5D5F"/>
    <w:rsid w:val="10152804"/>
    <w:rsid w:val="10392996"/>
    <w:rsid w:val="1045133B"/>
    <w:rsid w:val="105E4BB0"/>
    <w:rsid w:val="1081433D"/>
    <w:rsid w:val="10827943"/>
    <w:rsid w:val="10921DD2"/>
    <w:rsid w:val="109B1775"/>
    <w:rsid w:val="10A32505"/>
    <w:rsid w:val="10A658E5"/>
    <w:rsid w:val="10CA7A92"/>
    <w:rsid w:val="10E02BFC"/>
    <w:rsid w:val="10EA1EE2"/>
    <w:rsid w:val="10F16C5A"/>
    <w:rsid w:val="1102722C"/>
    <w:rsid w:val="11317B11"/>
    <w:rsid w:val="115C324F"/>
    <w:rsid w:val="116A4DD1"/>
    <w:rsid w:val="11AB1672"/>
    <w:rsid w:val="11B30526"/>
    <w:rsid w:val="11DF30C9"/>
    <w:rsid w:val="12063AB3"/>
    <w:rsid w:val="120B3EBE"/>
    <w:rsid w:val="121A05A5"/>
    <w:rsid w:val="1222745A"/>
    <w:rsid w:val="122B665E"/>
    <w:rsid w:val="12330918"/>
    <w:rsid w:val="12360EBA"/>
    <w:rsid w:val="12452E9F"/>
    <w:rsid w:val="12490E8B"/>
    <w:rsid w:val="12545DC9"/>
    <w:rsid w:val="1254785C"/>
    <w:rsid w:val="12641821"/>
    <w:rsid w:val="127B60CC"/>
    <w:rsid w:val="127E28E2"/>
    <w:rsid w:val="12850115"/>
    <w:rsid w:val="12911B63"/>
    <w:rsid w:val="12917FE8"/>
    <w:rsid w:val="12A12C96"/>
    <w:rsid w:val="12BC6C0B"/>
    <w:rsid w:val="12D70D6A"/>
    <w:rsid w:val="12D90460"/>
    <w:rsid w:val="12EA5181"/>
    <w:rsid w:val="12EB25D5"/>
    <w:rsid w:val="130E622F"/>
    <w:rsid w:val="13147343"/>
    <w:rsid w:val="133833D9"/>
    <w:rsid w:val="135B6FBD"/>
    <w:rsid w:val="137E6912"/>
    <w:rsid w:val="13920CC2"/>
    <w:rsid w:val="139955B4"/>
    <w:rsid w:val="13C75B8F"/>
    <w:rsid w:val="13E250F3"/>
    <w:rsid w:val="13E755A3"/>
    <w:rsid w:val="13EC5F71"/>
    <w:rsid w:val="13EF3403"/>
    <w:rsid w:val="14184FB8"/>
    <w:rsid w:val="142179C9"/>
    <w:rsid w:val="14233F5B"/>
    <w:rsid w:val="143E6D9D"/>
    <w:rsid w:val="144C07BE"/>
    <w:rsid w:val="144D1B4E"/>
    <w:rsid w:val="14600919"/>
    <w:rsid w:val="146D3201"/>
    <w:rsid w:val="146E4BD8"/>
    <w:rsid w:val="147221E6"/>
    <w:rsid w:val="14785667"/>
    <w:rsid w:val="148622DD"/>
    <w:rsid w:val="14A25BC5"/>
    <w:rsid w:val="14BC5944"/>
    <w:rsid w:val="14C80303"/>
    <w:rsid w:val="14CA3406"/>
    <w:rsid w:val="14D94D5F"/>
    <w:rsid w:val="14EE1C89"/>
    <w:rsid w:val="14F56692"/>
    <w:rsid w:val="15216684"/>
    <w:rsid w:val="15503040"/>
    <w:rsid w:val="15632263"/>
    <w:rsid w:val="158356A3"/>
    <w:rsid w:val="15A05265"/>
    <w:rsid w:val="15A77947"/>
    <w:rsid w:val="15AA5BB2"/>
    <w:rsid w:val="15F01D49"/>
    <w:rsid w:val="160752E5"/>
    <w:rsid w:val="16077093"/>
    <w:rsid w:val="16160A3B"/>
    <w:rsid w:val="161A6DC6"/>
    <w:rsid w:val="161B2C38"/>
    <w:rsid w:val="1649234C"/>
    <w:rsid w:val="166167A3"/>
    <w:rsid w:val="167909FA"/>
    <w:rsid w:val="168A7FDD"/>
    <w:rsid w:val="168F09A9"/>
    <w:rsid w:val="16902FE7"/>
    <w:rsid w:val="169441D9"/>
    <w:rsid w:val="16D768B8"/>
    <w:rsid w:val="16F615E1"/>
    <w:rsid w:val="17057A51"/>
    <w:rsid w:val="17310A0A"/>
    <w:rsid w:val="17330EA6"/>
    <w:rsid w:val="17392E0E"/>
    <w:rsid w:val="175B0C73"/>
    <w:rsid w:val="175E0F34"/>
    <w:rsid w:val="175E7E24"/>
    <w:rsid w:val="17B648CC"/>
    <w:rsid w:val="17C65BE7"/>
    <w:rsid w:val="17CC6F89"/>
    <w:rsid w:val="17E23913"/>
    <w:rsid w:val="18185DCA"/>
    <w:rsid w:val="18233DB4"/>
    <w:rsid w:val="18284C0D"/>
    <w:rsid w:val="183B1275"/>
    <w:rsid w:val="185D03D3"/>
    <w:rsid w:val="1880576B"/>
    <w:rsid w:val="18A137CE"/>
    <w:rsid w:val="18AC03D6"/>
    <w:rsid w:val="18DE00ED"/>
    <w:rsid w:val="18DF42F7"/>
    <w:rsid w:val="18E636D4"/>
    <w:rsid w:val="190974F0"/>
    <w:rsid w:val="192D0BBE"/>
    <w:rsid w:val="19483C4A"/>
    <w:rsid w:val="196640D0"/>
    <w:rsid w:val="19AF1F1B"/>
    <w:rsid w:val="19B72B7E"/>
    <w:rsid w:val="19EC0A79"/>
    <w:rsid w:val="19F93196"/>
    <w:rsid w:val="1A1C6267"/>
    <w:rsid w:val="1A2C0EE3"/>
    <w:rsid w:val="1A331405"/>
    <w:rsid w:val="1A506CF8"/>
    <w:rsid w:val="1A8D159C"/>
    <w:rsid w:val="1A983B67"/>
    <w:rsid w:val="1A9958AE"/>
    <w:rsid w:val="1AA63C8B"/>
    <w:rsid w:val="1ABF7A0A"/>
    <w:rsid w:val="1AC647A1"/>
    <w:rsid w:val="1AEC5EC5"/>
    <w:rsid w:val="1AEF1556"/>
    <w:rsid w:val="1AFF2A2E"/>
    <w:rsid w:val="1B157B5C"/>
    <w:rsid w:val="1B171B26"/>
    <w:rsid w:val="1B4643F5"/>
    <w:rsid w:val="1B7C5E2D"/>
    <w:rsid w:val="1B8D0DDA"/>
    <w:rsid w:val="1B9238A2"/>
    <w:rsid w:val="1BBA7FA2"/>
    <w:rsid w:val="1BD6358D"/>
    <w:rsid w:val="1BE015C3"/>
    <w:rsid w:val="1C057BD0"/>
    <w:rsid w:val="1C0620A8"/>
    <w:rsid w:val="1C1B3898"/>
    <w:rsid w:val="1C1C0CB8"/>
    <w:rsid w:val="1C4A1BEA"/>
    <w:rsid w:val="1CB67C2B"/>
    <w:rsid w:val="1CEA6E7C"/>
    <w:rsid w:val="1CF076BE"/>
    <w:rsid w:val="1CF613E6"/>
    <w:rsid w:val="1CFD4D4B"/>
    <w:rsid w:val="1D231BBF"/>
    <w:rsid w:val="1D2B3D5B"/>
    <w:rsid w:val="1D372BD9"/>
    <w:rsid w:val="1D755460"/>
    <w:rsid w:val="1D85133D"/>
    <w:rsid w:val="1D976F4E"/>
    <w:rsid w:val="1DAA4966"/>
    <w:rsid w:val="1DAB47A7"/>
    <w:rsid w:val="1DB94EE1"/>
    <w:rsid w:val="1DCB344B"/>
    <w:rsid w:val="1DD12460"/>
    <w:rsid w:val="1DD60E27"/>
    <w:rsid w:val="1DE008F5"/>
    <w:rsid w:val="1DE026A3"/>
    <w:rsid w:val="1E0C394A"/>
    <w:rsid w:val="1E1120E9"/>
    <w:rsid w:val="1E187DC9"/>
    <w:rsid w:val="1E3A3A65"/>
    <w:rsid w:val="1E6C60F3"/>
    <w:rsid w:val="1E7C6FC5"/>
    <w:rsid w:val="1E8C2501"/>
    <w:rsid w:val="1E9A4645"/>
    <w:rsid w:val="1EA71413"/>
    <w:rsid w:val="1EB6040C"/>
    <w:rsid w:val="1EBC3110"/>
    <w:rsid w:val="1EBC5B5A"/>
    <w:rsid w:val="1EBF4B4E"/>
    <w:rsid w:val="1EC65BA6"/>
    <w:rsid w:val="1ECA6EAF"/>
    <w:rsid w:val="1ECD748C"/>
    <w:rsid w:val="1EDA1079"/>
    <w:rsid w:val="1EE514B6"/>
    <w:rsid w:val="1F176598"/>
    <w:rsid w:val="1F422C41"/>
    <w:rsid w:val="1F470500"/>
    <w:rsid w:val="1F510130"/>
    <w:rsid w:val="1F7C1C3A"/>
    <w:rsid w:val="1F8C56FE"/>
    <w:rsid w:val="1F9219E1"/>
    <w:rsid w:val="1F9A1624"/>
    <w:rsid w:val="1FCE4780"/>
    <w:rsid w:val="1FDF698A"/>
    <w:rsid w:val="1FFC081D"/>
    <w:rsid w:val="200308CB"/>
    <w:rsid w:val="203171E6"/>
    <w:rsid w:val="20484A3E"/>
    <w:rsid w:val="204B1857"/>
    <w:rsid w:val="205E12AA"/>
    <w:rsid w:val="207B66B3"/>
    <w:rsid w:val="207C2BDD"/>
    <w:rsid w:val="208D63E6"/>
    <w:rsid w:val="20990815"/>
    <w:rsid w:val="20A0677D"/>
    <w:rsid w:val="20B67B8A"/>
    <w:rsid w:val="20BA5DC0"/>
    <w:rsid w:val="20BD075A"/>
    <w:rsid w:val="20C02091"/>
    <w:rsid w:val="20C462AC"/>
    <w:rsid w:val="20E020DD"/>
    <w:rsid w:val="20E52C93"/>
    <w:rsid w:val="20FF1092"/>
    <w:rsid w:val="21110DC5"/>
    <w:rsid w:val="211A2370"/>
    <w:rsid w:val="211B31D0"/>
    <w:rsid w:val="2136082C"/>
    <w:rsid w:val="214073EF"/>
    <w:rsid w:val="21462FAC"/>
    <w:rsid w:val="21505D92"/>
    <w:rsid w:val="2171360B"/>
    <w:rsid w:val="21BE2CFB"/>
    <w:rsid w:val="21CB2C23"/>
    <w:rsid w:val="21F91F85"/>
    <w:rsid w:val="21FC7CC7"/>
    <w:rsid w:val="22327245"/>
    <w:rsid w:val="223355F7"/>
    <w:rsid w:val="225B1B6B"/>
    <w:rsid w:val="225C5B64"/>
    <w:rsid w:val="22607B78"/>
    <w:rsid w:val="22624B6A"/>
    <w:rsid w:val="228D6B72"/>
    <w:rsid w:val="22CF2CE6"/>
    <w:rsid w:val="22D718B2"/>
    <w:rsid w:val="22EE4940"/>
    <w:rsid w:val="22F61E31"/>
    <w:rsid w:val="22F8413B"/>
    <w:rsid w:val="22FE6BC1"/>
    <w:rsid w:val="231201D8"/>
    <w:rsid w:val="23200E88"/>
    <w:rsid w:val="232E2103"/>
    <w:rsid w:val="2346122E"/>
    <w:rsid w:val="236864E1"/>
    <w:rsid w:val="23732202"/>
    <w:rsid w:val="237C4AA4"/>
    <w:rsid w:val="23896C76"/>
    <w:rsid w:val="23AB539A"/>
    <w:rsid w:val="23DD7869"/>
    <w:rsid w:val="24086A94"/>
    <w:rsid w:val="240D6CBA"/>
    <w:rsid w:val="241906B6"/>
    <w:rsid w:val="242B4894"/>
    <w:rsid w:val="243A6224"/>
    <w:rsid w:val="244F0582"/>
    <w:rsid w:val="2499795A"/>
    <w:rsid w:val="249D12EE"/>
    <w:rsid w:val="249E38E8"/>
    <w:rsid w:val="24C8317C"/>
    <w:rsid w:val="24EB6FA1"/>
    <w:rsid w:val="24EE6519"/>
    <w:rsid w:val="24F133E8"/>
    <w:rsid w:val="25002A98"/>
    <w:rsid w:val="250C194F"/>
    <w:rsid w:val="25421ACE"/>
    <w:rsid w:val="256536B1"/>
    <w:rsid w:val="256E67E6"/>
    <w:rsid w:val="2595415E"/>
    <w:rsid w:val="25986F94"/>
    <w:rsid w:val="25A7240B"/>
    <w:rsid w:val="25B864E5"/>
    <w:rsid w:val="25C6715A"/>
    <w:rsid w:val="25E76599"/>
    <w:rsid w:val="25ED4163"/>
    <w:rsid w:val="25F520CF"/>
    <w:rsid w:val="260D4251"/>
    <w:rsid w:val="26801BDB"/>
    <w:rsid w:val="26865DB2"/>
    <w:rsid w:val="26987178"/>
    <w:rsid w:val="26B91A90"/>
    <w:rsid w:val="26E3613C"/>
    <w:rsid w:val="27075144"/>
    <w:rsid w:val="272C28A5"/>
    <w:rsid w:val="274A6DDF"/>
    <w:rsid w:val="276B55BF"/>
    <w:rsid w:val="2779092B"/>
    <w:rsid w:val="277976C4"/>
    <w:rsid w:val="278066B9"/>
    <w:rsid w:val="279D0611"/>
    <w:rsid w:val="27A22094"/>
    <w:rsid w:val="27B70919"/>
    <w:rsid w:val="27DC55C9"/>
    <w:rsid w:val="27E14847"/>
    <w:rsid w:val="27FB13C3"/>
    <w:rsid w:val="280E2503"/>
    <w:rsid w:val="28192761"/>
    <w:rsid w:val="28212236"/>
    <w:rsid w:val="28487963"/>
    <w:rsid w:val="28491185"/>
    <w:rsid w:val="2884597C"/>
    <w:rsid w:val="288E4529"/>
    <w:rsid w:val="28A30E9D"/>
    <w:rsid w:val="28AC7949"/>
    <w:rsid w:val="28C33352"/>
    <w:rsid w:val="28CF65E8"/>
    <w:rsid w:val="28DF17A9"/>
    <w:rsid w:val="291D6FF8"/>
    <w:rsid w:val="29325D7D"/>
    <w:rsid w:val="293464FC"/>
    <w:rsid w:val="2936586D"/>
    <w:rsid w:val="293B4E0D"/>
    <w:rsid w:val="293E40D1"/>
    <w:rsid w:val="297E0919"/>
    <w:rsid w:val="29891E41"/>
    <w:rsid w:val="298A1814"/>
    <w:rsid w:val="298D0D3F"/>
    <w:rsid w:val="29903404"/>
    <w:rsid w:val="29A1324A"/>
    <w:rsid w:val="29A40F56"/>
    <w:rsid w:val="29AA5613"/>
    <w:rsid w:val="29AE627E"/>
    <w:rsid w:val="29BA649E"/>
    <w:rsid w:val="29C751C3"/>
    <w:rsid w:val="29C83614"/>
    <w:rsid w:val="29FE2913"/>
    <w:rsid w:val="2A006430"/>
    <w:rsid w:val="2A0270F2"/>
    <w:rsid w:val="2A033D4F"/>
    <w:rsid w:val="2A047719"/>
    <w:rsid w:val="2A2052A5"/>
    <w:rsid w:val="2A3D0E7D"/>
    <w:rsid w:val="2A522758"/>
    <w:rsid w:val="2A6F27E0"/>
    <w:rsid w:val="2A8B471E"/>
    <w:rsid w:val="2A9575C5"/>
    <w:rsid w:val="2AA116D9"/>
    <w:rsid w:val="2AB50953"/>
    <w:rsid w:val="2AB81E14"/>
    <w:rsid w:val="2AC3264D"/>
    <w:rsid w:val="2AC54F21"/>
    <w:rsid w:val="2ACB0237"/>
    <w:rsid w:val="2AD417E1"/>
    <w:rsid w:val="2ADA66CC"/>
    <w:rsid w:val="2ADB4C03"/>
    <w:rsid w:val="2AED3AC3"/>
    <w:rsid w:val="2AF43C32"/>
    <w:rsid w:val="2B0379D1"/>
    <w:rsid w:val="2B0D7C71"/>
    <w:rsid w:val="2B0F7801"/>
    <w:rsid w:val="2B255565"/>
    <w:rsid w:val="2B2F3AB9"/>
    <w:rsid w:val="2B6A5CA2"/>
    <w:rsid w:val="2B7A47BC"/>
    <w:rsid w:val="2B7A78EB"/>
    <w:rsid w:val="2B7E52A9"/>
    <w:rsid w:val="2B8425AF"/>
    <w:rsid w:val="2B89498B"/>
    <w:rsid w:val="2B9D6077"/>
    <w:rsid w:val="2BDF3F0E"/>
    <w:rsid w:val="2BEF338D"/>
    <w:rsid w:val="2C245E51"/>
    <w:rsid w:val="2C2622DB"/>
    <w:rsid w:val="2C3859A5"/>
    <w:rsid w:val="2C3C1CCE"/>
    <w:rsid w:val="2C5418E8"/>
    <w:rsid w:val="2C8026D4"/>
    <w:rsid w:val="2C8306BF"/>
    <w:rsid w:val="2C8D1C48"/>
    <w:rsid w:val="2C92072C"/>
    <w:rsid w:val="2CA5711F"/>
    <w:rsid w:val="2CBA4A07"/>
    <w:rsid w:val="2CBD0053"/>
    <w:rsid w:val="2CC218A8"/>
    <w:rsid w:val="2CCE6D7A"/>
    <w:rsid w:val="2CE06856"/>
    <w:rsid w:val="2CF9108B"/>
    <w:rsid w:val="2CFA3055"/>
    <w:rsid w:val="2D1C755C"/>
    <w:rsid w:val="2D40315E"/>
    <w:rsid w:val="2D540DF8"/>
    <w:rsid w:val="2D683DFB"/>
    <w:rsid w:val="2D7918D9"/>
    <w:rsid w:val="2D835064"/>
    <w:rsid w:val="2D8E211C"/>
    <w:rsid w:val="2D9F2B46"/>
    <w:rsid w:val="2DAF6427"/>
    <w:rsid w:val="2E16660C"/>
    <w:rsid w:val="2E2C723F"/>
    <w:rsid w:val="2E4854D1"/>
    <w:rsid w:val="2E6A7D67"/>
    <w:rsid w:val="2E786928"/>
    <w:rsid w:val="2E7E0AF7"/>
    <w:rsid w:val="2E840C84"/>
    <w:rsid w:val="2E8C4181"/>
    <w:rsid w:val="2E932CFE"/>
    <w:rsid w:val="2EA737ED"/>
    <w:rsid w:val="2EA83ED1"/>
    <w:rsid w:val="2EAA1264"/>
    <w:rsid w:val="2F012644"/>
    <w:rsid w:val="2F02092C"/>
    <w:rsid w:val="2F12338A"/>
    <w:rsid w:val="2F25085E"/>
    <w:rsid w:val="2F5007D4"/>
    <w:rsid w:val="2F5C06B9"/>
    <w:rsid w:val="2F665B40"/>
    <w:rsid w:val="2F875DDB"/>
    <w:rsid w:val="2F927575"/>
    <w:rsid w:val="2F94153F"/>
    <w:rsid w:val="2FA95D00"/>
    <w:rsid w:val="2FB76FDC"/>
    <w:rsid w:val="2FE9133E"/>
    <w:rsid w:val="2FEB38CF"/>
    <w:rsid w:val="302E0926"/>
    <w:rsid w:val="303D611A"/>
    <w:rsid w:val="306C07A6"/>
    <w:rsid w:val="307D0225"/>
    <w:rsid w:val="308623F5"/>
    <w:rsid w:val="308A2E24"/>
    <w:rsid w:val="30AC4667"/>
    <w:rsid w:val="30BD5976"/>
    <w:rsid w:val="30C145B6"/>
    <w:rsid w:val="30C6397A"/>
    <w:rsid w:val="30CA089D"/>
    <w:rsid w:val="30CD7AFC"/>
    <w:rsid w:val="30CE282F"/>
    <w:rsid w:val="31056E93"/>
    <w:rsid w:val="31181CFC"/>
    <w:rsid w:val="3129198A"/>
    <w:rsid w:val="31305298"/>
    <w:rsid w:val="31344162"/>
    <w:rsid w:val="31344D88"/>
    <w:rsid w:val="31363720"/>
    <w:rsid w:val="314D409C"/>
    <w:rsid w:val="315F5E43"/>
    <w:rsid w:val="316D127B"/>
    <w:rsid w:val="31707AF5"/>
    <w:rsid w:val="31717D8A"/>
    <w:rsid w:val="317653A0"/>
    <w:rsid w:val="31887FED"/>
    <w:rsid w:val="318F6462"/>
    <w:rsid w:val="31905330"/>
    <w:rsid w:val="31914420"/>
    <w:rsid w:val="31B82C4D"/>
    <w:rsid w:val="31CD7B3D"/>
    <w:rsid w:val="31DC47A4"/>
    <w:rsid w:val="31E24CD8"/>
    <w:rsid w:val="31ED4F37"/>
    <w:rsid w:val="31F81223"/>
    <w:rsid w:val="31FB3AF8"/>
    <w:rsid w:val="32132C0F"/>
    <w:rsid w:val="322C3CB1"/>
    <w:rsid w:val="32384404"/>
    <w:rsid w:val="323A18CD"/>
    <w:rsid w:val="3241175D"/>
    <w:rsid w:val="327C706C"/>
    <w:rsid w:val="327D450D"/>
    <w:rsid w:val="32891103"/>
    <w:rsid w:val="329A6E6D"/>
    <w:rsid w:val="32AD215C"/>
    <w:rsid w:val="32C374EA"/>
    <w:rsid w:val="32FB3683"/>
    <w:rsid w:val="330334DB"/>
    <w:rsid w:val="3304078A"/>
    <w:rsid w:val="330E33B7"/>
    <w:rsid w:val="331C1A74"/>
    <w:rsid w:val="335039CD"/>
    <w:rsid w:val="33622E02"/>
    <w:rsid w:val="336D4581"/>
    <w:rsid w:val="337301D1"/>
    <w:rsid w:val="337724FC"/>
    <w:rsid w:val="338418CB"/>
    <w:rsid w:val="339251E6"/>
    <w:rsid w:val="33B81830"/>
    <w:rsid w:val="33D36AD7"/>
    <w:rsid w:val="341B3FDD"/>
    <w:rsid w:val="34230D21"/>
    <w:rsid w:val="34355D07"/>
    <w:rsid w:val="345170AE"/>
    <w:rsid w:val="346E6803"/>
    <w:rsid w:val="34720013"/>
    <w:rsid w:val="34723243"/>
    <w:rsid w:val="34781E11"/>
    <w:rsid w:val="347F0B26"/>
    <w:rsid w:val="349E149B"/>
    <w:rsid w:val="34A51EBA"/>
    <w:rsid w:val="34B710A8"/>
    <w:rsid w:val="34B80739"/>
    <w:rsid w:val="34C533FD"/>
    <w:rsid w:val="34C86723"/>
    <w:rsid w:val="34CC6A14"/>
    <w:rsid w:val="34D523DE"/>
    <w:rsid w:val="34E94EEA"/>
    <w:rsid w:val="3501261A"/>
    <w:rsid w:val="35080435"/>
    <w:rsid w:val="35185535"/>
    <w:rsid w:val="351F7AFD"/>
    <w:rsid w:val="352E5F92"/>
    <w:rsid w:val="35357321"/>
    <w:rsid w:val="35477424"/>
    <w:rsid w:val="35571310"/>
    <w:rsid w:val="355806DD"/>
    <w:rsid w:val="35610116"/>
    <w:rsid w:val="35777939"/>
    <w:rsid w:val="3586192A"/>
    <w:rsid w:val="35A87AF3"/>
    <w:rsid w:val="35CF2310"/>
    <w:rsid w:val="35D46E00"/>
    <w:rsid w:val="35DA7FCF"/>
    <w:rsid w:val="36070CBD"/>
    <w:rsid w:val="36301896"/>
    <w:rsid w:val="363E0457"/>
    <w:rsid w:val="36681B2E"/>
    <w:rsid w:val="366A440F"/>
    <w:rsid w:val="36B90316"/>
    <w:rsid w:val="36D13BDF"/>
    <w:rsid w:val="36D6250B"/>
    <w:rsid w:val="36D83E65"/>
    <w:rsid w:val="36DA13B2"/>
    <w:rsid w:val="36E7464B"/>
    <w:rsid w:val="36F823B4"/>
    <w:rsid w:val="36F9279C"/>
    <w:rsid w:val="36FB1B8D"/>
    <w:rsid w:val="3712480F"/>
    <w:rsid w:val="371E1FE6"/>
    <w:rsid w:val="373227C5"/>
    <w:rsid w:val="3744712F"/>
    <w:rsid w:val="374F7521"/>
    <w:rsid w:val="375A4E1C"/>
    <w:rsid w:val="375A76DE"/>
    <w:rsid w:val="376B527C"/>
    <w:rsid w:val="37B11A4C"/>
    <w:rsid w:val="37B2664B"/>
    <w:rsid w:val="37B44883"/>
    <w:rsid w:val="37C30C14"/>
    <w:rsid w:val="37D37D65"/>
    <w:rsid w:val="37E66273"/>
    <w:rsid w:val="37EF6BDF"/>
    <w:rsid w:val="38477732"/>
    <w:rsid w:val="384B29B7"/>
    <w:rsid w:val="386677F1"/>
    <w:rsid w:val="386E7486"/>
    <w:rsid w:val="387B14EE"/>
    <w:rsid w:val="38850DAA"/>
    <w:rsid w:val="38AA1DD4"/>
    <w:rsid w:val="38AF7969"/>
    <w:rsid w:val="38B42146"/>
    <w:rsid w:val="38BB6BB6"/>
    <w:rsid w:val="38CD6380"/>
    <w:rsid w:val="38D17360"/>
    <w:rsid w:val="39055869"/>
    <w:rsid w:val="39096AFA"/>
    <w:rsid w:val="39692AE0"/>
    <w:rsid w:val="396C52DB"/>
    <w:rsid w:val="39700D94"/>
    <w:rsid w:val="397F6DBC"/>
    <w:rsid w:val="3984013D"/>
    <w:rsid w:val="39B7383A"/>
    <w:rsid w:val="39C76304"/>
    <w:rsid w:val="39EF09DE"/>
    <w:rsid w:val="39F825A9"/>
    <w:rsid w:val="39FE105E"/>
    <w:rsid w:val="3A125E82"/>
    <w:rsid w:val="3A23118F"/>
    <w:rsid w:val="3A281202"/>
    <w:rsid w:val="3A2E433E"/>
    <w:rsid w:val="3A50151C"/>
    <w:rsid w:val="3A982260"/>
    <w:rsid w:val="3AC0143A"/>
    <w:rsid w:val="3AC23405"/>
    <w:rsid w:val="3ACC7DDF"/>
    <w:rsid w:val="3AE8776B"/>
    <w:rsid w:val="3AF76662"/>
    <w:rsid w:val="3B021EA4"/>
    <w:rsid w:val="3B20637D"/>
    <w:rsid w:val="3B247C1B"/>
    <w:rsid w:val="3B2F181C"/>
    <w:rsid w:val="3B322C00"/>
    <w:rsid w:val="3B5A5C52"/>
    <w:rsid w:val="3B6870D6"/>
    <w:rsid w:val="3B7A783B"/>
    <w:rsid w:val="3B904426"/>
    <w:rsid w:val="3BA24FE4"/>
    <w:rsid w:val="3BAE5737"/>
    <w:rsid w:val="3BDB727F"/>
    <w:rsid w:val="3BDD58A0"/>
    <w:rsid w:val="3C0F5841"/>
    <w:rsid w:val="3C3814A4"/>
    <w:rsid w:val="3C44609B"/>
    <w:rsid w:val="3C452DC2"/>
    <w:rsid w:val="3C4C5E62"/>
    <w:rsid w:val="3C6A3D54"/>
    <w:rsid w:val="3C7E679C"/>
    <w:rsid w:val="3C887A58"/>
    <w:rsid w:val="3CA0442B"/>
    <w:rsid w:val="3CC66777"/>
    <w:rsid w:val="3CE16532"/>
    <w:rsid w:val="3D000557"/>
    <w:rsid w:val="3D2A703F"/>
    <w:rsid w:val="3D320E78"/>
    <w:rsid w:val="3D54656F"/>
    <w:rsid w:val="3D5D11C3"/>
    <w:rsid w:val="3D5E05AD"/>
    <w:rsid w:val="3D810D40"/>
    <w:rsid w:val="3D825EA5"/>
    <w:rsid w:val="3D8D7D4F"/>
    <w:rsid w:val="3DAE22E4"/>
    <w:rsid w:val="3DB72FC9"/>
    <w:rsid w:val="3DB94DF5"/>
    <w:rsid w:val="3DC132B2"/>
    <w:rsid w:val="3DE75583"/>
    <w:rsid w:val="3E001696"/>
    <w:rsid w:val="3E567523"/>
    <w:rsid w:val="3E5802BA"/>
    <w:rsid w:val="3E6842C3"/>
    <w:rsid w:val="3E8344F0"/>
    <w:rsid w:val="3E917963"/>
    <w:rsid w:val="3E9A5622"/>
    <w:rsid w:val="3EC6723B"/>
    <w:rsid w:val="3EDA4E0B"/>
    <w:rsid w:val="3EDE6333"/>
    <w:rsid w:val="3F122481"/>
    <w:rsid w:val="3F161F71"/>
    <w:rsid w:val="3F1A6B6D"/>
    <w:rsid w:val="3F207122"/>
    <w:rsid w:val="3F2E5841"/>
    <w:rsid w:val="3F3E6DD2"/>
    <w:rsid w:val="3F410F0C"/>
    <w:rsid w:val="3F7E3672"/>
    <w:rsid w:val="3F95733A"/>
    <w:rsid w:val="3FA2215B"/>
    <w:rsid w:val="3FAC0B8C"/>
    <w:rsid w:val="3FB84DD6"/>
    <w:rsid w:val="3FBB3590"/>
    <w:rsid w:val="3FBFA0F1"/>
    <w:rsid w:val="3FC80DC0"/>
    <w:rsid w:val="3FC81EAD"/>
    <w:rsid w:val="3FCB1AA5"/>
    <w:rsid w:val="3FCD36CF"/>
    <w:rsid w:val="3FD00372"/>
    <w:rsid w:val="3FDF6807"/>
    <w:rsid w:val="4001087B"/>
    <w:rsid w:val="400A54A5"/>
    <w:rsid w:val="402C5824"/>
    <w:rsid w:val="403825CF"/>
    <w:rsid w:val="40486C0D"/>
    <w:rsid w:val="407A02E1"/>
    <w:rsid w:val="407F0638"/>
    <w:rsid w:val="408071FB"/>
    <w:rsid w:val="40865315"/>
    <w:rsid w:val="408D1DBF"/>
    <w:rsid w:val="408F5E0D"/>
    <w:rsid w:val="40B62856"/>
    <w:rsid w:val="40C7418B"/>
    <w:rsid w:val="40D05576"/>
    <w:rsid w:val="40DA5556"/>
    <w:rsid w:val="40E7136E"/>
    <w:rsid w:val="40EF4827"/>
    <w:rsid w:val="40F756AD"/>
    <w:rsid w:val="4108289B"/>
    <w:rsid w:val="410E2C77"/>
    <w:rsid w:val="411D4BEA"/>
    <w:rsid w:val="415B4F6C"/>
    <w:rsid w:val="41756B51"/>
    <w:rsid w:val="418C6965"/>
    <w:rsid w:val="419D4283"/>
    <w:rsid w:val="41DE65C1"/>
    <w:rsid w:val="41FD11C6"/>
    <w:rsid w:val="41FD1AA1"/>
    <w:rsid w:val="42181B5C"/>
    <w:rsid w:val="426F2918"/>
    <w:rsid w:val="4277328D"/>
    <w:rsid w:val="4292190E"/>
    <w:rsid w:val="42BF022A"/>
    <w:rsid w:val="42D068DB"/>
    <w:rsid w:val="42EF6D61"/>
    <w:rsid w:val="42EF6DE7"/>
    <w:rsid w:val="432824BB"/>
    <w:rsid w:val="4339622E"/>
    <w:rsid w:val="434D7F6E"/>
    <w:rsid w:val="4354022F"/>
    <w:rsid w:val="43622D20"/>
    <w:rsid w:val="43727992"/>
    <w:rsid w:val="4376196D"/>
    <w:rsid w:val="437C76AE"/>
    <w:rsid w:val="438F0DE7"/>
    <w:rsid w:val="43BD0C0D"/>
    <w:rsid w:val="43EA23B6"/>
    <w:rsid w:val="43EA4D60"/>
    <w:rsid w:val="43EE7BD9"/>
    <w:rsid w:val="43FF650D"/>
    <w:rsid w:val="44104C33"/>
    <w:rsid w:val="442B0288"/>
    <w:rsid w:val="44313278"/>
    <w:rsid w:val="444B446B"/>
    <w:rsid w:val="445350CD"/>
    <w:rsid w:val="44574A89"/>
    <w:rsid w:val="44654E01"/>
    <w:rsid w:val="44817E8C"/>
    <w:rsid w:val="448E25A9"/>
    <w:rsid w:val="449D459A"/>
    <w:rsid w:val="44A616A1"/>
    <w:rsid w:val="44C5721F"/>
    <w:rsid w:val="44DB0D03"/>
    <w:rsid w:val="44DF6D61"/>
    <w:rsid w:val="4504286C"/>
    <w:rsid w:val="45163BCA"/>
    <w:rsid w:val="453617C1"/>
    <w:rsid w:val="45640FE5"/>
    <w:rsid w:val="457032A0"/>
    <w:rsid w:val="45851AFF"/>
    <w:rsid w:val="45886ACC"/>
    <w:rsid w:val="459819A8"/>
    <w:rsid w:val="45A02594"/>
    <w:rsid w:val="45B369C6"/>
    <w:rsid w:val="45C42594"/>
    <w:rsid w:val="45D17679"/>
    <w:rsid w:val="45DE1E83"/>
    <w:rsid w:val="45F133B8"/>
    <w:rsid w:val="45F369A3"/>
    <w:rsid w:val="45F91CA4"/>
    <w:rsid w:val="46052E01"/>
    <w:rsid w:val="46130FB8"/>
    <w:rsid w:val="461A220F"/>
    <w:rsid w:val="46244F73"/>
    <w:rsid w:val="46304423"/>
    <w:rsid w:val="46323445"/>
    <w:rsid w:val="4638518F"/>
    <w:rsid w:val="46517D32"/>
    <w:rsid w:val="472E1592"/>
    <w:rsid w:val="47382F40"/>
    <w:rsid w:val="473A07C7"/>
    <w:rsid w:val="47416454"/>
    <w:rsid w:val="47480B36"/>
    <w:rsid w:val="4797274E"/>
    <w:rsid w:val="47982D90"/>
    <w:rsid w:val="47AB1226"/>
    <w:rsid w:val="47AC3472"/>
    <w:rsid w:val="47B922BA"/>
    <w:rsid w:val="47D44777"/>
    <w:rsid w:val="47E0136E"/>
    <w:rsid w:val="47E227FD"/>
    <w:rsid w:val="47EA7AF7"/>
    <w:rsid w:val="482651D6"/>
    <w:rsid w:val="482C1292"/>
    <w:rsid w:val="483667C5"/>
    <w:rsid w:val="486248E6"/>
    <w:rsid w:val="487411F7"/>
    <w:rsid w:val="48913A25"/>
    <w:rsid w:val="48CD1147"/>
    <w:rsid w:val="48D2515B"/>
    <w:rsid w:val="48D96F70"/>
    <w:rsid w:val="48F1093E"/>
    <w:rsid w:val="48F9359B"/>
    <w:rsid w:val="4904108C"/>
    <w:rsid w:val="493012F4"/>
    <w:rsid w:val="49373210"/>
    <w:rsid w:val="494927C1"/>
    <w:rsid w:val="49791C48"/>
    <w:rsid w:val="499B66D4"/>
    <w:rsid w:val="49A83A99"/>
    <w:rsid w:val="49BF4FB3"/>
    <w:rsid w:val="49D24CE6"/>
    <w:rsid w:val="49DB3602"/>
    <w:rsid w:val="49DD7C46"/>
    <w:rsid w:val="49DE18DD"/>
    <w:rsid w:val="49E8275C"/>
    <w:rsid w:val="49FE61EE"/>
    <w:rsid w:val="4A203B61"/>
    <w:rsid w:val="4A372D4B"/>
    <w:rsid w:val="4A517FDA"/>
    <w:rsid w:val="4A524201"/>
    <w:rsid w:val="4A561D5A"/>
    <w:rsid w:val="4A58343D"/>
    <w:rsid w:val="4A6F4C2B"/>
    <w:rsid w:val="4A6F53ED"/>
    <w:rsid w:val="4A743FA0"/>
    <w:rsid w:val="4A9D70A2"/>
    <w:rsid w:val="4AA53F4C"/>
    <w:rsid w:val="4AA82E5E"/>
    <w:rsid w:val="4AB34869"/>
    <w:rsid w:val="4AB677EF"/>
    <w:rsid w:val="4AD14F9E"/>
    <w:rsid w:val="4ADB71BA"/>
    <w:rsid w:val="4B0068D9"/>
    <w:rsid w:val="4B184E58"/>
    <w:rsid w:val="4B426099"/>
    <w:rsid w:val="4B5701C3"/>
    <w:rsid w:val="4B6A7A83"/>
    <w:rsid w:val="4B7324F9"/>
    <w:rsid w:val="4B7D6BBC"/>
    <w:rsid w:val="4B85185C"/>
    <w:rsid w:val="4B906C07"/>
    <w:rsid w:val="4BB5666E"/>
    <w:rsid w:val="4BB77BB2"/>
    <w:rsid w:val="4BB8488D"/>
    <w:rsid w:val="4BC452B8"/>
    <w:rsid w:val="4C8027CD"/>
    <w:rsid w:val="4C87000A"/>
    <w:rsid w:val="4C8C73CE"/>
    <w:rsid w:val="4C997D3D"/>
    <w:rsid w:val="4CA73E9C"/>
    <w:rsid w:val="4CAE3546"/>
    <w:rsid w:val="4CBD3A2C"/>
    <w:rsid w:val="4CC22883"/>
    <w:rsid w:val="4CC254E6"/>
    <w:rsid w:val="4CCD0145"/>
    <w:rsid w:val="4CCE5C39"/>
    <w:rsid w:val="4CD40D75"/>
    <w:rsid w:val="4CDA17DC"/>
    <w:rsid w:val="4CF41F40"/>
    <w:rsid w:val="4D023B34"/>
    <w:rsid w:val="4D1F6E0B"/>
    <w:rsid w:val="4D22181E"/>
    <w:rsid w:val="4D275CEA"/>
    <w:rsid w:val="4D3B57EF"/>
    <w:rsid w:val="4D735C26"/>
    <w:rsid w:val="4D9D6F57"/>
    <w:rsid w:val="4DB51934"/>
    <w:rsid w:val="4DE81C50"/>
    <w:rsid w:val="4E042AC5"/>
    <w:rsid w:val="4E0833CC"/>
    <w:rsid w:val="4E333DC7"/>
    <w:rsid w:val="4E3E6DEE"/>
    <w:rsid w:val="4E563DC5"/>
    <w:rsid w:val="4E6D31E7"/>
    <w:rsid w:val="4E8E7B1E"/>
    <w:rsid w:val="4E8F34ED"/>
    <w:rsid w:val="4E9E646A"/>
    <w:rsid w:val="4EA35EC7"/>
    <w:rsid w:val="4EA6782C"/>
    <w:rsid w:val="4EB05108"/>
    <w:rsid w:val="4EB946C7"/>
    <w:rsid w:val="4EC107D0"/>
    <w:rsid w:val="4EC217CD"/>
    <w:rsid w:val="4ED04580"/>
    <w:rsid w:val="4EEA0D24"/>
    <w:rsid w:val="4F063322"/>
    <w:rsid w:val="4F262419"/>
    <w:rsid w:val="4F4E3061"/>
    <w:rsid w:val="4F5F63A7"/>
    <w:rsid w:val="4F652159"/>
    <w:rsid w:val="4F6775EC"/>
    <w:rsid w:val="4F787CF2"/>
    <w:rsid w:val="4F7B372A"/>
    <w:rsid w:val="4F820F5D"/>
    <w:rsid w:val="4F90367A"/>
    <w:rsid w:val="4F915118"/>
    <w:rsid w:val="4FAC79D2"/>
    <w:rsid w:val="4FB57BAB"/>
    <w:rsid w:val="4FD06DFA"/>
    <w:rsid w:val="4FEB08B0"/>
    <w:rsid w:val="4FF821DE"/>
    <w:rsid w:val="500074C2"/>
    <w:rsid w:val="502838B2"/>
    <w:rsid w:val="502D2C76"/>
    <w:rsid w:val="502F4C40"/>
    <w:rsid w:val="503243D8"/>
    <w:rsid w:val="50360661"/>
    <w:rsid w:val="503C1402"/>
    <w:rsid w:val="507472FE"/>
    <w:rsid w:val="50774721"/>
    <w:rsid w:val="50906C4D"/>
    <w:rsid w:val="50A8056A"/>
    <w:rsid w:val="50D07538"/>
    <w:rsid w:val="50DC644B"/>
    <w:rsid w:val="50F63B91"/>
    <w:rsid w:val="510300B9"/>
    <w:rsid w:val="5116195C"/>
    <w:rsid w:val="51161C31"/>
    <w:rsid w:val="511C1AA8"/>
    <w:rsid w:val="513A12A8"/>
    <w:rsid w:val="513B44A0"/>
    <w:rsid w:val="514364CA"/>
    <w:rsid w:val="51766187"/>
    <w:rsid w:val="51775D6D"/>
    <w:rsid w:val="517D384B"/>
    <w:rsid w:val="5184720E"/>
    <w:rsid w:val="51D4015E"/>
    <w:rsid w:val="51DA6B07"/>
    <w:rsid w:val="51ED3B43"/>
    <w:rsid w:val="51F12FC0"/>
    <w:rsid w:val="520A62A5"/>
    <w:rsid w:val="521F31ED"/>
    <w:rsid w:val="523A13C9"/>
    <w:rsid w:val="52504F9C"/>
    <w:rsid w:val="526037D7"/>
    <w:rsid w:val="528648C0"/>
    <w:rsid w:val="52941A4D"/>
    <w:rsid w:val="529D4EE4"/>
    <w:rsid w:val="529E375C"/>
    <w:rsid w:val="52A04CD6"/>
    <w:rsid w:val="52AD4542"/>
    <w:rsid w:val="52DB2E5E"/>
    <w:rsid w:val="52E350B6"/>
    <w:rsid w:val="52E71802"/>
    <w:rsid w:val="52EB298B"/>
    <w:rsid w:val="52F9662F"/>
    <w:rsid w:val="52FA1214"/>
    <w:rsid w:val="52FE08FA"/>
    <w:rsid w:val="531B14AC"/>
    <w:rsid w:val="53225974"/>
    <w:rsid w:val="5339794F"/>
    <w:rsid w:val="53403341"/>
    <w:rsid w:val="53447060"/>
    <w:rsid w:val="536A2433"/>
    <w:rsid w:val="538C59B4"/>
    <w:rsid w:val="539A50BA"/>
    <w:rsid w:val="53A533CC"/>
    <w:rsid w:val="53C64897"/>
    <w:rsid w:val="53D17DBD"/>
    <w:rsid w:val="5452714F"/>
    <w:rsid w:val="54560CA2"/>
    <w:rsid w:val="54613836"/>
    <w:rsid w:val="547D3CDD"/>
    <w:rsid w:val="549A28A4"/>
    <w:rsid w:val="54AB6860"/>
    <w:rsid w:val="54C33BA9"/>
    <w:rsid w:val="54CA0898"/>
    <w:rsid w:val="54CF19B4"/>
    <w:rsid w:val="54D86A6E"/>
    <w:rsid w:val="54EE72CD"/>
    <w:rsid w:val="54F2448F"/>
    <w:rsid w:val="55436A98"/>
    <w:rsid w:val="5564351B"/>
    <w:rsid w:val="557A5D8C"/>
    <w:rsid w:val="557B0928"/>
    <w:rsid w:val="55801A9A"/>
    <w:rsid w:val="5582685C"/>
    <w:rsid w:val="55874624"/>
    <w:rsid w:val="559041C1"/>
    <w:rsid w:val="55C65683"/>
    <w:rsid w:val="55FD642A"/>
    <w:rsid w:val="56247A1B"/>
    <w:rsid w:val="56260894"/>
    <w:rsid w:val="56292132"/>
    <w:rsid w:val="564231F4"/>
    <w:rsid w:val="56D1787C"/>
    <w:rsid w:val="56DA7D45"/>
    <w:rsid w:val="56FE4611"/>
    <w:rsid w:val="57016C0B"/>
    <w:rsid w:val="57050144"/>
    <w:rsid w:val="570B0283"/>
    <w:rsid w:val="572B2037"/>
    <w:rsid w:val="575D1601"/>
    <w:rsid w:val="575D6537"/>
    <w:rsid w:val="57687899"/>
    <w:rsid w:val="57B819BF"/>
    <w:rsid w:val="57C0381C"/>
    <w:rsid w:val="57CC4D78"/>
    <w:rsid w:val="57D65757"/>
    <w:rsid w:val="57D936E4"/>
    <w:rsid w:val="57E42054"/>
    <w:rsid w:val="57E502DB"/>
    <w:rsid w:val="57E97DCB"/>
    <w:rsid w:val="57F0585C"/>
    <w:rsid w:val="57FF139C"/>
    <w:rsid w:val="58175239"/>
    <w:rsid w:val="58350F9C"/>
    <w:rsid w:val="58466FCB"/>
    <w:rsid w:val="584859AB"/>
    <w:rsid w:val="584D1C83"/>
    <w:rsid w:val="58841643"/>
    <w:rsid w:val="58913EC5"/>
    <w:rsid w:val="589A4912"/>
    <w:rsid w:val="58B612E4"/>
    <w:rsid w:val="58B64E48"/>
    <w:rsid w:val="58B6522B"/>
    <w:rsid w:val="58BD204E"/>
    <w:rsid w:val="58C844CC"/>
    <w:rsid w:val="58D520FD"/>
    <w:rsid w:val="58FD3402"/>
    <w:rsid w:val="590F0D98"/>
    <w:rsid w:val="59162E41"/>
    <w:rsid w:val="595345F5"/>
    <w:rsid w:val="59754C3F"/>
    <w:rsid w:val="597638E0"/>
    <w:rsid w:val="59786540"/>
    <w:rsid w:val="59880C51"/>
    <w:rsid w:val="598A733D"/>
    <w:rsid w:val="59B54F5A"/>
    <w:rsid w:val="59C639AF"/>
    <w:rsid w:val="59DE3233"/>
    <w:rsid w:val="59E22D24"/>
    <w:rsid w:val="5A1D3D5C"/>
    <w:rsid w:val="5A2839D8"/>
    <w:rsid w:val="5A293A6F"/>
    <w:rsid w:val="5A3410A5"/>
    <w:rsid w:val="5A4050CA"/>
    <w:rsid w:val="5A4927F4"/>
    <w:rsid w:val="5A5017CA"/>
    <w:rsid w:val="5A6000EC"/>
    <w:rsid w:val="5A726DAD"/>
    <w:rsid w:val="5A801DE4"/>
    <w:rsid w:val="5A836358"/>
    <w:rsid w:val="5AFC7632"/>
    <w:rsid w:val="5AFD7D2E"/>
    <w:rsid w:val="5B241FAB"/>
    <w:rsid w:val="5B575AD6"/>
    <w:rsid w:val="5B7E66EB"/>
    <w:rsid w:val="5B9C5154"/>
    <w:rsid w:val="5BB37F9F"/>
    <w:rsid w:val="5BD17708"/>
    <w:rsid w:val="5BE2700B"/>
    <w:rsid w:val="5BF07012"/>
    <w:rsid w:val="5C1178F0"/>
    <w:rsid w:val="5C2452B5"/>
    <w:rsid w:val="5C2B3BA4"/>
    <w:rsid w:val="5C3A0F1F"/>
    <w:rsid w:val="5C423F4D"/>
    <w:rsid w:val="5C9572F2"/>
    <w:rsid w:val="5CAE4D4A"/>
    <w:rsid w:val="5CB07109"/>
    <w:rsid w:val="5CC152BD"/>
    <w:rsid w:val="5CCC1228"/>
    <w:rsid w:val="5CEB293D"/>
    <w:rsid w:val="5D0134C1"/>
    <w:rsid w:val="5D086F45"/>
    <w:rsid w:val="5D336228"/>
    <w:rsid w:val="5D451501"/>
    <w:rsid w:val="5D494337"/>
    <w:rsid w:val="5D4B5084"/>
    <w:rsid w:val="5D514F0A"/>
    <w:rsid w:val="5D7A0AE8"/>
    <w:rsid w:val="5D8B5480"/>
    <w:rsid w:val="5DC32E6C"/>
    <w:rsid w:val="5DC8500F"/>
    <w:rsid w:val="5DDF0212"/>
    <w:rsid w:val="5DED349A"/>
    <w:rsid w:val="5E021BE6"/>
    <w:rsid w:val="5E060A93"/>
    <w:rsid w:val="5E08356F"/>
    <w:rsid w:val="5E135BA1"/>
    <w:rsid w:val="5E1F089D"/>
    <w:rsid w:val="5E4073B6"/>
    <w:rsid w:val="5E421A90"/>
    <w:rsid w:val="5E532442"/>
    <w:rsid w:val="5E68756F"/>
    <w:rsid w:val="5E747A07"/>
    <w:rsid w:val="5E7B2322"/>
    <w:rsid w:val="5E8545C5"/>
    <w:rsid w:val="5E912F6A"/>
    <w:rsid w:val="5EA76C20"/>
    <w:rsid w:val="5EFC59B4"/>
    <w:rsid w:val="5F030645"/>
    <w:rsid w:val="5F191E16"/>
    <w:rsid w:val="5F314C10"/>
    <w:rsid w:val="5F3E5553"/>
    <w:rsid w:val="5F734DFC"/>
    <w:rsid w:val="5F742A65"/>
    <w:rsid w:val="5FB35619"/>
    <w:rsid w:val="5FCD1624"/>
    <w:rsid w:val="5FE200CF"/>
    <w:rsid w:val="5FE315A4"/>
    <w:rsid w:val="600A5800"/>
    <w:rsid w:val="600E10DF"/>
    <w:rsid w:val="60145C01"/>
    <w:rsid w:val="601E18C0"/>
    <w:rsid w:val="6020159A"/>
    <w:rsid w:val="60367925"/>
    <w:rsid w:val="605669E3"/>
    <w:rsid w:val="606326E4"/>
    <w:rsid w:val="607513F0"/>
    <w:rsid w:val="609805E0"/>
    <w:rsid w:val="60A26D69"/>
    <w:rsid w:val="60B5630F"/>
    <w:rsid w:val="60CA4511"/>
    <w:rsid w:val="60D97D7E"/>
    <w:rsid w:val="61181721"/>
    <w:rsid w:val="61227EAA"/>
    <w:rsid w:val="61407F2B"/>
    <w:rsid w:val="61481242"/>
    <w:rsid w:val="616D134A"/>
    <w:rsid w:val="61722BDF"/>
    <w:rsid w:val="617B3828"/>
    <w:rsid w:val="61B83836"/>
    <w:rsid w:val="61DC44FC"/>
    <w:rsid w:val="61EF2EE1"/>
    <w:rsid w:val="621C523C"/>
    <w:rsid w:val="623C31ED"/>
    <w:rsid w:val="624A4DA0"/>
    <w:rsid w:val="625B178B"/>
    <w:rsid w:val="62B716E9"/>
    <w:rsid w:val="62B97655"/>
    <w:rsid w:val="62EE6CC1"/>
    <w:rsid w:val="63034864"/>
    <w:rsid w:val="63143452"/>
    <w:rsid w:val="633A772C"/>
    <w:rsid w:val="633E3239"/>
    <w:rsid w:val="63421C50"/>
    <w:rsid w:val="63533985"/>
    <w:rsid w:val="63666773"/>
    <w:rsid w:val="636712E2"/>
    <w:rsid w:val="639F4A9E"/>
    <w:rsid w:val="63A628A7"/>
    <w:rsid w:val="63A96660"/>
    <w:rsid w:val="63CA7946"/>
    <w:rsid w:val="63D3192F"/>
    <w:rsid w:val="64021A02"/>
    <w:rsid w:val="640B731B"/>
    <w:rsid w:val="6416514E"/>
    <w:rsid w:val="64485E79"/>
    <w:rsid w:val="648A12CC"/>
    <w:rsid w:val="64A2382B"/>
    <w:rsid w:val="64BD6867"/>
    <w:rsid w:val="64CB6D30"/>
    <w:rsid w:val="64DC11CC"/>
    <w:rsid w:val="64EE6A20"/>
    <w:rsid w:val="6537132A"/>
    <w:rsid w:val="65396DC5"/>
    <w:rsid w:val="65411171"/>
    <w:rsid w:val="65434EDC"/>
    <w:rsid w:val="656767D3"/>
    <w:rsid w:val="65681B31"/>
    <w:rsid w:val="65A17D86"/>
    <w:rsid w:val="65BB098D"/>
    <w:rsid w:val="65DB51A7"/>
    <w:rsid w:val="65DB6782"/>
    <w:rsid w:val="65F57659"/>
    <w:rsid w:val="66073181"/>
    <w:rsid w:val="66143E5F"/>
    <w:rsid w:val="662634D0"/>
    <w:rsid w:val="664E174B"/>
    <w:rsid w:val="667C4500"/>
    <w:rsid w:val="668A1765"/>
    <w:rsid w:val="669C06FE"/>
    <w:rsid w:val="66A11AEE"/>
    <w:rsid w:val="66BA2932"/>
    <w:rsid w:val="66C7155A"/>
    <w:rsid w:val="66CA1E02"/>
    <w:rsid w:val="66CD14CA"/>
    <w:rsid w:val="66DA207F"/>
    <w:rsid w:val="67073DC9"/>
    <w:rsid w:val="670F6708"/>
    <w:rsid w:val="671846B6"/>
    <w:rsid w:val="671A32BB"/>
    <w:rsid w:val="671B1623"/>
    <w:rsid w:val="671E7365"/>
    <w:rsid w:val="673D0F8D"/>
    <w:rsid w:val="6743685F"/>
    <w:rsid w:val="67746F85"/>
    <w:rsid w:val="67796110"/>
    <w:rsid w:val="67A42B68"/>
    <w:rsid w:val="67C348F0"/>
    <w:rsid w:val="67DF4D46"/>
    <w:rsid w:val="67FB3202"/>
    <w:rsid w:val="6809705C"/>
    <w:rsid w:val="68115A81"/>
    <w:rsid w:val="681C48F5"/>
    <w:rsid w:val="682D17F1"/>
    <w:rsid w:val="683E1A6D"/>
    <w:rsid w:val="684B14D7"/>
    <w:rsid w:val="685D5E05"/>
    <w:rsid w:val="68770725"/>
    <w:rsid w:val="68782AEC"/>
    <w:rsid w:val="688F12BF"/>
    <w:rsid w:val="68A11FFC"/>
    <w:rsid w:val="68DB3760"/>
    <w:rsid w:val="68DE5D24"/>
    <w:rsid w:val="68DF5BB4"/>
    <w:rsid w:val="68E455BB"/>
    <w:rsid w:val="6908207B"/>
    <w:rsid w:val="691223E3"/>
    <w:rsid w:val="6918714A"/>
    <w:rsid w:val="691E2A2E"/>
    <w:rsid w:val="691E53FA"/>
    <w:rsid w:val="69256789"/>
    <w:rsid w:val="692C5D69"/>
    <w:rsid w:val="69320EA6"/>
    <w:rsid w:val="69606D99"/>
    <w:rsid w:val="69757122"/>
    <w:rsid w:val="69767FB8"/>
    <w:rsid w:val="6978408B"/>
    <w:rsid w:val="697A5BE7"/>
    <w:rsid w:val="698B15FF"/>
    <w:rsid w:val="699565FF"/>
    <w:rsid w:val="69AE356F"/>
    <w:rsid w:val="69AF20E2"/>
    <w:rsid w:val="69B85C8C"/>
    <w:rsid w:val="69C261A6"/>
    <w:rsid w:val="69C34528"/>
    <w:rsid w:val="69C768EB"/>
    <w:rsid w:val="69D07214"/>
    <w:rsid w:val="69D75216"/>
    <w:rsid w:val="69E06B54"/>
    <w:rsid w:val="69F92568"/>
    <w:rsid w:val="6A024239"/>
    <w:rsid w:val="6A15671F"/>
    <w:rsid w:val="6A5D10BD"/>
    <w:rsid w:val="6A5E3FB0"/>
    <w:rsid w:val="6A6F052B"/>
    <w:rsid w:val="6A7325E9"/>
    <w:rsid w:val="6A803DE7"/>
    <w:rsid w:val="6A8478EC"/>
    <w:rsid w:val="6A8A3975"/>
    <w:rsid w:val="6A9E67F3"/>
    <w:rsid w:val="6AA82C49"/>
    <w:rsid w:val="6AAB3961"/>
    <w:rsid w:val="6ABB3F35"/>
    <w:rsid w:val="6AD36262"/>
    <w:rsid w:val="6AF24D91"/>
    <w:rsid w:val="6B0A032C"/>
    <w:rsid w:val="6B0C0E69"/>
    <w:rsid w:val="6B2C02A3"/>
    <w:rsid w:val="6B785296"/>
    <w:rsid w:val="6B882FFF"/>
    <w:rsid w:val="6B92697E"/>
    <w:rsid w:val="6B9D6AAA"/>
    <w:rsid w:val="6BAD4CCB"/>
    <w:rsid w:val="6BBB5651"/>
    <w:rsid w:val="6BC24763"/>
    <w:rsid w:val="6BD54557"/>
    <w:rsid w:val="6BD71B24"/>
    <w:rsid w:val="6BE15B29"/>
    <w:rsid w:val="6BEA12CA"/>
    <w:rsid w:val="6BF27EBC"/>
    <w:rsid w:val="6BF54C47"/>
    <w:rsid w:val="6BF70643"/>
    <w:rsid w:val="6C2D0ACA"/>
    <w:rsid w:val="6C4258A4"/>
    <w:rsid w:val="6C427652"/>
    <w:rsid w:val="6C4E421E"/>
    <w:rsid w:val="6C753814"/>
    <w:rsid w:val="6C7812C6"/>
    <w:rsid w:val="6C871509"/>
    <w:rsid w:val="6C8C5210"/>
    <w:rsid w:val="6CA6095F"/>
    <w:rsid w:val="6CAD71C1"/>
    <w:rsid w:val="6CCE4E86"/>
    <w:rsid w:val="6CD9461F"/>
    <w:rsid w:val="6D4A2621"/>
    <w:rsid w:val="6D5533B5"/>
    <w:rsid w:val="6D6636F5"/>
    <w:rsid w:val="6D762960"/>
    <w:rsid w:val="6D7B2E1B"/>
    <w:rsid w:val="6D7D00F4"/>
    <w:rsid w:val="6D8343C6"/>
    <w:rsid w:val="6D874788"/>
    <w:rsid w:val="6DA2262C"/>
    <w:rsid w:val="6DA25472"/>
    <w:rsid w:val="6DE54739"/>
    <w:rsid w:val="6DF07BE2"/>
    <w:rsid w:val="6E072901"/>
    <w:rsid w:val="6E1504D8"/>
    <w:rsid w:val="6E162AC7"/>
    <w:rsid w:val="6E3F209B"/>
    <w:rsid w:val="6E586AC8"/>
    <w:rsid w:val="6E6079FA"/>
    <w:rsid w:val="6E810941"/>
    <w:rsid w:val="6E8C1058"/>
    <w:rsid w:val="6EB04D47"/>
    <w:rsid w:val="6EB12223"/>
    <w:rsid w:val="6EF76B09"/>
    <w:rsid w:val="6F485AD6"/>
    <w:rsid w:val="6F6376CC"/>
    <w:rsid w:val="6F8C5609"/>
    <w:rsid w:val="6F991C7F"/>
    <w:rsid w:val="6FA50623"/>
    <w:rsid w:val="6FA67EF8"/>
    <w:rsid w:val="6FAC4782"/>
    <w:rsid w:val="6FB106F4"/>
    <w:rsid w:val="6FB53110"/>
    <w:rsid w:val="6FC27EC6"/>
    <w:rsid w:val="6FD74430"/>
    <w:rsid w:val="6FDD047F"/>
    <w:rsid w:val="6FE74798"/>
    <w:rsid w:val="6FF62C2D"/>
    <w:rsid w:val="700A0289"/>
    <w:rsid w:val="7035127E"/>
    <w:rsid w:val="705B22BD"/>
    <w:rsid w:val="70654411"/>
    <w:rsid w:val="707935A0"/>
    <w:rsid w:val="707F2C23"/>
    <w:rsid w:val="708D02D6"/>
    <w:rsid w:val="70A8320C"/>
    <w:rsid w:val="70BC12C4"/>
    <w:rsid w:val="70D311C0"/>
    <w:rsid w:val="70E02EC3"/>
    <w:rsid w:val="70E075A6"/>
    <w:rsid w:val="70ED4030"/>
    <w:rsid w:val="70F3572C"/>
    <w:rsid w:val="71017ADB"/>
    <w:rsid w:val="712D021E"/>
    <w:rsid w:val="717007BD"/>
    <w:rsid w:val="718665B7"/>
    <w:rsid w:val="718775FB"/>
    <w:rsid w:val="71985233"/>
    <w:rsid w:val="719C7DB4"/>
    <w:rsid w:val="71A75E8D"/>
    <w:rsid w:val="71E70828"/>
    <w:rsid w:val="71F16C4A"/>
    <w:rsid w:val="7206199A"/>
    <w:rsid w:val="72253356"/>
    <w:rsid w:val="724467C7"/>
    <w:rsid w:val="724B4447"/>
    <w:rsid w:val="7256698F"/>
    <w:rsid w:val="7272647E"/>
    <w:rsid w:val="727B1B10"/>
    <w:rsid w:val="727F61A9"/>
    <w:rsid w:val="72D75ADC"/>
    <w:rsid w:val="72D82B75"/>
    <w:rsid w:val="72E6342D"/>
    <w:rsid w:val="72F53CF5"/>
    <w:rsid w:val="72FA1A10"/>
    <w:rsid w:val="730B4A6B"/>
    <w:rsid w:val="731955B0"/>
    <w:rsid w:val="731D4975"/>
    <w:rsid w:val="73394B22"/>
    <w:rsid w:val="73513BF6"/>
    <w:rsid w:val="73641A76"/>
    <w:rsid w:val="738B18DE"/>
    <w:rsid w:val="73BA21C4"/>
    <w:rsid w:val="73D9089C"/>
    <w:rsid w:val="74006242"/>
    <w:rsid w:val="740578E3"/>
    <w:rsid w:val="74154C20"/>
    <w:rsid w:val="74291933"/>
    <w:rsid w:val="7435418D"/>
    <w:rsid w:val="74433640"/>
    <w:rsid w:val="746758BE"/>
    <w:rsid w:val="747A3995"/>
    <w:rsid w:val="747A5027"/>
    <w:rsid w:val="747F45F0"/>
    <w:rsid w:val="74D55507"/>
    <w:rsid w:val="750F208E"/>
    <w:rsid w:val="75183646"/>
    <w:rsid w:val="751D49D7"/>
    <w:rsid w:val="753164B5"/>
    <w:rsid w:val="753D46BE"/>
    <w:rsid w:val="754B2E4F"/>
    <w:rsid w:val="75623451"/>
    <w:rsid w:val="75746068"/>
    <w:rsid w:val="757F0736"/>
    <w:rsid w:val="758E7FA5"/>
    <w:rsid w:val="75963CF6"/>
    <w:rsid w:val="759A6EEE"/>
    <w:rsid w:val="759D37C7"/>
    <w:rsid w:val="75D03F20"/>
    <w:rsid w:val="75E27D00"/>
    <w:rsid w:val="75E65661"/>
    <w:rsid w:val="75F86556"/>
    <w:rsid w:val="75FC6C13"/>
    <w:rsid w:val="761A5FC5"/>
    <w:rsid w:val="762226DC"/>
    <w:rsid w:val="76243AE2"/>
    <w:rsid w:val="762C2D3D"/>
    <w:rsid w:val="76375D4D"/>
    <w:rsid w:val="764D5982"/>
    <w:rsid w:val="76524935"/>
    <w:rsid w:val="765661D4"/>
    <w:rsid w:val="766B1BE1"/>
    <w:rsid w:val="76725B9D"/>
    <w:rsid w:val="76993443"/>
    <w:rsid w:val="76A72ED3"/>
    <w:rsid w:val="76AB41DD"/>
    <w:rsid w:val="76E73A1F"/>
    <w:rsid w:val="76F877B0"/>
    <w:rsid w:val="76FA2B96"/>
    <w:rsid w:val="77120A63"/>
    <w:rsid w:val="771E4836"/>
    <w:rsid w:val="772C5186"/>
    <w:rsid w:val="775050A8"/>
    <w:rsid w:val="77586BD5"/>
    <w:rsid w:val="77625FC5"/>
    <w:rsid w:val="77690189"/>
    <w:rsid w:val="77750A34"/>
    <w:rsid w:val="77782425"/>
    <w:rsid w:val="777B7667"/>
    <w:rsid w:val="77861B3D"/>
    <w:rsid w:val="77AB183F"/>
    <w:rsid w:val="77B15B84"/>
    <w:rsid w:val="77B54B56"/>
    <w:rsid w:val="77BE7037"/>
    <w:rsid w:val="77C65C5D"/>
    <w:rsid w:val="77CC2893"/>
    <w:rsid w:val="77DC43E4"/>
    <w:rsid w:val="77DF4EF2"/>
    <w:rsid w:val="77ED0DBA"/>
    <w:rsid w:val="77F2300F"/>
    <w:rsid w:val="77FD6985"/>
    <w:rsid w:val="7809110B"/>
    <w:rsid w:val="781C5D02"/>
    <w:rsid w:val="781F1B29"/>
    <w:rsid w:val="78210CFC"/>
    <w:rsid w:val="78467956"/>
    <w:rsid w:val="784B0040"/>
    <w:rsid w:val="787465B6"/>
    <w:rsid w:val="787552E9"/>
    <w:rsid w:val="788F3C1F"/>
    <w:rsid w:val="789B2265"/>
    <w:rsid w:val="789E08B5"/>
    <w:rsid w:val="78B37A22"/>
    <w:rsid w:val="78D604BF"/>
    <w:rsid w:val="78E026CC"/>
    <w:rsid w:val="78E22B4C"/>
    <w:rsid w:val="79077C59"/>
    <w:rsid w:val="790D721C"/>
    <w:rsid w:val="79103C92"/>
    <w:rsid w:val="792E5966"/>
    <w:rsid w:val="793415C3"/>
    <w:rsid w:val="7938074F"/>
    <w:rsid w:val="79404F19"/>
    <w:rsid w:val="7943636E"/>
    <w:rsid w:val="79492020"/>
    <w:rsid w:val="79515378"/>
    <w:rsid w:val="79643FEC"/>
    <w:rsid w:val="79794CDA"/>
    <w:rsid w:val="797E3479"/>
    <w:rsid w:val="797F0137"/>
    <w:rsid w:val="79921C19"/>
    <w:rsid w:val="799E1402"/>
    <w:rsid w:val="79EA546C"/>
    <w:rsid w:val="79F25F1F"/>
    <w:rsid w:val="79FD3143"/>
    <w:rsid w:val="7A1E34AC"/>
    <w:rsid w:val="7A2F78D2"/>
    <w:rsid w:val="7A4153ED"/>
    <w:rsid w:val="7A601D17"/>
    <w:rsid w:val="7A60594C"/>
    <w:rsid w:val="7A631CA8"/>
    <w:rsid w:val="7A8A6D94"/>
    <w:rsid w:val="7A90775A"/>
    <w:rsid w:val="7A926A27"/>
    <w:rsid w:val="7AA83ECD"/>
    <w:rsid w:val="7AB91427"/>
    <w:rsid w:val="7ACE35B6"/>
    <w:rsid w:val="7AF83208"/>
    <w:rsid w:val="7AFC20DD"/>
    <w:rsid w:val="7B050F64"/>
    <w:rsid w:val="7B073F40"/>
    <w:rsid w:val="7B101B1F"/>
    <w:rsid w:val="7B203254"/>
    <w:rsid w:val="7B2F5245"/>
    <w:rsid w:val="7B3311D9"/>
    <w:rsid w:val="7B3418E4"/>
    <w:rsid w:val="7B3E5FB4"/>
    <w:rsid w:val="7B4909FD"/>
    <w:rsid w:val="7B643141"/>
    <w:rsid w:val="7B6458FC"/>
    <w:rsid w:val="7B95154C"/>
    <w:rsid w:val="7B9F061D"/>
    <w:rsid w:val="7BA440D8"/>
    <w:rsid w:val="7BE6624C"/>
    <w:rsid w:val="7BE91417"/>
    <w:rsid w:val="7BEC7450"/>
    <w:rsid w:val="7BFF26AF"/>
    <w:rsid w:val="7C143B33"/>
    <w:rsid w:val="7C1E2C5E"/>
    <w:rsid w:val="7C2D3E7B"/>
    <w:rsid w:val="7C417926"/>
    <w:rsid w:val="7C4A56D4"/>
    <w:rsid w:val="7C621254"/>
    <w:rsid w:val="7C833A9B"/>
    <w:rsid w:val="7CAA1027"/>
    <w:rsid w:val="7CB2612E"/>
    <w:rsid w:val="7CBB10A3"/>
    <w:rsid w:val="7CBE4AD3"/>
    <w:rsid w:val="7CEA7A61"/>
    <w:rsid w:val="7D036989"/>
    <w:rsid w:val="7D107F9E"/>
    <w:rsid w:val="7D1110A6"/>
    <w:rsid w:val="7D142945"/>
    <w:rsid w:val="7D17432F"/>
    <w:rsid w:val="7D1961AD"/>
    <w:rsid w:val="7D360B0D"/>
    <w:rsid w:val="7D4426F4"/>
    <w:rsid w:val="7D7A4E9D"/>
    <w:rsid w:val="7D9C6C44"/>
    <w:rsid w:val="7DB258A4"/>
    <w:rsid w:val="7DBA34EC"/>
    <w:rsid w:val="7DC0487A"/>
    <w:rsid w:val="7DCE5C3B"/>
    <w:rsid w:val="7E1C5F55"/>
    <w:rsid w:val="7E290672"/>
    <w:rsid w:val="7E4234E1"/>
    <w:rsid w:val="7E576F8D"/>
    <w:rsid w:val="7EB42631"/>
    <w:rsid w:val="7EC87EE5"/>
    <w:rsid w:val="7EEF5417"/>
    <w:rsid w:val="7EFA2FEC"/>
    <w:rsid w:val="7EFE1AFE"/>
    <w:rsid w:val="7F073EAF"/>
    <w:rsid w:val="7F356EDC"/>
    <w:rsid w:val="7F48296E"/>
    <w:rsid w:val="7F4A5B86"/>
    <w:rsid w:val="7F716DA2"/>
    <w:rsid w:val="7F7818B1"/>
    <w:rsid w:val="7F831264"/>
    <w:rsid w:val="7F876166"/>
    <w:rsid w:val="7F9A3ABD"/>
    <w:rsid w:val="7FB56661"/>
    <w:rsid w:val="7FFD65E0"/>
    <w:rsid w:val="7FFE3917"/>
    <w:rsid w:val="AF3B9B52"/>
    <w:rsid w:val="EF9F1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rFonts w:hint="default" w:ascii="Times New Roman" w:hAnsi="Times New Roman" w:eastAsia="宋体"/>
      <w:b/>
      <w:kern w:val="44"/>
      <w:sz w:val="44"/>
    </w:rPr>
  </w:style>
  <w:style w:type="paragraph" w:styleId="2">
    <w:name w:val="heading 2"/>
    <w:basedOn w:val="1"/>
    <w:next w:val="1"/>
    <w:qFormat/>
    <w:uiPriority w:val="9"/>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qFormat/>
    <w:uiPriority w:val="9"/>
    <w:pPr>
      <w:keepNext/>
      <w:keepLines/>
      <w:widowControl w:val="0"/>
      <w:spacing w:before="260" w:after="260" w:line="416" w:lineRule="auto"/>
      <w:jc w:val="both"/>
      <w:outlineLvl w:val="2"/>
    </w:pPr>
    <w:rPr>
      <w:rFonts w:ascii="Times New Roman" w:hAnsi="Times New Roman" w:eastAsia="宋体" w:cs="Times New Roman"/>
      <w:b/>
      <w:bCs/>
      <w:sz w:val="32"/>
      <w:szCs w:val="32"/>
      <w:lang w:val="en-US" w:eastAsia="zh-CN" w:bidi="ar-SA"/>
    </w:rPr>
  </w:style>
  <w:style w:type="paragraph" w:styleId="5">
    <w:name w:val="heading 4"/>
    <w:basedOn w:val="1"/>
    <w:next w:val="1"/>
    <w:qFormat/>
    <w:uiPriority w:val="0"/>
    <w:pPr>
      <w:keepNext/>
      <w:keepLines/>
      <w:spacing w:before="280" w:beforeLines="0" w:after="290" w:afterLines="0" w:line="374" w:lineRule="auto"/>
      <w:outlineLvl w:val="3"/>
    </w:pPr>
    <w:rPr>
      <w:rFonts w:hint="default" w:ascii="Cambria" w:hAnsi="Times New Roman" w:eastAsia="宋体"/>
      <w:b/>
      <w:sz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widowControl w:val="0"/>
      <w:ind w:left="420"/>
      <w:jc w:val="both"/>
    </w:pPr>
    <w:rPr>
      <w:rFonts w:ascii="Calibri" w:hAnsi="Calibri" w:eastAsia="宋体" w:cs="Times New Roman"/>
      <w:kern w:val="2"/>
      <w:sz w:val="21"/>
      <w:szCs w:val="24"/>
      <w:lang w:val="en-US" w:eastAsia="zh-CN" w:bidi="ar-SA"/>
    </w:rPr>
  </w:style>
  <w:style w:type="paragraph" w:styleId="7">
    <w:name w:val="Normal Indent"/>
    <w:basedOn w:val="1"/>
    <w:qFormat/>
    <w:uiPriority w:val="0"/>
    <w:pPr>
      <w:widowControl w:val="0"/>
      <w:spacing w:line="360" w:lineRule="auto"/>
      <w:ind w:firstLine="454"/>
      <w:jc w:val="both"/>
    </w:pPr>
    <w:rPr>
      <w:rFonts w:ascii="Calibri" w:hAnsi="Calibri" w:eastAsia="宋体" w:cs="Times New Roman"/>
      <w:kern w:val="2"/>
      <w:sz w:val="24"/>
      <w:szCs w:val="20"/>
      <w:lang w:val="en-US" w:eastAsia="zh-CN" w:bidi="ar-SA"/>
    </w:rPr>
  </w:style>
  <w:style w:type="paragraph" w:styleId="8">
    <w:name w:val="annotation text"/>
    <w:basedOn w:val="1"/>
    <w:qFormat/>
    <w:uiPriority w:val="0"/>
    <w:pPr>
      <w:widowControl w:val="0"/>
      <w:jc w:val="left"/>
    </w:pPr>
    <w:rPr>
      <w:rFonts w:ascii="Calibri" w:hAnsi="Calibri" w:eastAsia="宋体" w:cs="Times New Roman"/>
      <w:kern w:val="2"/>
      <w:sz w:val="21"/>
      <w:szCs w:val="24"/>
      <w:lang w:val="en-US" w:eastAsia="zh-CN" w:bidi="ar-SA"/>
    </w:rPr>
  </w:style>
  <w:style w:type="paragraph" w:styleId="9">
    <w:name w:val="Body Text"/>
    <w:basedOn w:val="1"/>
    <w:next w:val="1"/>
    <w:qFormat/>
    <w:uiPriority w:val="0"/>
    <w:pPr>
      <w:autoSpaceDE w:val="0"/>
      <w:autoSpaceDN w:val="0"/>
      <w:adjustRightInd w:val="0"/>
      <w:spacing w:line="360" w:lineRule="auto"/>
      <w:ind w:left="119"/>
      <w:jc w:val="left"/>
    </w:pPr>
    <w:rPr>
      <w:rFonts w:ascii="仿宋" w:hAnsi="Times New Roman" w:eastAsia="仿宋" w:cs="宋体"/>
      <w:kern w:val="0"/>
      <w:sz w:val="32"/>
      <w:szCs w:val="24"/>
    </w:rPr>
  </w:style>
  <w:style w:type="paragraph" w:styleId="10">
    <w:name w:val="Body Text Indent"/>
    <w:basedOn w:val="1"/>
    <w:qFormat/>
    <w:uiPriority w:val="0"/>
    <w:pPr>
      <w:ind w:firstLine="560" w:firstLineChars="200"/>
    </w:pPr>
    <w:rPr>
      <w:sz w:val="24"/>
    </w:rPr>
  </w:style>
  <w:style w:type="paragraph" w:styleId="11">
    <w:name w:val="Plain Text"/>
    <w:basedOn w:val="1"/>
    <w:qFormat/>
    <w:uiPriority w:val="0"/>
    <w:pPr>
      <w:widowControl w:val="0"/>
      <w:jc w:val="both"/>
    </w:pPr>
    <w:rPr>
      <w:rFonts w:ascii="宋体" w:hAnsi="Courier New" w:eastAsia="宋体" w:cs="Times New Roman"/>
      <w:kern w:val="2"/>
      <w:sz w:val="21"/>
      <w:szCs w:val="20"/>
      <w:lang w:val="en-US" w:eastAsia="zh-CN" w:bidi="ar-SA"/>
    </w:rPr>
  </w:style>
  <w:style w:type="paragraph" w:styleId="12">
    <w:name w:val="Body Text Indent 2"/>
    <w:basedOn w:val="1"/>
    <w:next w:val="13"/>
    <w:qFormat/>
    <w:uiPriority w:val="0"/>
    <w:pPr>
      <w:spacing w:line="520" w:lineRule="exact"/>
      <w:ind w:firstLine="420"/>
    </w:pPr>
    <w:rPr>
      <w:rFonts w:hint="default" w:ascii="Times New Roman" w:hAnsi="Times New Roman" w:eastAsia="宋体"/>
      <w:sz w:val="21"/>
    </w:rPr>
  </w:style>
  <w:style w:type="paragraph" w:styleId="13">
    <w:name w:val="Normal (Web)"/>
    <w:basedOn w:val="1"/>
    <w:next w:val="7"/>
    <w:unhideWhenUsed/>
    <w:qFormat/>
    <w:uiPriority w:val="99"/>
    <w:pPr>
      <w:spacing w:before="75" w:beforeAutospacing="0" w:after="75" w:afterAutospacing="0" w:line="420" w:lineRule="atLeast"/>
      <w:ind w:left="0" w:right="0"/>
      <w:jc w:val="left"/>
    </w:pPr>
    <w:rPr>
      <w:kern w:val="0"/>
      <w:sz w:val="24"/>
      <w:lang w:val="en-US" w:eastAsia="zh-CN" w:bidi="ar"/>
    </w:rPr>
  </w:style>
  <w:style w:type="paragraph" w:styleId="14">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keepNext/>
      <w:tabs>
        <w:tab w:val="right" w:leader="dot" w:pos="9061"/>
      </w:tabs>
      <w:snapToGrid w:val="0"/>
      <w:spacing w:line="360" w:lineRule="auto"/>
      <w:ind w:firstLine="412" w:firstLineChars="196"/>
    </w:pPr>
    <w:rPr>
      <w:rFonts w:hint="eastAsia" w:ascii="宋体" w:hAnsi="宋体"/>
      <w:caps/>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 w:val="21"/>
      <w:szCs w:val="21"/>
      <w:lang w:val="en-US" w:eastAsia="zh-CN" w:bidi="ar-SA"/>
    </w:rPr>
  </w:style>
  <w:style w:type="paragraph" w:styleId="18">
    <w:name w:val="Body Text First Indent"/>
    <w:basedOn w:val="9"/>
    <w:next w:val="1"/>
    <w:unhideWhenUsed/>
    <w:qFormat/>
    <w:uiPriority w:val="99"/>
    <w:pPr>
      <w:spacing w:after="120" w:line="240" w:lineRule="auto"/>
      <w:ind w:firstLine="420" w:firstLineChars="100"/>
    </w:pPr>
    <w:rPr>
      <w:rFonts w:ascii="Times New Roman" w:hAnsi="Times New Roman"/>
      <w:sz w:val="21"/>
    </w:rPr>
  </w:style>
  <w:style w:type="paragraph" w:styleId="19">
    <w:name w:val="Body Text First Indent 2"/>
    <w:basedOn w:val="10"/>
    <w:next w:val="18"/>
    <w:qFormat/>
    <w:uiPriority w:val="0"/>
    <w:pPr>
      <w:widowControl w:val="0"/>
      <w:kinsoku w:val="0"/>
      <w:overflowPunct w:val="0"/>
      <w:autoSpaceDE w:val="0"/>
      <w:autoSpaceDN w:val="0"/>
      <w:adjustRightInd w:val="0"/>
      <w:snapToGrid w:val="0"/>
      <w:ind w:firstLine="0" w:firstLineChars="0"/>
    </w:pPr>
    <w:rPr>
      <w:rFonts w:ascii="Times New Roman" w:hAnsi="Times New Roman" w:eastAsia="宋体" w:cs="Times New Roman"/>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156356"/>
      <w:u w:val="none"/>
    </w:rPr>
  </w:style>
  <w:style w:type="character" w:styleId="26">
    <w:name w:val="Emphasis"/>
    <w:basedOn w:val="22"/>
    <w:qFormat/>
    <w:uiPriority w:val="0"/>
    <w:rPr>
      <w:i/>
    </w:rPr>
  </w:style>
  <w:style w:type="character" w:styleId="27">
    <w:name w:val="Hyperlink"/>
    <w:basedOn w:val="22"/>
    <w:qFormat/>
    <w:uiPriority w:val="0"/>
    <w:rPr>
      <w:color w:val="0000FF"/>
      <w:u w:val="single"/>
    </w:rPr>
  </w:style>
  <w:style w:type="paragraph" w:customStyle="1" w:styleId="28">
    <w:name w:val="font5"/>
    <w:basedOn w:val="1"/>
    <w:qFormat/>
    <w:uiPriority w:val="99"/>
    <w:pPr>
      <w:widowControl/>
      <w:spacing w:before="100" w:beforeAutospacing="1" w:after="100" w:afterAutospacing="1"/>
      <w:jc w:val="left"/>
    </w:pPr>
    <w:rPr>
      <w:rFonts w:ascii="宋体"/>
      <w:kern w:val="0"/>
      <w:sz w:val="18"/>
      <w:szCs w:val="18"/>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Style1"/>
    <w:basedOn w:val="7"/>
    <w:qFormat/>
    <w:uiPriority w:val="99"/>
    <w:pPr>
      <w:tabs>
        <w:tab w:val="left" w:pos="-720"/>
      </w:tabs>
      <w:spacing w:after="120"/>
    </w:pPr>
    <w:rPr>
      <w:spacing w:val="-3"/>
      <w:sz w:val="24"/>
      <w:szCs w:val="20"/>
      <w:lang w:val="en-AU" w:eastAsia="en-US"/>
    </w:rPr>
  </w:style>
  <w:style w:type="paragraph" w:customStyle="1" w:styleId="31">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32">
    <w:name w:val="样式 标题 3h3H3sect1.2.3 + 五号 段前: 6 磅 段后: 6 磅 行距: 单倍行距"/>
    <w:qFormat/>
    <w:uiPriority w:val="0"/>
    <w:pPr>
      <w:keepNext/>
      <w:keepLines/>
      <w:widowControl w:val="0"/>
      <w:spacing w:before="120" w:after="120" w:line="240" w:lineRule="auto"/>
      <w:jc w:val="both"/>
      <w:outlineLvl w:val="2"/>
    </w:pPr>
    <w:rPr>
      <w:rFonts w:ascii="Calibri" w:hAnsi="Calibri" w:eastAsia="宋体" w:cs="Times New Roman"/>
      <w:b/>
      <w:bCs/>
      <w:kern w:val="2"/>
      <w:sz w:val="21"/>
      <w:szCs w:val="20"/>
      <w:lang w:val="en-US" w:eastAsia="zh-CN" w:bidi="ar-SA"/>
    </w:rPr>
  </w:style>
  <w:style w:type="paragraph" w:customStyle="1" w:styleId="33">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34">
    <w:name w:val="2级正文"/>
    <w:qFormat/>
    <w:uiPriority w:val="0"/>
    <w:pPr>
      <w:widowControl w:val="0"/>
      <w:ind w:left="721" w:hanging="420"/>
      <w:jc w:val="left"/>
    </w:pPr>
    <w:rPr>
      <w:rFonts w:ascii="宋体" w:hAnsi="宋体" w:eastAsia="宋体" w:cs="宋体"/>
      <w:kern w:val="2"/>
      <w:sz w:val="21"/>
      <w:szCs w:val="21"/>
      <w:lang w:val="en-US" w:eastAsia="zh-CN" w:bidi="ar-SA"/>
    </w:rPr>
  </w:style>
  <w:style w:type="paragraph" w:customStyle="1" w:styleId="35">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样式1"/>
    <w:qFormat/>
    <w:uiPriority w:val="0"/>
    <w:pPr>
      <w:widowControl w:val="0"/>
      <w:jc w:val="center"/>
    </w:pPr>
    <w:rPr>
      <w:rFonts w:ascii="宋体" w:hAnsi="宋体" w:eastAsia="宋体" w:cs="Times New Roman"/>
      <w:kern w:val="2"/>
      <w:sz w:val="30"/>
      <w:szCs w:val="28"/>
      <w:lang w:val="en-US" w:eastAsia="zh-CN" w:bidi="ar-SA"/>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styleId="39">
    <w:name w:val="List Paragraph"/>
    <w:basedOn w:val="1"/>
    <w:qFormat/>
    <w:uiPriority w:val="34"/>
    <w:pPr>
      <w:ind w:firstLine="420"/>
    </w:pPr>
  </w:style>
  <w:style w:type="character" w:customStyle="1" w:styleId="40">
    <w:name w:val="hover12"/>
    <w:basedOn w:val="22"/>
    <w:qFormat/>
    <w:uiPriority w:val="0"/>
  </w:style>
  <w:style w:type="character" w:customStyle="1" w:styleId="41">
    <w:name w:val="layui-laypage-curr"/>
    <w:basedOn w:val="22"/>
    <w:qFormat/>
    <w:uiPriority w:val="0"/>
  </w:style>
  <w:style w:type="character" w:customStyle="1" w:styleId="42">
    <w:name w:val="label"/>
    <w:basedOn w:val="22"/>
    <w:qFormat/>
    <w:uiPriority w:val="0"/>
    <w:rPr>
      <w:color w:val="999999"/>
    </w:rPr>
  </w:style>
  <w:style w:type="character" w:customStyle="1" w:styleId="43">
    <w:name w:val="hover11"/>
    <w:basedOn w:val="22"/>
    <w:qFormat/>
    <w:uiPriority w:val="0"/>
  </w:style>
  <w:style w:type="character" w:customStyle="1" w:styleId="44">
    <w:name w:val="hover"/>
    <w:basedOn w:val="22"/>
    <w:qFormat/>
    <w:uiPriority w:val="0"/>
  </w:style>
  <w:style w:type="character" w:customStyle="1" w:styleId="45">
    <w:name w:val="hover9"/>
    <w:basedOn w:val="22"/>
    <w:qFormat/>
    <w:uiPriority w:val="0"/>
  </w:style>
  <w:style w:type="character" w:customStyle="1" w:styleId="46">
    <w:name w:val="hover10"/>
    <w:basedOn w:val="22"/>
    <w:qFormat/>
    <w:uiPriority w:val="0"/>
  </w:style>
  <w:style w:type="paragraph" w:customStyle="1" w:styleId="47">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Table Paragraph"/>
    <w:basedOn w:val="1"/>
    <w:qFormat/>
    <w:uiPriority w:val="1"/>
    <w:rPr>
      <w:rFonts w:ascii="Times New Roman" w:hAnsi="Times New Roman" w:eastAsia="Times New Roman" w:cs="Times New Roman"/>
      <w:lang w:val="zh-CN" w:eastAsia="zh-CN" w:bidi="zh-CN"/>
    </w:rPr>
  </w:style>
  <w:style w:type="character" w:customStyle="1" w:styleId="49">
    <w:name w:val="font21"/>
    <w:basedOn w:val="22"/>
    <w:qFormat/>
    <w:uiPriority w:val="0"/>
    <w:rPr>
      <w:rFonts w:hint="eastAsia" w:ascii="宋体" w:hAnsi="宋体" w:eastAsia="宋体" w:cs="宋体"/>
      <w:color w:val="000000"/>
      <w:sz w:val="28"/>
      <w:szCs w:val="28"/>
      <w:u w:val="none"/>
    </w:rPr>
  </w:style>
  <w:style w:type="character" w:customStyle="1" w:styleId="50">
    <w:name w:val="font71"/>
    <w:basedOn w:val="22"/>
    <w:qFormat/>
    <w:uiPriority w:val="0"/>
    <w:rPr>
      <w:rFonts w:hint="eastAsia" w:ascii="宋体" w:hAnsi="宋体" w:eastAsia="宋体" w:cs="宋体"/>
      <w:color w:val="000000"/>
      <w:sz w:val="28"/>
      <w:szCs w:val="28"/>
      <w:u w:val="none"/>
    </w:rPr>
  </w:style>
  <w:style w:type="character" w:customStyle="1" w:styleId="51">
    <w:name w:val="font91"/>
    <w:basedOn w:val="22"/>
    <w:qFormat/>
    <w:uiPriority w:val="0"/>
    <w:rPr>
      <w:rFonts w:hint="eastAsia" w:ascii="宋体" w:hAnsi="宋体" w:eastAsia="宋体" w:cs="宋体"/>
      <w:color w:val="000000"/>
      <w:sz w:val="28"/>
      <w:szCs w:val="28"/>
      <w:u w:val="none"/>
    </w:rPr>
  </w:style>
  <w:style w:type="character" w:customStyle="1" w:styleId="52">
    <w:name w:val="font31"/>
    <w:basedOn w:val="22"/>
    <w:qFormat/>
    <w:uiPriority w:val="0"/>
    <w:rPr>
      <w:rFonts w:hint="eastAsia" w:ascii="宋体" w:hAnsi="宋体" w:eastAsia="宋体" w:cs="宋体"/>
      <w:color w:val="000000"/>
      <w:sz w:val="20"/>
      <w:szCs w:val="20"/>
      <w:u w:val="none"/>
    </w:rPr>
  </w:style>
  <w:style w:type="character" w:customStyle="1" w:styleId="53">
    <w:name w:val="font61"/>
    <w:basedOn w:val="22"/>
    <w:qFormat/>
    <w:uiPriority w:val="0"/>
    <w:rPr>
      <w:rFonts w:hint="eastAsia" w:ascii="宋体" w:hAnsi="宋体" w:eastAsia="宋体" w:cs="宋体"/>
      <w:color w:val="000000"/>
      <w:sz w:val="20"/>
      <w:szCs w:val="20"/>
      <w:u w:val="none"/>
      <w:vertAlign w:val="superscript"/>
    </w:rPr>
  </w:style>
  <w:style w:type="character" w:customStyle="1" w:styleId="54">
    <w:name w:val="font81"/>
    <w:basedOn w:val="22"/>
    <w:qFormat/>
    <w:uiPriority w:val="0"/>
    <w:rPr>
      <w:rFonts w:hint="eastAsia" w:ascii="宋体" w:hAnsi="宋体" w:eastAsia="宋体" w:cs="宋体"/>
      <w:color w:val="000000"/>
      <w:sz w:val="20"/>
      <w:szCs w:val="20"/>
      <w:u w:val="none"/>
      <w:vertAlign w:val="superscript"/>
    </w:rPr>
  </w:style>
  <w:style w:type="character" w:customStyle="1" w:styleId="55">
    <w:name w:val="font51"/>
    <w:basedOn w:val="22"/>
    <w:qFormat/>
    <w:uiPriority w:val="0"/>
    <w:rPr>
      <w:rFonts w:hint="eastAsia" w:ascii="宋体" w:hAnsi="宋体" w:eastAsia="宋体" w:cs="宋体"/>
      <w:color w:val="FF0000"/>
      <w:sz w:val="20"/>
      <w:szCs w:val="20"/>
      <w:u w:val="none"/>
    </w:rPr>
  </w:style>
  <w:style w:type="paragraph" w:customStyle="1" w:styleId="56">
    <w:name w:val="样式"/>
    <w:qFormat/>
    <w:uiPriority w:val="99"/>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57">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58">
    <w:name w:val="正文_2_27"/>
    <w:unhideWhenUsed/>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9">
    <w:name w:val="NormalIndent"/>
    <w:basedOn w:val="1"/>
    <w:qFormat/>
    <w:uiPriority w:val="0"/>
    <w:pPr>
      <w:ind w:firstLine="420"/>
      <w:jc w:val="both"/>
      <w:textAlignment w:val="baseline"/>
    </w:pPr>
    <w:rPr>
      <w:rFonts w:ascii="??????" w:hAnsi="??????" w:eastAsia="Times New Roman"/>
      <w:kern w:val="2"/>
      <w:sz w:val="21"/>
      <w:szCs w:val="24"/>
      <w:lang w:val="en-US" w:eastAsia="zh-CN" w:bidi="ar-SA"/>
    </w:rPr>
  </w:style>
  <w:style w:type="paragraph" w:customStyle="1" w:styleId="60">
    <w:name w:val="表格文字"/>
    <w:basedOn w:val="1"/>
    <w:qFormat/>
    <w:uiPriority w:val="0"/>
    <w:pPr>
      <w:spacing w:before="25" w:after="25"/>
      <w:jc w:val="left"/>
    </w:pPr>
    <w:rPr>
      <w:rFonts w:ascii="Times New Roman" w:hAnsi="Times New Roman"/>
      <w:bCs/>
      <w:spacing w:val="10"/>
      <w:kern w:val="0"/>
    </w:rPr>
  </w:style>
  <w:style w:type="paragraph" w:customStyle="1" w:styleId="61">
    <w:name w:val="Table Text"/>
    <w:basedOn w:val="1"/>
    <w:semiHidden/>
    <w:qFormat/>
    <w:uiPriority w:val="0"/>
    <w:rPr>
      <w:rFonts w:ascii="宋体" w:hAnsi="宋体" w:eastAsia="宋体" w:cs="宋体"/>
      <w:sz w:val="20"/>
      <w:szCs w:val="20"/>
      <w:lang w:val="en-US" w:eastAsia="en-US" w:bidi="ar-SA"/>
    </w:rPr>
  </w:style>
  <w:style w:type="table" w:customStyle="1" w:styleId="62">
    <w:name w:val="Table Normal"/>
    <w:semiHidden/>
    <w:unhideWhenUsed/>
    <w:qFormat/>
    <w:uiPriority w:val="0"/>
    <w:tblPr>
      <w:tblCellMar>
        <w:top w:w="0" w:type="dxa"/>
        <w:left w:w="0" w:type="dxa"/>
        <w:bottom w:w="0" w:type="dxa"/>
        <w:right w:w="0" w:type="dxa"/>
      </w:tblCellMar>
    </w:tblPr>
  </w:style>
  <w:style w:type="character" w:customStyle="1" w:styleId="63">
    <w:name w:val="NormalCharacter"/>
    <w:semiHidden/>
    <w:qFormat/>
    <w:uiPriority w:val="0"/>
    <w:rPr>
      <w:kern w:val="2"/>
      <w:sz w:val="21"/>
      <w:szCs w:val="24"/>
      <w:lang w:val="en-US" w:eastAsia="zh-CN" w:bidi="ar-SA"/>
    </w:rPr>
  </w:style>
  <w:style w:type="paragraph" w:customStyle="1" w:styleId="64">
    <w:name w:val="表格居中"/>
    <w:basedOn w:val="1"/>
    <w:qFormat/>
    <w:uiPriority w:val="0"/>
    <w:pPr>
      <w:widowControl/>
      <w:spacing w:line="240" w:lineRule="atLeast"/>
      <w:ind w:firstLine="0" w:firstLineChars="0"/>
      <w:jc w:val="center"/>
    </w:pPr>
    <w:rPr>
      <w:rFonts w:cs="宋体"/>
      <w:color w:val="auto"/>
      <w:kern w:val="0"/>
      <w:sz w:val="21"/>
    </w:rPr>
  </w:style>
  <w:style w:type="paragraph" w:customStyle="1" w:styleId="65">
    <w:name w:val="图表内容"/>
    <w:basedOn w:val="1"/>
    <w:qFormat/>
    <w:uiPriority w:val="0"/>
    <w:pPr>
      <w:spacing w:line="240" w:lineRule="auto"/>
      <w:ind w:firstLine="0" w:firstLineChars="0"/>
      <w:jc w:val="center"/>
    </w:pPr>
    <w:rPr>
      <w:kern w:val="28"/>
      <w:sz w:val="21"/>
      <w:szCs w:val="32"/>
    </w:rPr>
  </w:style>
  <w:style w:type="paragraph" w:customStyle="1" w:styleId="66">
    <w:name w:val="null3"/>
    <w:hidden/>
    <w:qFormat/>
    <w:uiPriority w:val="0"/>
    <w:rPr>
      <w:rFonts w:hint="eastAsia" w:asciiTheme="minorHAnsi" w:hAnsiTheme="minorHAnsi" w:eastAsiaTheme="minorEastAsia" w:cstheme="minorBidi"/>
      <w:lang w:val="en-US" w:eastAsia="zh-Hans" w:bidi="ar-SA"/>
    </w:rPr>
  </w:style>
  <w:style w:type="paragraph" w:customStyle="1" w:styleId="67">
    <w:name w:val="1"/>
    <w:basedOn w:val="1"/>
    <w:next w:val="10"/>
    <w:qFormat/>
    <w:uiPriority w:val="99"/>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17226</Words>
  <Characters>18287</Characters>
  <Lines>0</Lines>
  <Paragraphs>0</Paragraphs>
  <TotalTime>23</TotalTime>
  <ScaleCrop>false</ScaleCrop>
  <LinksUpToDate>false</LinksUpToDate>
  <CharactersWithSpaces>18443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2021-10-01T03:53:00Z</dcterms:created>
  <dc:creator>su</dc:creator>
  <cp:lastModifiedBy>赵</cp:lastModifiedBy>
  <cp:lastPrinted>2023-04-13T11:34:00Z</cp:lastPrinted>
  <dcterms:modified xsi:type="dcterms:W3CDTF">2026-05-26T14:11:27Z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7558DC66C3BF48F69809E4ACF7A99E62</vt:lpwstr>
  </property>
  <property fmtid="{D5CDD505-2E9C-101B-9397-08002B2CF9AE}" pid="4" name="KSOTemplateDocerSaveRecord">
    <vt:lpwstr>eyJoZGlkIjoiZTlmNTliODk2YmRmNmQ1MTU1Nzk0N2UyY2FhY2U5NmYiLCJ1c2VySWQiOiI5NjM1OTI1NDgifQ==</vt:lpwstr>
  </property>
</Properties>
</file>