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66426">
      <w:pPr>
        <w:jc w:val="center"/>
        <w:rPr>
          <w:rFonts w:hint="eastAsia" w:ascii="宋体" w:hAnsi="宋体" w:eastAsia="宋体" w:cs="宋体"/>
          <w:b/>
          <w:bCs w:val="0"/>
          <w:color w:val="auto"/>
          <w:spacing w:val="-12"/>
          <w:sz w:val="52"/>
          <w:szCs w:val="52"/>
          <w:highlight w:val="none"/>
          <w:u w:val="single"/>
          <w:lang w:val="en-US" w:eastAsia="zh-CN"/>
        </w:rPr>
      </w:pPr>
    </w:p>
    <w:p w14:paraId="5F556B6F">
      <w:pPr>
        <w:jc w:val="center"/>
        <w:rPr>
          <w:rFonts w:hint="eastAsia" w:ascii="华文中宋" w:hAnsi="华文中宋" w:eastAsia="华文中宋"/>
          <w:b/>
          <w:color w:val="auto"/>
          <w:sz w:val="52"/>
          <w:szCs w:val="48"/>
          <w:highlight w:val="none"/>
        </w:rPr>
      </w:pPr>
      <w:r>
        <w:rPr>
          <w:rFonts w:hint="eastAsia" w:ascii="华文中宋" w:hAnsi="华文中宋" w:eastAsia="华文中宋"/>
          <w:b/>
          <w:color w:val="auto"/>
          <w:sz w:val="52"/>
          <w:szCs w:val="48"/>
          <w:highlight w:val="none"/>
          <w:lang w:val="en-US" w:eastAsia="zh-CN"/>
        </w:rPr>
        <w:t>2026年度尧都区市政设施和公园设施养护服务</w:t>
      </w:r>
    </w:p>
    <w:p w14:paraId="481E922E">
      <w:pPr>
        <w:jc w:val="center"/>
        <w:rPr>
          <w:rFonts w:ascii="华文中宋" w:hAnsi="华文中宋" w:eastAsia="华文中宋"/>
          <w:b/>
          <w:bCs/>
          <w:color w:val="auto"/>
          <w:spacing w:val="60"/>
          <w:sz w:val="10"/>
          <w:szCs w:val="10"/>
          <w:highlight w:val="none"/>
        </w:rPr>
      </w:pPr>
    </w:p>
    <w:p w14:paraId="3B31426E">
      <w:pPr>
        <w:jc w:val="center"/>
        <w:rPr>
          <w:rFonts w:hint="eastAsia" w:ascii="华文中宋" w:hAnsi="华文中宋" w:eastAsia="华文中宋"/>
          <w:b/>
          <w:bCs/>
          <w:color w:val="auto"/>
          <w:spacing w:val="60"/>
          <w:sz w:val="112"/>
          <w:szCs w:val="112"/>
          <w:highlight w:val="none"/>
        </w:rPr>
      </w:pPr>
    </w:p>
    <w:p w14:paraId="2C9267BD">
      <w:pPr>
        <w:jc w:val="center"/>
        <w:rPr>
          <w:rFonts w:ascii="华文中宋" w:hAnsi="华文中宋" w:eastAsia="华文中宋"/>
          <w:b/>
          <w:bCs/>
          <w:color w:val="auto"/>
          <w:sz w:val="32"/>
          <w:szCs w:val="32"/>
          <w:highlight w:val="none"/>
        </w:rPr>
      </w:pPr>
      <w:r>
        <w:rPr>
          <w:rFonts w:hint="eastAsia" w:ascii="华文中宋" w:hAnsi="华文中宋" w:eastAsia="华文中宋"/>
          <w:b/>
          <w:bCs/>
          <w:color w:val="auto"/>
          <w:spacing w:val="60"/>
          <w:sz w:val="96"/>
          <w:szCs w:val="96"/>
          <w:highlight w:val="none"/>
        </w:rPr>
        <w:t>招标文件</w:t>
      </w:r>
    </w:p>
    <w:p w14:paraId="5E7D7FB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240" w:rightChars="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项目编号</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eastAsia="zh-CN"/>
        </w:rPr>
        <w:fldChar w:fldCharType="begin"/>
      </w:r>
      <w:r>
        <w:rPr>
          <w:rFonts w:hint="eastAsia" w:ascii="宋体" w:hAnsi="宋体" w:cs="宋体"/>
          <w:color w:val="auto"/>
          <w:sz w:val="28"/>
          <w:szCs w:val="28"/>
          <w:highlight w:val="none"/>
          <w:lang w:eastAsia="zh-CN"/>
        </w:rPr>
        <w:instrText xml:space="preserve"> HYPERLINK "javascript:;" \t "https://www.sxzfcg.zcygov.cn/project-center/_procurement_/purchasePlans/" </w:instrText>
      </w:r>
      <w:r>
        <w:rPr>
          <w:rFonts w:hint="eastAsia" w:ascii="宋体" w:hAnsi="宋体" w:cs="宋体"/>
          <w:color w:val="auto"/>
          <w:sz w:val="28"/>
          <w:szCs w:val="28"/>
          <w:highlight w:val="none"/>
          <w:lang w:eastAsia="zh-CN"/>
        </w:rPr>
        <w:fldChar w:fldCharType="separate"/>
      </w:r>
      <w:r>
        <w:rPr>
          <w:rFonts w:hint="eastAsia" w:ascii="宋体" w:hAnsi="宋体" w:cs="宋体"/>
          <w:color w:val="auto"/>
          <w:sz w:val="28"/>
          <w:szCs w:val="28"/>
          <w:highlight w:val="none"/>
          <w:lang w:eastAsia="zh-CN"/>
        </w:rPr>
        <w:t>1410022026CGK00052</w:t>
      </w:r>
      <w:r>
        <w:rPr>
          <w:rFonts w:hint="eastAsia" w:ascii="宋体" w:hAnsi="宋体" w:cs="宋体"/>
          <w:color w:val="auto"/>
          <w:sz w:val="28"/>
          <w:szCs w:val="28"/>
          <w:highlight w:val="none"/>
          <w:lang w:eastAsia="zh-CN"/>
        </w:rPr>
        <w:fldChar w:fldCharType="end"/>
      </w:r>
    </w:p>
    <w:p w14:paraId="49DD8172">
      <w:pPr>
        <w:widowControl/>
        <w:numPr>
          <w:ilvl w:val="0"/>
          <w:numId w:val="0"/>
        </w:numPr>
        <w:pBdr>
          <w:top w:val="none" w:color="auto" w:sz="0" w:space="0"/>
          <w:left w:val="none" w:color="auto" w:sz="0" w:space="0"/>
          <w:bottom w:val="none" w:color="auto" w:sz="0" w:space="0"/>
          <w:right w:val="none" w:color="auto" w:sz="0" w:space="0"/>
        </w:pBdr>
        <w:spacing w:before="0" w:beforeAutospacing="0" w:after="0" w:afterAutospacing="0"/>
        <w:ind w:left="-360" w:leftChars="0" w:right="240"/>
        <w:jc w:val="center"/>
        <w:rPr>
          <w:rFonts w:hint="eastAsia" w:eastAsia="宋体"/>
          <w:color w:val="auto"/>
          <w:highlight w:val="none"/>
          <w:lang w:eastAsia="zh-CN"/>
        </w:rPr>
      </w:pPr>
      <w:r>
        <w:rPr>
          <w:rFonts w:hint="eastAsia" w:ascii="宋体" w:hAnsi="宋体" w:cs="宋体"/>
          <w:color w:val="auto"/>
          <w:sz w:val="28"/>
          <w:szCs w:val="28"/>
          <w:highlight w:val="none"/>
          <w:lang w:val="en-US" w:eastAsia="zh-CN"/>
        </w:rPr>
        <w:t xml:space="preserve"> </w:t>
      </w:r>
    </w:p>
    <w:p w14:paraId="6FF82A3F">
      <w:pPr>
        <w:ind w:firstLine="2520" w:firstLineChars="900"/>
        <w:jc w:val="both"/>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 xml:space="preserve"> </w:t>
      </w:r>
    </w:p>
    <w:p w14:paraId="00C7CDF4">
      <w:pPr>
        <w:spacing w:line="620" w:lineRule="exact"/>
        <w:ind w:firstLine="535" w:firstLineChars="167"/>
        <w:rPr>
          <w:rFonts w:ascii="华文中宋" w:hAnsi="华文中宋" w:eastAsia="华文中宋"/>
          <w:b/>
          <w:bCs/>
          <w:color w:val="auto"/>
          <w:sz w:val="32"/>
          <w:szCs w:val="32"/>
          <w:highlight w:val="none"/>
        </w:rPr>
      </w:pPr>
    </w:p>
    <w:p w14:paraId="499C9FBD">
      <w:pPr>
        <w:pStyle w:val="4"/>
        <w:rPr>
          <w:color w:val="auto"/>
          <w:highlight w:val="none"/>
        </w:rPr>
      </w:pPr>
    </w:p>
    <w:p w14:paraId="157EF5FD">
      <w:pPr>
        <w:spacing w:line="620" w:lineRule="exact"/>
        <w:ind w:firstLine="535" w:firstLineChars="167"/>
        <w:rPr>
          <w:rFonts w:ascii="华文中宋" w:hAnsi="华文中宋" w:eastAsia="华文中宋"/>
          <w:b/>
          <w:bCs/>
          <w:color w:val="auto"/>
          <w:sz w:val="32"/>
          <w:szCs w:val="32"/>
          <w:highlight w:val="none"/>
        </w:rPr>
      </w:pPr>
    </w:p>
    <w:p w14:paraId="04C6786F">
      <w:pPr>
        <w:spacing w:line="620" w:lineRule="exact"/>
        <w:ind w:firstLine="535" w:firstLineChars="167"/>
        <w:rPr>
          <w:rFonts w:ascii="华文中宋" w:hAnsi="华文中宋" w:eastAsia="华文中宋"/>
          <w:b/>
          <w:bCs/>
          <w:color w:val="auto"/>
          <w:sz w:val="32"/>
          <w:szCs w:val="32"/>
          <w:highlight w:val="none"/>
        </w:rPr>
      </w:pPr>
    </w:p>
    <w:p w14:paraId="6B75A977">
      <w:pPr>
        <w:pStyle w:val="11"/>
        <w:rPr>
          <w:color w:val="auto"/>
          <w:highlight w:val="none"/>
        </w:rPr>
      </w:pPr>
    </w:p>
    <w:p w14:paraId="27729891">
      <w:pPr>
        <w:spacing w:line="360" w:lineRule="auto"/>
        <w:jc w:val="center"/>
        <w:rPr>
          <w:rFonts w:hint="eastAsia" w:ascii="宋体" w:hAnsi="宋体" w:eastAsia="宋体" w:cs="宋体"/>
          <w:b/>
          <w:bCs/>
          <w:color w:val="auto"/>
          <w:spacing w:val="10"/>
          <w:kern w:val="0"/>
          <w:sz w:val="40"/>
          <w:szCs w:val="40"/>
          <w:highlight w:val="none"/>
          <w:lang w:val="en-US" w:eastAsia="zh-CN"/>
        </w:rPr>
      </w:pPr>
      <w:r>
        <w:rPr>
          <w:rFonts w:hint="eastAsia" w:ascii="宋体" w:hAnsi="宋体" w:cs="宋体"/>
          <w:b/>
          <w:bCs/>
          <w:color w:val="auto"/>
          <w:spacing w:val="10"/>
          <w:kern w:val="0"/>
          <w:sz w:val="40"/>
          <w:szCs w:val="40"/>
          <w:highlight w:val="none"/>
          <w:lang w:val="en-US" w:eastAsia="zh-CN"/>
        </w:rPr>
        <w:t>山西鸿源招投标代理有限公司</w:t>
      </w:r>
    </w:p>
    <w:p w14:paraId="3289BDFC">
      <w:pPr>
        <w:spacing w:line="360" w:lineRule="auto"/>
        <w:jc w:val="center"/>
        <w:rPr>
          <w:rFonts w:hint="eastAsia" w:ascii="宋体" w:hAnsi="宋体" w:cs="宋体"/>
          <w:color w:val="auto"/>
          <w:sz w:val="48"/>
          <w:szCs w:val="24"/>
          <w:highlight w:val="none"/>
        </w:rPr>
      </w:pPr>
      <w:r>
        <w:rPr>
          <w:rFonts w:hint="eastAsia" w:ascii="宋体" w:hAnsi="宋体" w:eastAsia="宋体" w:cs="宋体"/>
          <w:b/>
          <w:bCs/>
          <w:color w:val="auto"/>
          <w:spacing w:val="10"/>
          <w:kern w:val="0"/>
          <w:sz w:val="40"/>
          <w:szCs w:val="40"/>
          <w:highlight w:val="none"/>
          <w:lang w:val="en-US" w:eastAsia="zh-CN"/>
        </w:rPr>
        <w:t>二〇二</w:t>
      </w:r>
      <w:r>
        <w:rPr>
          <w:rFonts w:hint="eastAsia" w:ascii="宋体" w:hAnsi="宋体" w:cs="宋体"/>
          <w:b/>
          <w:bCs/>
          <w:color w:val="auto"/>
          <w:spacing w:val="10"/>
          <w:kern w:val="0"/>
          <w:sz w:val="40"/>
          <w:szCs w:val="40"/>
          <w:highlight w:val="none"/>
          <w:lang w:val="en-US" w:eastAsia="zh-CN"/>
        </w:rPr>
        <w:t>六</w:t>
      </w:r>
      <w:r>
        <w:rPr>
          <w:rFonts w:hint="eastAsia" w:ascii="宋体" w:hAnsi="宋体" w:eastAsia="宋体" w:cs="宋体"/>
          <w:b/>
          <w:bCs/>
          <w:color w:val="auto"/>
          <w:spacing w:val="10"/>
          <w:kern w:val="0"/>
          <w:sz w:val="40"/>
          <w:szCs w:val="40"/>
          <w:highlight w:val="none"/>
          <w:lang w:val="en-US" w:eastAsia="zh-CN"/>
        </w:rPr>
        <w:t>年</w:t>
      </w:r>
      <w:r>
        <w:rPr>
          <w:rFonts w:hint="eastAsia" w:ascii="宋体" w:hAnsi="宋体" w:cs="宋体"/>
          <w:b/>
          <w:bCs/>
          <w:color w:val="auto"/>
          <w:spacing w:val="10"/>
          <w:kern w:val="0"/>
          <w:sz w:val="40"/>
          <w:szCs w:val="40"/>
          <w:highlight w:val="none"/>
          <w:lang w:val="en-US" w:eastAsia="zh-CN"/>
        </w:rPr>
        <w:t>五</w:t>
      </w:r>
      <w:r>
        <w:rPr>
          <w:rFonts w:hint="eastAsia" w:ascii="宋体" w:hAnsi="宋体" w:eastAsia="宋体" w:cs="宋体"/>
          <w:b/>
          <w:bCs/>
          <w:color w:val="auto"/>
          <w:spacing w:val="10"/>
          <w:kern w:val="0"/>
          <w:sz w:val="40"/>
          <w:szCs w:val="40"/>
          <w:highlight w:val="none"/>
          <w:lang w:val="en-US" w:eastAsia="zh-CN"/>
        </w:rPr>
        <w:t>月</w:t>
      </w:r>
    </w:p>
    <w:p w14:paraId="39E78517">
      <w:pPr>
        <w:spacing w:line="360" w:lineRule="auto"/>
        <w:jc w:val="center"/>
        <w:rPr>
          <w:rFonts w:hint="eastAsia" w:ascii="宋体" w:hAnsi="宋体"/>
          <w:color w:val="auto"/>
          <w:sz w:val="28"/>
          <w:szCs w:val="28"/>
          <w:highlight w:val="none"/>
        </w:rPr>
        <w:sectPr>
          <w:headerReference r:id="rId3" w:type="default"/>
          <w:pgSz w:w="11906" w:h="16838"/>
          <w:pgMar w:top="1276" w:right="1286"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704C8B11">
      <w:pPr>
        <w:spacing w:line="360" w:lineRule="auto"/>
        <w:jc w:val="center"/>
        <w:rPr>
          <w:rFonts w:ascii="宋体" w:hAnsi="宋体"/>
          <w:color w:val="auto"/>
          <w:sz w:val="30"/>
          <w:szCs w:val="30"/>
          <w:highlight w:val="none"/>
        </w:rPr>
      </w:pPr>
      <w:r>
        <w:rPr>
          <w:rFonts w:hint="eastAsia" w:ascii="宋体" w:hAnsi="宋体"/>
          <w:color w:val="auto"/>
          <w:sz w:val="30"/>
          <w:szCs w:val="30"/>
          <w:highlight w:val="none"/>
        </w:rPr>
        <w:t>目</w:t>
      </w:r>
      <w:r>
        <w:rPr>
          <w:rFonts w:ascii="宋体" w:hAnsi="宋体"/>
          <w:color w:val="auto"/>
          <w:sz w:val="30"/>
          <w:szCs w:val="30"/>
          <w:highlight w:val="none"/>
        </w:rPr>
        <w:t xml:space="preserve">     </w:t>
      </w:r>
      <w:r>
        <w:rPr>
          <w:rFonts w:hint="eastAsia" w:ascii="宋体" w:hAnsi="宋体"/>
          <w:color w:val="auto"/>
          <w:sz w:val="30"/>
          <w:szCs w:val="30"/>
          <w:highlight w:val="none"/>
        </w:rPr>
        <w:t>录</w:t>
      </w:r>
    </w:p>
    <w:p w14:paraId="530E0CE7">
      <w:pPr>
        <w:spacing w:line="360" w:lineRule="auto"/>
        <w:rPr>
          <w:rFonts w:ascii="宋体" w:hAnsi="宋体"/>
          <w:color w:val="auto"/>
          <w:sz w:val="30"/>
          <w:szCs w:val="30"/>
          <w:highlight w:val="none"/>
        </w:rPr>
      </w:pPr>
      <w:r>
        <w:rPr>
          <w:rFonts w:ascii="宋体" w:hAnsi="宋体"/>
          <w:color w:val="auto"/>
          <w:sz w:val="30"/>
          <w:szCs w:val="30"/>
          <w:highlight w:val="none"/>
        </w:rPr>
        <w:t xml:space="preserve"> </w:t>
      </w:r>
    </w:p>
    <w:p w14:paraId="70D7228E">
      <w:pPr>
        <w:pStyle w:val="26"/>
        <w:tabs>
          <w:tab w:val="right" w:leader="dot" w:pos="8810"/>
        </w:tabs>
        <w:spacing w:line="360" w:lineRule="auto"/>
        <w:rPr>
          <w:rFonts w:ascii="宋体" w:hAnsi="宋体"/>
          <w:color w:val="auto"/>
          <w:sz w:val="24"/>
          <w:szCs w:val="24"/>
          <w:highlight w:val="none"/>
        </w:rPr>
      </w:pPr>
      <w:r>
        <w:rPr>
          <w:rFonts w:ascii="宋体" w:hAnsi="宋体"/>
          <w:color w:val="auto"/>
          <w:sz w:val="24"/>
          <w:szCs w:val="24"/>
          <w:highlight w:val="none"/>
        </w:rPr>
        <w:fldChar w:fldCharType="begin"/>
      </w:r>
      <w:r>
        <w:rPr>
          <w:rFonts w:ascii="宋体" w:hAnsi="宋体"/>
          <w:color w:val="auto"/>
          <w:sz w:val="24"/>
          <w:szCs w:val="24"/>
          <w:highlight w:val="none"/>
        </w:rPr>
        <w:instrText xml:space="preserve"> TOC \o "1-3" \h \z \u </w:instrText>
      </w:r>
      <w:r>
        <w:rPr>
          <w:rFonts w:ascii="宋体" w:hAnsi="宋体"/>
          <w:color w:val="auto"/>
          <w:sz w:val="24"/>
          <w:szCs w:val="24"/>
          <w:highlight w:val="none"/>
        </w:rPr>
        <w:fldChar w:fldCharType="separate"/>
      </w:r>
      <w:r>
        <w:rPr>
          <w:rFonts w:ascii="宋体" w:hAnsi="宋体"/>
          <w:color w:val="auto"/>
          <w:sz w:val="24"/>
          <w:szCs w:val="24"/>
          <w:highlight w:val="none"/>
        </w:rPr>
        <w:fldChar w:fldCharType="begin"/>
      </w:r>
      <w:r>
        <w:rPr>
          <w:rStyle w:val="39"/>
          <w:rFonts w:ascii="宋体" w:hAnsi="宋体"/>
          <w:color w:val="auto"/>
          <w:sz w:val="24"/>
          <w:szCs w:val="24"/>
          <w:highlight w:val="none"/>
        </w:rPr>
        <w:instrText xml:space="preserve"> </w:instrText>
      </w:r>
      <w:r>
        <w:rPr>
          <w:rFonts w:ascii="宋体" w:hAnsi="宋体"/>
          <w:color w:val="auto"/>
          <w:sz w:val="24"/>
          <w:szCs w:val="24"/>
          <w:highlight w:val="none"/>
        </w:rPr>
        <w:instrText xml:space="preserve">HYPERLINK \l "_Toc530749568"</w:instrText>
      </w:r>
      <w:r>
        <w:rPr>
          <w:rStyle w:val="39"/>
          <w:rFonts w:ascii="宋体" w:hAnsi="宋体"/>
          <w:color w:val="auto"/>
          <w:sz w:val="24"/>
          <w:szCs w:val="24"/>
          <w:highlight w:val="none"/>
        </w:rPr>
        <w:instrText xml:space="preserve"> </w:instrText>
      </w:r>
      <w:r>
        <w:rPr>
          <w:rFonts w:ascii="宋体" w:hAnsi="宋体"/>
          <w:color w:val="auto"/>
          <w:sz w:val="24"/>
          <w:szCs w:val="24"/>
          <w:highlight w:val="none"/>
        </w:rPr>
        <w:fldChar w:fldCharType="separate"/>
      </w:r>
      <w:r>
        <w:rPr>
          <w:rStyle w:val="39"/>
          <w:rFonts w:hint="eastAsia" w:ascii="宋体" w:hAnsi="宋体"/>
          <w:color w:val="auto"/>
          <w:sz w:val="24"/>
          <w:szCs w:val="24"/>
          <w:highlight w:val="none"/>
        </w:rPr>
        <w:t>第一部分</w:t>
      </w:r>
      <w:r>
        <w:rPr>
          <w:rStyle w:val="39"/>
          <w:rFonts w:ascii="宋体" w:hAnsi="宋体"/>
          <w:color w:val="auto"/>
          <w:sz w:val="24"/>
          <w:szCs w:val="24"/>
          <w:highlight w:val="none"/>
        </w:rPr>
        <w:t xml:space="preserve">  </w:t>
      </w:r>
      <w:r>
        <w:rPr>
          <w:rStyle w:val="39"/>
          <w:rFonts w:hint="eastAsia" w:ascii="宋体" w:hAnsi="宋体"/>
          <w:color w:val="auto"/>
          <w:sz w:val="24"/>
          <w:szCs w:val="24"/>
          <w:highlight w:val="none"/>
        </w:rPr>
        <w:t>招标公告</w:t>
      </w:r>
      <w:r>
        <w:rPr>
          <w:rFonts w:ascii="宋体" w:hAnsi="宋体"/>
          <w:color w:val="auto"/>
          <w:sz w:val="24"/>
          <w:szCs w:val="24"/>
          <w:highlight w:val="none"/>
        </w:rPr>
        <w:tab/>
      </w:r>
      <w:r>
        <w:rPr>
          <w:rFonts w:hint="eastAsia" w:ascii="宋体" w:hAnsi="宋体"/>
          <w:color w:val="auto"/>
          <w:sz w:val="24"/>
          <w:szCs w:val="24"/>
          <w:highlight w:val="none"/>
          <w:lang w:val="en-US" w:eastAsia="zh-CN"/>
        </w:rPr>
        <w:t>1</w:t>
      </w:r>
      <w:r>
        <w:rPr>
          <w:rFonts w:ascii="宋体" w:hAnsi="宋体"/>
          <w:color w:val="auto"/>
          <w:sz w:val="24"/>
          <w:szCs w:val="24"/>
          <w:highlight w:val="none"/>
        </w:rPr>
        <w:fldChar w:fldCharType="end"/>
      </w:r>
    </w:p>
    <w:p w14:paraId="7E35308C">
      <w:pPr>
        <w:pStyle w:val="26"/>
        <w:tabs>
          <w:tab w:val="right" w:leader="dot" w:pos="8810"/>
        </w:tabs>
        <w:spacing w:line="360" w:lineRule="auto"/>
        <w:rPr>
          <w:rFonts w:ascii="宋体" w:hAnsi="宋体"/>
          <w:color w:val="auto"/>
          <w:sz w:val="24"/>
          <w:szCs w:val="24"/>
          <w:highlight w:val="none"/>
        </w:rPr>
      </w:pPr>
      <w:r>
        <w:rPr>
          <w:rFonts w:ascii="宋体" w:hAnsi="宋体"/>
          <w:color w:val="auto"/>
          <w:sz w:val="24"/>
          <w:szCs w:val="24"/>
          <w:highlight w:val="none"/>
        </w:rPr>
        <w:fldChar w:fldCharType="begin"/>
      </w:r>
      <w:r>
        <w:rPr>
          <w:rStyle w:val="39"/>
          <w:rFonts w:ascii="宋体" w:hAnsi="宋体"/>
          <w:color w:val="auto"/>
          <w:sz w:val="24"/>
          <w:szCs w:val="24"/>
          <w:highlight w:val="none"/>
        </w:rPr>
        <w:instrText xml:space="preserve"> </w:instrText>
      </w:r>
      <w:r>
        <w:rPr>
          <w:rFonts w:ascii="宋体" w:hAnsi="宋体"/>
          <w:color w:val="auto"/>
          <w:sz w:val="24"/>
          <w:szCs w:val="24"/>
          <w:highlight w:val="none"/>
        </w:rPr>
        <w:instrText xml:space="preserve">HYPERLINK \l "_Toc530749570"</w:instrText>
      </w:r>
      <w:r>
        <w:rPr>
          <w:rStyle w:val="39"/>
          <w:rFonts w:ascii="宋体" w:hAnsi="宋体"/>
          <w:color w:val="auto"/>
          <w:sz w:val="24"/>
          <w:szCs w:val="24"/>
          <w:highlight w:val="none"/>
        </w:rPr>
        <w:instrText xml:space="preserve"> </w:instrText>
      </w:r>
      <w:r>
        <w:rPr>
          <w:rFonts w:ascii="宋体" w:hAnsi="宋体"/>
          <w:color w:val="auto"/>
          <w:sz w:val="24"/>
          <w:szCs w:val="24"/>
          <w:highlight w:val="none"/>
        </w:rPr>
        <w:fldChar w:fldCharType="separate"/>
      </w:r>
      <w:r>
        <w:rPr>
          <w:rStyle w:val="39"/>
          <w:rFonts w:hint="eastAsia" w:ascii="宋体" w:hAnsi="宋体"/>
          <w:color w:val="auto"/>
          <w:sz w:val="24"/>
          <w:szCs w:val="24"/>
          <w:highlight w:val="none"/>
        </w:rPr>
        <w:t>第二部分</w:t>
      </w:r>
      <w:r>
        <w:rPr>
          <w:rStyle w:val="39"/>
          <w:rFonts w:ascii="宋体" w:hAnsi="宋体"/>
          <w:color w:val="auto"/>
          <w:sz w:val="24"/>
          <w:szCs w:val="24"/>
          <w:highlight w:val="none"/>
        </w:rPr>
        <w:t xml:space="preserve">  </w:t>
      </w:r>
      <w:r>
        <w:rPr>
          <w:rStyle w:val="39"/>
          <w:rFonts w:hint="eastAsia" w:ascii="宋体" w:hAnsi="宋体"/>
          <w:color w:val="auto"/>
          <w:sz w:val="24"/>
          <w:szCs w:val="24"/>
          <w:highlight w:val="none"/>
        </w:rPr>
        <w:t>投标人须知及投标人须知前附表</w:t>
      </w:r>
      <w:r>
        <w:rPr>
          <w:rFonts w:ascii="宋体" w:hAnsi="宋体"/>
          <w:color w:val="auto"/>
          <w:sz w:val="24"/>
          <w:szCs w:val="24"/>
          <w:highlight w:val="none"/>
        </w:rPr>
        <w:tab/>
      </w:r>
      <w:r>
        <w:rPr>
          <w:rFonts w:hint="eastAsia" w:ascii="宋体" w:hAnsi="宋体"/>
          <w:color w:val="auto"/>
          <w:sz w:val="24"/>
          <w:szCs w:val="24"/>
          <w:highlight w:val="none"/>
          <w:lang w:val="en-US" w:eastAsia="zh-CN"/>
        </w:rPr>
        <w:t>5</w:t>
      </w:r>
      <w:r>
        <w:rPr>
          <w:rFonts w:ascii="宋体" w:hAnsi="宋体"/>
          <w:color w:val="auto"/>
          <w:sz w:val="24"/>
          <w:szCs w:val="24"/>
          <w:highlight w:val="none"/>
        </w:rPr>
        <w:fldChar w:fldCharType="end"/>
      </w:r>
    </w:p>
    <w:p w14:paraId="1E30706B">
      <w:pPr>
        <w:pStyle w:val="26"/>
        <w:tabs>
          <w:tab w:val="right" w:leader="dot" w:pos="8810"/>
        </w:tabs>
        <w:spacing w:line="360" w:lineRule="auto"/>
        <w:rPr>
          <w:rFonts w:hint="eastAsia" w:ascii="宋体" w:hAnsi="宋体" w:eastAsia="宋体"/>
          <w:color w:val="auto"/>
          <w:sz w:val="24"/>
          <w:szCs w:val="24"/>
          <w:highlight w:val="none"/>
          <w:lang w:val="en-US" w:eastAsia="zh-CN"/>
        </w:rPr>
      </w:pPr>
      <w:r>
        <w:rPr>
          <w:rFonts w:ascii="宋体" w:hAnsi="宋体"/>
          <w:color w:val="auto"/>
          <w:sz w:val="24"/>
          <w:szCs w:val="24"/>
          <w:highlight w:val="none"/>
        </w:rPr>
        <w:fldChar w:fldCharType="begin"/>
      </w:r>
      <w:r>
        <w:rPr>
          <w:rStyle w:val="39"/>
          <w:rFonts w:ascii="宋体" w:hAnsi="宋体"/>
          <w:color w:val="auto"/>
          <w:sz w:val="24"/>
          <w:szCs w:val="24"/>
          <w:highlight w:val="none"/>
        </w:rPr>
        <w:instrText xml:space="preserve"> </w:instrText>
      </w:r>
      <w:r>
        <w:rPr>
          <w:rFonts w:ascii="宋体" w:hAnsi="宋体"/>
          <w:color w:val="auto"/>
          <w:sz w:val="24"/>
          <w:szCs w:val="24"/>
          <w:highlight w:val="none"/>
        </w:rPr>
        <w:instrText xml:space="preserve">HYPERLINK \l "_Toc530749583"</w:instrText>
      </w:r>
      <w:r>
        <w:rPr>
          <w:rStyle w:val="39"/>
          <w:rFonts w:ascii="宋体" w:hAnsi="宋体"/>
          <w:color w:val="auto"/>
          <w:sz w:val="24"/>
          <w:szCs w:val="24"/>
          <w:highlight w:val="none"/>
        </w:rPr>
        <w:instrText xml:space="preserve"> </w:instrText>
      </w:r>
      <w:r>
        <w:rPr>
          <w:rFonts w:ascii="宋体" w:hAnsi="宋体"/>
          <w:color w:val="auto"/>
          <w:sz w:val="24"/>
          <w:szCs w:val="24"/>
          <w:highlight w:val="none"/>
        </w:rPr>
        <w:fldChar w:fldCharType="separate"/>
      </w:r>
      <w:r>
        <w:rPr>
          <w:rStyle w:val="39"/>
          <w:rFonts w:hint="eastAsia" w:ascii="宋体" w:hAnsi="宋体"/>
          <w:color w:val="auto"/>
          <w:sz w:val="24"/>
          <w:szCs w:val="24"/>
          <w:highlight w:val="none"/>
        </w:rPr>
        <w:t>第三部分</w:t>
      </w:r>
      <w:r>
        <w:rPr>
          <w:rStyle w:val="39"/>
          <w:rFonts w:ascii="宋体" w:hAnsi="宋体"/>
          <w:color w:val="auto"/>
          <w:sz w:val="24"/>
          <w:szCs w:val="24"/>
          <w:highlight w:val="none"/>
        </w:rPr>
        <w:t xml:space="preserve">  </w:t>
      </w:r>
      <w:r>
        <w:rPr>
          <w:rStyle w:val="39"/>
          <w:rFonts w:hint="eastAsia" w:ascii="宋体" w:hAnsi="宋体"/>
          <w:color w:val="auto"/>
          <w:sz w:val="24"/>
          <w:szCs w:val="24"/>
          <w:highlight w:val="none"/>
        </w:rPr>
        <w:t>评标标准和评分方法</w:t>
      </w:r>
      <w:r>
        <w:rPr>
          <w:rFonts w:ascii="宋体" w:hAnsi="宋体"/>
          <w:color w:val="auto"/>
          <w:sz w:val="24"/>
          <w:szCs w:val="24"/>
          <w:highlight w:val="none"/>
        </w:rPr>
        <w:tab/>
      </w:r>
      <w:r>
        <w:rPr>
          <w:rFonts w:hint="eastAsia" w:ascii="宋体" w:hAnsi="宋体"/>
          <w:color w:val="auto"/>
          <w:sz w:val="24"/>
          <w:szCs w:val="24"/>
          <w:highlight w:val="none"/>
          <w:lang w:val="en-US" w:eastAsia="zh-CN"/>
        </w:rPr>
        <w:t>2</w:t>
      </w:r>
      <w:r>
        <w:rPr>
          <w:rFonts w:ascii="宋体" w:hAnsi="宋体"/>
          <w:color w:val="auto"/>
          <w:sz w:val="24"/>
          <w:szCs w:val="24"/>
          <w:highlight w:val="none"/>
        </w:rPr>
        <w:fldChar w:fldCharType="end"/>
      </w:r>
      <w:r>
        <w:rPr>
          <w:rFonts w:hint="eastAsia" w:ascii="宋体" w:hAnsi="宋体"/>
          <w:color w:val="auto"/>
          <w:sz w:val="24"/>
          <w:szCs w:val="24"/>
          <w:highlight w:val="none"/>
          <w:lang w:val="en-US" w:eastAsia="zh-CN"/>
        </w:rPr>
        <w:t>3</w:t>
      </w:r>
    </w:p>
    <w:p w14:paraId="5D187435">
      <w:pPr>
        <w:pStyle w:val="26"/>
        <w:tabs>
          <w:tab w:val="right" w:leader="dot" w:pos="8810"/>
        </w:tabs>
        <w:spacing w:line="360" w:lineRule="auto"/>
        <w:rPr>
          <w:rFonts w:ascii="宋体" w:hAnsi="宋体"/>
          <w:color w:val="auto"/>
          <w:sz w:val="24"/>
          <w:szCs w:val="24"/>
          <w:highlight w:val="none"/>
        </w:rPr>
      </w:pPr>
      <w:r>
        <w:rPr>
          <w:rFonts w:ascii="宋体" w:hAnsi="宋体"/>
          <w:color w:val="auto"/>
          <w:sz w:val="24"/>
          <w:szCs w:val="24"/>
          <w:highlight w:val="none"/>
        </w:rPr>
        <w:fldChar w:fldCharType="begin"/>
      </w:r>
      <w:r>
        <w:rPr>
          <w:rStyle w:val="39"/>
          <w:rFonts w:ascii="宋体" w:hAnsi="宋体"/>
          <w:color w:val="auto"/>
          <w:sz w:val="24"/>
          <w:szCs w:val="24"/>
          <w:highlight w:val="none"/>
        </w:rPr>
        <w:instrText xml:space="preserve"> </w:instrText>
      </w:r>
      <w:r>
        <w:rPr>
          <w:rFonts w:ascii="宋体" w:hAnsi="宋体"/>
          <w:color w:val="auto"/>
          <w:sz w:val="24"/>
          <w:szCs w:val="24"/>
          <w:highlight w:val="none"/>
        </w:rPr>
        <w:instrText xml:space="preserve">HYPERLINK \l "_Toc530749584"</w:instrText>
      </w:r>
      <w:r>
        <w:rPr>
          <w:rStyle w:val="39"/>
          <w:rFonts w:ascii="宋体" w:hAnsi="宋体"/>
          <w:color w:val="auto"/>
          <w:sz w:val="24"/>
          <w:szCs w:val="24"/>
          <w:highlight w:val="none"/>
        </w:rPr>
        <w:instrText xml:space="preserve"> </w:instrText>
      </w:r>
      <w:r>
        <w:rPr>
          <w:rFonts w:ascii="宋体" w:hAnsi="宋体"/>
          <w:color w:val="auto"/>
          <w:sz w:val="24"/>
          <w:szCs w:val="24"/>
          <w:highlight w:val="none"/>
        </w:rPr>
        <w:fldChar w:fldCharType="separate"/>
      </w:r>
      <w:r>
        <w:rPr>
          <w:rStyle w:val="39"/>
          <w:rFonts w:hint="eastAsia" w:ascii="宋体" w:hAnsi="宋体"/>
          <w:color w:val="auto"/>
          <w:sz w:val="24"/>
          <w:szCs w:val="24"/>
          <w:highlight w:val="none"/>
        </w:rPr>
        <w:t>第四部分</w:t>
      </w:r>
      <w:r>
        <w:rPr>
          <w:rStyle w:val="39"/>
          <w:rFonts w:ascii="宋体" w:hAnsi="宋体"/>
          <w:color w:val="auto"/>
          <w:sz w:val="24"/>
          <w:szCs w:val="24"/>
          <w:highlight w:val="none"/>
        </w:rPr>
        <w:t xml:space="preserve">  </w:t>
      </w:r>
      <w:r>
        <w:rPr>
          <w:rStyle w:val="39"/>
          <w:rFonts w:hint="eastAsia" w:ascii="宋体" w:hAnsi="宋体"/>
          <w:color w:val="auto"/>
          <w:sz w:val="24"/>
          <w:szCs w:val="24"/>
          <w:highlight w:val="none"/>
        </w:rPr>
        <w:t>商务、技术要求</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_Toc530749584 \h </w:instrText>
      </w:r>
      <w:r>
        <w:rPr>
          <w:rFonts w:ascii="宋体" w:hAnsi="宋体"/>
          <w:color w:val="auto"/>
          <w:sz w:val="24"/>
          <w:szCs w:val="24"/>
          <w:highlight w:val="none"/>
        </w:rPr>
        <w:fldChar w:fldCharType="separate"/>
      </w:r>
      <w:r>
        <w:rPr>
          <w:rFonts w:ascii="宋体" w:hAnsi="宋体"/>
          <w:color w:val="auto"/>
          <w:sz w:val="24"/>
          <w:szCs w:val="24"/>
          <w:highlight w:val="none"/>
        </w:rPr>
        <w:t>3</w:t>
      </w:r>
      <w:r>
        <w:rPr>
          <w:rFonts w:hint="eastAsia" w:ascii="宋体" w:hAnsi="宋体"/>
          <w:color w:val="auto"/>
          <w:sz w:val="24"/>
          <w:szCs w:val="24"/>
          <w:highlight w:val="none"/>
          <w:lang w:val="en-US" w:eastAsia="zh-CN"/>
        </w:rPr>
        <w:t>1</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14:paraId="1F458AF4">
      <w:pPr>
        <w:pStyle w:val="26"/>
        <w:tabs>
          <w:tab w:val="right" w:leader="dot" w:pos="8810"/>
        </w:tabs>
        <w:spacing w:line="360" w:lineRule="auto"/>
        <w:rPr>
          <w:rFonts w:hint="eastAsia" w:ascii="宋体" w:hAnsi="宋体" w:eastAsia="宋体"/>
          <w:color w:val="auto"/>
          <w:sz w:val="24"/>
          <w:szCs w:val="24"/>
          <w:highlight w:val="none"/>
          <w:lang w:val="en-US" w:eastAsia="zh-CN"/>
        </w:rPr>
      </w:pPr>
      <w:r>
        <w:rPr>
          <w:rFonts w:ascii="宋体" w:hAnsi="宋体"/>
          <w:color w:val="auto"/>
          <w:sz w:val="24"/>
          <w:szCs w:val="24"/>
          <w:highlight w:val="none"/>
        </w:rPr>
        <w:fldChar w:fldCharType="begin"/>
      </w:r>
      <w:r>
        <w:rPr>
          <w:rStyle w:val="39"/>
          <w:rFonts w:ascii="宋体" w:hAnsi="宋体"/>
          <w:color w:val="auto"/>
          <w:sz w:val="24"/>
          <w:szCs w:val="24"/>
          <w:highlight w:val="none"/>
        </w:rPr>
        <w:instrText xml:space="preserve"> </w:instrText>
      </w:r>
      <w:r>
        <w:rPr>
          <w:rFonts w:ascii="宋体" w:hAnsi="宋体"/>
          <w:color w:val="auto"/>
          <w:sz w:val="24"/>
          <w:szCs w:val="24"/>
          <w:highlight w:val="none"/>
        </w:rPr>
        <w:instrText xml:space="preserve">HYPERLINK \l "_Toc530749587"</w:instrText>
      </w:r>
      <w:r>
        <w:rPr>
          <w:rStyle w:val="39"/>
          <w:rFonts w:ascii="宋体" w:hAnsi="宋体"/>
          <w:color w:val="auto"/>
          <w:sz w:val="24"/>
          <w:szCs w:val="24"/>
          <w:highlight w:val="none"/>
        </w:rPr>
        <w:instrText xml:space="preserve"> </w:instrText>
      </w:r>
      <w:r>
        <w:rPr>
          <w:rFonts w:ascii="宋体" w:hAnsi="宋体"/>
          <w:color w:val="auto"/>
          <w:sz w:val="24"/>
          <w:szCs w:val="24"/>
          <w:highlight w:val="none"/>
        </w:rPr>
        <w:fldChar w:fldCharType="separate"/>
      </w:r>
      <w:r>
        <w:rPr>
          <w:rStyle w:val="39"/>
          <w:rFonts w:hint="eastAsia" w:ascii="宋体" w:hAnsi="宋体"/>
          <w:color w:val="auto"/>
          <w:sz w:val="24"/>
          <w:szCs w:val="24"/>
          <w:highlight w:val="none"/>
        </w:rPr>
        <w:t>第五部分</w:t>
      </w:r>
      <w:r>
        <w:rPr>
          <w:rStyle w:val="39"/>
          <w:rFonts w:ascii="宋体" w:hAnsi="宋体"/>
          <w:color w:val="auto"/>
          <w:sz w:val="24"/>
          <w:szCs w:val="24"/>
          <w:highlight w:val="none"/>
        </w:rPr>
        <w:t xml:space="preserve">  </w:t>
      </w:r>
      <w:r>
        <w:rPr>
          <w:rStyle w:val="39"/>
          <w:rFonts w:hint="eastAsia" w:ascii="宋体" w:hAnsi="宋体"/>
          <w:color w:val="auto"/>
          <w:sz w:val="24"/>
          <w:szCs w:val="24"/>
          <w:highlight w:val="none"/>
        </w:rPr>
        <w:t>合同原则</w:t>
      </w:r>
      <w:r>
        <w:rPr>
          <w:rFonts w:ascii="宋体" w:hAnsi="宋体"/>
          <w:color w:val="auto"/>
          <w:sz w:val="24"/>
          <w:szCs w:val="24"/>
          <w:highlight w:val="none"/>
        </w:rPr>
        <w:tab/>
      </w:r>
      <w:r>
        <w:rPr>
          <w:rFonts w:hint="eastAsia" w:ascii="宋体" w:hAnsi="宋体"/>
          <w:color w:val="auto"/>
          <w:sz w:val="24"/>
          <w:szCs w:val="24"/>
          <w:highlight w:val="none"/>
          <w:lang w:val="en-US" w:eastAsia="zh-CN"/>
        </w:rPr>
        <w:t>3</w:t>
      </w:r>
      <w:r>
        <w:rPr>
          <w:rFonts w:ascii="宋体" w:hAnsi="宋体"/>
          <w:color w:val="auto"/>
          <w:sz w:val="24"/>
          <w:szCs w:val="24"/>
          <w:highlight w:val="none"/>
        </w:rPr>
        <w:fldChar w:fldCharType="end"/>
      </w:r>
      <w:r>
        <w:rPr>
          <w:rFonts w:hint="eastAsia" w:ascii="宋体" w:hAnsi="宋体"/>
          <w:color w:val="auto"/>
          <w:sz w:val="24"/>
          <w:szCs w:val="24"/>
          <w:highlight w:val="none"/>
          <w:lang w:val="en-US" w:eastAsia="zh-CN"/>
        </w:rPr>
        <w:t>3</w:t>
      </w:r>
    </w:p>
    <w:p w14:paraId="559854C4">
      <w:pPr>
        <w:pStyle w:val="26"/>
        <w:tabs>
          <w:tab w:val="right" w:leader="dot" w:pos="8810"/>
        </w:tabs>
        <w:spacing w:line="360" w:lineRule="auto"/>
        <w:rPr>
          <w:rFonts w:hint="eastAsia" w:ascii="宋体" w:hAnsi="宋体" w:eastAsia="宋体"/>
          <w:color w:val="auto"/>
          <w:sz w:val="24"/>
          <w:szCs w:val="24"/>
          <w:highlight w:val="none"/>
          <w:lang w:val="en-US" w:eastAsia="zh-CN"/>
        </w:rPr>
      </w:pPr>
      <w:r>
        <w:rPr>
          <w:rFonts w:ascii="宋体" w:hAnsi="宋体"/>
          <w:color w:val="auto"/>
          <w:sz w:val="24"/>
          <w:szCs w:val="24"/>
          <w:highlight w:val="none"/>
        </w:rPr>
        <w:fldChar w:fldCharType="begin"/>
      </w:r>
      <w:r>
        <w:rPr>
          <w:rStyle w:val="39"/>
          <w:rFonts w:ascii="宋体" w:hAnsi="宋体"/>
          <w:color w:val="auto"/>
          <w:sz w:val="24"/>
          <w:szCs w:val="24"/>
          <w:highlight w:val="none"/>
        </w:rPr>
        <w:instrText xml:space="preserve"> </w:instrText>
      </w:r>
      <w:r>
        <w:rPr>
          <w:rFonts w:ascii="宋体" w:hAnsi="宋体"/>
          <w:color w:val="auto"/>
          <w:sz w:val="24"/>
          <w:szCs w:val="24"/>
          <w:highlight w:val="none"/>
        </w:rPr>
        <w:instrText xml:space="preserve">HYPERLINK \l "_Toc530749588"</w:instrText>
      </w:r>
      <w:r>
        <w:rPr>
          <w:rStyle w:val="39"/>
          <w:rFonts w:ascii="宋体" w:hAnsi="宋体"/>
          <w:color w:val="auto"/>
          <w:sz w:val="24"/>
          <w:szCs w:val="24"/>
          <w:highlight w:val="none"/>
        </w:rPr>
        <w:instrText xml:space="preserve"> </w:instrText>
      </w:r>
      <w:r>
        <w:rPr>
          <w:rFonts w:ascii="宋体" w:hAnsi="宋体"/>
          <w:color w:val="auto"/>
          <w:sz w:val="24"/>
          <w:szCs w:val="24"/>
          <w:highlight w:val="none"/>
        </w:rPr>
        <w:fldChar w:fldCharType="separate"/>
      </w:r>
      <w:r>
        <w:rPr>
          <w:rStyle w:val="39"/>
          <w:rFonts w:hint="eastAsia" w:ascii="宋体" w:hAnsi="宋体"/>
          <w:color w:val="auto"/>
          <w:sz w:val="24"/>
          <w:szCs w:val="24"/>
          <w:highlight w:val="none"/>
        </w:rPr>
        <w:t>第六部分</w:t>
      </w:r>
      <w:r>
        <w:rPr>
          <w:rStyle w:val="39"/>
          <w:rFonts w:ascii="宋体" w:hAnsi="宋体"/>
          <w:color w:val="auto"/>
          <w:sz w:val="24"/>
          <w:szCs w:val="24"/>
          <w:highlight w:val="none"/>
        </w:rPr>
        <w:t xml:space="preserve">  </w:t>
      </w:r>
      <w:r>
        <w:rPr>
          <w:rStyle w:val="39"/>
          <w:rFonts w:hint="eastAsia" w:ascii="宋体" w:hAnsi="宋体"/>
          <w:color w:val="auto"/>
          <w:sz w:val="24"/>
          <w:szCs w:val="24"/>
          <w:highlight w:val="none"/>
        </w:rPr>
        <w:t>投标文件格式</w:t>
      </w:r>
      <w:r>
        <w:rPr>
          <w:rFonts w:ascii="宋体" w:hAnsi="宋体"/>
          <w:color w:val="auto"/>
          <w:sz w:val="24"/>
          <w:szCs w:val="24"/>
          <w:highlight w:val="none"/>
        </w:rPr>
        <w:tab/>
      </w:r>
      <w:r>
        <w:rPr>
          <w:rFonts w:hint="eastAsia" w:ascii="宋体" w:hAnsi="宋体"/>
          <w:color w:val="auto"/>
          <w:sz w:val="24"/>
          <w:szCs w:val="24"/>
          <w:highlight w:val="none"/>
          <w:lang w:val="en-US" w:eastAsia="zh-CN"/>
        </w:rPr>
        <w:t>3</w:t>
      </w:r>
      <w:r>
        <w:rPr>
          <w:rFonts w:ascii="宋体" w:hAnsi="宋体"/>
          <w:color w:val="auto"/>
          <w:sz w:val="24"/>
          <w:szCs w:val="24"/>
          <w:highlight w:val="none"/>
        </w:rPr>
        <w:fldChar w:fldCharType="end"/>
      </w:r>
      <w:r>
        <w:rPr>
          <w:rFonts w:hint="eastAsia" w:ascii="宋体" w:hAnsi="宋体"/>
          <w:color w:val="auto"/>
          <w:sz w:val="24"/>
          <w:szCs w:val="24"/>
          <w:highlight w:val="none"/>
          <w:lang w:val="en-US" w:eastAsia="zh-CN"/>
        </w:rPr>
        <w:t>5</w:t>
      </w:r>
    </w:p>
    <w:p w14:paraId="4B2574A8">
      <w:pPr>
        <w:spacing w:line="360" w:lineRule="auto"/>
        <w:rPr>
          <w:rFonts w:ascii="宋体" w:hAnsi="宋体"/>
          <w:color w:val="auto"/>
          <w:sz w:val="24"/>
          <w:szCs w:val="24"/>
          <w:highlight w:val="none"/>
        </w:rPr>
      </w:pPr>
      <w:r>
        <w:rPr>
          <w:rFonts w:ascii="宋体" w:hAnsi="宋体"/>
          <w:bCs/>
          <w:color w:val="auto"/>
          <w:sz w:val="24"/>
          <w:szCs w:val="24"/>
          <w:highlight w:val="none"/>
          <w:lang w:val="zh-CN"/>
        </w:rPr>
        <w:fldChar w:fldCharType="end"/>
      </w:r>
    </w:p>
    <w:p w14:paraId="240A3765">
      <w:pPr>
        <w:numPr>
          <w:ilvl w:val="0"/>
          <w:numId w:val="3"/>
        </w:numPr>
        <w:spacing w:line="360" w:lineRule="auto"/>
        <w:jc w:val="center"/>
        <w:outlineLvl w:val="0"/>
        <w:rPr>
          <w:rFonts w:hint="eastAsia" w:ascii="宋体" w:hAnsi="宋体"/>
          <w:b/>
          <w:color w:val="auto"/>
          <w:sz w:val="32"/>
          <w:szCs w:val="32"/>
          <w:highlight w:val="none"/>
        </w:rPr>
        <w:sectPr>
          <w:footerReference r:id="rId4" w:type="default"/>
          <w:pgSz w:w="11906" w:h="16838"/>
          <w:pgMar w:top="1276" w:right="1286"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bookmarkStart w:id="0" w:name="_Toc530749568"/>
    </w:p>
    <w:p w14:paraId="0CE96F19">
      <w:pPr>
        <w:numPr>
          <w:ilvl w:val="0"/>
          <w:numId w:val="3"/>
        </w:numPr>
        <w:spacing w:line="360" w:lineRule="auto"/>
        <w:jc w:val="center"/>
        <w:outlineLvl w:val="0"/>
        <w:rPr>
          <w:rFonts w:hint="eastAsia" w:ascii="宋体" w:hAnsi="宋体"/>
          <w:b/>
          <w:color w:val="auto"/>
          <w:sz w:val="32"/>
          <w:szCs w:val="32"/>
          <w:highlight w:val="none"/>
        </w:rPr>
      </w:pPr>
      <w:r>
        <w:rPr>
          <w:rFonts w:ascii="宋体" w:hAnsi="宋体"/>
          <w:b/>
          <w:color w:val="auto"/>
          <w:sz w:val="32"/>
          <w:szCs w:val="32"/>
          <w:highlight w:val="none"/>
        </w:rPr>
        <w:t xml:space="preserve"> </w:t>
      </w:r>
      <w:r>
        <w:rPr>
          <w:rFonts w:hint="eastAsia" w:ascii="宋体" w:hAnsi="宋体"/>
          <w:b/>
          <w:color w:val="auto"/>
          <w:sz w:val="32"/>
          <w:szCs w:val="32"/>
          <w:highlight w:val="none"/>
        </w:rPr>
        <w:t>招标公告</w:t>
      </w:r>
      <w:bookmarkEnd w:id="0"/>
    </w:p>
    <w:p w14:paraId="3CC4AFE9">
      <w:pPr>
        <w:pStyle w:val="20"/>
        <w:numPr>
          <w:ilvl w:val="0"/>
          <w:numId w:val="0"/>
        </w:numPr>
        <w:spacing w:line="360" w:lineRule="auto"/>
        <w:rPr>
          <w:rFonts w:hint="eastAsia"/>
          <w:color w:val="auto"/>
          <w:highlight w:val="none"/>
        </w:rPr>
      </w:pPr>
    </w:p>
    <w:p w14:paraId="6009B680">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项目概况</w:t>
      </w:r>
    </w:p>
    <w:p w14:paraId="7DD08DC0">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szCs w:val="24"/>
          <w:highlight w:val="none"/>
          <w:u w:val="none"/>
        </w:rPr>
      </w:pPr>
      <w:r>
        <w:rPr>
          <w:rFonts w:hint="eastAsia" w:ascii="宋体" w:hAnsi="宋体" w:cs="宋体"/>
          <w:color w:val="auto"/>
          <w:sz w:val="24"/>
          <w:szCs w:val="24"/>
          <w:highlight w:val="none"/>
          <w:u w:val="none"/>
          <w:lang w:val="en-US" w:eastAsia="zh-CN"/>
        </w:rPr>
        <w:t>2026年度尧都区市政设施和公园设施养护服务招标项目的潜在投标人应在政采云平台线上获取获取招标文件，并于2026年06月15日 09:00（北京时间）前递交投标文件。</w:t>
      </w:r>
    </w:p>
    <w:p w14:paraId="78225882">
      <w:pPr>
        <w:spacing w:line="360" w:lineRule="auto"/>
        <w:rPr>
          <w:rFonts w:ascii="宋体" w:hAnsi="宋体" w:cs="宋体"/>
          <w:color w:val="auto"/>
          <w:sz w:val="24"/>
          <w:szCs w:val="24"/>
          <w:highlight w:val="none"/>
        </w:rPr>
      </w:pPr>
    </w:p>
    <w:p w14:paraId="176D4877">
      <w:pPr>
        <w:adjustRightInd w:val="0"/>
        <w:snapToGrid w:val="0"/>
        <w:spacing w:line="360" w:lineRule="auto"/>
        <w:rPr>
          <w:rFonts w:ascii="宋体" w:hAnsi="宋体" w:cs="宋体"/>
          <w:b/>
          <w:color w:val="auto"/>
          <w:sz w:val="24"/>
          <w:szCs w:val="24"/>
          <w:highlight w:val="none"/>
        </w:rPr>
      </w:pPr>
      <w:bookmarkStart w:id="1" w:name="_Toc35393621"/>
      <w:bookmarkStart w:id="2" w:name="_Toc28359002"/>
      <w:bookmarkStart w:id="3" w:name="_Toc35393790"/>
      <w:bookmarkStart w:id="4" w:name="_Toc28359079"/>
      <w:bookmarkStart w:id="5" w:name="_Hlk24379207"/>
      <w:r>
        <w:rPr>
          <w:rFonts w:hint="eastAsia" w:ascii="宋体" w:hAnsi="宋体" w:cs="宋体"/>
          <w:b/>
          <w:color w:val="auto"/>
          <w:sz w:val="24"/>
          <w:szCs w:val="24"/>
          <w:highlight w:val="none"/>
          <w:lang w:val="en-US" w:eastAsia="zh-CN"/>
        </w:rPr>
        <w:t>一、</w:t>
      </w:r>
      <w:r>
        <w:rPr>
          <w:rFonts w:hint="eastAsia" w:ascii="宋体" w:hAnsi="宋体" w:cs="宋体"/>
          <w:b/>
          <w:color w:val="auto"/>
          <w:sz w:val="24"/>
          <w:szCs w:val="24"/>
          <w:highlight w:val="none"/>
        </w:rPr>
        <w:t>项目基本情况</w:t>
      </w:r>
      <w:bookmarkEnd w:id="1"/>
      <w:bookmarkEnd w:id="2"/>
      <w:bookmarkEnd w:id="3"/>
      <w:bookmarkEnd w:id="4"/>
    </w:p>
    <w:bookmarkEnd w:id="5"/>
    <w:p w14:paraId="0E261E05">
      <w:pPr>
        <w:adjustRightInd w:val="0"/>
        <w:snapToGrid w:val="0"/>
        <w:spacing w:line="360" w:lineRule="auto"/>
        <w:ind w:firstLine="480" w:firstLineChars="200"/>
        <w:rPr>
          <w:rFonts w:hint="default" w:ascii="宋体" w:hAnsi="宋体" w:cs="宋体"/>
          <w:color w:val="auto"/>
          <w:sz w:val="24"/>
          <w:szCs w:val="24"/>
          <w:highlight w:val="none"/>
          <w:lang w:val="en-US" w:eastAsia="zh-CN"/>
        </w:rPr>
      </w:pPr>
      <w:bookmarkStart w:id="6" w:name="_Toc35393791"/>
      <w:bookmarkStart w:id="7" w:name="_Toc28359003"/>
      <w:bookmarkStart w:id="8" w:name="_Toc35393622"/>
      <w:bookmarkStart w:id="9" w:name="_Toc28359080"/>
      <w:r>
        <w:rPr>
          <w:rFonts w:hint="eastAsia" w:ascii="宋体" w:hAnsi="宋体" w:cs="宋体"/>
          <w:color w:val="auto"/>
          <w:sz w:val="24"/>
          <w:szCs w:val="24"/>
          <w:highlight w:val="none"/>
          <w:lang w:val="en-US" w:eastAsia="zh-CN"/>
        </w:rPr>
        <w:t>项目编号：</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HYPERLINK "javascript:;" \t "https://www.sxzfcg.zcygov.cn/project-center/_procurement_/purchasePlans/" </w:instrText>
      </w:r>
      <w:r>
        <w:rPr>
          <w:rFonts w:hint="eastAsia" w:ascii="宋体" w:hAnsi="宋体" w:cs="宋体"/>
          <w:color w:val="auto"/>
          <w:sz w:val="24"/>
          <w:szCs w:val="24"/>
          <w:highlight w:val="none"/>
          <w:lang w:val="en-US" w:eastAsia="zh-CN"/>
        </w:rPr>
        <w:fldChar w:fldCharType="separate"/>
      </w:r>
      <w:r>
        <w:rPr>
          <w:rFonts w:hint="eastAsia" w:ascii="宋体" w:hAnsi="宋体" w:cs="宋体"/>
          <w:color w:val="auto"/>
          <w:sz w:val="24"/>
          <w:szCs w:val="24"/>
          <w:highlight w:val="none"/>
          <w:lang w:val="en-US" w:eastAsia="zh-CN"/>
        </w:rPr>
        <w:t>1410022026CGK00052</w:t>
      </w:r>
      <w:r>
        <w:rPr>
          <w:rFonts w:hint="eastAsia" w:ascii="宋体" w:hAnsi="宋体" w:cs="宋体"/>
          <w:color w:val="auto"/>
          <w:sz w:val="24"/>
          <w:szCs w:val="24"/>
          <w:highlight w:val="none"/>
          <w:lang w:val="en-US" w:eastAsia="zh-CN"/>
        </w:rPr>
        <w:fldChar w:fldCharType="end"/>
      </w:r>
    </w:p>
    <w:p w14:paraId="7EB8E1CF">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u w:val="none"/>
        </w:rPr>
        <w:t>：</w:t>
      </w:r>
      <w:r>
        <w:rPr>
          <w:rFonts w:hint="eastAsia" w:ascii="宋体" w:hAnsi="宋体" w:cs="宋体"/>
          <w:color w:val="auto"/>
          <w:sz w:val="24"/>
          <w:szCs w:val="24"/>
          <w:highlight w:val="none"/>
          <w:u w:val="none"/>
          <w:lang w:val="en-US" w:eastAsia="zh-CN"/>
        </w:rPr>
        <w:t>2026年度尧都区市政设施和公园设施养护服务</w:t>
      </w:r>
    </w:p>
    <w:p w14:paraId="15D77B01">
      <w:pPr>
        <w:adjustRightInd w:val="0"/>
        <w:snapToGrid w:val="0"/>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rPr>
        <w:t>预算金额</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4000000.00</w:t>
      </w:r>
    </w:p>
    <w:p w14:paraId="7973CF14">
      <w:pPr>
        <w:adjustRightInd w:val="0"/>
        <w:snapToGrid w:val="0"/>
        <w:spacing w:line="360" w:lineRule="auto"/>
        <w:rPr>
          <w:rFonts w:hint="default" w:ascii="宋体" w:hAnsi="宋体" w:eastAsia="宋体" w:cs="宋体"/>
          <w:b/>
          <w:bCs/>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 xml:space="preserve">  </w:t>
      </w:r>
      <w:r>
        <w:rPr>
          <w:rFonts w:hint="eastAsia" w:ascii="宋体" w:hAnsi="宋体" w:cs="宋体"/>
          <w:b/>
          <w:bCs/>
          <w:color w:val="auto"/>
          <w:sz w:val="24"/>
          <w:szCs w:val="24"/>
          <w:highlight w:val="none"/>
          <w:u w:val="none"/>
          <w:lang w:val="en-US" w:eastAsia="zh-CN"/>
        </w:rPr>
        <w:t xml:space="preserve">  </w:t>
      </w:r>
      <w:r>
        <w:rPr>
          <w:rFonts w:hint="eastAsia" w:ascii="宋体" w:hAnsi="宋体" w:eastAsia="宋体" w:cs="宋体"/>
          <w:b/>
          <w:bCs/>
          <w:color w:val="auto"/>
          <w:spacing w:val="0"/>
          <w:sz w:val="24"/>
          <w:szCs w:val="28"/>
          <w:highlight w:val="none"/>
          <w:lang w:val="en-US" w:eastAsia="zh-CN"/>
        </w:rPr>
        <w:t>99个子项目</w:t>
      </w:r>
      <w:r>
        <w:rPr>
          <w:rFonts w:hint="eastAsia" w:ascii="宋体" w:hAnsi="宋体" w:cs="宋体"/>
          <w:b/>
          <w:bCs/>
          <w:color w:val="auto"/>
          <w:sz w:val="24"/>
          <w:szCs w:val="24"/>
          <w:highlight w:val="none"/>
          <w:u w:val="none"/>
          <w:lang w:val="en-US" w:eastAsia="zh-CN"/>
        </w:rPr>
        <w:t>单项控制总价（元）：40053.38</w:t>
      </w:r>
      <w:r>
        <w:rPr>
          <w:rFonts w:hint="eastAsia" w:ascii="宋体" w:hAnsi="宋体" w:eastAsia="宋体" w:cs="宋体"/>
          <w:b/>
          <w:bCs/>
          <w:color w:val="auto"/>
          <w:sz w:val="24"/>
          <w:szCs w:val="24"/>
          <w:highlight w:val="none"/>
          <w:u w:val="none"/>
          <w:lang w:val="en-US" w:eastAsia="zh-CN"/>
        </w:rPr>
        <w:t>，</w:t>
      </w:r>
      <w:r>
        <w:rPr>
          <w:rFonts w:hint="eastAsia" w:ascii="宋体" w:hAnsi="宋体" w:cs="宋体"/>
          <w:b/>
          <w:bCs/>
          <w:color w:val="auto"/>
          <w:sz w:val="24"/>
          <w:szCs w:val="24"/>
          <w:highlight w:val="none"/>
          <w:u w:val="none"/>
          <w:lang w:val="en-US" w:eastAsia="zh-CN"/>
        </w:rPr>
        <w:t>40053.38</w:t>
      </w:r>
      <w:r>
        <w:rPr>
          <w:rFonts w:hint="eastAsia" w:ascii="宋体" w:hAnsi="宋体" w:eastAsia="宋体" w:cs="宋体"/>
          <w:b/>
          <w:bCs/>
          <w:color w:val="auto"/>
          <w:sz w:val="24"/>
          <w:szCs w:val="24"/>
          <w:highlight w:val="none"/>
          <w:u w:val="none"/>
          <w:lang w:val="en-US" w:eastAsia="zh-CN"/>
        </w:rPr>
        <w:t>，</w:t>
      </w:r>
      <w:r>
        <w:rPr>
          <w:rFonts w:hint="eastAsia" w:ascii="宋体" w:hAnsi="宋体" w:cs="宋体"/>
          <w:b/>
          <w:bCs/>
          <w:color w:val="auto"/>
          <w:sz w:val="24"/>
          <w:szCs w:val="24"/>
          <w:highlight w:val="none"/>
          <w:u w:val="none"/>
          <w:lang w:val="en-US" w:eastAsia="zh-CN"/>
        </w:rPr>
        <w:t>40053.38</w:t>
      </w:r>
    </w:p>
    <w:p w14:paraId="42CBE91E">
      <w:pPr>
        <w:adjustRightInd w:val="0"/>
        <w:snapToGrid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注：该工程为市政设施和公园设施养护服务项目，工程量不可预计，本次招标采用全费用综合单价。（投标单价不得超过工程量清单中的单项控制价）</w:t>
      </w:r>
    </w:p>
    <w:p w14:paraId="773E868E">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采购需求：</w:t>
      </w:r>
    </w:p>
    <w:p w14:paraId="54354E47">
      <w:pPr>
        <w:pStyle w:val="20"/>
        <w:numPr>
          <w:ilvl w:val="0"/>
          <w:numId w:val="0"/>
        </w:num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本次采购划分为三个包，符合本项目资格条件的投标人只可对其中一个包段进行投标，具体采购范围及要求，以本招标文件中商务、技术和服务的相应规定为准（包括但不限于）。</w:t>
      </w:r>
    </w:p>
    <w:p w14:paraId="614050A9">
      <w:pPr>
        <w:pStyle w:val="20"/>
        <w:numPr>
          <w:ilvl w:val="0"/>
          <w:numId w:val="0"/>
        </w:numPr>
        <w:spacing w:line="360" w:lineRule="auto"/>
        <w:ind w:firstLine="720" w:firstLineChars="3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 xml:space="preserve">标项一 </w:t>
      </w:r>
    </w:p>
    <w:p w14:paraId="160C3258">
      <w:pPr>
        <w:pStyle w:val="20"/>
        <w:numPr>
          <w:ilvl w:val="0"/>
          <w:numId w:val="0"/>
        </w:num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标项名称：</w:t>
      </w:r>
      <w:r>
        <w:rPr>
          <w:rFonts w:hint="eastAsia" w:ascii="宋体" w:hAnsi="宋体" w:cs="宋体"/>
          <w:color w:val="auto"/>
          <w:sz w:val="24"/>
          <w:szCs w:val="24"/>
          <w:highlight w:val="none"/>
          <w:u w:val="none"/>
          <w:lang w:val="en-US" w:eastAsia="zh-CN"/>
        </w:rPr>
        <w:t>2026年度尧都区市政设施和公园设施养护服务</w:t>
      </w:r>
      <w:r>
        <w:rPr>
          <w:rFonts w:hint="eastAsia" w:hAnsi="宋体" w:cs="宋体"/>
          <w:color w:val="auto"/>
          <w:sz w:val="24"/>
          <w:szCs w:val="24"/>
          <w:highlight w:val="none"/>
          <w:lang w:val="en-US" w:eastAsia="zh-CN"/>
        </w:rPr>
        <w:t xml:space="preserve">第一包 </w:t>
      </w:r>
    </w:p>
    <w:p w14:paraId="441C8046">
      <w:pPr>
        <w:pStyle w:val="20"/>
        <w:numPr>
          <w:ilvl w:val="0"/>
          <w:numId w:val="0"/>
        </w:num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数量：</w:t>
      </w:r>
    </w:p>
    <w:p w14:paraId="61E279C1">
      <w:pPr>
        <w:pStyle w:val="20"/>
        <w:numPr>
          <w:ilvl w:val="0"/>
          <w:numId w:val="0"/>
        </w:num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预算金额（元）：</w:t>
      </w:r>
      <w:r>
        <w:rPr>
          <w:rFonts w:hint="eastAsia" w:ascii="宋体" w:hAnsi="宋体" w:eastAsia="宋体" w:cs="宋体"/>
          <w:color w:val="auto"/>
          <w:sz w:val="24"/>
          <w:szCs w:val="24"/>
          <w:highlight w:val="none"/>
          <w:u w:val="none"/>
          <w:lang w:val="en-US" w:eastAsia="zh-CN"/>
        </w:rPr>
        <w:t>1400000.00</w:t>
      </w:r>
      <w:r>
        <w:rPr>
          <w:rFonts w:hint="eastAsia" w:hAnsi="宋体" w:cs="宋体"/>
          <w:color w:val="auto"/>
          <w:sz w:val="24"/>
          <w:szCs w:val="24"/>
          <w:highlight w:val="none"/>
          <w:lang w:val="en-US" w:eastAsia="zh-CN"/>
        </w:rPr>
        <w:t xml:space="preserve"> </w:t>
      </w:r>
    </w:p>
    <w:p w14:paraId="09F82E7E">
      <w:pPr>
        <w:pStyle w:val="20"/>
        <w:numPr>
          <w:ilvl w:val="0"/>
          <w:numId w:val="0"/>
        </w:num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简要规格描述或项目基本概况介绍、用途：</w:t>
      </w:r>
      <w:r>
        <w:rPr>
          <w:rFonts w:hint="default" w:ascii="宋体" w:hAnsi="宋体" w:eastAsia="宋体" w:cs="宋体"/>
          <w:color w:val="auto"/>
          <w:kern w:val="2"/>
          <w:sz w:val="24"/>
          <w:szCs w:val="24"/>
          <w:highlight w:val="none"/>
          <w:lang w:val="en-US" w:eastAsia="zh-CN" w:bidi="ar-SA"/>
        </w:rPr>
        <w:t>尧都区（华州路、滨河东路北延、滨河西路北延、尧都公园、临纺街、枣林路（晋南农批））的市政道路、照明、排水等设施进行日常巡查、维护养护工作、升级改造、防汛抢险等服务，以及采购人根据工作需求下达的其他设施维护任务和属于尧都区管辖范围以内的政府临时安排等服务工作</w:t>
      </w:r>
      <w:r>
        <w:rPr>
          <w:rFonts w:hint="eastAsia" w:hAnsi="宋体" w:cs="宋体"/>
          <w:color w:val="auto"/>
          <w:kern w:val="2"/>
          <w:sz w:val="24"/>
          <w:szCs w:val="24"/>
          <w:highlight w:val="none"/>
          <w:lang w:val="en-US" w:eastAsia="zh-CN" w:bidi="ar-SA"/>
        </w:rPr>
        <w:t>；</w:t>
      </w:r>
      <w:r>
        <w:rPr>
          <w:rFonts w:hint="eastAsia" w:hAnsi="宋体" w:cs="宋体"/>
          <w:color w:val="auto"/>
          <w:sz w:val="24"/>
          <w:szCs w:val="24"/>
          <w:highlight w:val="none"/>
          <w:lang w:val="en-US" w:eastAsia="zh-CN"/>
        </w:rPr>
        <w:t>本次招标采用全费用综合单价，（投标单价不得超过工程量清单中的单项控制价）具体内容详见工程量清单。</w:t>
      </w:r>
    </w:p>
    <w:p w14:paraId="057E2E87">
      <w:pPr>
        <w:pStyle w:val="20"/>
        <w:numPr>
          <w:ilvl w:val="0"/>
          <w:numId w:val="0"/>
        </w:numPr>
        <w:spacing w:line="360" w:lineRule="auto"/>
        <w:ind w:firstLine="480" w:firstLineChars="200"/>
        <w:rPr>
          <w:rFonts w:hint="eastAsia" w:hAnsi="宋体" w:cs="宋体"/>
          <w:color w:val="auto"/>
          <w:sz w:val="24"/>
          <w:szCs w:val="24"/>
          <w:highlight w:val="none"/>
          <w:lang w:val="en-US" w:eastAsia="zh-CN"/>
        </w:rPr>
      </w:pPr>
    </w:p>
    <w:p w14:paraId="649D7587">
      <w:pPr>
        <w:pStyle w:val="20"/>
        <w:numPr>
          <w:ilvl w:val="0"/>
          <w:numId w:val="0"/>
        </w:num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备注：</w:t>
      </w:r>
    </w:p>
    <w:p w14:paraId="028CA63C">
      <w:pPr>
        <w:pStyle w:val="20"/>
        <w:numPr>
          <w:ilvl w:val="0"/>
          <w:numId w:val="0"/>
        </w:numPr>
        <w:spacing w:line="360" w:lineRule="auto"/>
        <w:ind w:firstLine="720" w:firstLineChars="3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 xml:space="preserve">标项二 </w:t>
      </w:r>
    </w:p>
    <w:p w14:paraId="45660219">
      <w:pPr>
        <w:pStyle w:val="20"/>
        <w:numPr>
          <w:ilvl w:val="0"/>
          <w:numId w:val="0"/>
        </w:num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标项名称：</w:t>
      </w:r>
      <w:r>
        <w:rPr>
          <w:rFonts w:hint="eastAsia" w:ascii="宋体" w:hAnsi="宋体" w:cs="宋体"/>
          <w:color w:val="auto"/>
          <w:sz w:val="24"/>
          <w:szCs w:val="24"/>
          <w:highlight w:val="none"/>
          <w:u w:val="none"/>
          <w:lang w:val="en-US" w:eastAsia="zh-CN"/>
        </w:rPr>
        <w:t>2026年度尧都区市政设施和公园设施养护服务</w:t>
      </w:r>
      <w:r>
        <w:rPr>
          <w:rFonts w:hint="eastAsia" w:hAnsi="宋体" w:cs="宋体"/>
          <w:color w:val="auto"/>
          <w:sz w:val="24"/>
          <w:szCs w:val="24"/>
          <w:highlight w:val="none"/>
          <w:lang w:val="en-US" w:eastAsia="zh-CN"/>
        </w:rPr>
        <w:t xml:space="preserve">第二包 </w:t>
      </w:r>
    </w:p>
    <w:p w14:paraId="0FAFEEB8">
      <w:pPr>
        <w:pStyle w:val="20"/>
        <w:numPr>
          <w:ilvl w:val="0"/>
          <w:numId w:val="0"/>
        </w:num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数量：</w:t>
      </w:r>
    </w:p>
    <w:p w14:paraId="7E6053E8">
      <w:pPr>
        <w:pStyle w:val="20"/>
        <w:numPr>
          <w:ilvl w:val="0"/>
          <w:numId w:val="0"/>
        </w:num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预算金额（元）：</w:t>
      </w:r>
      <w:r>
        <w:rPr>
          <w:rFonts w:hint="eastAsia" w:ascii="宋体" w:hAnsi="宋体" w:eastAsia="宋体" w:cs="宋体"/>
          <w:color w:val="auto"/>
          <w:sz w:val="24"/>
          <w:szCs w:val="24"/>
          <w:highlight w:val="none"/>
          <w:u w:val="none"/>
          <w:lang w:val="en-US" w:eastAsia="zh-CN"/>
        </w:rPr>
        <w:t>1400000.00</w:t>
      </w:r>
      <w:r>
        <w:rPr>
          <w:rFonts w:hint="eastAsia" w:hAnsi="宋体" w:cs="宋体"/>
          <w:color w:val="auto"/>
          <w:sz w:val="24"/>
          <w:szCs w:val="24"/>
          <w:highlight w:val="none"/>
          <w:lang w:val="en-US" w:eastAsia="zh-CN"/>
        </w:rPr>
        <w:t xml:space="preserve"> </w:t>
      </w:r>
    </w:p>
    <w:p w14:paraId="5F52A6DE">
      <w:pPr>
        <w:pStyle w:val="20"/>
        <w:numPr>
          <w:ilvl w:val="0"/>
          <w:numId w:val="0"/>
        </w:num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简要规格描述或项目基本概况介绍、用途：</w:t>
      </w:r>
      <w:r>
        <w:rPr>
          <w:rFonts w:hint="default" w:ascii="宋体" w:hAnsi="宋体" w:eastAsia="宋体" w:cs="宋体"/>
          <w:color w:val="auto"/>
          <w:kern w:val="2"/>
          <w:sz w:val="24"/>
          <w:szCs w:val="24"/>
          <w:highlight w:val="none"/>
          <w:lang w:val="en-US" w:eastAsia="zh-CN" w:bidi="ar-SA"/>
        </w:rPr>
        <w:t>尧都区（解放东路、东外环、东辰广场、临钢片区、合理庄污水管网、霍侯路路灯）的市政道路、照明、排水等设施进行日常巡查、维护养护工作、升级改造、防汛抢险等服务，以及采购人根据工作需求下达的其他设施维护任务和属于尧都区管辖范围以内的政府临时安排等服务工作</w:t>
      </w:r>
      <w:r>
        <w:rPr>
          <w:rFonts w:hint="eastAsia" w:hAnsi="宋体" w:cs="宋体"/>
          <w:color w:val="auto"/>
          <w:kern w:val="2"/>
          <w:sz w:val="24"/>
          <w:szCs w:val="24"/>
          <w:highlight w:val="none"/>
          <w:lang w:val="en-US" w:eastAsia="zh-CN" w:bidi="ar-SA"/>
        </w:rPr>
        <w:t>；</w:t>
      </w:r>
      <w:r>
        <w:rPr>
          <w:rFonts w:hint="eastAsia" w:hAnsi="宋体" w:cs="宋体"/>
          <w:color w:val="auto"/>
          <w:sz w:val="24"/>
          <w:szCs w:val="24"/>
          <w:highlight w:val="none"/>
          <w:lang w:val="en-US" w:eastAsia="zh-CN"/>
        </w:rPr>
        <w:t xml:space="preserve">本次招标采用全费用综合单价，（投标单价不得超过工程量清单中的单项控制价）具体内容详见工程量清单。 </w:t>
      </w:r>
    </w:p>
    <w:p w14:paraId="1F77E12F">
      <w:pPr>
        <w:pStyle w:val="20"/>
        <w:numPr>
          <w:ilvl w:val="0"/>
          <w:numId w:val="0"/>
        </w:num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备注：</w:t>
      </w:r>
    </w:p>
    <w:p w14:paraId="502956A0">
      <w:pPr>
        <w:pStyle w:val="20"/>
        <w:numPr>
          <w:ilvl w:val="0"/>
          <w:numId w:val="0"/>
        </w:numPr>
        <w:spacing w:line="360" w:lineRule="auto"/>
        <w:ind w:firstLine="720" w:firstLineChars="3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 xml:space="preserve">标项三 </w:t>
      </w:r>
    </w:p>
    <w:p w14:paraId="6F9A4F41">
      <w:pPr>
        <w:pStyle w:val="20"/>
        <w:numPr>
          <w:ilvl w:val="0"/>
          <w:numId w:val="0"/>
        </w:num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标项名称：</w:t>
      </w:r>
      <w:r>
        <w:rPr>
          <w:rFonts w:hint="eastAsia" w:ascii="宋体" w:hAnsi="宋体" w:cs="宋体"/>
          <w:color w:val="auto"/>
          <w:sz w:val="24"/>
          <w:szCs w:val="24"/>
          <w:highlight w:val="none"/>
          <w:u w:val="none"/>
          <w:lang w:val="en-US" w:eastAsia="zh-CN"/>
        </w:rPr>
        <w:t>2026年度尧都区市政设施和公园设施养护服务</w:t>
      </w:r>
      <w:r>
        <w:rPr>
          <w:rFonts w:hint="eastAsia" w:hAnsi="宋体" w:cs="宋体"/>
          <w:color w:val="auto"/>
          <w:sz w:val="24"/>
          <w:szCs w:val="24"/>
          <w:highlight w:val="none"/>
          <w:lang w:val="en-US" w:eastAsia="zh-CN"/>
        </w:rPr>
        <w:t xml:space="preserve">第三包 </w:t>
      </w:r>
    </w:p>
    <w:p w14:paraId="7855F534">
      <w:pPr>
        <w:pStyle w:val="20"/>
        <w:numPr>
          <w:ilvl w:val="0"/>
          <w:numId w:val="0"/>
        </w:num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数量：</w:t>
      </w:r>
    </w:p>
    <w:p w14:paraId="20E38A1F">
      <w:pPr>
        <w:pStyle w:val="20"/>
        <w:numPr>
          <w:ilvl w:val="0"/>
          <w:numId w:val="0"/>
        </w:num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预算金额（元）：</w:t>
      </w:r>
      <w:r>
        <w:rPr>
          <w:rFonts w:hint="eastAsia" w:ascii="宋体" w:hAnsi="宋体" w:eastAsia="宋体" w:cs="宋体"/>
          <w:color w:val="auto"/>
          <w:sz w:val="24"/>
          <w:szCs w:val="24"/>
          <w:highlight w:val="none"/>
          <w:u w:val="none"/>
          <w:lang w:val="en-US" w:eastAsia="zh-CN"/>
        </w:rPr>
        <w:t>1200000.00</w:t>
      </w:r>
      <w:r>
        <w:rPr>
          <w:rFonts w:hint="eastAsia" w:hAnsi="宋体" w:cs="宋体"/>
          <w:color w:val="auto"/>
          <w:sz w:val="24"/>
          <w:szCs w:val="24"/>
          <w:highlight w:val="none"/>
          <w:lang w:val="en-US" w:eastAsia="zh-CN"/>
        </w:rPr>
        <w:t xml:space="preserve"> </w:t>
      </w:r>
    </w:p>
    <w:p w14:paraId="3896F15B">
      <w:pPr>
        <w:pStyle w:val="20"/>
        <w:numPr>
          <w:ilvl w:val="0"/>
          <w:numId w:val="0"/>
        </w:num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简要规格描述或项目基本概况介绍、用途：</w:t>
      </w:r>
      <w:r>
        <w:rPr>
          <w:rFonts w:hint="default" w:ascii="宋体" w:hAnsi="宋体" w:eastAsia="宋体" w:cs="宋体"/>
          <w:color w:val="auto"/>
          <w:kern w:val="2"/>
          <w:sz w:val="24"/>
          <w:szCs w:val="24"/>
          <w:highlight w:val="none"/>
          <w:lang w:val="en-US" w:eastAsia="zh-CN" w:bidi="ar-SA"/>
        </w:rPr>
        <w:t>尧都区（尧贤街、尧贤街南延、华康路、华州东路、枣林街、临浮路东延、阳光街、百里汾河尧都区段生态修复公园、二中路路灯）的市政道路、照明、排水等设施进行日常巡查、维护养护工作、升级改造、防汛抢险等服务，以及采购人根据工作需求下达的其他设施维护任务和属于尧都区管辖范围以内的政府临时安排等服务工作</w:t>
      </w:r>
      <w:r>
        <w:rPr>
          <w:rFonts w:hint="eastAsia" w:hAnsi="宋体" w:cs="宋体"/>
          <w:color w:val="auto"/>
          <w:kern w:val="2"/>
          <w:sz w:val="24"/>
          <w:szCs w:val="24"/>
          <w:highlight w:val="none"/>
          <w:lang w:val="en-US" w:eastAsia="zh-CN" w:bidi="ar-SA"/>
        </w:rPr>
        <w:t>；</w:t>
      </w:r>
      <w:r>
        <w:rPr>
          <w:rFonts w:hint="eastAsia" w:hAnsi="宋体" w:cs="宋体"/>
          <w:color w:val="auto"/>
          <w:sz w:val="24"/>
          <w:szCs w:val="24"/>
          <w:highlight w:val="none"/>
          <w:lang w:val="en-US" w:eastAsia="zh-CN"/>
        </w:rPr>
        <w:t xml:space="preserve">本次招标采用全费用综合单价，（投标单价不得超过工程量清单中的单项控制价）具体内容详见工程量清单。 </w:t>
      </w:r>
    </w:p>
    <w:p w14:paraId="0C2DA312">
      <w:pPr>
        <w:pStyle w:val="20"/>
        <w:numPr>
          <w:ilvl w:val="0"/>
          <w:numId w:val="0"/>
        </w:num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备注：</w:t>
      </w:r>
    </w:p>
    <w:p w14:paraId="4A765705">
      <w:pPr>
        <w:pStyle w:val="20"/>
        <w:numPr>
          <w:ilvl w:val="0"/>
          <w:numId w:val="0"/>
        </w:numPr>
        <w:spacing w:line="360" w:lineRule="auto"/>
        <w:ind w:firstLine="480" w:firstLineChars="20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合同履约期限：包 1、2、3，</w:t>
      </w:r>
      <w:r>
        <w:rPr>
          <w:rFonts w:hint="eastAsia" w:ascii="宋体" w:hAnsi="宋体" w:cs="宋体"/>
          <w:color w:val="auto"/>
          <w:kern w:val="2"/>
          <w:sz w:val="24"/>
          <w:szCs w:val="24"/>
          <w:highlight w:val="none"/>
          <w:lang w:val="en-US" w:eastAsia="zh-CN" w:bidi="ar-SA"/>
        </w:rPr>
        <w:t>一年</w:t>
      </w:r>
    </w:p>
    <w:p w14:paraId="643A1091">
      <w:pPr>
        <w:keepNext w:val="0"/>
        <w:keepLines w:val="0"/>
        <w:widowControl/>
        <w:suppressLineNumbers w:val="0"/>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本项目（否）接受联合体投标。</w:t>
      </w:r>
    </w:p>
    <w:p w14:paraId="6A580EFA">
      <w:pPr>
        <w:pStyle w:val="3"/>
        <w:snapToGrid w:val="0"/>
        <w:spacing w:before="0" w:after="0" w:line="360" w:lineRule="auto"/>
        <w:ind w:left="0" w:firstLine="0"/>
        <w:rPr>
          <w:rFonts w:hint="eastAsia" w:ascii="宋体" w:hAnsi="宋体" w:eastAsia="宋体" w:cs="宋体"/>
          <w:color w:val="auto"/>
          <w:sz w:val="24"/>
          <w:szCs w:val="24"/>
          <w:highlight w:val="none"/>
          <w:lang w:val="en-US" w:eastAsia="zh-CN"/>
        </w:rPr>
      </w:pPr>
    </w:p>
    <w:p w14:paraId="63FC41BE">
      <w:pPr>
        <w:pStyle w:val="3"/>
        <w:snapToGrid w:val="0"/>
        <w:spacing w:before="0" w:after="0" w:line="360" w:lineRule="auto"/>
        <w:ind w:left="0"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、申请人的资格要求：</w:t>
      </w:r>
      <w:bookmarkEnd w:id="6"/>
      <w:bookmarkEnd w:id="7"/>
      <w:bookmarkEnd w:id="8"/>
      <w:bookmarkEnd w:id="9"/>
    </w:p>
    <w:p w14:paraId="0BBD5080">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满足《中华人民共和国政府采购法》第二十二条规定；</w:t>
      </w:r>
    </w:p>
    <w:p w14:paraId="182A58D4">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bookmarkStart w:id="10" w:name="_Toc28359081"/>
      <w:bookmarkStart w:id="11" w:name="_Toc28359004"/>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落实政府采购政策需满足的资格要求：包 1、2、3：无</w:t>
      </w:r>
      <w:r>
        <w:rPr>
          <w:rFonts w:hint="eastAsia" w:ascii="宋体" w:hAnsi="宋体" w:cs="宋体"/>
          <w:color w:val="auto"/>
          <w:sz w:val="24"/>
          <w:szCs w:val="24"/>
          <w:highlight w:val="none"/>
          <w:lang w:val="en-US" w:eastAsia="zh-CN"/>
        </w:rPr>
        <w:t>。</w:t>
      </w:r>
    </w:p>
    <w:p w14:paraId="7A3F3A76">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本项目的特定资格要求：供应商须具备建设行政主管部门颁发的市政公用工程施工总承包叁级及以上资质，具有有效的安全生产许可证。并在人员、设备、资金等方面具有相应的能力。</w:t>
      </w:r>
      <w:r>
        <w:rPr>
          <w:rFonts w:hint="eastAsia" w:ascii="宋体" w:hAnsi="宋体" w:cs="宋体"/>
          <w:color w:val="auto"/>
          <w:sz w:val="24"/>
          <w:szCs w:val="24"/>
          <w:highlight w:val="none"/>
          <w:lang w:val="en-US" w:eastAsia="zh-CN"/>
        </w:rPr>
        <w:t>项目经理须具有市政公用工程专业二级及以上注册建造师执业资格，并具有有效的安全生产考核合格证书（B证）</w:t>
      </w:r>
      <w:r>
        <w:rPr>
          <w:rFonts w:hint="eastAsia" w:ascii="宋体" w:hAnsi="宋体" w:eastAsia="宋体" w:cs="宋体"/>
          <w:color w:val="auto"/>
          <w:sz w:val="24"/>
          <w:szCs w:val="24"/>
          <w:highlight w:val="none"/>
          <w:lang w:val="en-US" w:eastAsia="zh-CN"/>
        </w:rPr>
        <w:t>，且拟派项目经理未担任其他在建项目。</w:t>
      </w:r>
    </w:p>
    <w:p w14:paraId="401CCDEF">
      <w:pPr>
        <w:pStyle w:val="3"/>
        <w:snapToGrid w:val="0"/>
        <w:spacing w:before="0" w:after="0" w:line="360" w:lineRule="auto"/>
        <w:ind w:left="0" w:firstLine="0"/>
        <w:rPr>
          <w:rFonts w:ascii="宋体" w:hAnsi="宋体" w:eastAsia="宋体" w:cs="宋体"/>
          <w:color w:val="auto"/>
          <w:sz w:val="24"/>
          <w:szCs w:val="24"/>
          <w:highlight w:val="none"/>
        </w:rPr>
      </w:pPr>
      <w:bookmarkStart w:id="12" w:name="_Toc35393623"/>
      <w:bookmarkStart w:id="13" w:name="_Toc35393792"/>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、获取招标文件</w:t>
      </w:r>
      <w:bookmarkEnd w:id="10"/>
      <w:bookmarkEnd w:id="11"/>
      <w:bookmarkEnd w:id="12"/>
      <w:bookmarkEnd w:id="13"/>
    </w:p>
    <w:p w14:paraId="2A0456C1">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bookmarkStart w:id="14" w:name="_Toc28359082"/>
      <w:bookmarkStart w:id="15" w:name="_Toc28359005"/>
      <w:bookmarkStart w:id="16" w:name="_Toc35393793"/>
      <w:bookmarkStart w:id="17" w:name="_Toc35393624"/>
      <w:r>
        <w:rPr>
          <w:rFonts w:hint="eastAsia" w:ascii="宋体" w:hAnsi="宋体" w:eastAsia="宋体" w:cs="宋体"/>
          <w:color w:val="auto"/>
          <w:sz w:val="24"/>
          <w:szCs w:val="24"/>
          <w:highlight w:val="none"/>
          <w:lang w:val="en-US" w:eastAsia="zh-CN"/>
        </w:rPr>
        <w:t>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年0</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lang w:val="en-US" w:eastAsia="zh-CN"/>
        </w:rPr>
        <w:t>日至202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年0</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01</w:t>
      </w:r>
      <w:r>
        <w:rPr>
          <w:rFonts w:hint="eastAsia" w:ascii="宋体" w:hAnsi="宋体" w:eastAsia="宋体" w:cs="宋体"/>
          <w:color w:val="auto"/>
          <w:sz w:val="24"/>
          <w:szCs w:val="24"/>
          <w:highlight w:val="none"/>
          <w:lang w:val="en-US" w:eastAsia="zh-CN"/>
        </w:rPr>
        <w:t>日，每天上午00:00至12:00，下午12:00至23:59（北京时间，法定节假日除外）        </w:t>
      </w:r>
    </w:p>
    <w:p w14:paraId="2A6278C9">
      <w:pPr>
        <w:adjustRightInd w:val="0"/>
        <w:snapToGrid w:val="0"/>
        <w:spacing w:line="360" w:lineRule="auto"/>
        <w:ind w:left="361" w:leftChars="17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地点：政采云平台线上获取</w:t>
      </w:r>
    </w:p>
    <w:p w14:paraId="538A33E5">
      <w:pPr>
        <w:adjustRightInd w:val="0"/>
        <w:snapToGrid w:val="0"/>
        <w:spacing w:line="360" w:lineRule="auto"/>
        <w:ind w:left="361" w:leftChars="17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方式：在线获取       </w:t>
      </w:r>
    </w:p>
    <w:p w14:paraId="3D3C9B2E">
      <w:pPr>
        <w:adjustRightInd w:val="0"/>
        <w:snapToGrid w:val="0"/>
        <w:spacing w:line="360" w:lineRule="auto"/>
        <w:ind w:left="361" w:leftChars="17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售价（元）：0    </w:t>
      </w:r>
    </w:p>
    <w:p w14:paraId="71323685">
      <w:pPr>
        <w:adjustRightInd w:val="0"/>
        <w:snapToGrid w:val="0"/>
        <w:spacing w:line="360" w:lineRule="auto"/>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四</w:t>
      </w:r>
      <w:r>
        <w:rPr>
          <w:rFonts w:hint="eastAsia" w:ascii="宋体" w:hAnsi="宋体" w:cs="宋体"/>
          <w:b/>
          <w:color w:val="auto"/>
          <w:kern w:val="0"/>
          <w:sz w:val="24"/>
          <w:szCs w:val="24"/>
          <w:highlight w:val="none"/>
        </w:rPr>
        <w:t>、</w:t>
      </w:r>
      <w:bookmarkEnd w:id="14"/>
      <w:bookmarkEnd w:id="15"/>
      <w:bookmarkEnd w:id="16"/>
      <w:bookmarkEnd w:id="17"/>
      <w:r>
        <w:rPr>
          <w:rFonts w:hint="eastAsia" w:ascii="宋体" w:hAnsi="宋体" w:cs="宋体"/>
          <w:b/>
          <w:color w:val="auto"/>
          <w:kern w:val="0"/>
          <w:sz w:val="24"/>
          <w:szCs w:val="24"/>
          <w:highlight w:val="none"/>
        </w:rPr>
        <w:t>提交投标文件截止时间、开标时间和地点    </w:t>
      </w:r>
    </w:p>
    <w:p w14:paraId="1CE7F65A">
      <w:pPr>
        <w:adjustRightInd w:val="0"/>
        <w:snapToGrid w:val="0"/>
        <w:spacing w:line="360" w:lineRule="auto"/>
        <w:ind w:firstLine="480" w:firstLineChars="200"/>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rPr>
        <w:t>提交投标文件截止时间：</w:t>
      </w:r>
      <w:r>
        <w:rPr>
          <w:rFonts w:hint="eastAsia" w:ascii="宋体" w:hAnsi="宋体" w:cs="宋体"/>
          <w:color w:val="auto"/>
          <w:sz w:val="24"/>
          <w:szCs w:val="24"/>
          <w:highlight w:val="none"/>
          <w:u w:val="none"/>
          <w:lang w:val="en-US" w:eastAsia="zh-CN"/>
        </w:rPr>
        <w:t>2026年06月15日 09:00</w:t>
      </w:r>
      <w:r>
        <w:rPr>
          <w:rFonts w:hint="eastAsia" w:ascii="宋体" w:hAnsi="宋体" w:eastAsia="宋体" w:cs="宋体"/>
          <w:color w:val="auto"/>
          <w:kern w:val="0"/>
          <w:sz w:val="24"/>
          <w:szCs w:val="24"/>
          <w:highlight w:val="none"/>
          <w:u w:val="none"/>
        </w:rPr>
        <w:t>（北京时间）        </w:t>
      </w:r>
    </w:p>
    <w:p w14:paraId="1CE23AC8">
      <w:pPr>
        <w:adjustRightInd w:val="0"/>
        <w:snapToGrid w:val="0"/>
        <w:spacing w:line="360" w:lineRule="auto"/>
        <w:ind w:firstLine="480" w:firstLineChars="200"/>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投标地点（网址）：请登录政采云投标客户端投标     </w:t>
      </w:r>
    </w:p>
    <w:p w14:paraId="5BE7B575">
      <w:pPr>
        <w:adjustRightInd w:val="0"/>
        <w:snapToGrid w:val="0"/>
        <w:spacing w:line="360" w:lineRule="auto"/>
        <w:ind w:firstLine="480" w:firstLineChars="200"/>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开标时间：</w:t>
      </w:r>
      <w:r>
        <w:rPr>
          <w:rFonts w:hint="eastAsia" w:ascii="宋体" w:hAnsi="宋体" w:cs="宋体"/>
          <w:color w:val="auto"/>
          <w:sz w:val="24"/>
          <w:szCs w:val="24"/>
          <w:highlight w:val="none"/>
          <w:u w:val="none"/>
          <w:lang w:val="en-US" w:eastAsia="zh-CN"/>
        </w:rPr>
        <w:t>2026年06月15日 09:00</w:t>
      </w:r>
      <w:r>
        <w:rPr>
          <w:rFonts w:hint="eastAsia" w:ascii="宋体" w:hAnsi="宋体" w:eastAsia="宋体" w:cs="宋体"/>
          <w:color w:val="auto"/>
          <w:kern w:val="0"/>
          <w:sz w:val="24"/>
          <w:szCs w:val="24"/>
          <w:highlight w:val="none"/>
          <w:u w:val="none"/>
        </w:rPr>
        <w:t>（北京时间）       </w:t>
      </w:r>
    </w:p>
    <w:p w14:paraId="66E266BC">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开标地点：</w:t>
      </w:r>
      <w:r>
        <w:rPr>
          <w:rFonts w:hint="eastAsia" w:ascii="宋体" w:hAnsi="宋体" w:eastAsia="宋体" w:cs="宋体"/>
          <w:color w:val="auto"/>
          <w:kern w:val="0"/>
          <w:sz w:val="24"/>
          <w:szCs w:val="24"/>
          <w:highlight w:val="none"/>
          <w:lang w:val="en-US" w:eastAsia="zh-CN"/>
        </w:rPr>
        <w:t>山西省临汾市尧都区临汾市临汾经济开发区郭家庄A区8号楼2单元1701室开标室</w:t>
      </w:r>
      <w:r>
        <w:rPr>
          <w:rFonts w:hint="eastAsia" w:ascii="宋体" w:hAnsi="宋体" w:eastAsia="宋体" w:cs="宋体"/>
          <w:color w:val="auto"/>
          <w:kern w:val="0"/>
          <w:sz w:val="24"/>
          <w:szCs w:val="24"/>
          <w:highlight w:val="none"/>
        </w:rPr>
        <w:t>   </w:t>
      </w:r>
    </w:p>
    <w:p w14:paraId="3099E519">
      <w:pPr>
        <w:pStyle w:val="3"/>
        <w:snapToGrid w:val="0"/>
        <w:spacing w:before="0" w:after="0" w:line="360" w:lineRule="auto"/>
        <w:ind w:left="0" w:firstLine="0"/>
        <w:rPr>
          <w:rFonts w:ascii="宋体" w:hAnsi="宋体" w:eastAsia="宋体" w:cs="宋体"/>
          <w:color w:val="auto"/>
          <w:sz w:val="24"/>
          <w:szCs w:val="24"/>
          <w:highlight w:val="none"/>
        </w:rPr>
      </w:pPr>
      <w:r>
        <w:rPr>
          <w:rFonts w:hint="eastAsia" w:ascii="宋体" w:hAnsi="宋体" w:eastAsia="宋体" w:cs="宋体"/>
          <w:b/>
          <w:bCs w:val="0"/>
          <w:color w:val="auto"/>
          <w:kern w:val="0"/>
          <w:sz w:val="24"/>
          <w:szCs w:val="24"/>
          <w:highlight w:val="none"/>
          <w:lang w:val="en-US" w:eastAsia="zh-CN" w:bidi="ar-SA"/>
        </w:rPr>
        <w:t>五</w:t>
      </w:r>
      <w:r>
        <w:rPr>
          <w:rFonts w:hint="eastAsia" w:ascii="宋体" w:hAnsi="宋体" w:cs="宋体"/>
          <w:b/>
          <w:color w:val="auto"/>
          <w:kern w:val="0"/>
          <w:sz w:val="24"/>
          <w:szCs w:val="24"/>
          <w:highlight w:val="none"/>
        </w:rPr>
        <w:t>、</w:t>
      </w:r>
      <w:bookmarkStart w:id="18" w:name="_Toc35393625"/>
      <w:bookmarkStart w:id="19" w:name="_Toc28359007"/>
      <w:bookmarkStart w:id="20" w:name="_Toc28359084"/>
      <w:bookmarkStart w:id="21" w:name="_Toc35393794"/>
      <w:r>
        <w:rPr>
          <w:rFonts w:hint="eastAsia" w:ascii="宋体" w:hAnsi="宋体" w:eastAsia="宋体" w:cs="宋体"/>
          <w:color w:val="auto"/>
          <w:sz w:val="24"/>
          <w:szCs w:val="24"/>
          <w:highlight w:val="none"/>
        </w:rPr>
        <w:t>公告期限</w:t>
      </w:r>
      <w:bookmarkEnd w:id="18"/>
      <w:bookmarkEnd w:id="19"/>
      <w:bookmarkEnd w:id="20"/>
      <w:bookmarkEnd w:id="21"/>
    </w:p>
    <w:p w14:paraId="545CAF21">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自本公告发布之日起5个工作日</w:t>
      </w:r>
    </w:p>
    <w:p w14:paraId="7AC9D58D">
      <w:pPr>
        <w:pStyle w:val="3"/>
        <w:snapToGrid w:val="0"/>
        <w:spacing w:before="0" w:after="0" w:line="360" w:lineRule="auto"/>
        <w:ind w:left="0" w:firstLine="0"/>
        <w:rPr>
          <w:rFonts w:hint="eastAsia" w:ascii="宋体" w:hAnsi="宋体" w:cs="宋体"/>
          <w:color w:val="auto"/>
          <w:kern w:val="0"/>
          <w:sz w:val="24"/>
          <w:szCs w:val="24"/>
          <w:highlight w:val="none"/>
          <w:lang w:val="en-US" w:eastAsia="zh-CN"/>
        </w:rPr>
      </w:pPr>
      <w:bookmarkStart w:id="22" w:name="_Toc35393626"/>
      <w:bookmarkStart w:id="23" w:name="_Toc35393795"/>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、其他补充事宜</w:t>
      </w:r>
      <w:bookmarkEnd w:id="22"/>
      <w:bookmarkEnd w:id="23"/>
      <w:bookmarkStart w:id="24" w:name="_Toc28359085"/>
      <w:bookmarkStart w:id="25" w:name="_Toc35393796"/>
      <w:bookmarkStart w:id="26" w:name="_Toc35393627"/>
      <w:bookmarkStart w:id="27" w:name="_Toc28359008"/>
      <w:r>
        <w:rPr>
          <w:rFonts w:hint="eastAsia" w:ascii="宋体" w:hAnsi="宋体" w:cs="宋体"/>
          <w:color w:val="auto"/>
          <w:kern w:val="0"/>
          <w:sz w:val="24"/>
          <w:szCs w:val="24"/>
          <w:highlight w:val="none"/>
          <w:lang w:val="en-US" w:eastAsia="zh-CN"/>
        </w:rPr>
        <w:t>   </w:t>
      </w:r>
    </w:p>
    <w:p w14:paraId="70D94BFB">
      <w:pPr>
        <w:adjustRightInd w:val="0"/>
        <w:snapToGrid w:val="0"/>
        <w:spacing w:line="360" w:lineRule="auto"/>
        <w:ind w:firstLine="480" w:firstLineChars="200"/>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针对本项目的质疑需一次性提出，多次提出将不予受理。供应商参与山西省政府采购项目时，符合法定质疑条件的，通过政府采购平台进入“项目质疑管理”栏目向采购人、采购代理机构在线提起质疑。      </w:t>
      </w:r>
    </w:p>
    <w:p w14:paraId="6D5327A7">
      <w:pPr>
        <w:adjustRightInd w:val="0"/>
        <w:snapToGrid w:val="0"/>
        <w:spacing w:line="360" w:lineRule="auto"/>
        <w:ind w:firstLine="480" w:firstLineChars="200"/>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代理费支付方式：供应商支付 </w:t>
      </w:r>
    </w:p>
    <w:p w14:paraId="2AECA095">
      <w:pPr>
        <w:adjustRightInd w:val="0"/>
        <w:snapToGrid w:val="0"/>
        <w:spacing w:line="360" w:lineRule="auto"/>
        <w:ind w:firstLine="480" w:firstLineChars="200"/>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代理费收费标准：参照国家发展和改革委员会的《招标代理服务费收费标准》（计价格[2002]1980号文和国家改革改革委办公厅关于招标代理服务收费有关问题的通知（发改办价格[2003]857号）及国家发展和改革委员会文件发改价格[2011]534号文件规定，向中标人收取中标服务费。</w:t>
      </w:r>
    </w:p>
    <w:p w14:paraId="2E6BE8EC">
      <w:pPr>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代理费收费金额（元）：/ </w:t>
      </w:r>
    </w:p>
    <w:p w14:paraId="3D2A3BB6">
      <w:pPr>
        <w:spacing w:line="360" w:lineRule="auto"/>
        <w:jc w:val="left"/>
        <w:outlineLvl w:val="0"/>
        <w:rPr>
          <w:rFonts w:hint="eastAsia" w:ascii="宋体" w:hAnsi="宋体" w:eastAsia="宋体" w:cs="宋体"/>
          <w:color w:val="auto"/>
          <w:sz w:val="24"/>
          <w:szCs w:val="24"/>
          <w:highlight w:val="none"/>
          <w:lang w:val="en-US" w:eastAsia="zh-CN"/>
        </w:rPr>
      </w:pPr>
      <w:r>
        <w:rPr>
          <w:rFonts w:hint="eastAsia" w:ascii="宋体" w:hAnsi="宋体" w:cs="宋体"/>
          <w:b/>
          <w:bCs/>
          <w:color w:val="auto"/>
          <w:kern w:val="0"/>
          <w:sz w:val="24"/>
          <w:szCs w:val="24"/>
          <w:highlight w:val="none"/>
          <w:lang w:val="en-US" w:eastAsia="zh-CN" w:bidi="ar-SA"/>
        </w:rPr>
        <w:t>七</w:t>
      </w:r>
      <w:r>
        <w:rPr>
          <w:rFonts w:hint="eastAsia" w:ascii="宋体" w:hAnsi="宋体" w:eastAsia="宋体" w:cs="宋体"/>
          <w:b/>
          <w:bCs/>
          <w:color w:val="auto"/>
          <w:kern w:val="0"/>
          <w:sz w:val="24"/>
          <w:szCs w:val="24"/>
          <w:highlight w:val="none"/>
          <w:lang w:val="en-US" w:eastAsia="zh-CN" w:bidi="ar-SA"/>
        </w:rPr>
        <w:t>、</w:t>
      </w:r>
      <w:bookmarkEnd w:id="24"/>
      <w:bookmarkEnd w:id="25"/>
      <w:bookmarkEnd w:id="26"/>
      <w:bookmarkEnd w:id="27"/>
      <w:r>
        <w:rPr>
          <w:rFonts w:hint="eastAsia" w:ascii="宋体" w:hAnsi="宋体" w:eastAsia="宋体" w:cs="宋体"/>
          <w:b/>
          <w:bCs/>
          <w:color w:val="auto"/>
          <w:kern w:val="0"/>
          <w:sz w:val="24"/>
          <w:szCs w:val="24"/>
          <w:highlight w:val="none"/>
          <w:lang w:val="en-US" w:eastAsia="zh-CN" w:bidi="ar-SA"/>
        </w:rPr>
        <w:t xml:space="preserve">对本次采购提出询问，请按以下方式联系   </w:t>
      </w:r>
      <w:r>
        <w:rPr>
          <w:rFonts w:hint="eastAsia" w:ascii="宋体" w:hAnsi="宋体" w:eastAsia="宋体" w:cs="宋体"/>
          <w:color w:val="auto"/>
          <w:sz w:val="24"/>
          <w:szCs w:val="24"/>
          <w:highlight w:val="none"/>
          <w:lang w:val="en-US" w:eastAsia="zh-CN"/>
        </w:rPr>
        <w:t> </w:t>
      </w:r>
    </w:p>
    <w:p w14:paraId="014C2E8A">
      <w:pPr>
        <w:spacing w:line="360" w:lineRule="auto"/>
        <w:ind w:firstLine="480" w:firstLineChars="200"/>
        <w:jc w:val="left"/>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14:paraId="03023ADE">
      <w:pPr>
        <w:spacing w:line="360" w:lineRule="auto"/>
        <w:ind w:firstLine="480" w:firstLineChars="200"/>
        <w:jc w:val="left"/>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名    称：临汾市尧都区住房和城乡建设局               </w:t>
      </w:r>
    </w:p>
    <w:p w14:paraId="638BC408">
      <w:pPr>
        <w:spacing w:line="360" w:lineRule="auto"/>
        <w:ind w:firstLine="480" w:firstLineChars="200"/>
        <w:jc w:val="left"/>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址：临汾市尧都区华州路001号</w:t>
      </w:r>
    </w:p>
    <w:p w14:paraId="117AC512">
      <w:pPr>
        <w:spacing w:line="360" w:lineRule="auto"/>
        <w:ind w:firstLine="480" w:firstLineChars="200"/>
        <w:jc w:val="left"/>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w:t>
      </w:r>
      <w:bookmarkStart w:id="28" w:name="_Toc28359009"/>
      <w:bookmarkStart w:id="29" w:name="_Toc28359086"/>
      <w:r>
        <w:rPr>
          <w:rFonts w:hint="eastAsia" w:ascii="宋体" w:hAnsi="宋体" w:eastAsia="宋体" w:cs="宋体"/>
          <w:color w:val="auto"/>
          <w:sz w:val="24"/>
          <w:szCs w:val="24"/>
          <w:highlight w:val="none"/>
          <w:lang w:val="en-US" w:eastAsia="zh-CN"/>
        </w:rPr>
        <w:t>0357-2228400</w:t>
      </w:r>
    </w:p>
    <w:p w14:paraId="1722AD21">
      <w:pPr>
        <w:spacing w:line="360" w:lineRule="auto"/>
        <w:ind w:firstLine="480" w:firstLineChars="200"/>
        <w:jc w:val="left"/>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2.采购代理机构信息</w:t>
      </w:r>
      <w:bookmarkEnd w:id="28"/>
      <w:bookmarkEnd w:id="29"/>
    </w:p>
    <w:p w14:paraId="7360DE85">
      <w:pPr>
        <w:spacing w:line="360" w:lineRule="auto"/>
        <w:ind w:firstLine="480" w:firstLineChars="200"/>
        <w:jc w:val="left"/>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w:t>
      </w:r>
      <w:r>
        <w:rPr>
          <w:rFonts w:hint="eastAsia" w:ascii="宋体" w:hAnsi="宋体" w:cs="宋体"/>
          <w:color w:val="auto"/>
          <w:sz w:val="24"/>
          <w:szCs w:val="24"/>
          <w:highlight w:val="none"/>
          <w:lang w:val="en-US" w:eastAsia="zh-CN"/>
        </w:rPr>
        <w:t>山西鸿源招投标代理有限公司</w:t>
      </w:r>
    </w:p>
    <w:p w14:paraId="1C7349FA">
      <w:pPr>
        <w:spacing w:line="360" w:lineRule="auto"/>
        <w:ind w:firstLine="480" w:firstLineChars="200"/>
        <w:jc w:val="left"/>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w:t>
      </w:r>
      <w:r>
        <w:rPr>
          <w:rFonts w:hint="eastAsia" w:ascii="宋体" w:hAnsi="宋体" w:cs="宋体"/>
          <w:color w:val="auto"/>
          <w:sz w:val="24"/>
          <w:szCs w:val="24"/>
          <w:highlight w:val="none"/>
          <w:lang w:val="en-US" w:eastAsia="zh-CN"/>
        </w:rPr>
        <w:t>临汾市临汾经济开发区郭家庄A区8号楼2单元1701室</w:t>
      </w:r>
    </w:p>
    <w:p w14:paraId="0B5115E5">
      <w:pPr>
        <w:spacing w:line="360" w:lineRule="auto"/>
        <w:ind w:firstLine="480" w:firstLineChars="200"/>
        <w:jc w:val="left"/>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w:t>
      </w:r>
      <w:r>
        <w:rPr>
          <w:rFonts w:hint="eastAsia" w:ascii="宋体" w:hAnsi="宋体" w:cs="宋体"/>
          <w:color w:val="auto"/>
          <w:sz w:val="24"/>
          <w:szCs w:val="24"/>
          <w:highlight w:val="none"/>
          <w:lang w:val="en-US" w:eastAsia="zh-CN"/>
        </w:rPr>
        <w:t>18635783005</w:t>
      </w:r>
    </w:p>
    <w:p w14:paraId="5BDB6CBD">
      <w:pPr>
        <w:spacing w:line="360" w:lineRule="auto"/>
        <w:ind w:firstLine="480" w:firstLineChars="200"/>
        <w:jc w:val="left"/>
        <w:outlineLvl w:val="0"/>
        <w:rPr>
          <w:rFonts w:hint="eastAsia" w:ascii="宋体" w:hAnsi="宋体" w:eastAsia="宋体" w:cs="宋体"/>
          <w:color w:val="auto"/>
          <w:sz w:val="24"/>
          <w:szCs w:val="24"/>
          <w:highlight w:val="none"/>
          <w:lang w:val="en-US" w:eastAsia="zh-CN"/>
        </w:rPr>
      </w:pPr>
      <w:bookmarkStart w:id="30" w:name="_Toc35393808"/>
      <w:bookmarkStart w:id="31" w:name="_Toc28359098"/>
      <w:bookmarkStart w:id="32" w:name="_Toc28359021"/>
      <w:bookmarkStart w:id="33" w:name="_Toc35393639"/>
      <w:r>
        <w:rPr>
          <w:rFonts w:hint="eastAsia" w:ascii="宋体" w:hAnsi="宋体" w:eastAsia="宋体" w:cs="宋体"/>
          <w:color w:val="auto"/>
          <w:sz w:val="24"/>
          <w:szCs w:val="24"/>
          <w:highlight w:val="none"/>
          <w:lang w:val="en-US" w:eastAsia="zh-CN"/>
        </w:rPr>
        <w:t>3.项目联系方式</w:t>
      </w:r>
      <w:bookmarkEnd w:id="30"/>
      <w:bookmarkEnd w:id="31"/>
      <w:bookmarkEnd w:id="32"/>
      <w:bookmarkEnd w:id="33"/>
    </w:p>
    <w:p w14:paraId="02004903">
      <w:pPr>
        <w:spacing w:line="360" w:lineRule="auto"/>
        <w:ind w:firstLine="480" w:firstLineChars="200"/>
        <w:jc w:val="left"/>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项目联系人：雷女士</w:t>
      </w:r>
    </w:p>
    <w:p w14:paraId="454B6B47">
      <w:pPr>
        <w:spacing w:line="360" w:lineRule="auto"/>
        <w:ind w:firstLine="480" w:firstLineChars="200"/>
        <w:jc w:val="left"/>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      话：</w:t>
      </w:r>
      <w:r>
        <w:rPr>
          <w:rFonts w:hint="eastAsia" w:ascii="宋体" w:hAnsi="宋体" w:cs="宋体"/>
          <w:color w:val="auto"/>
          <w:sz w:val="24"/>
          <w:szCs w:val="24"/>
          <w:highlight w:val="none"/>
          <w:lang w:val="en-US" w:eastAsia="zh-CN"/>
        </w:rPr>
        <w:t>18635783005</w:t>
      </w:r>
    </w:p>
    <w:p w14:paraId="648FC227">
      <w:pPr>
        <w:spacing w:line="360" w:lineRule="auto"/>
        <w:jc w:val="center"/>
        <w:outlineLvl w:val="0"/>
        <w:rPr>
          <w:rFonts w:ascii="宋体" w:hAnsi="宋体"/>
          <w:b/>
          <w:color w:val="auto"/>
          <w:sz w:val="32"/>
          <w:szCs w:val="32"/>
          <w:highlight w:val="none"/>
        </w:rPr>
      </w:pPr>
      <w:r>
        <w:rPr>
          <w:rFonts w:ascii="宋体" w:hAnsi="宋体"/>
          <w:b/>
          <w:color w:val="auto"/>
          <w:sz w:val="32"/>
          <w:szCs w:val="32"/>
          <w:highlight w:val="none"/>
        </w:rPr>
        <w:br w:type="page"/>
      </w:r>
      <w:bookmarkStart w:id="34" w:name="_Toc530749570"/>
      <w:r>
        <w:rPr>
          <w:rFonts w:hint="eastAsia" w:ascii="宋体" w:hAnsi="宋体"/>
          <w:b/>
          <w:color w:val="auto"/>
          <w:sz w:val="32"/>
          <w:szCs w:val="32"/>
          <w:highlight w:val="none"/>
        </w:rPr>
        <w:t>第二部分</w:t>
      </w:r>
      <w:r>
        <w:rPr>
          <w:rFonts w:ascii="宋体" w:hAnsi="宋体"/>
          <w:b/>
          <w:color w:val="auto"/>
          <w:sz w:val="32"/>
          <w:szCs w:val="32"/>
          <w:highlight w:val="none"/>
        </w:rPr>
        <w:t xml:space="preserve">  </w:t>
      </w:r>
      <w:r>
        <w:rPr>
          <w:rFonts w:hint="eastAsia" w:ascii="宋体" w:hAnsi="宋体"/>
          <w:b/>
          <w:color w:val="auto"/>
          <w:sz w:val="32"/>
          <w:szCs w:val="32"/>
          <w:highlight w:val="none"/>
        </w:rPr>
        <w:t>投标人须知及投标人须知前附表</w:t>
      </w:r>
    </w:p>
    <w:p w14:paraId="5A19682D">
      <w:pPr>
        <w:spacing w:line="360" w:lineRule="auto"/>
        <w:jc w:val="center"/>
        <w:outlineLvl w:val="1"/>
        <w:rPr>
          <w:rFonts w:hint="eastAsia" w:ascii="宋体" w:hAnsi="宋体"/>
          <w:b/>
          <w:color w:val="auto"/>
          <w:sz w:val="30"/>
          <w:szCs w:val="30"/>
          <w:highlight w:val="none"/>
        </w:rPr>
      </w:pPr>
      <w:r>
        <w:rPr>
          <w:rFonts w:hint="eastAsia" w:ascii="宋体" w:hAnsi="宋体"/>
          <w:b/>
          <w:color w:val="auto"/>
          <w:sz w:val="30"/>
          <w:szCs w:val="30"/>
          <w:highlight w:val="none"/>
        </w:rPr>
        <w:t>投标人须知前附表</w:t>
      </w:r>
    </w:p>
    <w:p w14:paraId="175AF8AF">
      <w:pPr>
        <w:pStyle w:val="20"/>
        <w:spacing w:line="360" w:lineRule="auto"/>
        <w:rPr>
          <w:color w:val="auto"/>
          <w:highlight w:val="none"/>
        </w:rPr>
      </w:pPr>
    </w:p>
    <w:tbl>
      <w:tblPr>
        <w:tblStyle w:val="34"/>
        <w:tblW w:w="86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35"/>
        <w:gridCol w:w="1701"/>
        <w:gridCol w:w="5811"/>
      </w:tblGrid>
      <w:tr w14:paraId="1E00E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14:paraId="6BE3154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1701" w:type="dxa"/>
            <w:tcBorders>
              <w:top w:val="single" w:color="auto" w:sz="4" w:space="0"/>
              <w:left w:val="single" w:color="auto" w:sz="4" w:space="0"/>
              <w:bottom w:val="single" w:color="auto" w:sz="4" w:space="0"/>
              <w:right w:val="single" w:color="auto" w:sz="4" w:space="0"/>
            </w:tcBorders>
            <w:vAlign w:val="center"/>
          </w:tcPr>
          <w:p w14:paraId="5247EDD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条款名称</w:t>
            </w:r>
          </w:p>
        </w:tc>
        <w:tc>
          <w:tcPr>
            <w:tcW w:w="5811" w:type="dxa"/>
            <w:tcBorders>
              <w:top w:val="single" w:color="auto" w:sz="4" w:space="0"/>
              <w:left w:val="single" w:color="auto" w:sz="4" w:space="0"/>
              <w:bottom w:val="single" w:color="auto" w:sz="4" w:space="0"/>
              <w:right w:val="single" w:color="auto" w:sz="4" w:space="0"/>
            </w:tcBorders>
            <w:vAlign w:val="center"/>
          </w:tcPr>
          <w:p w14:paraId="35FE0A3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14:paraId="71A29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 w:hRule="atLeast"/>
          <w:jc w:val="center"/>
        </w:trPr>
        <w:tc>
          <w:tcPr>
            <w:tcW w:w="1135" w:type="dxa"/>
            <w:tcBorders>
              <w:top w:val="single" w:color="auto" w:sz="4" w:space="0"/>
              <w:left w:val="single" w:color="auto" w:sz="4" w:space="0"/>
              <w:right w:val="single" w:color="auto" w:sz="4" w:space="0"/>
            </w:tcBorders>
            <w:vAlign w:val="center"/>
          </w:tcPr>
          <w:p w14:paraId="5B4D2DD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01" w:type="dxa"/>
            <w:tcBorders>
              <w:top w:val="single" w:color="auto" w:sz="4" w:space="0"/>
              <w:left w:val="single" w:color="auto" w:sz="4" w:space="0"/>
              <w:right w:val="single" w:color="auto" w:sz="4" w:space="0"/>
            </w:tcBorders>
            <w:vAlign w:val="center"/>
          </w:tcPr>
          <w:p w14:paraId="7285D00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合格响应人资格条件</w:t>
            </w:r>
          </w:p>
        </w:tc>
        <w:tc>
          <w:tcPr>
            <w:tcW w:w="5811" w:type="dxa"/>
            <w:tcBorders>
              <w:top w:val="single" w:color="auto" w:sz="4" w:space="0"/>
              <w:left w:val="single" w:color="auto" w:sz="4" w:space="0"/>
              <w:right w:val="single" w:color="auto" w:sz="4" w:space="0"/>
            </w:tcBorders>
            <w:vAlign w:val="center"/>
          </w:tcPr>
          <w:p w14:paraId="6475ADCA">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满足《中华人民共和国政府采购法》第二十二条规定；</w:t>
            </w:r>
          </w:p>
          <w:p w14:paraId="4E0D69D3">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2、落实政府采购政策需满足的资格要求：</w:t>
            </w:r>
            <w:r>
              <w:rPr>
                <w:rFonts w:hint="eastAsia" w:ascii="宋体" w:hAnsi="宋体" w:eastAsia="宋体" w:cs="宋体"/>
                <w:color w:val="auto"/>
                <w:sz w:val="21"/>
                <w:szCs w:val="21"/>
                <w:highlight w:val="none"/>
                <w:lang w:val="en-US" w:eastAsia="zh-CN"/>
              </w:rPr>
              <w:t>无</w:t>
            </w:r>
          </w:p>
          <w:p w14:paraId="624606E0">
            <w:pPr>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3、本项目的特定资格要求：供应商须具备建设行政主管部门颁发的市政公用工程施工总承包叁级及以上资质，具有有效的安全生产许可证。并在人员、设备、资金等方面具有相应的能力。</w:t>
            </w:r>
            <w:r>
              <w:rPr>
                <w:rFonts w:hint="eastAsia" w:ascii="宋体" w:hAnsi="宋体" w:cs="宋体"/>
                <w:color w:val="auto"/>
                <w:sz w:val="21"/>
                <w:szCs w:val="21"/>
                <w:highlight w:val="none"/>
                <w:lang w:eastAsia="zh-CN"/>
              </w:rPr>
              <w:t>项目经理须具有市政公用工程专业二级及以上注册建造师执业资格，并具有有效的安全生产考核合格证书（B证）</w:t>
            </w:r>
            <w:r>
              <w:rPr>
                <w:rFonts w:hint="eastAsia" w:ascii="宋体" w:hAnsi="宋体" w:eastAsia="宋体" w:cs="宋体"/>
                <w:color w:val="auto"/>
                <w:sz w:val="21"/>
                <w:szCs w:val="21"/>
                <w:highlight w:val="none"/>
              </w:rPr>
              <w:t>，且拟派项目经理未担任其他在建项目；</w:t>
            </w:r>
          </w:p>
          <w:p w14:paraId="6CCCEF55">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4、是否接受联合体投标：</w:t>
            </w:r>
            <w:r>
              <w:rPr>
                <w:rFonts w:hint="eastAsia" w:ascii="宋体" w:hAnsi="宋体" w:cs="宋体"/>
                <w:color w:val="auto"/>
                <w:sz w:val="21"/>
                <w:szCs w:val="21"/>
                <w:highlight w:val="none"/>
                <w:lang w:val="en-US" w:eastAsia="zh-CN"/>
              </w:rPr>
              <w:t>本项目</w:t>
            </w:r>
            <w:r>
              <w:rPr>
                <w:rFonts w:hint="eastAsia" w:ascii="宋体" w:hAnsi="宋体" w:eastAsia="宋体" w:cs="宋体"/>
                <w:color w:val="auto"/>
                <w:sz w:val="21"/>
                <w:szCs w:val="21"/>
                <w:highlight w:val="none"/>
              </w:rPr>
              <w:t>不允许联合体投标</w:t>
            </w:r>
            <w:r>
              <w:rPr>
                <w:rFonts w:hint="eastAsia" w:ascii="宋体" w:hAnsi="宋体" w:cs="宋体"/>
                <w:color w:val="auto"/>
                <w:sz w:val="21"/>
                <w:szCs w:val="21"/>
                <w:highlight w:val="none"/>
                <w:lang w:eastAsia="zh-CN"/>
              </w:rPr>
              <w:t>。</w:t>
            </w:r>
          </w:p>
        </w:tc>
      </w:tr>
      <w:tr w14:paraId="4BB25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14:paraId="418657C5">
            <w:pPr>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p>
        </w:tc>
        <w:tc>
          <w:tcPr>
            <w:tcW w:w="1701" w:type="dxa"/>
            <w:tcBorders>
              <w:top w:val="single" w:color="auto" w:sz="4" w:space="0"/>
              <w:left w:val="single" w:color="auto" w:sz="4" w:space="0"/>
              <w:bottom w:val="single" w:color="auto" w:sz="4" w:space="0"/>
              <w:right w:val="single" w:color="auto" w:sz="4" w:space="0"/>
            </w:tcBorders>
            <w:vAlign w:val="center"/>
          </w:tcPr>
          <w:p w14:paraId="6E78A00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投标文件要求内容及编排顺序</w:t>
            </w:r>
          </w:p>
        </w:tc>
        <w:tc>
          <w:tcPr>
            <w:tcW w:w="5811" w:type="dxa"/>
            <w:tcBorders>
              <w:top w:val="single" w:color="auto" w:sz="4" w:space="0"/>
              <w:left w:val="single" w:color="auto" w:sz="4" w:space="0"/>
              <w:bottom w:val="single" w:color="auto" w:sz="4" w:space="0"/>
              <w:right w:val="single" w:color="auto" w:sz="4" w:space="0"/>
            </w:tcBorders>
            <w:vAlign w:val="center"/>
          </w:tcPr>
          <w:p w14:paraId="150D8F9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投标文件由资</w:t>
            </w:r>
            <w:r>
              <w:rPr>
                <w:rFonts w:hint="eastAsia" w:ascii="宋体" w:hAnsi="宋体" w:cs="宋体"/>
                <w:color w:val="auto"/>
                <w:sz w:val="21"/>
                <w:szCs w:val="21"/>
                <w:highlight w:val="none"/>
                <w:lang w:val="en-US" w:eastAsia="zh-CN"/>
              </w:rPr>
              <w:t>格</w:t>
            </w:r>
            <w:r>
              <w:rPr>
                <w:rFonts w:hint="eastAsia" w:ascii="宋体" w:hAnsi="宋体" w:eastAsia="宋体" w:cs="宋体"/>
                <w:color w:val="auto"/>
                <w:sz w:val="21"/>
                <w:szCs w:val="21"/>
                <w:highlight w:val="none"/>
              </w:rPr>
              <w:t>文件、商务及技术文件、投标报价文件三部</w:t>
            </w:r>
            <w:r>
              <w:rPr>
                <w:rFonts w:hint="eastAsia" w:ascii="宋体" w:hAnsi="宋体" w:cs="宋体"/>
                <w:color w:val="auto"/>
                <w:sz w:val="21"/>
                <w:szCs w:val="21"/>
                <w:highlight w:val="none"/>
                <w:lang w:val="en-US" w:eastAsia="zh-CN"/>
              </w:rPr>
              <w:t>分</w:t>
            </w:r>
            <w:r>
              <w:rPr>
                <w:rFonts w:hint="eastAsia" w:ascii="宋体" w:hAnsi="宋体" w:eastAsia="宋体" w:cs="宋体"/>
                <w:color w:val="auto"/>
                <w:sz w:val="21"/>
                <w:szCs w:val="21"/>
                <w:highlight w:val="none"/>
              </w:rPr>
              <w:t>组成。</w:t>
            </w:r>
          </w:p>
          <w:p w14:paraId="3C36564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1、资</w:t>
            </w:r>
            <w:r>
              <w:rPr>
                <w:rFonts w:hint="eastAsia" w:ascii="宋体" w:hAnsi="宋体" w:cs="宋体"/>
                <w:color w:val="auto"/>
                <w:sz w:val="21"/>
                <w:szCs w:val="21"/>
                <w:highlight w:val="none"/>
                <w:lang w:val="en-US" w:eastAsia="zh-CN"/>
              </w:rPr>
              <w:t>格</w:t>
            </w:r>
            <w:r>
              <w:rPr>
                <w:rFonts w:hint="eastAsia" w:ascii="宋体" w:hAnsi="宋体" w:eastAsia="宋体" w:cs="宋体"/>
                <w:color w:val="auto"/>
                <w:sz w:val="21"/>
                <w:szCs w:val="21"/>
                <w:highlight w:val="none"/>
              </w:rPr>
              <w:t>文件</w:t>
            </w:r>
          </w:p>
          <w:p w14:paraId="54A0658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（1）投标人代表的证明；</w:t>
            </w:r>
          </w:p>
          <w:p w14:paraId="46F3709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（2）声明书；</w:t>
            </w:r>
          </w:p>
          <w:p w14:paraId="4124C4C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（3）具有独立承担民事责任的能力；</w:t>
            </w:r>
          </w:p>
          <w:p w14:paraId="4A3C78F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（4）具有良好的商业信誉和健全的财务会计制度；</w:t>
            </w:r>
          </w:p>
          <w:p w14:paraId="7AAA72A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（5）具有履行合同所必需的设备和专业技术能力；</w:t>
            </w:r>
          </w:p>
          <w:p w14:paraId="3551081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（6）具有依法缴纳税收和社会保障金的良好记录；</w:t>
            </w:r>
          </w:p>
          <w:p w14:paraId="7EB5AA4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（7）参加政府采购活动前三年内，在经营活动中没有重大违法记录；</w:t>
            </w:r>
          </w:p>
          <w:p w14:paraId="098BA8E2">
            <w:pPr>
              <w:spacing w:line="360" w:lineRule="auto"/>
              <w:rPr>
                <w:rFonts w:hint="eastAsia"/>
                <w:color w:val="auto"/>
                <w:highlight w:val="none"/>
              </w:rPr>
            </w:pPr>
            <w:r>
              <w:rPr>
                <w:rFonts w:hint="eastAsia" w:ascii="宋体" w:hAnsi="宋体" w:eastAsia="宋体" w:cs="宋体"/>
                <w:color w:val="auto"/>
                <w:sz w:val="21"/>
                <w:szCs w:val="21"/>
                <w:highlight w:val="none"/>
              </w:rPr>
              <w:t>（8）落实政府采购政策需满足的资格要求；</w:t>
            </w:r>
          </w:p>
          <w:p w14:paraId="7E8F2BE7">
            <w:pPr>
              <w:spacing w:line="360" w:lineRule="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保证金的缴纳情况及基本存款账户开户许可证；</w:t>
            </w:r>
          </w:p>
          <w:p w14:paraId="20E8026F">
            <w:pPr>
              <w:spacing w:line="360" w:lineRule="auto"/>
              <w:rPr>
                <w:rFonts w:hint="eastAsia"/>
                <w:color w:val="auto"/>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本项目的特定资格要求</w:t>
            </w:r>
            <w:r>
              <w:rPr>
                <w:rFonts w:hint="eastAsia" w:ascii="宋体" w:hAnsi="宋体" w:cs="宋体"/>
                <w:color w:val="auto"/>
                <w:sz w:val="21"/>
                <w:szCs w:val="21"/>
                <w:highlight w:val="none"/>
                <w:lang w:eastAsia="zh-CN"/>
              </w:rPr>
              <w:t>。</w:t>
            </w:r>
          </w:p>
          <w:p w14:paraId="22179DB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2、商务及技术文件</w:t>
            </w:r>
          </w:p>
          <w:p w14:paraId="6C1FCF9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（1）投标人情况介绍；</w:t>
            </w:r>
          </w:p>
          <w:p w14:paraId="1C39768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（2）业绩证明；</w:t>
            </w:r>
          </w:p>
          <w:p w14:paraId="746D712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项目团队</w:t>
            </w:r>
            <w:r>
              <w:rPr>
                <w:rFonts w:hint="eastAsia" w:ascii="宋体" w:hAnsi="宋体" w:eastAsia="宋体" w:cs="宋体"/>
                <w:color w:val="auto"/>
                <w:sz w:val="21"/>
                <w:szCs w:val="21"/>
                <w:highlight w:val="none"/>
              </w:rPr>
              <w:t>；</w:t>
            </w:r>
          </w:p>
          <w:p w14:paraId="157B581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实施方案</w:t>
            </w:r>
            <w:r>
              <w:rPr>
                <w:rFonts w:hint="eastAsia" w:ascii="宋体" w:hAnsi="宋体" w:eastAsia="宋体" w:cs="宋体"/>
                <w:color w:val="auto"/>
                <w:sz w:val="21"/>
                <w:szCs w:val="21"/>
                <w:highlight w:val="none"/>
              </w:rPr>
              <w:t>；</w:t>
            </w:r>
          </w:p>
          <w:p w14:paraId="6D0662D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）商务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技术</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lang w:val="en-US" w:eastAsia="zh-CN"/>
              </w:rPr>
              <w:t>偏离</w:t>
            </w:r>
            <w:r>
              <w:rPr>
                <w:rFonts w:hint="eastAsia" w:ascii="宋体" w:hAnsi="宋体" w:eastAsia="宋体" w:cs="宋体"/>
                <w:color w:val="auto"/>
                <w:sz w:val="21"/>
                <w:szCs w:val="21"/>
                <w:highlight w:val="none"/>
              </w:rPr>
              <w:t>表；</w:t>
            </w:r>
          </w:p>
          <w:p w14:paraId="0BF5D019">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认为需要提供的</w:t>
            </w:r>
            <w:r>
              <w:rPr>
                <w:rFonts w:hint="eastAsia" w:ascii="宋体" w:hAnsi="宋体" w:eastAsia="宋体" w:cs="宋体"/>
                <w:color w:val="auto"/>
                <w:sz w:val="21"/>
                <w:szCs w:val="21"/>
                <w:highlight w:val="none"/>
              </w:rPr>
              <w:t>其他商务技术文件（如有）。</w:t>
            </w:r>
            <w:r>
              <w:rPr>
                <w:rFonts w:hint="eastAsia" w:ascii="宋体" w:hAnsi="宋体" w:eastAsia="宋体" w:cs="宋体"/>
                <w:color w:val="auto"/>
                <w:sz w:val="21"/>
                <w:szCs w:val="21"/>
                <w:highlight w:val="none"/>
                <w:lang w:val="en-US" w:eastAsia="zh-CN"/>
              </w:rPr>
              <w:t xml:space="preserve"> </w:t>
            </w:r>
          </w:p>
          <w:p w14:paraId="0F9BB04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3、报价文件</w:t>
            </w:r>
          </w:p>
          <w:p w14:paraId="2284187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（1）报价一览表；</w:t>
            </w:r>
          </w:p>
          <w:p w14:paraId="2212BDF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附件</w:t>
            </w:r>
            <w:r>
              <w:rPr>
                <w:rFonts w:hint="eastAsia" w:ascii="宋体" w:hAnsi="宋体" w:eastAsia="宋体" w:cs="宋体"/>
                <w:color w:val="auto"/>
                <w:sz w:val="21"/>
                <w:szCs w:val="21"/>
                <w:highlight w:val="none"/>
              </w:rPr>
              <w:t>（如有）。</w:t>
            </w:r>
          </w:p>
        </w:tc>
      </w:tr>
      <w:tr w14:paraId="017FE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14:paraId="3197DE6A">
            <w:pPr>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p>
        </w:tc>
        <w:tc>
          <w:tcPr>
            <w:tcW w:w="1701" w:type="dxa"/>
            <w:tcBorders>
              <w:top w:val="single" w:color="auto" w:sz="4" w:space="0"/>
              <w:left w:val="single" w:color="auto" w:sz="4" w:space="0"/>
              <w:bottom w:val="single" w:color="auto" w:sz="4" w:space="0"/>
              <w:right w:val="single" w:color="auto" w:sz="4" w:space="0"/>
            </w:tcBorders>
            <w:vAlign w:val="center"/>
          </w:tcPr>
          <w:p w14:paraId="1169395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纸质投标文件装订</w:t>
            </w:r>
            <w:r>
              <w:rPr>
                <w:rFonts w:hint="eastAsia" w:ascii="宋体" w:hAnsi="宋体" w:cs="宋体"/>
                <w:color w:val="auto"/>
                <w:sz w:val="21"/>
                <w:szCs w:val="21"/>
                <w:highlight w:val="none"/>
                <w:lang w:eastAsia="zh-CN"/>
              </w:rPr>
              <w:t>及份数</w:t>
            </w:r>
            <w:r>
              <w:rPr>
                <w:rFonts w:hint="eastAsia" w:ascii="宋体" w:hAnsi="宋体" w:eastAsia="宋体" w:cs="宋体"/>
                <w:color w:val="auto"/>
                <w:sz w:val="21"/>
                <w:szCs w:val="21"/>
                <w:highlight w:val="none"/>
              </w:rPr>
              <w:t>要求</w:t>
            </w:r>
          </w:p>
        </w:tc>
        <w:tc>
          <w:tcPr>
            <w:tcW w:w="5811" w:type="dxa"/>
            <w:tcBorders>
              <w:top w:val="single" w:color="auto" w:sz="4" w:space="0"/>
              <w:left w:val="single" w:color="auto" w:sz="4" w:space="0"/>
              <w:bottom w:val="single" w:color="auto" w:sz="4" w:space="0"/>
              <w:right w:val="single" w:color="auto" w:sz="4" w:space="0"/>
            </w:tcBorders>
            <w:vAlign w:val="center"/>
          </w:tcPr>
          <w:p w14:paraId="14E4D272">
            <w:pPr>
              <w:spacing w:line="36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无</w:t>
            </w:r>
          </w:p>
        </w:tc>
      </w:tr>
      <w:tr w14:paraId="5AC23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14:paraId="3643EDAA">
            <w:pPr>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p>
        </w:tc>
        <w:tc>
          <w:tcPr>
            <w:tcW w:w="1701" w:type="dxa"/>
            <w:tcBorders>
              <w:top w:val="single" w:color="auto" w:sz="4" w:space="0"/>
              <w:left w:val="single" w:color="auto" w:sz="4" w:space="0"/>
              <w:bottom w:val="single" w:color="auto" w:sz="4" w:space="0"/>
              <w:right w:val="single" w:color="auto" w:sz="4" w:space="0"/>
            </w:tcBorders>
            <w:vAlign w:val="center"/>
          </w:tcPr>
          <w:p w14:paraId="5700093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5811" w:type="dxa"/>
            <w:tcBorders>
              <w:top w:val="single" w:color="auto" w:sz="4" w:space="0"/>
              <w:left w:val="single" w:color="auto" w:sz="4" w:space="0"/>
              <w:bottom w:val="single" w:color="auto" w:sz="4" w:space="0"/>
              <w:right w:val="single" w:color="auto" w:sz="4" w:space="0"/>
            </w:tcBorders>
            <w:vAlign w:val="center"/>
          </w:tcPr>
          <w:p w14:paraId="0981B8A6">
            <w:pPr>
              <w:numPr>
                <w:ilvl w:val="0"/>
                <w:numId w:val="0"/>
              </w:numPr>
              <w:spacing w:line="360" w:lineRule="auto"/>
              <w:rPr>
                <w:rFonts w:hint="default" w:ascii="宋体" w:hAnsi="宋体" w:eastAsia="宋体" w:cs="宋体"/>
                <w:color w:val="auto"/>
                <w:sz w:val="21"/>
                <w:szCs w:val="21"/>
                <w:highlight w:val="none"/>
                <w:u w:val="none"/>
                <w:lang w:val="en-US" w:eastAsia="zh-CN"/>
              </w:rPr>
            </w:pPr>
            <w:r>
              <w:rPr>
                <w:rFonts w:hint="default"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投标人须在开标前提交人民币作为投标保证金：</w:t>
            </w:r>
          </w:p>
          <w:p w14:paraId="36021DB3">
            <w:pPr>
              <w:numPr>
                <w:ilvl w:val="0"/>
                <w:numId w:val="0"/>
              </w:numPr>
              <w:spacing w:line="360" w:lineRule="auto"/>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lang w:val="en-US" w:eastAsia="zh-CN"/>
              </w:rPr>
              <w:t>第一包：</w:t>
            </w:r>
            <w:r>
              <w:rPr>
                <w:rFonts w:hint="eastAsia" w:hAnsi="宋体" w:cs="宋体"/>
                <w:color w:val="auto"/>
                <w:sz w:val="21"/>
                <w:szCs w:val="21"/>
                <w:highlight w:val="none"/>
                <w:u w:val="none"/>
                <w:lang w:val="en-US" w:eastAsia="zh-CN"/>
              </w:rPr>
              <w:t>人民币：壹万肆仟元整</w:t>
            </w:r>
            <w:r>
              <w:rPr>
                <w:rFonts w:hint="eastAsia" w:ascii="宋体" w:hAnsi="宋体" w:eastAsia="宋体" w:cs="宋体"/>
                <w:color w:val="auto"/>
                <w:sz w:val="21"/>
                <w:szCs w:val="21"/>
                <w:highlight w:val="none"/>
                <w:u w:val="none"/>
                <w:lang w:val="en-US" w:eastAsia="zh-CN"/>
              </w:rPr>
              <w:t>（¥</w:t>
            </w:r>
            <w:r>
              <w:rPr>
                <w:rFonts w:hint="eastAsia" w:hAnsi="宋体" w:cs="宋体"/>
                <w:color w:val="auto"/>
                <w:sz w:val="21"/>
                <w:szCs w:val="21"/>
                <w:highlight w:val="none"/>
                <w:u w:val="single"/>
                <w:lang w:val="en-US" w:eastAsia="zh-CN"/>
              </w:rPr>
              <w:t>14000.00元</w:t>
            </w:r>
            <w:r>
              <w:rPr>
                <w:rFonts w:hint="eastAsia" w:ascii="宋体" w:hAnsi="宋体" w:eastAsia="宋体" w:cs="宋体"/>
                <w:color w:val="auto"/>
                <w:sz w:val="21"/>
                <w:szCs w:val="21"/>
                <w:highlight w:val="none"/>
                <w:u w:val="none"/>
                <w:lang w:val="en-US" w:eastAsia="zh-CN"/>
              </w:rPr>
              <w:t>）</w:t>
            </w:r>
          </w:p>
          <w:p w14:paraId="15B16047">
            <w:pPr>
              <w:numPr>
                <w:ilvl w:val="0"/>
                <w:numId w:val="0"/>
              </w:numPr>
              <w:spacing w:line="360" w:lineRule="auto"/>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lang w:val="en-US" w:eastAsia="zh-CN"/>
              </w:rPr>
              <w:t>第二包：</w:t>
            </w:r>
            <w:r>
              <w:rPr>
                <w:rFonts w:hint="eastAsia" w:hAnsi="宋体" w:cs="宋体"/>
                <w:color w:val="auto"/>
                <w:sz w:val="21"/>
                <w:szCs w:val="21"/>
                <w:highlight w:val="none"/>
                <w:u w:val="none"/>
                <w:lang w:val="en-US" w:eastAsia="zh-CN"/>
              </w:rPr>
              <w:t>人民币：壹万肆仟元整</w:t>
            </w:r>
            <w:r>
              <w:rPr>
                <w:rFonts w:hint="eastAsia" w:ascii="宋体" w:hAnsi="宋体" w:eastAsia="宋体" w:cs="宋体"/>
                <w:color w:val="auto"/>
                <w:sz w:val="21"/>
                <w:szCs w:val="21"/>
                <w:highlight w:val="none"/>
                <w:u w:val="none"/>
                <w:lang w:val="en-US" w:eastAsia="zh-CN"/>
              </w:rPr>
              <w:t>（¥</w:t>
            </w:r>
            <w:r>
              <w:rPr>
                <w:rFonts w:hint="eastAsia" w:ascii="Times New Roman" w:hAnsi="宋体" w:eastAsia="宋体" w:cs="宋体"/>
                <w:color w:val="auto"/>
                <w:sz w:val="21"/>
                <w:szCs w:val="21"/>
                <w:highlight w:val="none"/>
                <w:u w:val="single"/>
                <w:lang w:val="en-US" w:eastAsia="zh-CN"/>
              </w:rPr>
              <w:t>14000.00元</w:t>
            </w:r>
            <w:r>
              <w:rPr>
                <w:rFonts w:hint="eastAsia" w:ascii="宋体" w:hAnsi="宋体" w:eastAsia="宋体" w:cs="宋体"/>
                <w:color w:val="auto"/>
                <w:sz w:val="21"/>
                <w:szCs w:val="21"/>
                <w:highlight w:val="none"/>
                <w:u w:val="none"/>
                <w:lang w:val="en-US" w:eastAsia="zh-CN"/>
              </w:rPr>
              <w:t>）</w:t>
            </w:r>
          </w:p>
          <w:p w14:paraId="6F4375EE">
            <w:pPr>
              <w:numPr>
                <w:ilvl w:val="0"/>
                <w:numId w:val="0"/>
              </w:numPr>
              <w:spacing w:line="360" w:lineRule="auto"/>
              <w:rPr>
                <w:rFonts w:hint="default"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lang w:val="en-US" w:eastAsia="zh-CN"/>
              </w:rPr>
              <w:t>第三包：</w:t>
            </w:r>
            <w:r>
              <w:rPr>
                <w:rFonts w:hint="eastAsia" w:hAnsi="宋体" w:cs="宋体"/>
                <w:color w:val="auto"/>
                <w:sz w:val="21"/>
                <w:szCs w:val="21"/>
                <w:highlight w:val="none"/>
                <w:u w:val="none"/>
                <w:lang w:val="en-US" w:eastAsia="zh-CN"/>
              </w:rPr>
              <w:t>人民币：壹万贰仟元整</w:t>
            </w:r>
            <w:r>
              <w:rPr>
                <w:rFonts w:hint="eastAsia" w:ascii="宋体" w:hAnsi="宋体" w:eastAsia="宋体" w:cs="宋体"/>
                <w:color w:val="auto"/>
                <w:sz w:val="21"/>
                <w:szCs w:val="21"/>
                <w:highlight w:val="none"/>
                <w:u w:val="none"/>
                <w:lang w:val="en-US" w:eastAsia="zh-CN"/>
              </w:rPr>
              <w:t>（</w:t>
            </w:r>
            <w:r>
              <w:rPr>
                <w:rFonts w:hint="eastAsia" w:ascii="Times New Roman" w:hAnsi="宋体" w:eastAsia="宋体" w:cs="宋体"/>
                <w:color w:val="auto"/>
                <w:sz w:val="21"/>
                <w:szCs w:val="21"/>
                <w:highlight w:val="none"/>
                <w:u w:val="single"/>
                <w:lang w:val="en-US" w:eastAsia="zh-CN"/>
              </w:rPr>
              <w:t>¥12000.00元</w:t>
            </w:r>
            <w:r>
              <w:rPr>
                <w:rFonts w:hint="eastAsia" w:ascii="宋体" w:hAnsi="宋体" w:eastAsia="宋体" w:cs="宋体"/>
                <w:color w:val="auto"/>
                <w:sz w:val="21"/>
                <w:szCs w:val="21"/>
                <w:highlight w:val="none"/>
                <w:u w:val="none"/>
                <w:lang w:val="en-US" w:eastAsia="zh-CN"/>
              </w:rPr>
              <w:t>）</w:t>
            </w:r>
          </w:p>
          <w:p w14:paraId="50A41BE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投标保证金应当以电汇、支票、汇票、本票等非现金形式提交。必须在提交投标文件截止时间前到账，投标人未按照招标文件要求提交投标保证金的，投标无效。</w:t>
            </w:r>
          </w:p>
          <w:p w14:paraId="120A5655">
            <w:pPr>
              <w:pStyle w:val="89"/>
              <w:keepNext w:val="0"/>
              <w:keepLines w:val="0"/>
              <w:pageBreakBefore w:val="0"/>
              <w:widowControl w:val="0"/>
              <w:kinsoku/>
              <w:wordWrap w:val="0"/>
              <w:overflowPunct/>
              <w:topLinePunct w:val="0"/>
              <w:autoSpaceDE/>
              <w:autoSpaceDN/>
              <w:bidi w:val="0"/>
              <w:spacing w:before="0" w:beforeAutospacing="0" w:after="0" w:afterAutospacing="0" w:line="400" w:lineRule="exact"/>
              <w:jc w:val="both"/>
              <w:rPr>
                <w:rFonts w:hint="eastAsia" w:ascii="宋体" w:hAnsi="宋体" w:eastAsia="宋体" w:cs="宋体"/>
                <w:b w:val="0"/>
                <w:bCs w:val="0"/>
                <w:color w:val="auto"/>
                <w:spacing w:val="0"/>
                <w:position w:val="0"/>
                <w:sz w:val="21"/>
                <w:szCs w:val="21"/>
                <w:highlight w:val="none"/>
                <w:lang w:val="zh-CN" w:eastAsia="zh-CN"/>
              </w:rPr>
            </w:pPr>
            <w:r>
              <w:rPr>
                <w:rFonts w:hint="eastAsia" w:ascii="宋体" w:hAnsi="宋体" w:eastAsia="宋体" w:cs="宋体"/>
                <w:b w:val="0"/>
                <w:bCs w:val="0"/>
                <w:color w:val="auto"/>
                <w:spacing w:val="0"/>
                <w:position w:val="0"/>
                <w:sz w:val="21"/>
                <w:szCs w:val="21"/>
                <w:highlight w:val="none"/>
                <w:lang w:val="zh-CN" w:eastAsia="zh-CN"/>
              </w:rPr>
              <w:t>单位名称：</w:t>
            </w:r>
            <w:r>
              <w:rPr>
                <w:rFonts w:hint="eastAsia" w:cs="宋体"/>
                <w:b w:val="0"/>
                <w:bCs w:val="0"/>
                <w:color w:val="auto"/>
                <w:spacing w:val="0"/>
                <w:position w:val="0"/>
                <w:sz w:val="21"/>
                <w:szCs w:val="21"/>
                <w:highlight w:val="none"/>
                <w:lang w:val="zh-CN" w:eastAsia="zh-CN"/>
              </w:rPr>
              <w:t>山西鸿源招投标代理有限公司</w:t>
            </w:r>
          </w:p>
          <w:p w14:paraId="21D506BF">
            <w:pPr>
              <w:pStyle w:val="89"/>
              <w:keepNext w:val="0"/>
              <w:keepLines w:val="0"/>
              <w:pageBreakBefore w:val="0"/>
              <w:widowControl w:val="0"/>
              <w:kinsoku/>
              <w:wordWrap w:val="0"/>
              <w:overflowPunct/>
              <w:topLinePunct w:val="0"/>
              <w:autoSpaceDE/>
              <w:autoSpaceDN/>
              <w:bidi w:val="0"/>
              <w:spacing w:before="0" w:beforeAutospacing="0" w:after="0" w:afterAutospacing="0" w:line="400" w:lineRule="exact"/>
              <w:jc w:val="both"/>
              <w:rPr>
                <w:rFonts w:hint="eastAsia" w:ascii="宋体" w:hAnsi="宋体" w:eastAsia="宋体" w:cs="宋体"/>
                <w:b w:val="0"/>
                <w:bCs w:val="0"/>
                <w:color w:val="auto"/>
                <w:spacing w:val="0"/>
                <w:position w:val="0"/>
                <w:sz w:val="21"/>
                <w:szCs w:val="21"/>
                <w:highlight w:val="none"/>
                <w:lang w:val="zh-CN" w:eastAsia="zh-CN"/>
              </w:rPr>
            </w:pPr>
            <w:r>
              <w:rPr>
                <w:rFonts w:hint="eastAsia" w:ascii="宋体" w:hAnsi="宋体" w:eastAsia="宋体" w:cs="宋体"/>
                <w:b w:val="0"/>
                <w:bCs w:val="0"/>
                <w:color w:val="auto"/>
                <w:spacing w:val="0"/>
                <w:position w:val="0"/>
                <w:sz w:val="21"/>
                <w:szCs w:val="21"/>
                <w:highlight w:val="none"/>
                <w:lang w:val="zh-CN" w:eastAsia="zh-CN"/>
              </w:rPr>
              <w:t>开户银行：中国银行股份有限公司临汾市分行</w:t>
            </w:r>
            <w:r>
              <w:rPr>
                <w:rFonts w:hint="eastAsia" w:cs="宋体"/>
                <w:b w:val="0"/>
                <w:bCs w:val="0"/>
                <w:color w:val="auto"/>
                <w:spacing w:val="0"/>
                <w:position w:val="0"/>
                <w:sz w:val="21"/>
                <w:szCs w:val="21"/>
                <w:highlight w:val="none"/>
                <w:lang w:val="en-US" w:eastAsia="zh-CN"/>
              </w:rPr>
              <w:t xml:space="preserve"> </w:t>
            </w:r>
          </w:p>
          <w:p w14:paraId="62DB64AD">
            <w:pPr>
              <w:pStyle w:val="89"/>
              <w:keepNext w:val="0"/>
              <w:keepLines w:val="0"/>
              <w:pageBreakBefore w:val="0"/>
              <w:widowControl w:val="0"/>
              <w:kinsoku/>
              <w:wordWrap w:val="0"/>
              <w:overflowPunct/>
              <w:topLinePunct w:val="0"/>
              <w:autoSpaceDE/>
              <w:autoSpaceDN/>
              <w:bidi w:val="0"/>
              <w:spacing w:before="0" w:beforeAutospacing="0" w:after="0" w:afterAutospacing="0" w:line="400" w:lineRule="exact"/>
              <w:jc w:val="both"/>
              <w:rPr>
                <w:rFonts w:hint="eastAsia" w:cs="宋体"/>
                <w:b w:val="0"/>
                <w:bCs w:val="0"/>
                <w:color w:val="auto"/>
                <w:spacing w:val="0"/>
                <w:position w:val="0"/>
                <w:sz w:val="21"/>
                <w:szCs w:val="21"/>
                <w:highlight w:val="none"/>
                <w:lang w:val="en-US" w:eastAsia="zh-CN"/>
              </w:rPr>
            </w:pPr>
            <w:r>
              <w:rPr>
                <w:rFonts w:hint="eastAsia" w:cs="宋体"/>
                <w:b w:val="0"/>
                <w:bCs w:val="0"/>
                <w:color w:val="auto"/>
                <w:spacing w:val="0"/>
                <w:position w:val="0"/>
                <w:sz w:val="21"/>
                <w:szCs w:val="21"/>
                <w:highlight w:val="none"/>
                <w:lang w:val="en-US" w:eastAsia="zh-CN"/>
              </w:rPr>
              <w:t>银行账号：143018045693</w:t>
            </w:r>
          </w:p>
          <w:p w14:paraId="17372EA0">
            <w:pPr>
              <w:pStyle w:val="89"/>
              <w:keepNext w:val="0"/>
              <w:keepLines w:val="0"/>
              <w:pageBreakBefore w:val="0"/>
              <w:widowControl w:val="0"/>
              <w:kinsoku/>
              <w:wordWrap w:val="0"/>
              <w:overflowPunct/>
              <w:topLinePunct w:val="0"/>
              <w:autoSpaceDE/>
              <w:autoSpaceDN/>
              <w:bidi w:val="0"/>
              <w:spacing w:before="0" w:beforeAutospacing="0" w:after="0" w:afterAutospacing="0" w:line="400" w:lineRule="exact"/>
              <w:jc w:val="both"/>
              <w:rPr>
                <w:rFonts w:hint="eastAsia" w:ascii="宋体" w:hAnsi="宋体" w:eastAsia="宋体" w:cs="宋体"/>
                <w:b w:val="0"/>
                <w:bCs w:val="0"/>
                <w:color w:val="auto"/>
                <w:spacing w:val="0"/>
                <w:position w:val="0"/>
                <w:sz w:val="21"/>
                <w:szCs w:val="21"/>
                <w:highlight w:val="none"/>
                <w:lang w:val="zh-CN" w:eastAsia="zh-CN"/>
              </w:rPr>
            </w:pPr>
            <w:r>
              <w:rPr>
                <w:rFonts w:hint="eastAsia" w:cs="宋体"/>
                <w:b w:val="0"/>
                <w:bCs w:val="0"/>
                <w:color w:val="auto"/>
                <w:spacing w:val="0"/>
                <w:position w:val="0"/>
                <w:sz w:val="21"/>
                <w:szCs w:val="21"/>
                <w:highlight w:val="none"/>
                <w:lang w:val="en-US" w:eastAsia="zh-CN"/>
              </w:rPr>
              <w:t xml:space="preserve">行  号：104177006011 </w:t>
            </w:r>
          </w:p>
          <w:p w14:paraId="798B20F6">
            <w:pPr>
              <w:numPr>
                <w:ilvl w:val="0"/>
                <w:numId w:val="0"/>
              </w:numPr>
              <w:spacing w:line="360" w:lineRule="auto"/>
              <w:ind w:left="0" w:leftChars="0" w:firstLine="0" w:firstLineChars="0"/>
              <w:rPr>
                <w:rFonts w:hint="eastAsia"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sz w:val="21"/>
                <w:szCs w:val="21"/>
                <w:highlight w:val="none"/>
                <w:lang w:val="en-US" w:eastAsia="zh-CN"/>
              </w:rPr>
              <w:t>投标保证金应从投标人基本账户汇出，并在汇款单备注里标明项目名称及所投报包号（项目名称可简写）。</w:t>
            </w:r>
          </w:p>
          <w:p w14:paraId="14A61C4E">
            <w:pPr>
              <w:numPr>
                <w:ilvl w:val="0"/>
                <w:numId w:val="0"/>
              </w:numPr>
              <w:spacing w:line="360" w:lineRule="auto"/>
              <w:ind w:left="0" w:leftChars="0" w:firstLine="0" w:firstLineChars="0"/>
              <w:rPr>
                <w:rFonts w:hint="eastAsia"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kern w:val="2"/>
                <w:sz w:val="21"/>
                <w:szCs w:val="21"/>
                <w:highlight w:val="none"/>
                <w:lang w:val="en-US" w:eastAsia="zh-CN" w:bidi="ar-SA"/>
              </w:rPr>
              <w:t>3、</w:t>
            </w:r>
            <w:r>
              <w:rPr>
                <w:rFonts w:hint="eastAsia" w:ascii="宋体" w:hAnsi="宋体" w:eastAsia="宋体" w:cs="宋体"/>
                <w:b w:val="0"/>
                <w:bCs w:val="0"/>
                <w:color w:val="auto"/>
                <w:sz w:val="21"/>
                <w:szCs w:val="21"/>
                <w:highlight w:val="none"/>
                <w:lang w:val="en-US" w:eastAsia="zh-CN"/>
              </w:rPr>
              <w:t>采用保函形式递交的，保函形式分为银行或金融服务平台、保证保险、工程担保公司出具的保函。出具的投标保函必须与招标投标项目一致，且真实有效。招标人如果按本章的规定延长了投标有效期，则投标保证金的有效期也相应延长。投标人在投标文件中需附保函的扫描件并加盖公章。</w:t>
            </w:r>
          </w:p>
          <w:p w14:paraId="4AFF739D">
            <w:pPr>
              <w:numPr>
                <w:ilvl w:val="0"/>
                <w:numId w:val="0"/>
              </w:numPr>
              <w:spacing w:line="360" w:lineRule="auto"/>
              <w:ind w:left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注:银行开具的免保证金的非融资性的履约保函不可使用。</w:t>
            </w:r>
          </w:p>
        </w:tc>
      </w:tr>
      <w:tr w14:paraId="422AF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14:paraId="65C5FD1F">
            <w:pPr>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p>
        </w:tc>
        <w:tc>
          <w:tcPr>
            <w:tcW w:w="1701" w:type="dxa"/>
            <w:tcBorders>
              <w:top w:val="single" w:color="auto" w:sz="4" w:space="0"/>
              <w:left w:val="single" w:color="auto" w:sz="4" w:space="0"/>
              <w:bottom w:val="single" w:color="auto" w:sz="4" w:space="0"/>
              <w:right w:val="single" w:color="auto" w:sz="4" w:space="0"/>
            </w:tcBorders>
            <w:vAlign w:val="center"/>
          </w:tcPr>
          <w:p w14:paraId="7C954A9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投标文件有效期</w:t>
            </w:r>
          </w:p>
        </w:tc>
        <w:tc>
          <w:tcPr>
            <w:tcW w:w="5811" w:type="dxa"/>
            <w:tcBorders>
              <w:top w:val="single" w:color="auto" w:sz="4" w:space="0"/>
              <w:left w:val="single" w:color="auto" w:sz="4" w:space="0"/>
              <w:bottom w:val="single" w:color="auto" w:sz="4" w:space="0"/>
              <w:right w:val="single" w:color="auto" w:sz="4" w:space="0"/>
            </w:tcBorders>
            <w:vAlign w:val="center"/>
          </w:tcPr>
          <w:p w14:paraId="0F5860D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90日历天</w:t>
            </w:r>
          </w:p>
        </w:tc>
      </w:tr>
      <w:tr w14:paraId="284E9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14:paraId="7E1556B9">
            <w:pPr>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p>
        </w:tc>
        <w:tc>
          <w:tcPr>
            <w:tcW w:w="1701" w:type="dxa"/>
            <w:tcBorders>
              <w:top w:val="single" w:color="auto" w:sz="4" w:space="0"/>
              <w:left w:val="single" w:color="auto" w:sz="4" w:space="0"/>
              <w:bottom w:val="single" w:color="auto" w:sz="4" w:space="0"/>
              <w:right w:val="single" w:color="auto" w:sz="4" w:space="0"/>
            </w:tcBorders>
            <w:vAlign w:val="center"/>
          </w:tcPr>
          <w:p w14:paraId="0F363DF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评标委员会组成方式及人数</w:t>
            </w:r>
          </w:p>
        </w:tc>
        <w:tc>
          <w:tcPr>
            <w:tcW w:w="5811" w:type="dxa"/>
            <w:tcBorders>
              <w:top w:val="single" w:color="auto" w:sz="4" w:space="0"/>
              <w:left w:val="single" w:color="auto" w:sz="4" w:space="0"/>
              <w:bottom w:val="single" w:color="auto" w:sz="4" w:space="0"/>
              <w:right w:val="single" w:color="auto" w:sz="4" w:space="0"/>
            </w:tcBorders>
            <w:vAlign w:val="center"/>
          </w:tcPr>
          <w:p w14:paraId="73ED4561">
            <w:pPr>
              <w:snapToGri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评标委员会由 5人构成。（其中采购人代表 </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人，相关专业专家</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人。）</w:t>
            </w:r>
          </w:p>
          <w:p w14:paraId="7957D33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专家确定方式：从山西省政府采购评审专家库内相关专业的专家名单中随机抽取，其中经济、技术等方面的专家不少于三分之二，与投标人有利益或隶属关系的专家不能担任评委。</w:t>
            </w:r>
          </w:p>
        </w:tc>
      </w:tr>
      <w:tr w14:paraId="184C9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14:paraId="49F906C3">
            <w:pPr>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p>
        </w:tc>
        <w:tc>
          <w:tcPr>
            <w:tcW w:w="1701" w:type="dxa"/>
            <w:tcBorders>
              <w:top w:val="single" w:color="auto" w:sz="4" w:space="0"/>
              <w:left w:val="single" w:color="auto" w:sz="4" w:space="0"/>
              <w:bottom w:val="single" w:color="auto" w:sz="4" w:space="0"/>
              <w:right w:val="single" w:color="auto" w:sz="4" w:space="0"/>
            </w:tcBorders>
            <w:vAlign w:val="center"/>
          </w:tcPr>
          <w:p w14:paraId="6CD676F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授权评标委员会</w:t>
            </w:r>
          </w:p>
          <w:p w14:paraId="328359A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直接确定中标人</w:t>
            </w:r>
          </w:p>
        </w:tc>
        <w:tc>
          <w:tcPr>
            <w:tcW w:w="5811" w:type="dxa"/>
            <w:tcBorders>
              <w:top w:val="single" w:color="auto" w:sz="4" w:space="0"/>
              <w:left w:val="single" w:color="auto" w:sz="4" w:space="0"/>
              <w:bottom w:val="single" w:color="auto" w:sz="4" w:space="0"/>
              <w:right w:val="single" w:color="auto" w:sz="4" w:space="0"/>
            </w:tcBorders>
            <w:vAlign w:val="center"/>
          </w:tcPr>
          <w:p w14:paraId="3756E337">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否，</w:t>
            </w:r>
            <w:r>
              <w:rPr>
                <w:rFonts w:hint="eastAsia" w:ascii="宋体" w:hAnsi="宋体" w:eastAsia="宋体" w:cs="宋体"/>
                <w:color w:val="auto"/>
                <w:sz w:val="21"/>
                <w:szCs w:val="21"/>
                <w:highlight w:val="none"/>
              </w:rPr>
              <w:t>由评标委员会推荐中标候选供应商顺序，甲方确定</w:t>
            </w:r>
          </w:p>
        </w:tc>
      </w:tr>
      <w:tr w14:paraId="4D409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14:paraId="6BC7213F">
            <w:pPr>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8</w:t>
            </w:r>
          </w:p>
        </w:tc>
        <w:tc>
          <w:tcPr>
            <w:tcW w:w="1701" w:type="dxa"/>
            <w:tcBorders>
              <w:top w:val="single" w:color="auto" w:sz="4" w:space="0"/>
              <w:left w:val="single" w:color="auto" w:sz="4" w:space="0"/>
              <w:bottom w:val="single" w:color="auto" w:sz="4" w:space="0"/>
              <w:right w:val="single" w:color="auto" w:sz="4" w:space="0"/>
            </w:tcBorders>
            <w:vAlign w:val="center"/>
          </w:tcPr>
          <w:p w14:paraId="656EBAD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w:t>
            </w:r>
            <w:r>
              <w:rPr>
                <w:rFonts w:hint="eastAsia" w:ascii="宋体" w:hAnsi="宋体" w:cs="宋体"/>
                <w:color w:val="auto"/>
                <w:sz w:val="21"/>
                <w:szCs w:val="21"/>
                <w:highlight w:val="none"/>
                <w:lang w:val="en-US" w:eastAsia="zh-CN"/>
              </w:rPr>
              <w:t>代理</w:t>
            </w:r>
            <w:r>
              <w:rPr>
                <w:rFonts w:hint="eastAsia" w:ascii="宋体" w:hAnsi="宋体" w:eastAsia="宋体" w:cs="宋体"/>
                <w:color w:val="auto"/>
                <w:sz w:val="21"/>
                <w:szCs w:val="21"/>
                <w:highlight w:val="none"/>
              </w:rPr>
              <w:t>服务费</w:t>
            </w:r>
          </w:p>
        </w:tc>
        <w:tc>
          <w:tcPr>
            <w:tcW w:w="5811" w:type="dxa"/>
            <w:tcBorders>
              <w:top w:val="single" w:color="auto" w:sz="4" w:space="0"/>
              <w:left w:val="single" w:color="auto" w:sz="4" w:space="0"/>
              <w:bottom w:val="single" w:color="auto" w:sz="4" w:space="0"/>
              <w:right w:val="single" w:color="auto" w:sz="4" w:space="0"/>
            </w:tcBorders>
            <w:vAlign w:val="center"/>
          </w:tcPr>
          <w:p w14:paraId="43944EE3">
            <w:pPr>
              <w:spacing w:line="360" w:lineRule="auto"/>
              <w:rPr>
                <w:rFonts w:hint="eastAsia" w:hAnsi="宋体" w:cs="宋体"/>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lang w:val="en-US" w:eastAsia="zh-CN"/>
              </w:rPr>
              <w:t>参照国家发展和改革委员会的《招标代理服务费收费标准》（计价格[2002]1980号文和国家改革改革委办公厅关于招标代理服务收费有关问题的通知（发改办价格[2003]857号）及国家发展和改革委员会文件发改价格[2011]534号文件规定。</w:t>
            </w:r>
            <w:r>
              <w:rPr>
                <w:rFonts w:hint="default" w:ascii="Times New Roman" w:hAnsi="Times New Roman" w:eastAsia="宋体" w:cs="Times New Roman"/>
                <w:color w:val="auto"/>
                <w:sz w:val="21"/>
                <w:szCs w:val="21"/>
                <w:highlight w:val="none"/>
              </w:rPr>
              <w:t>中标单位在接收中标通知书前向招标代理机构一次性支付。</w:t>
            </w:r>
          </w:p>
        </w:tc>
      </w:tr>
      <w:tr w14:paraId="29F93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1135" w:type="dxa"/>
            <w:vMerge w:val="restart"/>
            <w:tcBorders>
              <w:top w:val="single" w:color="auto" w:sz="4" w:space="0"/>
              <w:left w:val="single" w:color="auto" w:sz="4" w:space="0"/>
              <w:right w:val="single" w:color="auto" w:sz="4" w:space="0"/>
            </w:tcBorders>
            <w:vAlign w:val="center"/>
          </w:tcPr>
          <w:p w14:paraId="5700DCE2">
            <w:pPr>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9</w:t>
            </w:r>
          </w:p>
        </w:tc>
        <w:tc>
          <w:tcPr>
            <w:tcW w:w="1701" w:type="dxa"/>
            <w:vMerge w:val="restart"/>
            <w:tcBorders>
              <w:top w:val="single" w:color="auto" w:sz="4" w:space="0"/>
              <w:left w:val="single" w:color="auto" w:sz="4" w:space="0"/>
              <w:right w:val="single" w:color="auto" w:sz="4" w:space="0"/>
            </w:tcBorders>
            <w:vAlign w:val="center"/>
          </w:tcPr>
          <w:p w14:paraId="706D480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政府采购相关政策要求</w:t>
            </w:r>
          </w:p>
        </w:tc>
        <w:tc>
          <w:tcPr>
            <w:tcW w:w="5811" w:type="dxa"/>
            <w:tcBorders>
              <w:top w:val="single" w:color="auto" w:sz="4" w:space="0"/>
              <w:left w:val="single" w:color="auto" w:sz="4" w:space="0"/>
              <w:bottom w:val="single" w:color="auto" w:sz="4" w:space="0"/>
              <w:right w:val="single" w:color="auto" w:sz="4" w:space="0"/>
            </w:tcBorders>
            <w:vAlign w:val="center"/>
          </w:tcPr>
          <w:p w14:paraId="1B652ABE">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中小企业</w:t>
            </w:r>
          </w:p>
          <w:p w14:paraId="70044E9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根据工信部等部委发布的《关于印发中小企业划型标准规定的通知》（工信部联企业〔2011〕300号），按照本次采购标的对应的所属行业中小企业划分标准，符合条件的中小企业应按照招标文件格式提供《中小企业声明函》（详见第八部分 投标文件内容要求及格式）。</w:t>
            </w:r>
          </w:p>
          <w:p w14:paraId="4F11585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2.根据财政部、工业和信息化部发布的《政府采购促进中小企业发展管理办法》（财库〔2020〕46号）</w:t>
            </w:r>
            <w:r>
              <w:rPr>
                <w:rFonts w:hint="eastAsia" w:ascii="宋体" w:hAnsi="宋体" w:eastAsia="宋体" w:cs="宋体"/>
                <w:color w:val="auto"/>
                <w:sz w:val="21"/>
                <w:szCs w:val="21"/>
                <w:highlight w:val="none"/>
                <w:lang w:val="en-US" w:eastAsia="zh-CN"/>
              </w:rPr>
              <w:t>和财政部发布的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关于进一步加大政府采购支持中小企业力度的通知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（财库</w:t>
            </w: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19号）</w:t>
            </w:r>
            <w:r>
              <w:rPr>
                <w:rFonts w:hint="eastAsia" w:ascii="宋体" w:hAnsi="宋体" w:eastAsia="宋体" w:cs="宋体"/>
                <w:color w:val="auto"/>
                <w:sz w:val="21"/>
                <w:szCs w:val="21"/>
                <w:highlight w:val="none"/>
              </w:rPr>
              <w:t>规定，对小微企业报价给予</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%的扣除，用扣除后的价格参加评审。</w:t>
            </w:r>
          </w:p>
          <w:p w14:paraId="4141B44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小微企业提供本企业制造的货物、承建的工程或者承接的服务，或者提供其他小微企业制造的货物，享受价格折扣优惠政策。供应商提供的货物既有小微企业制造货物，也有中大型企业制造货物的，不享受价格折扣优惠政策。</w:t>
            </w:r>
          </w:p>
          <w:p w14:paraId="0D62B52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接受联合体投标，联合体各方均为小微企业的，联合体视同小微企业，享受价格折扣优惠政策；联合体中有大中型企业也有小微企业，且联合协议约定小微企业的合同份额占到合同总金额30%以上的，对联合体报价给予</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%的折扣。组成联合体的小微企业与联合体内其他企业存在直接控股、管理关系的，不享受价格折扣优惠政策。</w:t>
            </w:r>
          </w:p>
          <w:p w14:paraId="3470DB24">
            <w:pPr>
              <w:spacing w:line="360" w:lineRule="auto"/>
              <w:rPr>
                <w:rFonts w:hint="default" w:eastAsia="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5.专门面向中小企业采购的</w:t>
            </w:r>
            <w:r>
              <w:rPr>
                <w:rFonts w:hint="eastAsia" w:ascii="宋体" w:hAnsi="宋体" w:cs="宋体"/>
                <w:b w:val="0"/>
                <w:bCs w:val="0"/>
                <w:color w:val="auto"/>
                <w:sz w:val="21"/>
                <w:szCs w:val="21"/>
                <w:highlight w:val="none"/>
                <w:lang w:val="en-US" w:eastAsia="zh-CN"/>
              </w:rPr>
              <w:t>项目</w:t>
            </w:r>
            <w:r>
              <w:rPr>
                <w:rFonts w:hint="eastAsia" w:ascii="宋体" w:hAnsi="宋体" w:eastAsia="宋体" w:cs="宋体"/>
                <w:b w:val="0"/>
                <w:bCs w:val="0"/>
                <w:color w:val="auto"/>
                <w:sz w:val="21"/>
                <w:szCs w:val="21"/>
                <w:highlight w:val="none"/>
                <w:lang w:val="en-US" w:eastAsia="zh-CN"/>
              </w:rPr>
              <w:t>，不执行支持中小企业发展、促进残疾人就业、支持监狱企业发展的价格优惠政策。</w:t>
            </w:r>
          </w:p>
        </w:tc>
      </w:tr>
      <w:tr w14:paraId="5D671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1135" w:type="dxa"/>
            <w:vMerge w:val="continue"/>
            <w:tcBorders>
              <w:left w:val="single" w:color="auto" w:sz="4" w:space="0"/>
              <w:right w:val="single" w:color="auto" w:sz="4" w:space="0"/>
            </w:tcBorders>
            <w:vAlign w:val="center"/>
          </w:tcPr>
          <w:p w14:paraId="7F7F33BA">
            <w:pPr>
              <w:spacing w:line="360" w:lineRule="auto"/>
              <w:jc w:val="center"/>
              <w:rPr>
                <w:rFonts w:hint="eastAsia" w:ascii="宋体" w:hAnsi="宋体" w:eastAsia="宋体" w:cs="宋体"/>
                <w:color w:val="auto"/>
                <w:sz w:val="21"/>
                <w:szCs w:val="21"/>
                <w:highlight w:val="none"/>
              </w:rPr>
            </w:pPr>
          </w:p>
        </w:tc>
        <w:tc>
          <w:tcPr>
            <w:tcW w:w="1701" w:type="dxa"/>
            <w:vMerge w:val="continue"/>
            <w:tcBorders>
              <w:left w:val="single" w:color="auto" w:sz="4" w:space="0"/>
              <w:right w:val="single" w:color="auto" w:sz="4" w:space="0"/>
            </w:tcBorders>
            <w:vAlign w:val="center"/>
          </w:tcPr>
          <w:p w14:paraId="652BA743">
            <w:pPr>
              <w:spacing w:line="360" w:lineRule="auto"/>
              <w:jc w:val="center"/>
              <w:rPr>
                <w:rFonts w:hint="eastAsia" w:ascii="宋体" w:hAnsi="宋体" w:eastAsia="宋体" w:cs="宋体"/>
                <w:color w:val="auto"/>
                <w:sz w:val="21"/>
                <w:szCs w:val="21"/>
                <w:highlight w:val="none"/>
              </w:rPr>
            </w:pPr>
          </w:p>
        </w:tc>
        <w:tc>
          <w:tcPr>
            <w:tcW w:w="5811" w:type="dxa"/>
            <w:tcBorders>
              <w:top w:val="single" w:color="auto" w:sz="4" w:space="0"/>
              <w:left w:val="single" w:color="auto" w:sz="4" w:space="0"/>
              <w:bottom w:val="single" w:color="auto" w:sz="4" w:space="0"/>
              <w:right w:val="single" w:color="auto" w:sz="4" w:space="0"/>
            </w:tcBorders>
            <w:vAlign w:val="center"/>
          </w:tcPr>
          <w:p w14:paraId="31CE34BB">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节能产品</w:t>
            </w:r>
          </w:p>
          <w:p w14:paraId="6806D30B">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1.采购货物涉及最新公布的《节能产品政府采购品目清单》标注“★”政府强制采购节能产品的，投标人应提供所投产品国家确定的认证机构出具的、处于有效期之内的节能产品认证证书。</w:t>
            </w:r>
          </w:p>
          <w:p w14:paraId="6D0B6508">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2.投标货物中有最新公布的《节能产品政府采购品目清单》中强制采购产品以外的其他节能产品将按照相关要求给予加分。</w:t>
            </w:r>
          </w:p>
        </w:tc>
      </w:tr>
      <w:tr w14:paraId="7EED8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1135" w:type="dxa"/>
            <w:vMerge w:val="continue"/>
            <w:tcBorders>
              <w:left w:val="single" w:color="auto" w:sz="4" w:space="0"/>
              <w:right w:val="single" w:color="auto" w:sz="4" w:space="0"/>
            </w:tcBorders>
            <w:vAlign w:val="center"/>
          </w:tcPr>
          <w:p w14:paraId="409110EC">
            <w:pPr>
              <w:spacing w:line="360" w:lineRule="auto"/>
              <w:jc w:val="center"/>
              <w:rPr>
                <w:rFonts w:hint="eastAsia" w:ascii="宋体" w:hAnsi="宋体" w:eastAsia="宋体" w:cs="宋体"/>
                <w:color w:val="auto"/>
                <w:sz w:val="21"/>
                <w:szCs w:val="21"/>
                <w:highlight w:val="none"/>
              </w:rPr>
            </w:pPr>
          </w:p>
        </w:tc>
        <w:tc>
          <w:tcPr>
            <w:tcW w:w="1701" w:type="dxa"/>
            <w:vMerge w:val="continue"/>
            <w:tcBorders>
              <w:left w:val="single" w:color="auto" w:sz="4" w:space="0"/>
              <w:right w:val="single" w:color="auto" w:sz="4" w:space="0"/>
            </w:tcBorders>
            <w:vAlign w:val="center"/>
          </w:tcPr>
          <w:p w14:paraId="589DF911">
            <w:pPr>
              <w:spacing w:line="360" w:lineRule="auto"/>
              <w:jc w:val="center"/>
              <w:rPr>
                <w:rFonts w:hint="eastAsia" w:ascii="宋体" w:hAnsi="宋体" w:eastAsia="宋体" w:cs="宋体"/>
                <w:color w:val="auto"/>
                <w:sz w:val="21"/>
                <w:szCs w:val="21"/>
                <w:highlight w:val="none"/>
              </w:rPr>
            </w:pPr>
          </w:p>
        </w:tc>
        <w:tc>
          <w:tcPr>
            <w:tcW w:w="5811" w:type="dxa"/>
            <w:tcBorders>
              <w:top w:val="single" w:color="auto" w:sz="4" w:space="0"/>
              <w:left w:val="single" w:color="auto" w:sz="4" w:space="0"/>
              <w:bottom w:val="single" w:color="auto" w:sz="4" w:space="0"/>
              <w:right w:val="single" w:color="auto" w:sz="4" w:space="0"/>
            </w:tcBorders>
            <w:vAlign w:val="center"/>
          </w:tcPr>
          <w:p w14:paraId="66C149CB">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环境标志产品</w:t>
            </w:r>
          </w:p>
          <w:p w14:paraId="628AF3CD">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投标货物中有最新公布的《环境标志产品政府采购品目清单》中产品的将按照相关要求给予加分。</w:t>
            </w:r>
          </w:p>
        </w:tc>
      </w:tr>
      <w:tr w14:paraId="61293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1135" w:type="dxa"/>
            <w:vMerge w:val="continue"/>
            <w:tcBorders>
              <w:left w:val="single" w:color="auto" w:sz="4" w:space="0"/>
              <w:right w:val="single" w:color="auto" w:sz="4" w:space="0"/>
            </w:tcBorders>
            <w:vAlign w:val="center"/>
          </w:tcPr>
          <w:p w14:paraId="2FA993A4">
            <w:pPr>
              <w:spacing w:line="360" w:lineRule="auto"/>
              <w:jc w:val="center"/>
              <w:rPr>
                <w:rFonts w:hint="eastAsia" w:ascii="宋体" w:hAnsi="宋体" w:eastAsia="宋体" w:cs="宋体"/>
                <w:color w:val="auto"/>
                <w:sz w:val="21"/>
                <w:szCs w:val="21"/>
                <w:highlight w:val="none"/>
              </w:rPr>
            </w:pPr>
          </w:p>
        </w:tc>
        <w:tc>
          <w:tcPr>
            <w:tcW w:w="1701" w:type="dxa"/>
            <w:vMerge w:val="continue"/>
            <w:tcBorders>
              <w:left w:val="single" w:color="auto" w:sz="4" w:space="0"/>
              <w:right w:val="single" w:color="auto" w:sz="4" w:space="0"/>
            </w:tcBorders>
            <w:vAlign w:val="center"/>
          </w:tcPr>
          <w:p w14:paraId="2B738EC2">
            <w:pPr>
              <w:spacing w:line="360" w:lineRule="auto"/>
              <w:jc w:val="center"/>
              <w:rPr>
                <w:rFonts w:hint="eastAsia" w:ascii="宋体" w:hAnsi="宋体" w:eastAsia="宋体" w:cs="宋体"/>
                <w:color w:val="auto"/>
                <w:sz w:val="21"/>
                <w:szCs w:val="21"/>
                <w:highlight w:val="none"/>
              </w:rPr>
            </w:pPr>
          </w:p>
        </w:tc>
        <w:tc>
          <w:tcPr>
            <w:tcW w:w="5811" w:type="dxa"/>
            <w:tcBorders>
              <w:top w:val="single" w:color="auto" w:sz="4" w:space="0"/>
              <w:left w:val="single" w:color="auto" w:sz="4" w:space="0"/>
              <w:bottom w:val="single" w:color="auto" w:sz="4" w:space="0"/>
              <w:right w:val="single" w:color="auto" w:sz="4" w:space="0"/>
            </w:tcBorders>
            <w:vAlign w:val="center"/>
          </w:tcPr>
          <w:p w14:paraId="359B7A66">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信息安全产品</w:t>
            </w:r>
          </w:p>
          <w:p w14:paraId="7875A8EE">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采购货物涉及《信息安全产品强制性认证目录》中的产品（8类13项），投标人应提供所投产品中国信息安全认证中心或中国网络安全审查技术与认证中心按国家标准认证颁发的有效认证证书。</w:t>
            </w:r>
          </w:p>
        </w:tc>
      </w:tr>
      <w:tr w14:paraId="0D3E5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1135" w:type="dxa"/>
            <w:vMerge w:val="continue"/>
            <w:tcBorders>
              <w:left w:val="single" w:color="auto" w:sz="4" w:space="0"/>
              <w:right w:val="single" w:color="auto" w:sz="4" w:space="0"/>
            </w:tcBorders>
            <w:vAlign w:val="center"/>
          </w:tcPr>
          <w:p w14:paraId="1645D3F4">
            <w:pPr>
              <w:spacing w:line="360" w:lineRule="auto"/>
              <w:jc w:val="center"/>
              <w:rPr>
                <w:rFonts w:hint="eastAsia" w:ascii="宋体" w:hAnsi="宋体" w:eastAsia="宋体" w:cs="宋体"/>
                <w:color w:val="auto"/>
                <w:sz w:val="21"/>
                <w:szCs w:val="21"/>
                <w:highlight w:val="none"/>
              </w:rPr>
            </w:pPr>
          </w:p>
        </w:tc>
        <w:tc>
          <w:tcPr>
            <w:tcW w:w="1701" w:type="dxa"/>
            <w:vMerge w:val="continue"/>
            <w:tcBorders>
              <w:left w:val="single" w:color="auto" w:sz="4" w:space="0"/>
              <w:right w:val="single" w:color="auto" w:sz="4" w:space="0"/>
            </w:tcBorders>
            <w:vAlign w:val="center"/>
          </w:tcPr>
          <w:p w14:paraId="411788AB">
            <w:pPr>
              <w:spacing w:line="360" w:lineRule="auto"/>
              <w:jc w:val="center"/>
              <w:rPr>
                <w:rFonts w:hint="eastAsia" w:ascii="宋体" w:hAnsi="宋体" w:eastAsia="宋体" w:cs="宋体"/>
                <w:color w:val="auto"/>
                <w:sz w:val="21"/>
                <w:szCs w:val="21"/>
                <w:highlight w:val="none"/>
              </w:rPr>
            </w:pPr>
          </w:p>
        </w:tc>
        <w:tc>
          <w:tcPr>
            <w:tcW w:w="5811" w:type="dxa"/>
            <w:tcBorders>
              <w:top w:val="single" w:color="auto" w:sz="4" w:space="0"/>
              <w:left w:val="single" w:color="auto" w:sz="4" w:space="0"/>
              <w:bottom w:val="single" w:color="auto" w:sz="4" w:space="0"/>
              <w:right w:val="single" w:color="auto" w:sz="4" w:space="0"/>
            </w:tcBorders>
            <w:vAlign w:val="center"/>
          </w:tcPr>
          <w:p w14:paraId="3B9ADF91">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监狱企业</w:t>
            </w:r>
          </w:p>
          <w:p w14:paraId="314CA73B">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根据财库〔2014〕68号《财政部 司法部关于政府采购支持监狱企业发展有关问题的通知》，能够提供由省级以上监狱管理局、戒毒管理局（含新疆生产建设兵团）出具的“属于监狱企业的证明文件”的监狱企业，视同小型、微型企业。</w:t>
            </w:r>
          </w:p>
        </w:tc>
      </w:tr>
      <w:tr w14:paraId="36961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1135" w:type="dxa"/>
            <w:vMerge w:val="continue"/>
            <w:tcBorders>
              <w:left w:val="single" w:color="auto" w:sz="4" w:space="0"/>
              <w:bottom w:val="single" w:color="auto" w:sz="4" w:space="0"/>
              <w:right w:val="single" w:color="auto" w:sz="4" w:space="0"/>
            </w:tcBorders>
            <w:vAlign w:val="center"/>
          </w:tcPr>
          <w:p w14:paraId="7B131C7C">
            <w:pPr>
              <w:spacing w:line="360" w:lineRule="auto"/>
              <w:jc w:val="center"/>
              <w:rPr>
                <w:rFonts w:hint="eastAsia" w:ascii="宋体" w:hAnsi="宋体" w:eastAsia="宋体" w:cs="宋体"/>
                <w:color w:val="auto"/>
                <w:sz w:val="21"/>
                <w:szCs w:val="21"/>
                <w:highlight w:val="none"/>
              </w:rPr>
            </w:pPr>
          </w:p>
        </w:tc>
        <w:tc>
          <w:tcPr>
            <w:tcW w:w="1701" w:type="dxa"/>
            <w:vMerge w:val="continue"/>
            <w:tcBorders>
              <w:left w:val="single" w:color="auto" w:sz="4" w:space="0"/>
              <w:bottom w:val="single" w:color="auto" w:sz="4" w:space="0"/>
              <w:right w:val="single" w:color="auto" w:sz="4" w:space="0"/>
            </w:tcBorders>
            <w:vAlign w:val="center"/>
          </w:tcPr>
          <w:p w14:paraId="1D28E61E">
            <w:pPr>
              <w:spacing w:line="360" w:lineRule="auto"/>
              <w:jc w:val="center"/>
              <w:rPr>
                <w:rFonts w:hint="eastAsia" w:ascii="宋体" w:hAnsi="宋体" w:eastAsia="宋体" w:cs="宋体"/>
                <w:color w:val="auto"/>
                <w:sz w:val="21"/>
                <w:szCs w:val="21"/>
                <w:highlight w:val="none"/>
              </w:rPr>
            </w:pPr>
          </w:p>
        </w:tc>
        <w:tc>
          <w:tcPr>
            <w:tcW w:w="5811" w:type="dxa"/>
            <w:tcBorders>
              <w:top w:val="single" w:color="auto" w:sz="4" w:space="0"/>
              <w:left w:val="single" w:color="auto" w:sz="4" w:space="0"/>
              <w:bottom w:val="single" w:color="auto" w:sz="4" w:space="0"/>
              <w:right w:val="single" w:color="auto" w:sz="4" w:space="0"/>
            </w:tcBorders>
            <w:vAlign w:val="center"/>
          </w:tcPr>
          <w:p w14:paraId="5CC8A604">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福利企业</w:t>
            </w:r>
          </w:p>
          <w:p w14:paraId="4328B041">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根据财库〔2017〕141号《财政部 民政部 中国残疾人联合会关于促进残疾人就业政府采购政策的通知》，符合享受政府采购支持政策的残疾人福利性单位条件且提供《残疾人福利性单位声明函》的残疾人福利性单位，视同小型、微型企业。</w:t>
            </w:r>
          </w:p>
        </w:tc>
      </w:tr>
      <w:tr w14:paraId="48FEF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14:paraId="6BE323A3">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29</w:t>
            </w:r>
          </w:p>
        </w:tc>
        <w:tc>
          <w:tcPr>
            <w:tcW w:w="7512" w:type="dxa"/>
            <w:gridSpan w:val="2"/>
            <w:tcBorders>
              <w:top w:val="single" w:color="auto" w:sz="4" w:space="0"/>
              <w:left w:val="single" w:color="auto" w:sz="4" w:space="0"/>
              <w:bottom w:val="single" w:color="auto" w:sz="4" w:space="0"/>
              <w:right w:val="single" w:color="auto" w:sz="4" w:space="0"/>
            </w:tcBorders>
            <w:vAlign w:val="center"/>
          </w:tcPr>
          <w:p w14:paraId="37A4926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其它要求</w:t>
            </w:r>
          </w:p>
        </w:tc>
      </w:tr>
      <w:tr w14:paraId="3F329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14:paraId="6B617852">
            <w:pPr>
              <w:spacing w:line="360" w:lineRule="auto"/>
              <w:jc w:val="center"/>
              <w:rPr>
                <w:rFonts w:hint="eastAsia" w:ascii="宋体" w:hAnsi="宋体" w:eastAsia="宋体" w:cs="宋体"/>
                <w:color w:val="auto"/>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A97752F">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 w:val="21"/>
                <w:szCs w:val="21"/>
                <w:highlight w:val="none"/>
                <w:lang w:eastAsia="zh-CN"/>
              </w:rPr>
              <w:t>投标文件制作及解密等</w:t>
            </w:r>
            <w:r>
              <w:rPr>
                <w:rFonts w:hint="eastAsia" w:ascii="宋体" w:hAnsi="宋体" w:eastAsia="宋体" w:cs="Times New Roman"/>
                <w:color w:val="auto"/>
                <w:sz w:val="21"/>
                <w:szCs w:val="21"/>
                <w:highlight w:val="none"/>
              </w:rPr>
              <w:t>注意事项</w:t>
            </w:r>
          </w:p>
        </w:tc>
        <w:tc>
          <w:tcPr>
            <w:tcW w:w="5811" w:type="dxa"/>
            <w:tcBorders>
              <w:top w:val="single" w:color="auto" w:sz="4" w:space="0"/>
              <w:left w:val="single" w:color="auto" w:sz="4" w:space="0"/>
              <w:bottom w:val="single" w:color="auto" w:sz="4" w:space="0"/>
              <w:right w:val="single" w:color="auto" w:sz="4" w:space="0"/>
            </w:tcBorders>
            <w:shd w:val="clear" w:color="auto" w:fill="auto"/>
            <w:vAlign w:val="center"/>
          </w:tcPr>
          <w:p w14:paraId="70B1FF57">
            <w:pPr>
              <w:snapToGri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1.投标人在山西省政府采购网电子投标客户端去制作、编制投标文件。</w:t>
            </w:r>
          </w:p>
          <w:p w14:paraId="3D33BA7E">
            <w:pPr>
              <w:snapToGri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2.电子投标文件所附各类证件、证书、证明材料采用原件扫描件。</w:t>
            </w:r>
          </w:p>
          <w:p w14:paraId="198D79AC">
            <w:pPr>
              <w:snapToGri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3.投标人应在投标文件递交截止时间前，将符合上述要求的电子投标文件上传至山西省政府采购网电子投标客户端。</w:t>
            </w:r>
          </w:p>
          <w:p w14:paraId="6FA606A6">
            <w:pPr>
              <w:snapToGri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电子加密投标文件（是指通过“政采云电子交易客户端”完成投标文件编制后生成并加密的数据电文形式的投标文件，文件格式“.jmbs”）</w:t>
            </w:r>
          </w:p>
          <w:p w14:paraId="078224CC">
            <w:pPr>
              <w:snapToGri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4.递交截止时间后，山西省政府采购网电子投标客户端无法接受投标文件。</w:t>
            </w:r>
          </w:p>
          <w:p w14:paraId="657A71FC">
            <w:pPr>
              <w:snapToGri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5.电子投标文件解密时间为：系统发出解密指令后30分钟内远程解密。</w:t>
            </w:r>
          </w:p>
          <w:p w14:paraId="197E74C7">
            <w:pPr>
              <w:snapToGri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6.因投标人原因造成投标文件未解密的，视为撤销其投标文件，包括以下情形：</w:t>
            </w:r>
          </w:p>
          <w:p w14:paraId="41F7C63C">
            <w:pPr>
              <w:snapToGri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（1)投标人未在规定时间内解密投标文件的；</w:t>
            </w:r>
          </w:p>
          <w:p w14:paraId="6C56E5C7">
            <w:pPr>
              <w:snapToGri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（2)投标人使用非本次投标加密用CA数字证书解密的；</w:t>
            </w:r>
          </w:p>
          <w:p w14:paraId="219D32D0">
            <w:pPr>
              <w:snapToGri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（3)投标人使用的CA数字证书属于注销或无效或损坏的。</w:t>
            </w:r>
          </w:p>
          <w:p w14:paraId="619552BF">
            <w:pPr>
              <w:snapToGri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7.开标当天，投标人应检查自己的CA证书是否可正常使用。</w:t>
            </w:r>
          </w:p>
          <w:p w14:paraId="0CA4EC58">
            <w:pPr>
              <w:snapToGrid w:val="0"/>
              <w:spacing w:line="400" w:lineRule="exac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8.开标当天投标人应提前准备好电脑，按环境配置要求进行电脑配置。</w:t>
            </w:r>
          </w:p>
        </w:tc>
      </w:tr>
      <w:tr w14:paraId="734FB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2559C505">
            <w:pPr>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30</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2DF8D8A4">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本项目控制价</w:t>
            </w:r>
          </w:p>
        </w:tc>
        <w:tc>
          <w:tcPr>
            <w:tcW w:w="5811" w:type="dxa"/>
            <w:tcBorders>
              <w:top w:val="single" w:color="auto" w:sz="4" w:space="0"/>
              <w:left w:val="single" w:color="auto" w:sz="4" w:space="0"/>
              <w:bottom w:val="single" w:color="auto" w:sz="4" w:space="0"/>
              <w:right w:val="single" w:color="auto" w:sz="4" w:space="0"/>
            </w:tcBorders>
            <w:shd w:val="clear" w:color="auto" w:fill="auto"/>
            <w:vAlign w:val="center"/>
          </w:tcPr>
          <w:p w14:paraId="18AEB2BE">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99个子项目单项控制总价（元）：</w:t>
            </w:r>
          </w:p>
          <w:p w14:paraId="0ABF9041">
            <w:pPr>
              <w:spacing w:line="360" w:lineRule="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第一包</w:t>
            </w:r>
            <w:r>
              <w:rPr>
                <w:rFonts w:hint="eastAsia" w:ascii="宋体" w:hAnsi="宋体" w:eastAsia="宋体" w:cs="宋体"/>
                <w:color w:val="auto"/>
                <w:sz w:val="21"/>
                <w:szCs w:val="21"/>
                <w:highlight w:val="none"/>
                <w:lang w:val="en-US" w:eastAsia="zh-CN"/>
              </w:rPr>
              <w:t>40053.38</w:t>
            </w:r>
            <w:r>
              <w:rPr>
                <w:rFonts w:hint="eastAsia" w:ascii="宋体" w:hAnsi="宋体" w:cs="宋体"/>
                <w:color w:val="auto"/>
                <w:sz w:val="21"/>
                <w:szCs w:val="21"/>
                <w:highlight w:val="none"/>
                <w:lang w:val="en-US" w:eastAsia="zh-CN"/>
              </w:rPr>
              <w:t>元</w:t>
            </w:r>
          </w:p>
          <w:p w14:paraId="389F30AE">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第二包</w:t>
            </w:r>
            <w:r>
              <w:rPr>
                <w:rFonts w:hint="eastAsia" w:ascii="宋体" w:hAnsi="宋体" w:eastAsia="宋体" w:cs="宋体"/>
                <w:color w:val="auto"/>
                <w:sz w:val="21"/>
                <w:szCs w:val="21"/>
                <w:highlight w:val="none"/>
                <w:lang w:val="en-US" w:eastAsia="zh-CN"/>
              </w:rPr>
              <w:t>40053.38</w:t>
            </w:r>
            <w:r>
              <w:rPr>
                <w:rFonts w:hint="eastAsia" w:ascii="宋体" w:hAnsi="宋体" w:cs="宋体"/>
                <w:color w:val="auto"/>
                <w:sz w:val="21"/>
                <w:szCs w:val="21"/>
                <w:highlight w:val="none"/>
                <w:lang w:val="en-US" w:eastAsia="zh-CN"/>
              </w:rPr>
              <w:t>元</w:t>
            </w:r>
          </w:p>
          <w:p w14:paraId="0371C08F">
            <w:pPr>
              <w:spacing w:line="36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第三包</w:t>
            </w:r>
            <w:r>
              <w:rPr>
                <w:rFonts w:hint="eastAsia" w:ascii="宋体" w:hAnsi="宋体" w:eastAsia="宋体" w:cs="宋体"/>
                <w:color w:val="auto"/>
                <w:sz w:val="21"/>
                <w:szCs w:val="21"/>
                <w:highlight w:val="none"/>
                <w:lang w:val="en-US" w:eastAsia="zh-CN"/>
              </w:rPr>
              <w:t>40053.38</w:t>
            </w:r>
            <w:r>
              <w:rPr>
                <w:rFonts w:hint="eastAsia" w:ascii="宋体" w:hAnsi="宋体" w:cs="宋体"/>
                <w:color w:val="auto"/>
                <w:sz w:val="21"/>
                <w:szCs w:val="21"/>
                <w:highlight w:val="none"/>
                <w:lang w:val="en-US" w:eastAsia="zh-CN"/>
              </w:rPr>
              <w:t>元</w:t>
            </w:r>
          </w:p>
          <w:p w14:paraId="1C766CA8">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注：该工程为市政设施和公园设施养护服务项目，工程量不可预计，</w:t>
            </w:r>
            <w:r>
              <w:rPr>
                <w:rFonts w:hint="eastAsia" w:ascii="宋体" w:hAnsi="宋体" w:cs="宋体"/>
                <w:color w:val="auto"/>
                <w:sz w:val="21"/>
                <w:szCs w:val="21"/>
                <w:highlight w:val="none"/>
                <w:lang w:val="en-US" w:eastAsia="zh-CN"/>
              </w:rPr>
              <w:t>本次招标采用全费用综合单价</w:t>
            </w:r>
            <w:r>
              <w:rPr>
                <w:rFonts w:hint="eastAsia" w:ascii="宋体" w:hAnsi="宋体" w:eastAsia="宋体" w:cs="宋体"/>
                <w:color w:val="auto"/>
                <w:sz w:val="21"/>
                <w:szCs w:val="21"/>
                <w:highlight w:val="none"/>
                <w:lang w:val="en-US" w:eastAsia="zh-CN"/>
              </w:rPr>
              <w:t>。（投标单价不得超过工程量清单中的单项控制价）</w:t>
            </w:r>
          </w:p>
        </w:tc>
      </w:tr>
    </w:tbl>
    <w:p w14:paraId="1EDD536F">
      <w:pPr>
        <w:spacing w:line="360" w:lineRule="auto"/>
        <w:outlineLvl w:val="1"/>
        <w:rPr>
          <w:rFonts w:ascii="宋体" w:hAnsi="宋体"/>
          <w:b/>
          <w:color w:val="auto"/>
          <w:sz w:val="24"/>
          <w:szCs w:val="24"/>
          <w:highlight w:val="none"/>
        </w:rPr>
      </w:pPr>
      <w:r>
        <w:rPr>
          <w:rFonts w:ascii="宋体" w:hAnsi="宋体"/>
          <w:b/>
          <w:color w:val="auto"/>
          <w:sz w:val="28"/>
          <w:szCs w:val="28"/>
          <w:highlight w:val="none"/>
        </w:rPr>
        <w:br w:type="page"/>
      </w:r>
      <w:r>
        <w:rPr>
          <w:rFonts w:hint="eastAsia" w:ascii="宋体" w:hAnsi="宋体"/>
          <w:b/>
          <w:color w:val="auto"/>
          <w:sz w:val="24"/>
          <w:szCs w:val="24"/>
          <w:highlight w:val="none"/>
        </w:rPr>
        <w:t>一、总则</w:t>
      </w:r>
    </w:p>
    <w:p w14:paraId="5EBC7400">
      <w:pPr>
        <w:spacing w:line="360" w:lineRule="auto"/>
        <w:rPr>
          <w:rFonts w:ascii="宋体" w:hAnsi="宋体"/>
          <w:b/>
          <w:color w:val="auto"/>
          <w:sz w:val="24"/>
          <w:szCs w:val="24"/>
          <w:highlight w:val="none"/>
        </w:rPr>
      </w:pPr>
      <w:r>
        <w:rPr>
          <w:rFonts w:ascii="宋体" w:hAnsi="宋体"/>
          <w:b/>
          <w:color w:val="auto"/>
          <w:sz w:val="24"/>
          <w:szCs w:val="24"/>
          <w:highlight w:val="none"/>
        </w:rPr>
        <w:t>1.</w:t>
      </w:r>
      <w:r>
        <w:rPr>
          <w:rFonts w:hint="eastAsia" w:ascii="宋体" w:hAnsi="宋体"/>
          <w:b/>
          <w:color w:val="auto"/>
          <w:sz w:val="24"/>
          <w:szCs w:val="24"/>
          <w:highlight w:val="none"/>
        </w:rPr>
        <w:t>适用范围</w:t>
      </w:r>
    </w:p>
    <w:p w14:paraId="4D85230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1.1本招标文件适用于本次招标活动的全过程。</w:t>
      </w:r>
    </w:p>
    <w:p w14:paraId="5DE50C3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1.2项目概况：见投标人须知前附表。</w:t>
      </w:r>
    </w:p>
    <w:p w14:paraId="0B52BA4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1.3采购人：见投标人须知前附表。</w:t>
      </w:r>
    </w:p>
    <w:p w14:paraId="7554086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1.4</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代理机构：见投标人须知前附表。</w:t>
      </w:r>
    </w:p>
    <w:p w14:paraId="231D1109">
      <w:pPr>
        <w:spacing w:line="360" w:lineRule="auto"/>
        <w:rPr>
          <w:rFonts w:ascii="宋体" w:hAnsi="宋体"/>
          <w:b/>
          <w:color w:val="auto"/>
          <w:sz w:val="24"/>
          <w:szCs w:val="24"/>
          <w:highlight w:val="none"/>
        </w:rPr>
      </w:pPr>
      <w:r>
        <w:rPr>
          <w:rFonts w:ascii="宋体" w:hAnsi="宋体"/>
          <w:b/>
          <w:color w:val="auto"/>
          <w:sz w:val="24"/>
          <w:szCs w:val="24"/>
          <w:highlight w:val="none"/>
        </w:rPr>
        <w:t>2.</w:t>
      </w:r>
      <w:r>
        <w:rPr>
          <w:rFonts w:hint="eastAsia" w:ascii="宋体" w:hAnsi="宋体"/>
          <w:b/>
          <w:color w:val="auto"/>
          <w:sz w:val="24"/>
          <w:szCs w:val="24"/>
          <w:highlight w:val="none"/>
        </w:rPr>
        <w:t>定义</w:t>
      </w:r>
    </w:p>
    <w:p w14:paraId="64E8396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2.1“货物”指投标人制造或组织符合本招标文件要求的货物。</w:t>
      </w:r>
    </w:p>
    <w:p w14:paraId="76B17E6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2.2“服务”指本招标文件所述投标人应该履行的承诺和义务。</w:t>
      </w:r>
    </w:p>
    <w:p w14:paraId="72FE810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2.3“潜在投标人”指符合本招标文件各项规定的合格投标人。</w:t>
      </w:r>
    </w:p>
    <w:p w14:paraId="041B670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2.4“投标人”指符合本招标文件规定并参加投标的投标人。</w:t>
      </w:r>
    </w:p>
    <w:p w14:paraId="7D63A527">
      <w:pPr>
        <w:spacing w:line="360" w:lineRule="auto"/>
        <w:rPr>
          <w:rFonts w:ascii="宋体" w:hAnsi="宋体"/>
          <w:b/>
          <w:color w:val="auto"/>
          <w:sz w:val="24"/>
          <w:szCs w:val="24"/>
          <w:highlight w:val="none"/>
        </w:rPr>
      </w:pPr>
      <w:r>
        <w:rPr>
          <w:rFonts w:ascii="宋体" w:hAnsi="宋体"/>
          <w:b/>
          <w:color w:val="auto"/>
          <w:sz w:val="24"/>
          <w:szCs w:val="24"/>
          <w:highlight w:val="none"/>
        </w:rPr>
        <w:t>3.</w:t>
      </w:r>
      <w:r>
        <w:rPr>
          <w:rFonts w:hint="eastAsia" w:ascii="宋体" w:hAnsi="宋体"/>
          <w:b/>
          <w:color w:val="auto"/>
          <w:sz w:val="24"/>
          <w:szCs w:val="24"/>
          <w:highlight w:val="none"/>
        </w:rPr>
        <w:t>合格投标人的条件</w:t>
      </w:r>
    </w:p>
    <w:p w14:paraId="0CDE0A6A">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3.1</w:t>
      </w:r>
      <w:r>
        <w:rPr>
          <w:rFonts w:hint="eastAsia" w:ascii="宋体" w:hAnsi="宋体"/>
          <w:color w:val="auto"/>
          <w:sz w:val="24"/>
          <w:szCs w:val="24"/>
          <w:highlight w:val="none"/>
        </w:rPr>
        <w:t>具有本项目生产、制造、加工、供应或实施能力，符合、承认并承诺履行本招标文件各项规定的国内投标人。</w:t>
      </w:r>
    </w:p>
    <w:p w14:paraId="1D58F963">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w:t>
      </w:r>
      <w:r>
        <w:rPr>
          <w:rFonts w:hint="eastAsia" w:ascii="宋体" w:hAnsi="宋体"/>
          <w:color w:val="auto"/>
          <w:sz w:val="24"/>
          <w:szCs w:val="24"/>
          <w:highlight w:val="none"/>
        </w:rPr>
        <w:t>投标人必须是已在中国境内依法登记注册的投标人。</w:t>
      </w:r>
    </w:p>
    <w:p w14:paraId="244F4F3E">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3.3</w:t>
      </w:r>
      <w:r>
        <w:rPr>
          <w:rFonts w:hint="eastAsia" w:ascii="宋体" w:hAnsi="宋体"/>
          <w:color w:val="auto"/>
          <w:sz w:val="24"/>
          <w:szCs w:val="24"/>
          <w:highlight w:val="none"/>
        </w:rPr>
        <w:t>投标人应遵守有关的国家法律、法规和条例，具备《中华人民共和国政府采购法》和本文件中规定的条件：</w:t>
      </w:r>
    </w:p>
    <w:p w14:paraId="196BEF2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）具有独立承担民事责任的能力；</w:t>
      </w:r>
    </w:p>
    <w:p w14:paraId="3DAE490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）具有良好的商业信誉和健全的财务会计制度；</w:t>
      </w:r>
    </w:p>
    <w:p w14:paraId="7915B24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）具有履行合同所必需的设备和专业技术能力；</w:t>
      </w:r>
    </w:p>
    <w:p w14:paraId="5167D7A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）具有依法缴纳税收和社会保障资金的良好记录；</w:t>
      </w:r>
    </w:p>
    <w:p w14:paraId="5D65B7C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5</w:t>
      </w:r>
      <w:r>
        <w:rPr>
          <w:rFonts w:hint="eastAsia" w:ascii="宋体" w:hAnsi="宋体"/>
          <w:color w:val="auto"/>
          <w:sz w:val="24"/>
          <w:szCs w:val="24"/>
          <w:highlight w:val="none"/>
        </w:rPr>
        <w:t>）参加</w:t>
      </w:r>
      <w:r>
        <w:rPr>
          <w:rFonts w:hint="eastAsia" w:ascii="宋体" w:hAnsi="宋体"/>
          <w:color w:val="auto"/>
          <w:sz w:val="24"/>
          <w:szCs w:val="24"/>
          <w:highlight w:val="none"/>
          <w:lang w:val="en-US" w:eastAsia="zh-CN"/>
        </w:rPr>
        <w:t>本次</w:t>
      </w:r>
      <w:r>
        <w:rPr>
          <w:rFonts w:hint="eastAsia" w:ascii="宋体" w:hAnsi="宋体"/>
          <w:color w:val="auto"/>
          <w:sz w:val="24"/>
          <w:szCs w:val="24"/>
          <w:highlight w:val="none"/>
        </w:rPr>
        <w:t>采购活动前三年内，在经营活动中没有重大违法记录；</w:t>
      </w:r>
    </w:p>
    <w:p w14:paraId="0F24B13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6</w:t>
      </w:r>
      <w:r>
        <w:rPr>
          <w:rFonts w:hint="eastAsia" w:ascii="宋体" w:hAnsi="宋体"/>
          <w:color w:val="auto"/>
          <w:sz w:val="24"/>
          <w:szCs w:val="24"/>
          <w:highlight w:val="none"/>
        </w:rPr>
        <w:t>）法律、行政法规规定的其他条件</w:t>
      </w:r>
    </w:p>
    <w:p w14:paraId="325D62C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7</w:t>
      </w:r>
      <w:r>
        <w:rPr>
          <w:rFonts w:hint="eastAsia" w:ascii="宋体" w:hAnsi="宋体"/>
          <w:color w:val="auto"/>
          <w:sz w:val="24"/>
          <w:szCs w:val="24"/>
          <w:highlight w:val="none"/>
        </w:rPr>
        <w:t>）</w:t>
      </w:r>
      <w:r>
        <w:rPr>
          <w:rFonts w:hint="eastAsia" w:ascii="宋体" w:hAnsi="宋体" w:eastAsia="宋体" w:cs="宋体"/>
          <w:color w:val="auto"/>
          <w:sz w:val="24"/>
          <w:szCs w:val="24"/>
          <w:highlight w:val="none"/>
          <w:lang w:val="en-US" w:eastAsia="zh-CN"/>
        </w:rPr>
        <w:t>本项目的特定资格要求：</w:t>
      </w:r>
      <w:r>
        <w:rPr>
          <w:rFonts w:hint="eastAsia" w:ascii="宋体" w:hAnsi="宋体"/>
          <w:color w:val="auto"/>
          <w:sz w:val="24"/>
          <w:szCs w:val="24"/>
          <w:highlight w:val="none"/>
        </w:rPr>
        <w:t>见投标人须知前附表。</w:t>
      </w:r>
    </w:p>
    <w:p w14:paraId="3BDB87BE">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3.4</w:t>
      </w:r>
      <w:r>
        <w:rPr>
          <w:rFonts w:hint="eastAsia" w:ascii="宋体" w:hAnsi="宋体"/>
          <w:color w:val="auto"/>
          <w:sz w:val="24"/>
          <w:szCs w:val="24"/>
          <w:highlight w:val="none"/>
        </w:rPr>
        <w:t>投标人</w:t>
      </w:r>
      <w:r>
        <w:rPr>
          <w:rFonts w:hint="eastAsia" w:ascii="宋体" w:hAnsi="宋体"/>
          <w:color w:val="auto"/>
          <w:sz w:val="24"/>
          <w:szCs w:val="24"/>
          <w:highlight w:val="none"/>
          <w:lang w:eastAsia="zh-CN"/>
        </w:rPr>
        <w:t>获取</w:t>
      </w:r>
      <w:r>
        <w:rPr>
          <w:rFonts w:hint="eastAsia" w:ascii="宋体" w:hAnsi="宋体"/>
          <w:color w:val="auto"/>
          <w:sz w:val="24"/>
          <w:szCs w:val="24"/>
          <w:highlight w:val="none"/>
        </w:rPr>
        <w:t>招标文件时应登记备案，并提供有效联系方式。</w:t>
      </w:r>
    </w:p>
    <w:p w14:paraId="31668485">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投标人应独立于采购人，不得直接或间接地与采购人为本次招标的服务进行设计、编制技术要求和其它文件所委托的咨询公司有任何关联。</w:t>
      </w:r>
    </w:p>
    <w:p w14:paraId="1E2D3C47">
      <w:pPr>
        <w:spacing w:line="360" w:lineRule="auto"/>
        <w:rPr>
          <w:rFonts w:ascii="宋体" w:hAnsi="宋体"/>
          <w:b/>
          <w:color w:val="auto"/>
          <w:sz w:val="24"/>
          <w:szCs w:val="24"/>
          <w:highlight w:val="none"/>
        </w:rPr>
      </w:pPr>
      <w:r>
        <w:rPr>
          <w:rFonts w:ascii="宋体" w:hAnsi="宋体"/>
          <w:b/>
          <w:color w:val="auto"/>
          <w:sz w:val="24"/>
          <w:szCs w:val="24"/>
          <w:highlight w:val="none"/>
        </w:rPr>
        <w:t>4.</w:t>
      </w:r>
      <w:r>
        <w:rPr>
          <w:rFonts w:hint="eastAsia" w:ascii="宋体" w:hAnsi="宋体"/>
          <w:b/>
          <w:color w:val="auto"/>
          <w:sz w:val="24"/>
          <w:szCs w:val="24"/>
          <w:highlight w:val="none"/>
        </w:rPr>
        <w:t>投标费用</w:t>
      </w:r>
    </w:p>
    <w:p w14:paraId="74E68C4C">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投标人应承担所有与准备和参加投标有关的费用，采购代理机构（或采购人</w:t>
      </w:r>
      <w:r>
        <w:rPr>
          <w:rFonts w:ascii="宋体" w:hAnsi="宋体"/>
          <w:color w:val="auto"/>
          <w:sz w:val="24"/>
          <w:szCs w:val="24"/>
          <w:highlight w:val="none"/>
        </w:rPr>
        <w:t>）</w:t>
      </w:r>
      <w:r>
        <w:rPr>
          <w:rFonts w:hint="eastAsia" w:ascii="宋体" w:hAnsi="宋体"/>
          <w:color w:val="auto"/>
          <w:sz w:val="24"/>
          <w:szCs w:val="24"/>
          <w:highlight w:val="none"/>
        </w:rPr>
        <w:t>在任何情况下均无义务和责任承担这些费用。</w:t>
      </w:r>
    </w:p>
    <w:p w14:paraId="1E675C67">
      <w:pPr>
        <w:spacing w:line="360" w:lineRule="auto"/>
        <w:outlineLvl w:val="1"/>
        <w:rPr>
          <w:rFonts w:ascii="宋体" w:hAnsi="宋体"/>
          <w:b/>
          <w:color w:val="auto"/>
          <w:sz w:val="24"/>
          <w:szCs w:val="24"/>
          <w:highlight w:val="none"/>
        </w:rPr>
      </w:pPr>
      <w:r>
        <w:rPr>
          <w:rFonts w:hint="eastAsia" w:ascii="宋体" w:hAnsi="宋体"/>
          <w:b/>
          <w:color w:val="auto"/>
          <w:sz w:val="24"/>
          <w:szCs w:val="24"/>
          <w:highlight w:val="none"/>
        </w:rPr>
        <w:t>二、招标文件</w:t>
      </w:r>
    </w:p>
    <w:p w14:paraId="0DF22941">
      <w:pPr>
        <w:spacing w:line="360" w:lineRule="auto"/>
        <w:rPr>
          <w:rFonts w:ascii="宋体" w:hAnsi="宋体"/>
          <w:b/>
          <w:bCs/>
          <w:color w:val="auto"/>
          <w:sz w:val="24"/>
          <w:szCs w:val="24"/>
          <w:highlight w:val="none"/>
        </w:rPr>
      </w:pPr>
      <w:r>
        <w:rPr>
          <w:rFonts w:ascii="宋体" w:hAnsi="宋体"/>
          <w:b/>
          <w:bCs/>
          <w:color w:val="auto"/>
          <w:sz w:val="24"/>
          <w:szCs w:val="24"/>
          <w:highlight w:val="none"/>
        </w:rPr>
        <w:t>5.</w:t>
      </w:r>
      <w:r>
        <w:rPr>
          <w:rFonts w:hint="eastAsia" w:ascii="宋体" w:hAnsi="宋体"/>
          <w:b/>
          <w:bCs/>
          <w:color w:val="auto"/>
          <w:sz w:val="24"/>
          <w:szCs w:val="24"/>
          <w:highlight w:val="none"/>
        </w:rPr>
        <w:t>招标文件的构成</w:t>
      </w:r>
    </w:p>
    <w:p w14:paraId="077CBEDE">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5.1</w:t>
      </w:r>
      <w:r>
        <w:rPr>
          <w:rFonts w:hint="eastAsia" w:ascii="宋体" w:hAnsi="宋体"/>
          <w:color w:val="auto"/>
          <w:sz w:val="24"/>
          <w:szCs w:val="24"/>
          <w:highlight w:val="none"/>
        </w:rPr>
        <w:t>招标文件由下列六部分内容组成：</w:t>
      </w:r>
    </w:p>
    <w:p w14:paraId="7AA94B7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第一部分</w:t>
      </w:r>
      <w:r>
        <w:rPr>
          <w:rFonts w:ascii="宋体" w:hAnsi="宋体"/>
          <w:color w:val="auto"/>
          <w:sz w:val="24"/>
          <w:szCs w:val="24"/>
          <w:highlight w:val="none"/>
        </w:rPr>
        <w:t xml:space="preserve"> </w:t>
      </w:r>
      <w:r>
        <w:rPr>
          <w:rFonts w:hint="eastAsia" w:ascii="宋体" w:hAnsi="宋体"/>
          <w:color w:val="auto"/>
          <w:sz w:val="24"/>
          <w:szCs w:val="24"/>
          <w:highlight w:val="none"/>
        </w:rPr>
        <w:t>招标公告；</w:t>
      </w:r>
    </w:p>
    <w:p w14:paraId="434396F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第二部分</w:t>
      </w:r>
      <w:r>
        <w:rPr>
          <w:rFonts w:ascii="宋体" w:hAnsi="宋体"/>
          <w:color w:val="auto"/>
          <w:sz w:val="24"/>
          <w:szCs w:val="24"/>
          <w:highlight w:val="none"/>
        </w:rPr>
        <w:t xml:space="preserve"> </w:t>
      </w:r>
      <w:r>
        <w:rPr>
          <w:rFonts w:hint="eastAsia" w:ascii="宋体" w:hAnsi="宋体"/>
          <w:color w:val="auto"/>
          <w:sz w:val="24"/>
          <w:szCs w:val="24"/>
          <w:highlight w:val="none"/>
        </w:rPr>
        <w:t>投标人须知；</w:t>
      </w:r>
    </w:p>
    <w:p w14:paraId="2DCBFA1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第三部分</w:t>
      </w:r>
      <w:r>
        <w:rPr>
          <w:rFonts w:ascii="宋体" w:hAnsi="宋体"/>
          <w:color w:val="auto"/>
          <w:sz w:val="24"/>
          <w:szCs w:val="24"/>
          <w:highlight w:val="none"/>
        </w:rPr>
        <w:t xml:space="preserve"> </w:t>
      </w:r>
      <w:r>
        <w:rPr>
          <w:rFonts w:hint="eastAsia" w:ascii="宋体" w:hAnsi="宋体"/>
          <w:color w:val="auto"/>
          <w:sz w:val="24"/>
          <w:szCs w:val="24"/>
          <w:highlight w:val="none"/>
        </w:rPr>
        <w:t>评标标准和评分方法；</w:t>
      </w:r>
    </w:p>
    <w:p w14:paraId="6F68101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第四部分</w:t>
      </w:r>
      <w:r>
        <w:rPr>
          <w:rFonts w:ascii="宋体" w:hAnsi="宋体"/>
          <w:color w:val="auto"/>
          <w:sz w:val="24"/>
          <w:szCs w:val="24"/>
          <w:highlight w:val="none"/>
        </w:rPr>
        <w:t xml:space="preserve"> </w:t>
      </w:r>
      <w:r>
        <w:rPr>
          <w:rFonts w:hint="eastAsia" w:ascii="宋体" w:hAnsi="宋体"/>
          <w:color w:val="auto"/>
          <w:sz w:val="24"/>
          <w:szCs w:val="24"/>
          <w:highlight w:val="none"/>
        </w:rPr>
        <w:t>商务、技术要求；</w:t>
      </w:r>
    </w:p>
    <w:p w14:paraId="67AAD44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第五部分</w:t>
      </w:r>
      <w:r>
        <w:rPr>
          <w:rFonts w:ascii="宋体" w:hAnsi="宋体"/>
          <w:color w:val="auto"/>
          <w:sz w:val="24"/>
          <w:szCs w:val="24"/>
          <w:highlight w:val="none"/>
        </w:rPr>
        <w:t xml:space="preserve"> </w:t>
      </w:r>
      <w:r>
        <w:rPr>
          <w:rFonts w:hint="eastAsia" w:ascii="宋体" w:hAnsi="宋体"/>
          <w:color w:val="auto"/>
          <w:sz w:val="24"/>
          <w:szCs w:val="24"/>
          <w:highlight w:val="none"/>
        </w:rPr>
        <w:t>合同原则；</w:t>
      </w:r>
    </w:p>
    <w:p w14:paraId="27F2982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第六部分 投标文件格式。</w:t>
      </w:r>
    </w:p>
    <w:p w14:paraId="409EB740">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5.2</w:t>
      </w:r>
      <w:r>
        <w:rPr>
          <w:rFonts w:hint="eastAsia" w:ascii="宋体" w:hAnsi="宋体"/>
          <w:color w:val="auto"/>
          <w:sz w:val="24"/>
          <w:szCs w:val="24"/>
          <w:highlight w:val="none"/>
        </w:rPr>
        <w:t>投标人应认真阅读招标文件中所有的条款、事项、格式和技术规范、参数及要求等。投标人没有按照招标文件要求提交全部资料，或者投标没有对招标文件在各方面都做出实质性响应是投标人的风险，将会导致其投标被拒绝或被认定为无效投标或被确定为投标无效。</w:t>
      </w:r>
    </w:p>
    <w:p w14:paraId="03CA2480">
      <w:pPr>
        <w:spacing w:line="360" w:lineRule="auto"/>
        <w:rPr>
          <w:rFonts w:ascii="宋体" w:hAnsi="宋体"/>
          <w:b/>
          <w:color w:val="auto"/>
          <w:sz w:val="24"/>
          <w:szCs w:val="24"/>
          <w:highlight w:val="none"/>
        </w:rPr>
      </w:pPr>
      <w:r>
        <w:rPr>
          <w:rFonts w:ascii="宋体" w:hAnsi="宋体"/>
          <w:b/>
          <w:color w:val="auto"/>
          <w:sz w:val="24"/>
          <w:szCs w:val="24"/>
          <w:highlight w:val="none"/>
        </w:rPr>
        <w:t>6.</w:t>
      </w:r>
      <w:r>
        <w:rPr>
          <w:rFonts w:hint="eastAsia" w:ascii="宋体" w:hAnsi="宋体"/>
          <w:b/>
          <w:color w:val="auto"/>
          <w:sz w:val="24"/>
          <w:szCs w:val="24"/>
          <w:highlight w:val="none"/>
        </w:rPr>
        <w:t>招标文件的澄清和修改</w:t>
      </w:r>
    </w:p>
    <w:p w14:paraId="0678E0D4">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6.1投标人澄清要求的提交：任何已登记备案并</w:t>
      </w:r>
      <w:r>
        <w:rPr>
          <w:rFonts w:hint="eastAsia" w:ascii="宋体" w:hAnsi="宋体"/>
          <w:color w:val="auto"/>
          <w:sz w:val="24"/>
          <w:szCs w:val="24"/>
          <w:highlight w:val="none"/>
          <w:lang w:eastAsia="zh-CN"/>
        </w:rPr>
        <w:t>获取</w:t>
      </w:r>
      <w:r>
        <w:rPr>
          <w:rFonts w:hint="eastAsia" w:ascii="宋体" w:hAnsi="宋体"/>
          <w:color w:val="auto"/>
          <w:sz w:val="24"/>
          <w:szCs w:val="24"/>
          <w:highlight w:val="none"/>
        </w:rPr>
        <w:t>了招标文件的潜在投标人，均应以书面形式在投标截止时间15日以前要求对招标文件进行澄清，按招标公告中的联系地址以书面形式（包括书面材料、信函、传真，下同）送达采购代理机构（或采购人）。</w:t>
      </w:r>
    </w:p>
    <w:p w14:paraId="0A5F8431">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6.2采购代理机构（或采购人）对澄清要求的处理：采购代理机构（或采购人）对其认为需要给予澄清、修改及/或进行其它答复的，将以补充文件的方式进行，并且采用书面及山西政府采购网补充公告的形式。补充文件中包括原提出的问题及问题的说明意见，但不包括问题的来源。</w:t>
      </w:r>
    </w:p>
    <w:p w14:paraId="78B66BA7">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6.3采购代理机构（或采购人）主动进行的澄清、修改；采购代理机构（或采购人）无论出于何种原因，均可主动对招标文件中的相关事项，用补充文件的方式进行澄清和修改；</w:t>
      </w:r>
    </w:p>
    <w:p w14:paraId="18FEFBFB">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澄清或者修改的内容可能影响投标文件编制的，采购人或者采购代理机构应当在投标截止时间至少15日前，以书面形式通知所有获取招标文件的潜在投标人；不足15日的，采购人或采购代理机构应当顺延提交投标文件的截止时间。</w:t>
      </w:r>
    </w:p>
    <w:p w14:paraId="3DE4DCA4">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6.4采购代理机构（或采购人）澄清、修改及其它答复的效力：无论是否根据投标人的澄清、修改或进行其它答复的要求，采购代理机构（或采购人）一旦对招标文件做出澄清、修改或进行其它答复，即刻发生效力，采购代理机构（或采购人）有关的补充文件，应当作为招标文件的组成部分，对所有投标人均具有约束力。</w:t>
      </w:r>
    </w:p>
    <w:p w14:paraId="562F80B7">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6.5采购代理机构（或采购人）将视情况确定是否有必要安排所有已登记备案并</w:t>
      </w:r>
      <w:r>
        <w:rPr>
          <w:rFonts w:hint="eastAsia" w:ascii="宋体" w:hAnsi="宋体"/>
          <w:color w:val="auto"/>
          <w:sz w:val="24"/>
          <w:szCs w:val="24"/>
          <w:highlight w:val="none"/>
          <w:lang w:eastAsia="zh-CN"/>
        </w:rPr>
        <w:t>获取</w:t>
      </w:r>
      <w:r>
        <w:rPr>
          <w:rFonts w:hint="eastAsia" w:ascii="宋体" w:hAnsi="宋体"/>
          <w:color w:val="auto"/>
          <w:sz w:val="24"/>
          <w:szCs w:val="24"/>
          <w:highlight w:val="none"/>
        </w:rPr>
        <w:t>了招标文件的潜在投标人踏勘现场，而无论采购代理机构（或采购人）或采购人是否安排踏勘现场，投标人均应当将相关的因素作为投标所应当考虑或依据的因素。具体安排见投标人须知前附表。</w:t>
      </w:r>
    </w:p>
    <w:p w14:paraId="0593A8FF">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6.6采购代理机构（或采购人）将视情况确定是否有必要召开标前会。如果召开标前会，采购代理机构（或采购人）将向所有已登记备案并</w:t>
      </w:r>
      <w:r>
        <w:rPr>
          <w:rFonts w:hint="eastAsia" w:ascii="宋体" w:hAnsi="宋体"/>
          <w:color w:val="auto"/>
          <w:sz w:val="24"/>
          <w:szCs w:val="24"/>
          <w:highlight w:val="none"/>
          <w:lang w:eastAsia="zh-CN"/>
        </w:rPr>
        <w:t>获取</w:t>
      </w:r>
      <w:r>
        <w:rPr>
          <w:rFonts w:hint="eastAsia" w:ascii="宋体" w:hAnsi="宋体"/>
          <w:color w:val="auto"/>
          <w:sz w:val="24"/>
          <w:szCs w:val="24"/>
          <w:highlight w:val="none"/>
        </w:rPr>
        <w:t>了招标文件的潜在投标人发出通知。具体安排见投标人须知前附表。</w:t>
      </w:r>
    </w:p>
    <w:p w14:paraId="377EE7F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6.7采购代理机构（或采购人）在开标现场对投标情况可在不改变招标文件实质内容前提下做进一步的澄清和说明，并经全场投标人代表签字确认。</w:t>
      </w:r>
    </w:p>
    <w:p w14:paraId="724ACCFF">
      <w:pPr>
        <w:spacing w:line="360" w:lineRule="auto"/>
        <w:outlineLvl w:val="1"/>
        <w:rPr>
          <w:rFonts w:ascii="宋体" w:hAnsi="宋体"/>
          <w:color w:val="auto"/>
          <w:sz w:val="24"/>
          <w:szCs w:val="24"/>
          <w:highlight w:val="none"/>
        </w:rPr>
      </w:pPr>
      <w:r>
        <w:rPr>
          <w:rFonts w:hint="eastAsia" w:ascii="宋体" w:hAnsi="宋体"/>
          <w:b/>
          <w:color w:val="auto"/>
          <w:sz w:val="24"/>
          <w:szCs w:val="24"/>
          <w:highlight w:val="none"/>
        </w:rPr>
        <w:t>三、投标文件</w:t>
      </w:r>
    </w:p>
    <w:p w14:paraId="058C3A3F">
      <w:pPr>
        <w:spacing w:line="360" w:lineRule="auto"/>
        <w:rPr>
          <w:rFonts w:ascii="宋体" w:hAnsi="宋体"/>
          <w:b/>
          <w:color w:val="auto"/>
          <w:sz w:val="24"/>
          <w:szCs w:val="24"/>
          <w:highlight w:val="none"/>
        </w:rPr>
      </w:pPr>
      <w:r>
        <w:rPr>
          <w:rFonts w:ascii="宋体" w:hAnsi="宋体"/>
          <w:b/>
          <w:color w:val="auto"/>
          <w:sz w:val="24"/>
          <w:szCs w:val="24"/>
          <w:highlight w:val="none"/>
        </w:rPr>
        <w:t>7.</w:t>
      </w:r>
      <w:r>
        <w:rPr>
          <w:rFonts w:hint="eastAsia" w:ascii="宋体" w:hAnsi="宋体"/>
          <w:b/>
          <w:color w:val="auto"/>
          <w:sz w:val="24"/>
          <w:szCs w:val="24"/>
          <w:highlight w:val="none"/>
        </w:rPr>
        <w:t>投标文件的语言和计量单位</w:t>
      </w:r>
    </w:p>
    <w:p w14:paraId="51097DA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7.1</w:t>
      </w:r>
      <w:r>
        <w:rPr>
          <w:rFonts w:hint="eastAsia" w:ascii="宋体" w:hAnsi="宋体"/>
          <w:color w:val="auto"/>
          <w:sz w:val="24"/>
          <w:szCs w:val="24"/>
          <w:highlight w:val="none"/>
        </w:rPr>
        <w:t>投标人提交的投标文件（包括技术文件和资料、图纸中的说明）以及投标人与采购代理机构（或采购人</w:t>
      </w:r>
      <w:r>
        <w:rPr>
          <w:rFonts w:ascii="宋体" w:hAnsi="宋体"/>
          <w:color w:val="auto"/>
          <w:sz w:val="24"/>
          <w:szCs w:val="24"/>
          <w:highlight w:val="none"/>
        </w:rPr>
        <w:t>）</w:t>
      </w:r>
      <w:r>
        <w:rPr>
          <w:rFonts w:hint="eastAsia" w:ascii="宋体" w:hAnsi="宋体"/>
          <w:color w:val="auto"/>
          <w:sz w:val="24"/>
          <w:szCs w:val="24"/>
          <w:highlight w:val="none"/>
        </w:rPr>
        <w:t>就有关投标的所有来往函电均应使用中文简体字。</w:t>
      </w:r>
    </w:p>
    <w:p w14:paraId="1241F03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7.2</w:t>
      </w:r>
      <w:r>
        <w:rPr>
          <w:rFonts w:hint="eastAsia" w:ascii="宋体" w:hAnsi="宋体"/>
          <w:color w:val="auto"/>
          <w:sz w:val="24"/>
          <w:szCs w:val="24"/>
          <w:highlight w:val="none"/>
        </w:rPr>
        <w:t>投标文件所使用的计量单位，应使用国家法定计量单位。</w:t>
      </w:r>
    </w:p>
    <w:p w14:paraId="3D78CD7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7.3</w:t>
      </w:r>
      <w:r>
        <w:rPr>
          <w:rFonts w:hint="eastAsia" w:ascii="宋体" w:hAnsi="宋体"/>
          <w:color w:val="auto"/>
          <w:sz w:val="24"/>
          <w:szCs w:val="24"/>
          <w:highlight w:val="none"/>
        </w:rPr>
        <w:t>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字或盖章相一致的中文翻译文件。</w:t>
      </w:r>
    </w:p>
    <w:p w14:paraId="6E8DC4F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原版为外文的证书类、证明类文件，与投标人名称或其它实际情况不符的，投标人应当提供相关证明文件。</w:t>
      </w:r>
    </w:p>
    <w:p w14:paraId="11CD296C">
      <w:pPr>
        <w:spacing w:line="360" w:lineRule="auto"/>
        <w:rPr>
          <w:rFonts w:ascii="宋体" w:hAnsi="宋体"/>
          <w:b/>
          <w:color w:val="auto"/>
          <w:sz w:val="24"/>
          <w:szCs w:val="24"/>
          <w:highlight w:val="none"/>
        </w:rPr>
      </w:pPr>
      <w:r>
        <w:rPr>
          <w:rFonts w:ascii="宋体" w:hAnsi="宋体"/>
          <w:b/>
          <w:color w:val="auto"/>
          <w:sz w:val="24"/>
          <w:szCs w:val="24"/>
          <w:highlight w:val="none"/>
        </w:rPr>
        <w:t>8.</w:t>
      </w:r>
      <w:r>
        <w:rPr>
          <w:rFonts w:hint="eastAsia" w:ascii="宋体" w:hAnsi="宋体"/>
          <w:b/>
          <w:color w:val="auto"/>
          <w:sz w:val="24"/>
          <w:szCs w:val="24"/>
          <w:highlight w:val="none"/>
        </w:rPr>
        <w:t>投标文件的组成及相关要求</w:t>
      </w:r>
    </w:p>
    <w:p w14:paraId="702B6F28">
      <w:pPr>
        <w:spacing w:line="360" w:lineRule="auto"/>
        <w:ind w:firstLine="480" w:firstLineChars="200"/>
        <w:rPr>
          <w:rFonts w:ascii="宋体" w:hAnsi="宋体"/>
          <w:b/>
          <w:color w:val="auto"/>
          <w:sz w:val="24"/>
          <w:szCs w:val="24"/>
          <w:highlight w:val="none"/>
        </w:rPr>
      </w:pPr>
      <w:r>
        <w:rPr>
          <w:rFonts w:hint="eastAsia" w:ascii="宋体" w:hAnsi="宋体"/>
          <w:color w:val="auto"/>
          <w:sz w:val="24"/>
          <w:szCs w:val="24"/>
          <w:highlight w:val="none"/>
          <w:lang w:val="en-US" w:eastAsia="zh-CN"/>
        </w:rPr>
        <w:t>8.1</w:t>
      </w:r>
      <w:r>
        <w:rPr>
          <w:rFonts w:hint="eastAsia" w:ascii="宋体" w:hAnsi="宋体"/>
          <w:color w:val="auto"/>
          <w:sz w:val="24"/>
          <w:szCs w:val="24"/>
          <w:highlight w:val="none"/>
        </w:rPr>
        <w:t>投标文件由</w:t>
      </w:r>
      <w:r>
        <w:rPr>
          <w:rFonts w:hint="eastAsia" w:ascii="宋体" w:hAnsi="宋体"/>
          <w:color w:val="auto"/>
          <w:sz w:val="24"/>
          <w:szCs w:val="24"/>
          <w:highlight w:val="none"/>
          <w:lang w:eastAsia="zh-CN"/>
        </w:rPr>
        <w:t>资格</w:t>
      </w:r>
      <w:r>
        <w:rPr>
          <w:rFonts w:hint="eastAsia" w:ascii="宋体" w:hAnsi="宋体"/>
          <w:color w:val="auto"/>
          <w:sz w:val="24"/>
          <w:szCs w:val="24"/>
          <w:highlight w:val="none"/>
        </w:rPr>
        <w:t>文件、商务及技术文件、投标报价文件三部份组成。</w:t>
      </w:r>
    </w:p>
    <w:p w14:paraId="2353C70F">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lang w:val="en-US" w:eastAsia="zh-CN"/>
        </w:rPr>
        <w:t>1、</w:t>
      </w:r>
      <w:r>
        <w:rPr>
          <w:rFonts w:hint="eastAsia" w:ascii="宋体" w:hAnsi="宋体"/>
          <w:b/>
          <w:bCs/>
          <w:color w:val="auto"/>
          <w:sz w:val="24"/>
          <w:szCs w:val="24"/>
          <w:highlight w:val="none"/>
          <w:lang w:eastAsia="zh-CN"/>
        </w:rPr>
        <w:t>资格</w:t>
      </w:r>
      <w:r>
        <w:rPr>
          <w:rFonts w:hint="eastAsia" w:ascii="宋体" w:hAnsi="宋体"/>
          <w:b/>
          <w:bCs/>
          <w:color w:val="auto"/>
          <w:sz w:val="24"/>
          <w:szCs w:val="24"/>
          <w:highlight w:val="none"/>
        </w:rPr>
        <w:t>文件</w:t>
      </w:r>
    </w:p>
    <w:p w14:paraId="15C280C8">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（1）投标人代表的证明；</w:t>
      </w:r>
    </w:p>
    <w:p w14:paraId="3E4B60E8">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（2）声明书；</w:t>
      </w:r>
    </w:p>
    <w:p w14:paraId="448635B2">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（3）具有独立承担民事责任的能力；</w:t>
      </w:r>
    </w:p>
    <w:p w14:paraId="3A82C487">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（4）具有良好的商业信誉和健全的财务会计制度；</w:t>
      </w:r>
    </w:p>
    <w:p w14:paraId="35239F6E">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（5）具有履行合同所必需的设备和专业技术能力；</w:t>
      </w:r>
    </w:p>
    <w:p w14:paraId="70A731DF">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（6）具有依法缴纳税收和社会保障金的良好记录；</w:t>
      </w:r>
    </w:p>
    <w:p w14:paraId="3D2DAC2A">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（7）参加政府采购活动前三年内，在经营活动中没有重大违法记录；</w:t>
      </w:r>
    </w:p>
    <w:p w14:paraId="5251085C">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（8）落实政府采购政策需满足的资格要求；</w:t>
      </w:r>
    </w:p>
    <w:p w14:paraId="0D5EF6BB">
      <w:pPr>
        <w:spacing w:line="360" w:lineRule="auto"/>
        <w:ind w:firstLine="480" w:firstLineChars="200"/>
        <w:rPr>
          <w:rFonts w:hint="default"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（9）保证金的缴纳情况及基本存款账户开户许可证；</w:t>
      </w:r>
    </w:p>
    <w:p w14:paraId="33E86E37">
      <w:pPr>
        <w:spacing w:line="360" w:lineRule="auto"/>
        <w:ind w:firstLine="480" w:firstLineChars="200"/>
        <w:rPr>
          <w:rFonts w:hint="eastAsia" w:ascii="宋体" w:hAnsi="宋体"/>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（10）本项目的特定资格要求。</w:t>
      </w:r>
    </w:p>
    <w:p w14:paraId="06DD1027">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lang w:val="en-US" w:eastAsia="zh-CN"/>
        </w:rPr>
        <w:t>2、</w:t>
      </w:r>
      <w:r>
        <w:rPr>
          <w:rFonts w:hint="eastAsia" w:ascii="宋体" w:hAnsi="宋体"/>
          <w:b/>
          <w:bCs/>
          <w:color w:val="auto"/>
          <w:sz w:val="24"/>
          <w:szCs w:val="24"/>
          <w:highlight w:val="none"/>
        </w:rPr>
        <w:t>商务及技术文件</w:t>
      </w:r>
    </w:p>
    <w:p w14:paraId="09085671">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（1）投标人情况介绍；</w:t>
      </w:r>
    </w:p>
    <w:p w14:paraId="7F841CFB">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（2）业绩证明；</w:t>
      </w:r>
    </w:p>
    <w:p w14:paraId="77F7615C">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val="en-US" w:eastAsia="zh-CN"/>
        </w:rPr>
        <w:t>项目团队</w:t>
      </w:r>
      <w:r>
        <w:rPr>
          <w:rFonts w:hint="eastAsia" w:ascii="宋体" w:hAnsi="宋体"/>
          <w:color w:val="auto"/>
          <w:sz w:val="24"/>
          <w:szCs w:val="24"/>
          <w:highlight w:val="none"/>
        </w:rPr>
        <w:t>；</w:t>
      </w:r>
    </w:p>
    <w:p w14:paraId="562983E1">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实施方案</w:t>
      </w:r>
      <w:r>
        <w:rPr>
          <w:rFonts w:hint="eastAsia" w:ascii="宋体" w:hAnsi="宋体"/>
          <w:color w:val="auto"/>
          <w:sz w:val="24"/>
          <w:szCs w:val="24"/>
          <w:highlight w:val="none"/>
        </w:rPr>
        <w:t>；</w:t>
      </w:r>
    </w:p>
    <w:p w14:paraId="0EC2F42C">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）商务</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技术、服务偏离</w:t>
      </w:r>
      <w:r>
        <w:rPr>
          <w:rFonts w:hint="eastAsia" w:ascii="宋体" w:hAnsi="宋体"/>
          <w:color w:val="auto"/>
          <w:sz w:val="24"/>
          <w:szCs w:val="24"/>
          <w:highlight w:val="none"/>
        </w:rPr>
        <w:t>表；</w:t>
      </w:r>
    </w:p>
    <w:p w14:paraId="28967F5F">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投标人认为需要提供的</w:t>
      </w:r>
      <w:r>
        <w:rPr>
          <w:rFonts w:hint="eastAsia" w:ascii="宋体" w:hAnsi="宋体"/>
          <w:color w:val="auto"/>
          <w:sz w:val="24"/>
          <w:szCs w:val="24"/>
          <w:highlight w:val="none"/>
        </w:rPr>
        <w:t>其他商务技术文件（如有）。</w:t>
      </w:r>
      <w:r>
        <w:rPr>
          <w:rFonts w:hint="eastAsia" w:ascii="宋体" w:hAnsi="宋体"/>
          <w:color w:val="auto"/>
          <w:sz w:val="24"/>
          <w:szCs w:val="24"/>
          <w:highlight w:val="none"/>
          <w:lang w:val="en-US" w:eastAsia="zh-CN"/>
        </w:rPr>
        <w:t xml:space="preserve"> </w:t>
      </w:r>
    </w:p>
    <w:p w14:paraId="2B93D006">
      <w:pPr>
        <w:spacing w:line="360" w:lineRule="auto"/>
        <w:ind w:firstLine="482" w:firstLineChars="20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val="en-US" w:eastAsia="zh-CN"/>
        </w:rPr>
        <w:t>3、</w:t>
      </w:r>
      <w:r>
        <w:rPr>
          <w:rFonts w:hint="eastAsia" w:ascii="宋体" w:hAnsi="宋体" w:eastAsia="宋体"/>
          <w:b/>
          <w:bCs/>
          <w:color w:val="auto"/>
          <w:sz w:val="24"/>
          <w:szCs w:val="24"/>
          <w:highlight w:val="none"/>
        </w:rPr>
        <w:t>报价文件</w:t>
      </w:r>
    </w:p>
    <w:p w14:paraId="09EC57AF">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（1）报价一览表；</w:t>
      </w:r>
    </w:p>
    <w:p w14:paraId="5ABDDD75">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附件</w:t>
      </w:r>
      <w:r>
        <w:rPr>
          <w:rFonts w:hint="eastAsia" w:ascii="宋体" w:hAnsi="宋体"/>
          <w:color w:val="auto"/>
          <w:sz w:val="24"/>
          <w:szCs w:val="24"/>
          <w:highlight w:val="none"/>
        </w:rPr>
        <w:t>（如有）。</w:t>
      </w:r>
    </w:p>
    <w:p w14:paraId="662A830E">
      <w:pPr>
        <w:spacing w:line="360" w:lineRule="auto"/>
        <w:ind w:firstLine="482" w:firstLineChars="200"/>
        <w:rPr>
          <w:rFonts w:ascii="宋体" w:hAnsi="宋体"/>
          <w:b/>
          <w:iCs/>
          <w:color w:val="auto"/>
          <w:sz w:val="24"/>
          <w:szCs w:val="24"/>
          <w:highlight w:val="none"/>
        </w:rPr>
      </w:pPr>
      <w:r>
        <w:rPr>
          <w:rFonts w:hint="eastAsia" w:ascii="宋体" w:hAnsi="宋体"/>
          <w:b/>
          <w:bCs/>
          <w:color w:val="auto"/>
          <w:sz w:val="24"/>
          <w:szCs w:val="24"/>
          <w:highlight w:val="none"/>
        </w:rPr>
        <w:t>4、其他要求：</w:t>
      </w:r>
      <w:r>
        <w:rPr>
          <w:rFonts w:hint="eastAsia" w:ascii="宋体" w:hAnsi="宋体"/>
          <w:b/>
          <w:iCs/>
          <w:color w:val="auto"/>
          <w:sz w:val="24"/>
          <w:szCs w:val="24"/>
          <w:highlight w:val="none"/>
        </w:rPr>
        <w:t>见投标人须知前附表。</w:t>
      </w:r>
    </w:p>
    <w:p w14:paraId="4016EE65">
      <w:pPr>
        <w:spacing w:line="360" w:lineRule="auto"/>
        <w:ind w:firstLine="482" w:firstLineChars="200"/>
        <w:rPr>
          <w:rFonts w:ascii="宋体" w:hAnsi="宋体"/>
          <w:b/>
          <w:color w:val="auto"/>
          <w:sz w:val="24"/>
          <w:szCs w:val="24"/>
          <w:highlight w:val="none"/>
        </w:rPr>
      </w:pPr>
      <w:r>
        <w:rPr>
          <w:rFonts w:ascii="宋体" w:hAnsi="宋体"/>
          <w:b/>
          <w:color w:val="auto"/>
          <w:sz w:val="24"/>
          <w:szCs w:val="24"/>
          <w:highlight w:val="none"/>
        </w:rPr>
        <w:t>8.</w:t>
      </w:r>
      <w:r>
        <w:rPr>
          <w:rFonts w:hint="eastAsia" w:ascii="宋体" w:hAnsi="宋体"/>
          <w:b/>
          <w:color w:val="auto"/>
          <w:sz w:val="24"/>
          <w:szCs w:val="24"/>
          <w:highlight w:val="none"/>
          <w:lang w:val="en-US" w:eastAsia="zh-CN"/>
        </w:rPr>
        <w:t>2</w:t>
      </w:r>
      <w:r>
        <w:rPr>
          <w:rFonts w:hint="eastAsia" w:ascii="宋体" w:hAnsi="宋体"/>
          <w:b/>
          <w:color w:val="auto"/>
          <w:sz w:val="24"/>
          <w:szCs w:val="24"/>
          <w:highlight w:val="none"/>
        </w:rPr>
        <w:t>投标保证金</w:t>
      </w:r>
    </w:p>
    <w:p w14:paraId="61347CF0">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8.</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.1投标保证金要求详见投标人须知前附表。</w:t>
      </w:r>
    </w:p>
    <w:p w14:paraId="30F2B852">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8.</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.2采购人或者采购代理机构应当自中标通知书发出之日起5个工作日内退还未中标人的投标保证金，自合同签订之日起5个工作日内退还中标人的投标保证金。</w:t>
      </w:r>
    </w:p>
    <w:p w14:paraId="5895C31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8.</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3有下列情形之一的，投标保证金不予退还：（一）投标人在提交投标文件截止时间后撤回投标文件的；（二）投标人在投标文件中提供虚假材料的；（三）除因不可抗力或投标文件认可的情形以外，中标人不与采购人签订合同的；（四）投标人与采购人、其他投标人或者采购代理机构恶意串通的；（五）本投标文件规定的其他情形。</w:t>
      </w:r>
    </w:p>
    <w:p w14:paraId="71E42ACF">
      <w:pPr>
        <w:spacing w:line="360" w:lineRule="auto"/>
        <w:ind w:firstLine="482" w:firstLineChars="200"/>
        <w:rPr>
          <w:rFonts w:ascii="宋体" w:hAnsi="宋体"/>
          <w:b/>
          <w:color w:val="auto"/>
          <w:sz w:val="24"/>
          <w:szCs w:val="24"/>
          <w:highlight w:val="none"/>
        </w:rPr>
      </w:pPr>
      <w:r>
        <w:rPr>
          <w:rFonts w:ascii="宋体" w:hAnsi="宋体"/>
          <w:b/>
          <w:color w:val="auto"/>
          <w:sz w:val="24"/>
          <w:szCs w:val="24"/>
          <w:highlight w:val="none"/>
        </w:rPr>
        <w:t>8.</w:t>
      </w:r>
      <w:r>
        <w:rPr>
          <w:rFonts w:hint="eastAsia" w:ascii="宋体" w:hAnsi="宋体"/>
          <w:b/>
          <w:color w:val="auto"/>
          <w:sz w:val="24"/>
          <w:szCs w:val="24"/>
          <w:highlight w:val="none"/>
          <w:lang w:val="en-US" w:eastAsia="zh-CN"/>
        </w:rPr>
        <w:t>3</w:t>
      </w:r>
      <w:r>
        <w:rPr>
          <w:rFonts w:hint="eastAsia" w:ascii="宋体" w:hAnsi="宋体"/>
          <w:b/>
          <w:color w:val="auto"/>
          <w:sz w:val="24"/>
          <w:szCs w:val="24"/>
          <w:highlight w:val="none"/>
        </w:rPr>
        <w:t>投标报价</w:t>
      </w:r>
    </w:p>
    <w:p w14:paraId="0F2F5FF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所有报价均以人民币元为计算单位。只要投报了一个确定数额的总价，无论分项价格是否全部填报了相应的金额或免费字样，报价应被视为已经包含了所有工程内容和服务项目等的费用。在其他情况下，由于分项报价填报不完整、不清楚或存在其他任何失误，所导致的任何不利后果均应当由投标人自行承担。</w:t>
      </w:r>
    </w:p>
    <w:p w14:paraId="1335BAF5">
      <w:pPr>
        <w:spacing w:line="360" w:lineRule="auto"/>
        <w:ind w:firstLine="480" w:firstLineChars="200"/>
        <w:rPr>
          <w:rFonts w:ascii="宋体" w:hAnsi="宋体"/>
          <w:b/>
          <w:color w:val="auto"/>
          <w:sz w:val="24"/>
          <w:szCs w:val="24"/>
          <w:highlight w:val="none"/>
        </w:rPr>
      </w:pPr>
      <w:r>
        <w:rPr>
          <w:rFonts w:hint="eastAsia" w:ascii="宋体" w:hAnsi="宋体"/>
          <w:color w:val="auto"/>
          <w:sz w:val="24"/>
          <w:szCs w:val="24"/>
          <w:highlight w:val="none"/>
        </w:rPr>
        <w:t>（2）本次招标不接受可选择或可调整的投标和报价。</w:t>
      </w:r>
    </w:p>
    <w:p w14:paraId="5535F4F1">
      <w:pPr>
        <w:widowControl/>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（3）投标人要按投标服务项目内容、价格表(统一格式)的内容填写服务单价、总价及其他事项，并由法定代表人或投标人代表签署</w:t>
      </w:r>
      <w:r>
        <w:rPr>
          <w:rFonts w:ascii="宋体" w:hAnsi="宋体"/>
          <w:color w:val="auto"/>
          <w:sz w:val="24"/>
          <w:szCs w:val="24"/>
          <w:highlight w:val="none"/>
        </w:rPr>
        <w:t>。</w:t>
      </w:r>
    </w:p>
    <w:p w14:paraId="3C4C0B1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（4）投标人对投标报价若有说明应在开标一览表显著处注明，只有开标时唱出的报价优惠承诺才会在评标时予以考虑。</w:t>
      </w:r>
    </w:p>
    <w:p w14:paraId="614520A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投标的报价优惠承诺应对应开标一览表、投标货物数量价格表等提供相应的明细清单。除报价优惠承诺外，任何超出招标文件要求而额外赠送的软硬件设备、免费培训等其他形式的优惠，在评标时将不作为价格折算的必备条件，采购人不接受任何投标人的随包赠送物品。</w:t>
      </w:r>
    </w:p>
    <w:p w14:paraId="3CBBB28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（6）采用综合评分法的，最低报价不能作为中标的保证。</w:t>
      </w:r>
    </w:p>
    <w:p w14:paraId="76C6EEF5">
      <w:pPr>
        <w:spacing w:line="360" w:lineRule="auto"/>
        <w:rPr>
          <w:rFonts w:ascii="宋体" w:hAnsi="宋体"/>
          <w:b/>
          <w:color w:val="auto"/>
          <w:sz w:val="24"/>
          <w:szCs w:val="24"/>
          <w:highlight w:val="none"/>
        </w:rPr>
      </w:pPr>
      <w:r>
        <w:rPr>
          <w:rFonts w:ascii="宋体" w:hAnsi="宋体"/>
          <w:b/>
          <w:color w:val="auto"/>
          <w:sz w:val="24"/>
          <w:szCs w:val="24"/>
          <w:highlight w:val="none"/>
        </w:rPr>
        <w:t>9.</w:t>
      </w:r>
      <w:r>
        <w:rPr>
          <w:rFonts w:hint="eastAsia" w:ascii="宋体" w:hAnsi="宋体"/>
          <w:b/>
          <w:color w:val="auto"/>
          <w:sz w:val="24"/>
          <w:szCs w:val="24"/>
          <w:highlight w:val="none"/>
        </w:rPr>
        <w:t>投标内容填写说明</w:t>
      </w:r>
    </w:p>
    <w:p w14:paraId="41C69ED0">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9.1</w:t>
      </w:r>
      <w:r>
        <w:rPr>
          <w:rFonts w:hint="eastAsia" w:ascii="宋体" w:hAnsi="宋体"/>
          <w:color w:val="auto"/>
          <w:sz w:val="24"/>
          <w:szCs w:val="24"/>
          <w:highlight w:val="none"/>
        </w:rPr>
        <w:t>投标人应详细阅读招标文件的全部内容。投标文件须对招标文件中的内容做出实质性和完整性的响应。</w:t>
      </w:r>
    </w:p>
    <w:p w14:paraId="5BB71647">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9.2投标人未提供技术资料或提供资料不详的，评标委员会有权决定是否通知投标人限期进行书面解释或提供相关证明材料。若已要求，而该投标人在规定期限内未做出解释、做出的解释不合理或不能提供证明材料的。</w:t>
      </w:r>
    </w:p>
    <w:p w14:paraId="43E81570">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9.3投标文件应严格按照招标文件第六部分的要求提交，并按规定的统一格式逐项填写，不准有空项；无相应内容可填的项应填写“无”、“未测试”、“没有相应指标”等明确的回答文字。投标文件未按规定提交或留有空项，将被视为不完整响应的投标文件。</w:t>
      </w:r>
    </w:p>
    <w:p w14:paraId="547EAF1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9.4投标人必须保证投标文件所提供的全部资料真实可靠，并接受评标委员会对其中任何资料进一步审查的要求。</w:t>
      </w:r>
    </w:p>
    <w:p w14:paraId="247A72F9">
      <w:pPr>
        <w:spacing w:line="360" w:lineRule="auto"/>
        <w:rPr>
          <w:rFonts w:ascii="宋体" w:hAnsi="宋体"/>
          <w:b/>
          <w:color w:val="auto"/>
          <w:sz w:val="24"/>
          <w:szCs w:val="24"/>
          <w:highlight w:val="none"/>
        </w:rPr>
      </w:pPr>
      <w:r>
        <w:rPr>
          <w:rFonts w:ascii="宋体" w:hAnsi="宋体"/>
          <w:b/>
          <w:color w:val="auto"/>
          <w:sz w:val="24"/>
          <w:szCs w:val="24"/>
          <w:highlight w:val="none"/>
        </w:rPr>
        <w:t>10.</w:t>
      </w:r>
      <w:r>
        <w:rPr>
          <w:rFonts w:hint="eastAsia" w:ascii="宋体" w:hAnsi="宋体"/>
          <w:b/>
          <w:color w:val="auto"/>
          <w:sz w:val="24"/>
          <w:szCs w:val="24"/>
          <w:highlight w:val="none"/>
        </w:rPr>
        <w:t>投标文件的有效期</w:t>
      </w:r>
    </w:p>
    <w:p w14:paraId="59CDAFF6">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10.1投标文件有效期：自投标截止日起90日历天内投标文件应保持有效。有效期不足的投标文件将作无效标处理。</w:t>
      </w:r>
    </w:p>
    <w:p w14:paraId="3457402C">
      <w:pPr>
        <w:pStyle w:val="7"/>
        <w:spacing w:line="360" w:lineRule="auto"/>
        <w:rPr>
          <w:color w:val="auto"/>
          <w:highlight w:val="none"/>
        </w:rPr>
      </w:pPr>
      <w:r>
        <w:rPr>
          <w:rFonts w:hint="eastAsia" w:ascii="宋体" w:hAnsi="宋体"/>
          <w:color w:val="auto"/>
          <w:szCs w:val="24"/>
          <w:highlight w:val="none"/>
        </w:rPr>
        <w:t>10.2中标人的投标文件自开标之日起至合同履行完</w:t>
      </w:r>
      <w:r>
        <w:rPr>
          <w:rFonts w:hint="eastAsia"/>
          <w:color w:val="auto"/>
          <w:highlight w:val="none"/>
        </w:rPr>
        <w:t>毕止均应保持有效。</w:t>
      </w:r>
    </w:p>
    <w:p w14:paraId="4A53EAFC">
      <w:pPr>
        <w:spacing w:line="360" w:lineRule="auto"/>
        <w:rPr>
          <w:rFonts w:ascii="宋体" w:hAnsi="宋体"/>
          <w:b/>
          <w:color w:val="auto"/>
          <w:sz w:val="24"/>
          <w:szCs w:val="24"/>
          <w:highlight w:val="none"/>
        </w:rPr>
      </w:pPr>
      <w:r>
        <w:rPr>
          <w:rFonts w:ascii="宋体" w:hAnsi="宋体"/>
          <w:b/>
          <w:color w:val="auto"/>
          <w:sz w:val="24"/>
          <w:szCs w:val="24"/>
          <w:highlight w:val="none"/>
        </w:rPr>
        <w:t>11.</w:t>
      </w:r>
      <w:r>
        <w:rPr>
          <w:rFonts w:hint="eastAsia" w:ascii="宋体" w:hAnsi="宋体"/>
          <w:b/>
          <w:color w:val="auto"/>
          <w:sz w:val="24"/>
          <w:szCs w:val="24"/>
          <w:highlight w:val="none"/>
        </w:rPr>
        <w:t>投标文件的签署及规定</w:t>
      </w:r>
    </w:p>
    <w:p w14:paraId="43DF4E73">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11.1</w:t>
      </w:r>
      <w:r>
        <w:rPr>
          <w:rFonts w:hint="eastAsia" w:ascii="宋体" w:hAnsi="宋体"/>
          <w:color w:val="auto"/>
          <w:sz w:val="24"/>
          <w:szCs w:val="24"/>
          <w:highlight w:val="none"/>
        </w:rPr>
        <w:t>组成投标文件的各项文件均应遵守本条。</w:t>
      </w:r>
    </w:p>
    <w:p w14:paraId="43C449B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11.2</w:t>
      </w:r>
      <w:r>
        <w:rPr>
          <w:rFonts w:hint="eastAsia" w:ascii="宋体" w:hAnsi="宋体"/>
          <w:color w:val="auto"/>
          <w:sz w:val="24"/>
          <w:szCs w:val="24"/>
          <w:highlight w:val="none"/>
        </w:rPr>
        <w:t>投标人在投标文件及相关文件的签订、履行、通知等事项的书面文件中的“单位盖章”、“印章”、“公章”等处均仅指与当事人名称全称相一致的标准公章。</w:t>
      </w:r>
    </w:p>
    <w:p w14:paraId="60D925C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11.3投标人应按照招标文件要求，在每一份投标文件的正本和副本封面下方以及其他招标文件要求的位置填写投标人全称并加盖公章。</w:t>
      </w:r>
    </w:p>
    <w:p w14:paraId="600C078A">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11.</w:t>
      </w:r>
      <w:r>
        <w:rPr>
          <w:rFonts w:hint="eastAsia" w:ascii="宋体" w:hAnsi="宋体"/>
          <w:color w:val="auto"/>
          <w:sz w:val="24"/>
          <w:szCs w:val="24"/>
          <w:highlight w:val="none"/>
        </w:rPr>
        <w:t>4投标人应按本招标文件所要求的投标文件的份数提交投标文件。</w:t>
      </w:r>
    </w:p>
    <w:p w14:paraId="18B34972">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（1）投标人应保证投标文件副本与正本内容一致；</w:t>
      </w:r>
    </w:p>
    <w:p w14:paraId="04EB44C0">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（2）投标人对本招标文件第六部分“投标文件格式”中提供格式的资料，否则按投标无效处理。</w:t>
      </w:r>
    </w:p>
    <w:p w14:paraId="41E3C771">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11.5投标文件应字迹清楚、内容齐全、不得涂改或增删。如有修改和增删，必须有投标人公章及法定代表人或其授权的投标人代表签字。</w:t>
      </w:r>
    </w:p>
    <w:p w14:paraId="29A7874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11.6因投标文件字迹潦草或表达不清所引起的不利后果由投标人承担。</w:t>
      </w:r>
    </w:p>
    <w:p w14:paraId="02EC4693">
      <w:pPr>
        <w:spacing w:line="360" w:lineRule="auto"/>
        <w:outlineLvl w:val="1"/>
        <w:rPr>
          <w:rFonts w:ascii="宋体" w:hAnsi="宋体"/>
          <w:color w:val="auto"/>
          <w:sz w:val="24"/>
          <w:szCs w:val="24"/>
          <w:highlight w:val="none"/>
        </w:rPr>
      </w:pPr>
      <w:r>
        <w:rPr>
          <w:rFonts w:hint="eastAsia" w:ascii="宋体" w:hAnsi="宋体"/>
          <w:b/>
          <w:color w:val="auto"/>
          <w:sz w:val="24"/>
          <w:szCs w:val="24"/>
          <w:highlight w:val="none"/>
        </w:rPr>
        <w:t>四、投标文件的递交</w:t>
      </w:r>
    </w:p>
    <w:p w14:paraId="33E41372">
      <w:pPr>
        <w:spacing w:line="360" w:lineRule="auto"/>
        <w:rPr>
          <w:rFonts w:ascii="宋体" w:hAnsi="宋体"/>
          <w:b/>
          <w:color w:val="auto"/>
          <w:sz w:val="24"/>
          <w:szCs w:val="24"/>
          <w:highlight w:val="none"/>
        </w:rPr>
      </w:pPr>
      <w:r>
        <w:rPr>
          <w:rFonts w:ascii="宋体" w:hAnsi="宋体"/>
          <w:b/>
          <w:color w:val="auto"/>
          <w:sz w:val="24"/>
          <w:szCs w:val="24"/>
          <w:highlight w:val="none"/>
        </w:rPr>
        <w:t>12.</w:t>
      </w:r>
      <w:r>
        <w:rPr>
          <w:rFonts w:hint="eastAsia" w:ascii="宋体" w:hAnsi="宋体"/>
          <w:b/>
          <w:color w:val="auto"/>
          <w:sz w:val="24"/>
          <w:szCs w:val="24"/>
          <w:highlight w:val="none"/>
        </w:rPr>
        <w:t>投标文件的密封及标记</w:t>
      </w:r>
    </w:p>
    <w:p w14:paraId="73A46117">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12.1</w:t>
      </w:r>
      <w:r>
        <w:rPr>
          <w:rFonts w:hint="eastAsia" w:ascii="宋体" w:hAnsi="宋体"/>
          <w:color w:val="auto"/>
          <w:sz w:val="24"/>
          <w:szCs w:val="24"/>
          <w:highlight w:val="none"/>
        </w:rPr>
        <w:t>投标人应当在招标文件规定的投标文件提交截止时间前（详见投标人须知前附表）使用CA数字证书（单位、法人或个人）将投标文件及补充、修改文件（如有的话）在“山西政府采购平台”完成上传。</w:t>
      </w:r>
    </w:p>
    <w:p w14:paraId="47C24F49">
      <w:pPr>
        <w:numPr>
          <w:ilvl w:val="0"/>
          <w:numId w:val="4"/>
        </w:numPr>
        <w:spacing w:line="360" w:lineRule="auto"/>
        <w:rPr>
          <w:rFonts w:ascii="宋体" w:hAnsi="宋体"/>
          <w:b/>
          <w:color w:val="auto"/>
          <w:sz w:val="24"/>
          <w:szCs w:val="24"/>
          <w:highlight w:val="none"/>
        </w:rPr>
      </w:pPr>
      <w:r>
        <w:rPr>
          <w:rFonts w:hint="eastAsia" w:ascii="宋体" w:hAnsi="宋体"/>
          <w:b/>
          <w:color w:val="auto"/>
          <w:sz w:val="24"/>
          <w:szCs w:val="24"/>
          <w:highlight w:val="none"/>
        </w:rPr>
        <w:t>投标截止时间</w:t>
      </w:r>
    </w:p>
    <w:p w14:paraId="70B45C29">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13.1</w:t>
      </w:r>
      <w:r>
        <w:rPr>
          <w:rFonts w:hint="eastAsia" w:ascii="宋体" w:hAnsi="宋体"/>
          <w:b/>
          <w:bCs/>
          <w:color w:val="auto"/>
          <w:sz w:val="24"/>
          <w:szCs w:val="24"/>
          <w:highlight w:val="none"/>
        </w:rPr>
        <w:t>投标截止时间及地点：</w:t>
      </w:r>
      <w:r>
        <w:rPr>
          <w:rFonts w:hint="eastAsia" w:ascii="宋体" w:hAnsi="宋体" w:cs="宋体"/>
          <w:b/>
          <w:bCs/>
          <w:snapToGrid w:val="0"/>
          <w:color w:val="auto"/>
          <w:kern w:val="0"/>
          <w:sz w:val="24"/>
          <w:szCs w:val="24"/>
          <w:highlight w:val="none"/>
        </w:rPr>
        <w:t>见投标人须知前附表。</w:t>
      </w:r>
    </w:p>
    <w:p w14:paraId="55A50BB0">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w:t>
      </w:r>
      <w:r>
        <w:rPr>
          <w:rFonts w:hint="eastAsia" w:ascii="宋体" w:hAnsi="宋体"/>
          <w:color w:val="auto"/>
          <w:sz w:val="24"/>
          <w:szCs w:val="24"/>
          <w:highlight w:val="none"/>
        </w:rPr>
        <w:t>2投标文件须按照招标文件规定的投标时间</w:t>
      </w:r>
      <w:r>
        <w:rPr>
          <w:rFonts w:hint="eastAsia" w:ascii="宋体" w:hAnsi="宋体"/>
          <w:color w:val="auto"/>
          <w:sz w:val="24"/>
          <w:szCs w:val="24"/>
          <w:highlight w:val="none"/>
          <w:lang w:val="en-US" w:eastAsia="zh-CN"/>
        </w:rPr>
        <w:t>上传电子投标文件</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递交截止时间后，山西省政府采购网电子投标客户端无法接受投标文件</w:t>
      </w:r>
      <w:r>
        <w:rPr>
          <w:rFonts w:hint="eastAsia" w:ascii="宋体" w:hAnsi="宋体"/>
          <w:color w:val="auto"/>
          <w:sz w:val="24"/>
          <w:szCs w:val="24"/>
          <w:highlight w:val="none"/>
        </w:rPr>
        <w:t>。</w:t>
      </w:r>
    </w:p>
    <w:p w14:paraId="3395DA64">
      <w:pPr>
        <w:spacing w:line="360" w:lineRule="auto"/>
        <w:rPr>
          <w:rFonts w:ascii="宋体" w:hAnsi="宋体"/>
          <w:b/>
          <w:color w:val="auto"/>
          <w:sz w:val="24"/>
          <w:szCs w:val="24"/>
          <w:highlight w:val="none"/>
        </w:rPr>
      </w:pPr>
      <w:r>
        <w:rPr>
          <w:rFonts w:ascii="宋体" w:hAnsi="宋体"/>
          <w:b/>
          <w:color w:val="auto"/>
          <w:sz w:val="24"/>
          <w:szCs w:val="24"/>
          <w:highlight w:val="none"/>
        </w:rPr>
        <w:t>14.</w:t>
      </w:r>
      <w:r>
        <w:rPr>
          <w:rFonts w:hint="eastAsia" w:ascii="宋体" w:hAnsi="宋体"/>
          <w:b/>
          <w:color w:val="auto"/>
          <w:sz w:val="24"/>
          <w:szCs w:val="24"/>
          <w:highlight w:val="none"/>
        </w:rPr>
        <w:t>投标文件的补充、修改和撤回</w:t>
      </w:r>
    </w:p>
    <w:p w14:paraId="742B4F93">
      <w:pPr>
        <w:spacing w:line="360" w:lineRule="auto"/>
        <w:ind w:firstLine="480" w:firstLineChars="200"/>
        <w:outlineLvl w:val="1"/>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14</w:t>
      </w:r>
      <w:r>
        <w:rPr>
          <w:rFonts w:hint="eastAsia" w:ascii="宋体" w:hAnsi="宋体"/>
          <w:color w:val="auto"/>
          <w:sz w:val="24"/>
          <w:szCs w:val="24"/>
          <w:highlight w:val="none"/>
          <w:lang w:eastAsia="zh-CN"/>
        </w:rPr>
        <w:t xml:space="preserve">.1投标人在投标文件上传截止时间前，可以对投标文件进行补充、修改，补充、修改的内容作为投标文件的组成部分。补充、修改内容需在“政采云系统”中加密上传，未进行上传的补充、修改内容无效。 </w:t>
      </w:r>
    </w:p>
    <w:p w14:paraId="13DAAACD">
      <w:pPr>
        <w:spacing w:line="360" w:lineRule="auto"/>
        <w:ind w:firstLine="480" w:firstLineChars="200"/>
        <w:outlineLvl w:val="1"/>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14</w:t>
      </w:r>
      <w:r>
        <w:rPr>
          <w:rFonts w:hint="eastAsia" w:ascii="宋体" w:hAnsi="宋体"/>
          <w:color w:val="auto"/>
          <w:sz w:val="24"/>
          <w:szCs w:val="24"/>
          <w:highlight w:val="none"/>
          <w:lang w:eastAsia="zh-CN"/>
        </w:rPr>
        <w:t>.2补充、修改的内容应当按照招标文件要求签署、盖章，否则，按无效处理。</w:t>
      </w:r>
    </w:p>
    <w:p w14:paraId="63C0A509">
      <w:pPr>
        <w:spacing w:line="360" w:lineRule="auto"/>
        <w:ind w:firstLine="480" w:firstLineChars="200"/>
        <w:outlineLvl w:val="1"/>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14</w:t>
      </w:r>
      <w:r>
        <w:rPr>
          <w:rFonts w:hint="eastAsia" w:ascii="宋体" w:hAnsi="宋体"/>
          <w:color w:val="auto"/>
          <w:sz w:val="24"/>
          <w:szCs w:val="24"/>
          <w:highlight w:val="none"/>
          <w:lang w:eastAsia="zh-CN"/>
        </w:rPr>
        <w:t>.3在投标文件上传截止时间之后，投标人不得对其已上传的投标文件（含补充、修改）进行撤回。</w:t>
      </w:r>
    </w:p>
    <w:p w14:paraId="55D0972D">
      <w:pPr>
        <w:spacing w:line="360" w:lineRule="auto"/>
        <w:rPr>
          <w:rFonts w:hint="eastAsia"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15.2电子投标文件解密。</w:t>
      </w:r>
    </w:p>
    <w:p w14:paraId="29C256A7">
      <w:pPr>
        <w:spacing w:line="360" w:lineRule="auto"/>
        <w:outlineLvl w:val="1"/>
        <w:rPr>
          <w:rFonts w:hint="eastAsia" w:ascii="宋体" w:hAnsi="宋体"/>
          <w:color w:val="auto"/>
          <w:sz w:val="24"/>
          <w:szCs w:val="24"/>
          <w:highlight w:val="none"/>
        </w:rPr>
      </w:pPr>
      <w:r>
        <w:rPr>
          <w:rFonts w:hint="eastAsia" w:ascii="宋体" w:hAnsi="宋体"/>
          <w:color w:val="auto"/>
          <w:sz w:val="24"/>
          <w:szCs w:val="24"/>
          <w:highlight w:val="none"/>
        </w:rPr>
        <w:t>开启时间开始进入解密环节，投标人应在开始解密时间起30分钟内在线进行电子投标文件的解密操作。</w:t>
      </w:r>
    </w:p>
    <w:p w14:paraId="5C347517">
      <w:pPr>
        <w:spacing w:line="360" w:lineRule="auto"/>
        <w:outlineLvl w:val="1"/>
        <w:rPr>
          <w:rFonts w:ascii="宋体" w:hAnsi="宋体"/>
          <w:b/>
          <w:color w:val="auto"/>
          <w:sz w:val="24"/>
          <w:szCs w:val="24"/>
          <w:highlight w:val="none"/>
        </w:rPr>
      </w:pPr>
      <w:r>
        <w:rPr>
          <w:rFonts w:hint="eastAsia" w:ascii="宋体" w:hAnsi="宋体"/>
          <w:b/>
          <w:color w:val="auto"/>
          <w:sz w:val="24"/>
          <w:szCs w:val="24"/>
          <w:highlight w:val="none"/>
        </w:rPr>
        <w:t>六、评标程序和要求</w:t>
      </w:r>
    </w:p>
    <w:p w14:paraId="4E2CFEC2">
      <w:pPr>
        <w:spacing w:line="360" w:lineRule="auto"/>
        <w:rPr>
          <w:rFonts w:ascii="宋体" w:hAnsi="宋体"/>
          <w:b/>
          <w:color w:val="auto"/>
          <w:sz w:val="24"/>
          <w:szCs w:val="24"/>
          <w:highlight w:val="none"/>
        </w:rPr>
      </w:pPr>
      <w:r>
        <w:rPr>
          <w:rFonts w:ascii="宋体" w:hAnsi="宋体"/>
          <w:b/>
          <w:color w:val="auto"/>
          <w:sz w:val="24"/>
          <w:szCs w:val="24"/>
          <w:highlight w:val="none"/>
        </w:rPr>
        <w:t>16.</w:t>
      </w:r>
      <w:r>
        <w:rPr>
          <w:rFonts w:hint="eastAsia" w:ascii="宋体" w:hAnsi="宋体"/>
          <w:b/>
          <w:color w:val="auto"/>
          <w:sz w:val="24"/>
          <w:szCs w:val="24"/>
          <w:highlight w:val="none"/>
        </w:rPr>
        <w:t>组建评标委员会</w:t>
      </w:r>
    </w:p>
    <w:p w14:paraId="5A848090">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16.1</w:t>
      </w:r>
      <w:r>
        <w:rPr>
          <w:rFonts w:hint="eastAsia" w:ascii="宋体" w:hAnsi="宋体"/>
          <w:color w:val="auto"/>
          <w:sz w:val="24"/>
          <w:szCs w:val="24"/>
          <w:highlight w:val="none"/>
        </w:rPr>
        <w:t>采购代理机构（或采购人）根据有关法律法规和本招标文件的规定，结合本招标项目的特点组建评标委员会，对具备实质性响应的投标文件进行评估和比较。</w:t>
      </w:r>
    </w:p>
    <w:p w14:paraId="520BAD5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16.2评标委员会组成方式及人数：见投标人须知前附表。其中经济、技术等方面的专家不少于三分之二。</w:t>
      </w:r>
    </w:p>
    <w:p w14:paraId="69050AD2">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16.</w:t>
      </w:r>
      <w:r>
        <w:rPr>
          <w:rFonts w:hint="eastAsia" w:ascii="宋体" w:hAnsi="宋体"/>
          <w:color w:val="auto"/>
          <w:sz w:val="24"/>
          <w:szCs w:val="24"/>
          <w:highlight w:val="none"/>
        </w:rPr>
        <w:t>3采购代理机构（或采购人）就招标文件征询过意见的专家</w:t>
      </w:r>
      <w:r>
        <w:rPr>
          <w:rFonts w:ascii="宋体" w:hAnsi="宋体"/>
          <w:color w:val="auto"/>
          <w:sz w:val="24"/>
          <w:szCs w:val="24"/>
          <w:highlight w:val="none"/>
        </w:rPr>
        <w:t>,</w:t>
      </w:r>
      <w:r>
        <w:rPr>
          <w:rFonts w:hint="eastAsia" w:ascii="宋体" w:hAnsi="宋体"/>
          <w:color w:val="auto"/>
          <w:sz w:val="24"/>
          <w:szCs w:val="24"/>
          <w:highlight w:val="none"/>
        </w:rPr>
        <w:t>不得作为评标专家参加评标，采购单位人员不得以专家身份参与评标，采购机构工作人员不得参加评标。</w:t>
      </w:r>
    </w:p>
    <w:p w14:paraId="3201D94E">
      <w:pPr>
        <w:spacing w:line="360" w:lineRule="auto"/>
        <w:rPr>
          <w:rFonts w:ascii="宋体" w:hAnsi="宋体"/>
          <w:b/>
          <w:color w:val="auto"/>
          <w:sz w:val="24"/>
          <w:szCs w:val="24"/>
          <w:highlight w:val="none"/>
        </w:rPr>
      </w:pPr>
      <w:r>
        <w:rPr>
          <w:rFonts w:ascii="宋体" w:hAnsi="宋体"/>
          <w:b/>
          <w:color w:val="auto"/>
          <w:sz w:val="24"/>
          <w:szCs w:val="24"/>
          <w:highlight w:val="none"/>
        </w:rPr>
        <w:t>17.</w:t>
      </w:r>
      <w:r>
        <w:rPr>
          <w:rFonts w:hint="eastAsia" w:ascii="宋体" w:hAnsi="宋体"/>
          <w:b/>
          <w:color w:val="auto"/>
          <w:sz w:val="24"/>
          <w:szCs w:val="24"/>
          <w:highlight w:val="none"/>
        </w:rPr>
        <w:t>确定中标人</w:t>
      </w:r>
    </w:p>
    <w:p w14:paraId="3BC92AE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见投标人须知前附表。</w:t>
      </w:r>
    </w:p>
    <w:p w14:paraId="6669FD02">
      <w:pPr>
        <w:spacing w:line="360" w:lineRule="auto"/>
        <w:rPr>
          <w:rFonts w:ascii="宋体" w:hAnsi="宋体"/>
          <w:b/>
          <w:color w:val="auto"/>
          <w:sz w:val="24"/>
          <w:szCs w:val="24"/>
          <w:highlight w:val="none"/>
        </w:rPr>
      </w:pPr>
      <w:r>
        <w:rPr>
          <w:rFonts w:ascii="宋体" w:hAnsi="宋体"/>
          <w:b/>
          <w:color w:val="auto"/>
          <w:sz w:val="24"/>
          <w:szCs w:val="24"/>
          <w:highlight w:val="none"/>
        </w:rPr>
        <w:t>18.</w:t>
      </w:r>
      <w:r>
        <w:rPr>
          <w:rFonts w:hint="eastAsia" w:ascii="宋体" w:hAnsi="宋体"/>
          <w:b/>
          <w:color w:val="auto"/>
          <w:sz w:val="24"/>
          <w:szCs w:val="24"/>
          <w:highlight w:val="none"/>
        </w:rPr>
        <w:t>评标过程保密</w:t>
      </w:r>
    </w:p>
    <w:p w14:paraId="4B13817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开标之后，直到授予中标人合同止，凡是属于审查、澄清、评价和比较投标的有关资料以及授标意向等，均不得向投标人或其他与评标无关的人员透露。</w:t>
      </w:r>
    </w:p>
    <w:p w14:paraId="6B6AF30F">
      <w:pPr>
        <w:spacing w:line="360" w:lineRule="auto"/>
        <w:rPr>
          <w:rFonts w:ascii="宋体" w:hAnsi="宋体"/>
          <w:b/>
          <w:color w:val="auto"/>
          <w:sz w:val="24"/>
          <w:szCs w:val="24"/>
          <w:highlight w:val="none"/>
        </w:rPr>
      </w:pPr>
      <w:r>
        <w:rPr>
          <w:rFonts w:ascii="宋体" w:hAnsi="宋体"/>
          <w:b/>
          <w:color w:val="auto"/>
          <w:sz w:val="24"/>
          <w:szCs w:val="24"/>
          <w:highlight w:val="none"/>
        </w:rPr>
        <w:t>19.</w:t>
      </w:r>
      <w:r>
        <w:rPr>
          <w:rFonts w:hint="eastAsia" w:ascii="宋体" w:hAnsi="宋体"/>
          <w:b/>
          <w:color w:val="auto"/>
          <w:sz w:val="24"/>
          <w:szCs w:val="24"/>
          <w:highlight w:val="none"/>
        </w:rPr>
        <w:t>关于投标人非实质性响应滞后发现的处理规则</w:t>
      </w:r>
    </w:p>
    <w:p w14:paraId="6C73680E">
      <w:pPr>
        <w:spacing w:line="360" w:lineRule="auto"/>
        <w:ind w:firstLine="480" w:firstLineChars="200"/>
        <w:rPr>
          <w:rFonts w:ascii="宋体" w:hAnsi="宋体"/>
          <w:b/>
          <w:color w:val="auto"/>
          <w:sz w:val="24"/>
          <w:szCs w:val="24"/>
          <w:highlight w:val="none"/>
        </w:rPr>
      </w:pPr>
      <w:r>
        <w:rPr>
          <w:rFonts w:hint="eastAsia" w:ascii="宋体" w:hAnsi="宋体"/>
          <w:color w:val="auto"/>
          <w:sz w:val="24"/>
          <w:szCs w:val="24"/>
          <w:highlight w:val="none"/>
        </w:rPr>
        <w:t>无论基于何种原因，各项本应做拒绝投标处理的情形，即便未被及时发现而使该投标人进入初审、详细评审或其它后续程序，包括已经签约的情形。一旦被发现存在上述情形，</w:t>
      </w:r>
      <w:r>
        <w:rPr>
          <w:rFonts w:hint="eastAsia" w:ascii="宋体" w:hAnsi="宋体"/>
          <w:b/>
          <w:color w:val="auto"/>
          <w:sz w:val="24"/>
          <w:szCs w:val="24"/>
          <w:highlight w:val="none"/>
        </w:rPr>
        <w:t>评标委员会均有权决定取消该投标人的此前评议结果，或决定对该投标予以拒绝，并有权采取相应的补救及纠正措施。</w:t>
      </w:r>
    </w:p>
    <w:p w14:paraId="6B87ED2B">
      <w:pPr>
        <w:spacing w:line="360" w:lineRule="auto"/>
        <w:rPr>
          <w:rFonts w:ascii="宋体" w:hAnsi="宋体"/>
          <w:b/>
          <w:color w:val="auto"/>
          <w:sz w:val="24"/>
          <w:szCs w:val="24"/>
          <w:highlight w:val="none"/>
        </w:rPr>
      </w:pPr>
      <w:r>
        <w:rPr>
          <w:rFonts w:ascii="宋体" w:hAnsi="宋体"/>
          <w:b/>
          <w:color w:val="auto"/>
          <w:sz w:val="24"/>
          <w:szCs w:val="24"/>
          <w:highlight w:val="none"/>
        </w:rPr>
        <w:t>20.</w:t>
      </w:r>
      <w:r>
        <w:rPr>
          <w:rFonts w:hint="eastAsia" w:ascii="宋体" w:hAnsi="宋体"/>
          <w:b/>
          <w:color w:val="auto"/>
          <w:sz w:val="24"/>
          <w:szCs w:val="24"/>
          <w:highlight w:val="none"/>
        </w:rPr>
        <w:t>采购项目废标条件</w:t>
      </w:r>
    </w:p>
    <w:p w14:paraId="3142955F">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20.1</w:t>
      </w:r>
      <w:r>
        <w:rPr>
          <w:rFonts w:hint="eastAsia" w:ascii="宋体" w:hAnsi="宋体"/>
          <w:color w:val="auto"/>
          <w:sz w:val="24"/>
          <w:szCs w:val="24"/>
          <w:highlight w:val="none"/>
        </w:rPr>
        <w:t>在评标过程中，评标委员会发现有下列情形之一的，应对采购项目予以废标：</w:t>
      </w:r>
    </w:p>
    <w:p w14:paraId="2351C13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）符合专业条件的投标人或者对招标文件作实质响应的投标人数量不足，导致进入实质性评审、打分阶段的投标人不足</w:t>
      </w:r>
      <w:r>
        <w:rPr>
          <w:rFonts w:ascii="宋体" w:hAnsi="宋体"/>
          <w:color w:val="auto"/>
          <w:sz w:val="24"/>
          <w:szCs w:val="24"/>
          <w:highlight w:val="none"/>
        </w:rPr>
        <w:t>3</w:t>
      </w:r>
      <w:r>
        <w:rPr>
          <w:rFonts w:hint="eastAsia" w:ascii="宋体" w:hAnsi="宋体"/>
          <w:color w:val="auto"/>
          <w:sz w:val="24"/>
          <w:szCs w:val="24"/>
          <w:highlight w:val="none"/>
        </w:rPr>
        <w:t>家的；</w:t>
      </w:r>
    </w:p>
    <w:p w14:paraId="44A345C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）报价等于或低于项目采购预算的投标人不足</w:t>
      </w:r>
      <w:r>
        <w:rPr>
          <w:rFonts w:ascii="宋体" w:hAnsi="宋体"/>
          <w:color w:val="auto"/>
          <w:sz w:val="24"/>
          <w:szCs w:val="24"/>
          <w:highlight w:val="none"/>
        </w:rPr>
        <w:t>3</w:t>
      </w:r>
      <w:r>
        <w:rPr>
          <w:rFonts w:hint="eastAsia" w:ascii="宋体" w:hAnsi="宋体"/>
          <w:color w:val="auto"/>
          <w:sz w:val="24"/>
          <w:szCs w:val="24"/>
          <w:highlight w:val="none"/>
        </w:rPr>
        <w:t>家的；</w:t>
      </w:r>
    </w:p>
    <w:p w14:paraId="70C6175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）出现影响采购公正的违法、违规行为的；</w:t>
      </w:r>
    </w:p>
    <w:p w14:paraId="7A39855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）因重大变故，采购任务取消的。</w:t>
      </w:r>
    </w:p>
    <w:p w14:paraId="7E8958C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采购项目废标后，评标委员会应做出书面报告。</w:t>
      </w:r>
    </w:p>
    <w:p w14:paraId="5422809E">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20.2</w:t>
      </w:r>
      <w:r>
        <w:rPr>
          <w:rFonts w:hint="eastAsia" w:ascii="宋体" w:hAnsi="宋体"/>
          <w:color w:val="auto"/>
          <w:sz w:val="24"/>
          <w:szCs w:val="24"/>
          <w:highlight w:val="none"/>
        </w:rPr>
        <w:t>废标后，采购机构应当将废标原因通知所有投标人，并依法重新组织采购活动。</w:t>
      </w:r>
    </w:p>
    <w:p w14:paraId="6E7B326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20.3如果合格投标人不足三家，报监管部门同意后，比照竞争性谈判方式或单一来源方式确定成交投标人。</w:t>
      </w:r>
    </w:p>
    <w:p w14:paraId="1E626F97">
      <w:pPr>
        <w:spacing w:line="360" w:lineRule="auto"/>
        <w:outlineLvl w:val="1"/>
        <w:rPr>
          <w:rFonts w:ascii="宋体" w:hAnsi="宋体"/>
          <w:b/>
          <w:color w:val="auto"/>
          <w:sz w:val="24"/>
          <w:szCs w:val="24"/>
          <w:highlight w:val="none"/>
        </w:rPr>
      </w:pPr>
      <w:r>
        <w:rPr>
          <w:rFonts w:hint="eastAsia" w:ascii="宋体" w:hAnsi="宋体"/>
          <w:b/>
          <w:color w:val="auto"/>
          <w:sz w:val="24"/>
          <w:szCs w:val="24"/>
          <w:highlight w:val="none"/>
        </w:rPr>
        <w:t>七、签订合同</w:t>
      </w:r>
    </w:p>
    <w:p w14:paraId="2A926176">
      <w:pPr>
        <w:spacing w:line="360" w:lineRule="auto"/>
        <w:rPr>
          <w:rFonts w:ascii="宋体" w:hAnsi="宋体"/>
          <w:b/>
          <w:color w:val="auto"/>
          <w:sz w:val="24"/>
          <w:szCs w:val="24"/>
          <w:highlight w:val="none"/>
        </w:rPr>
      </w:pPr>
      <w:r>
        <w:rPr>
          <w:rFonts w:ascii="宋体" w:hAnsi="宋体"/>
          <w:b/>
          <w:color w:val="auto"/>
          <w:sz w:val="24"/>
          <w:szCs w:val="24"/>
          <w:highlight w:val="none"/>
        </w:rPr>
        <w:t>21.</w:t>
      </w:r>
      <w:r>
        <w:rPr>
          <w:rFonts w:hint="eastAsia" w:ascii="宋体" w:hAnsi="宋体"/>
          <w:b/>
          <w:color w:val="auto"/>
          <w:sz w:val="24"/>
          <w:szCs w:val="24"/>
          <w:highlight w:val="none"/>
        </w:rPr>
        <w:t>中标通知</w:t>
      </w:r>
    </w:p>
    <w:p w14:paraId="7502D7B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21.1  </w:t>
      </w:r>
      <w:r>
        <w:rPr>
          <w:rFonts w:hint="eastAsia" w:ascii="宋体" w:hAnsi="宋体"/>
          <w:color w:val="auto"/>
          <w:sz w:val="24"/>
          <w:szCs w:val="24"/>
          <w:highlight w:val="none"/>
        </w:rPr>
        <w:t>中标人确定后</w:t>
      </w:r>
      <w:r>
        <w:rPr>
          <w:rFonts w:ascii="宋体" w:hAnsi="宋体"/>
          <w:color w:val="auto"/>
          <w:sz w:val="24"/>
          <w:szCs w:val="24"/>
          <w:highlight w:val="none"/>
        </w:rPr>
        <w:t>,</w:t>
      </w:r>
      <w:r>
        <w:rPr>
          <w:rFonts w:hint="eastAsia" w:ascii="宋体" w:hAnsi="宋体"/>
          <w:color w:val="auto"/>
          <w:sz w:val="24"/>
          <w:szCs w:val="24"/>
          <w:highlight w:val="none"/>
        </w:rPr>
        <w:t>采购代理机构（或采购）人将在刊登本次招标公告的媒体上发布中标公告，并以书面形式向中标人发出中标通知书，但该中标结果的有效性不依赖于未中标的投标人是否知道中标结果。中标通知书对采购人和中标人具有同等法律效力。中标通知书发出以后，采购人改变中标结果或者中标投标人放弃中标，应当承担相应的法律责任。</w:t>
      </w:r>
    </w:p>
    <w:p w14:paraId="7258374B">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21.2</w:t>
      </w:r>
      <w:r>
        <w:rPr>
          <w:rFonts w:hint="eastAsia" w:ascii="宋体" w:hAnsi="宋体"/>
          <w:color w:val="auto"/>
          <w:sz w:val="24"/>
          <w:szCs w:val="24"/>
          <w:highlight w:val="none"/>
        </w:rPr>
        <w:t>采购代理机构（或采购人）对未中标的投标人不做未中标原因的解释。</w:t>
      </w:r>
    </w:p>
    <w:p w14:paraId="48B4B07C">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21.3</w:t>
      </w:r>
      <w:r>
        <w:rPr>
          <w:rFonts w:hint="eastAsia" w:ascii="宋体" w:hAnsi="宋体"/>
          <w:color w:val="auto"/>
          <w:sz w:val="24"/>
          <w:szCs w:val="24"/>
          <w:highlight w:val="none"/>
        </w:rPr>
        <w:t>中标通知书是合同的组成部分。</w:t>
      </w:r>
    </w:p>
    <w:p w14:paraId="72D11C62">
      <w:pPr>
        <w:spacing w:line="360" w:lineRule="auto"/>
        <w:rPr>
          <w:rFonts w:ascii="宋体" w:hAnsi="宋体"/>
          <w:b/>
          <w:color w:val="auto"/>
          <w:sz w:val="24"/>
          <w:szCs w:val="24"/>
          <w:highlight w:val="none"/>
        </w:rPr>
      </w:pPr>
      <w:r>
        <w:rPr>
          <w:rFonts w:ascii="宋体" w:hAnsi="宋体"/>
          <w:b/>
          <w:color w:val="auto"/>
          <w:sz w:val="24"/>
          <w:szCs w:val="24"/>
          <w:highlight w:val="none"/>
        </w:rPr>
        <w:t>22.</w:t>
      </w:r>
      <w:r>
        <w:rPr>
          <w:rFonts w:hint="eastAsia" w:ascii="宋体" w:hAnsi="宋体"/>
          <w:b/>
          <w:color w:val="auto"/>
          <w:sz w:val="24"/>
          <w:szCs w:val="24"/>
          <w:highlight w:val="none"/>
        </w:rPr>
        <w:t>中标服务费</w:t>
      </w:r>
    </w:p>
    <w:p w14:paraId="194EED89">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见投标人须知前附表。</w:t>
      </w:r>
    </w:p>
    <w:p w14:paraId="6E9DD55B">
      <w:pPr>
        <w:keepNext/>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中标服</w:t>
      </w:r>
      <w:r>
        <w:rPr>
          <w:rFonts w:hint="eastAsia" w:ascii="宋体" w:hAnsi="宋体" w:eastAsia="宋体" w:cs="宋体"/>
          <w:b/>
          <w:color w:val="auto"/>
          <w:sz w:val="24"/>
          <w:szCs w:val="24"/>
          <w:highlight w:val="none"/>
        </w:rPr>
        <w:t>务收费标准</w:t>
      </w:r>
    </w:p>
    <w:tbl>
      <w:tblPr>
        <w:tblStyle w:val="34"/>
        <w:tblW w:w="7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9"/>
        <w:gridCol w:w="1458"/>
        <w:gridCol w:w="1800"/>
        <w:gridCol w:w="1706"/>
      </w:tblGrid>
      <w:tr w14:paraId="158E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859" w:type="dxa"/>
            <w:vAlign w:val="top"/>
          </w:tcPr>
          <w:p w14:paraId="3490ADB6">
            <w:pPr>
              <w:keepNext/>
              <w:spacing w:line="360" w:lineRule="auto"/>
              <w:ind w:firstLine="1275"/>
              <w:rPr>
                <w:rFonts w:hint="eastAsia" w:ascii="宋体" w:hAnsi="宋体" w:eastAsia="宋体" w:cs="宋体"/>
                <w:b/>
                <w:color w:val="auto"/>
                <w:sz w:val="24"/>
                <w:szCs w:val="24"/>
                <w:highlight w:val="none"/>
              </w:rPr>
            </w:pPr>
            <w:r>
              <w:rPr>
                <w:rFonts w:hint="eastAsia" w:ascii="宋体" w:hAnsi="宋体" w:eastAsia="宋体" w:cs="宋体"/>
                <w:color w:val="auto"/>
                <w:kern w:val="2"/>
                <w:sz w:val="24"/>
                <w:szCs w:val="24"/>
                <w:highlight w:val="none"/>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433705</wp:posOffset>
                      </wp:positionH>
                      <wp:positionV relativeFrom="paragraph">
                        <wp:posOffset>7620</wp:posOffset>
                      </wp:positionV>
                      <wp:extent cx="1294765" cy="1152525"/>
                      <wp:effectExtent l="5080" t="5715" r="14605" b="22860"/>
                      <wp:wrapNone/>
                      <wp:docPr id="4" name="直接连接符 1"/>
                      <wp:cNvGraphicFramePr/>
                      <a:graphic xmlns:a="http://schemas.openxmlformats.org/drawingml/2006/main">
                        <a:graphicData uri="http://schemas.microsoft.com/office/word/2010/wordprocessingShape">
                          <wps:wsp>
                            <wps:cNvCnPr/>
                            <wps:spPr>
                              <a:xfrm>
                                <a:off x="0" y="0"/>
                                <a:ext cx="1294765" cy="115252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接连接符 1" o:spid="_x0000_s1026" o:spt="20" style="position:absolute;left:0pt;margin-left:34.15pt;margin-top:0.6pt;height:90.75pt;width:101.95pt;z-index:251660288;mso-width-relative:page;mso-height-relative:page;" filled="f" stroked="t" coordsize="21600,21600" o:gfxdata="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3WHbs1wAAAAgBAAAPAAAAAAAAAAEAIAAAACIAAABkcnMvZG93bnJldi54bWxQ&#10;SwECFAAUAAAACACHTuJA6kxy5vgBAADrAwAADgAAAAAAAAABACAAAAAmAQAAZHJzL2Uyb0RvYy54&#10;bWxQSwUGAAAAAAYABgBZAQAAkAUAAAAA&#10;">
                      <v:fill on="f" focussize="0,0"/>
                      <v:stroke weight="1.25pt" color="#000000" joinstyle="round"/>
                      <v:imagedata o:title=""/>
                      <o:lock v:ext="edit" aspectratio="f"/>
                    </v:line>
                  </w:pict>
                </mc:Fallback>
              </mc:AlternateContent>
            </w:r>
            <w:r>
              <w:rPr>
                <w:rFonts w:hint="eastAsia" w:ascii="宋体" w:hAnsi="宋体" w:eastAsia="宋体" w:cs="宋体"/>
                <w:b/>
                <w:color w:val="auto"/>
                <w:kern w:val="2"/>
                <w:sz w:val="24"/>
                <w:szCs w:val="24"/>
                <w:highlight w:val="none"/>
                <w:lang w:val="en-US" w:eastAsia="zh-CN" w:bidi="ar-SA"/>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5" name="直接连接符 2"/>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接连接符 2"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8++YPWAAAACAEAAA8AAAAAAAAAAQAgAAAAIgAAAGRycy9kb3ducmV2LnhtbFBLAQIUABQAAAAI&#10;AIdO4kAAz9L37wEAAOIDAAAOAAAAAAAAAAEAIAAAACUBAABkcnMvZTJvRG9jLnhtbFBLBQYAAAAA&#10;BgAGAFkBAACGBQAAAAA=&#10;">
                      <v:fill on="f" focussize="0,0"/>
                      <v:stroke color="#000000" joinstyle="round"/>
                      <v:imagedata o:title=""/>
                      <o:lock v:ext="edit" aspectratio="f"/>
                    </v:line>
                  </w:pict>
                </mc:Fallback>
              </mc:AlternateContent>
            </w:r>
            <w:r>
              <w:rPr>
                <w:rFonts w:hint="eastAsia" w:ascii="宋体" w:hAnsi="宋体" w:eastAsia="宋体" w:cs="宋体"/>
                <w:b/>
                <w:color w:val="auto"/>
                <w:sz w:val="24"/>
                <w:szCs w:val="24"/>
                <w:highlight w:val="none"/>
              </w:rPr>
              <w:t>服</w:t>
            </w:r>
          </w:p>
          <w:p w14:paraId="0DE675C8">
            <w:pPr>
              <w:keepNext/>
              <w:spacing w:line="360" w:lineRule="auto"/>
              <w:ind w:firstLine="21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费　　　　 务</w:t>
            </w:r>
          </w:p>
          <w:p w14:paraId="6D2B5055">
            <w:pPr>
              <w:keepNext/>
              <w:spacing w:line="360" w:lineRule="auto"/>
              <w:ind w:firstLine="10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w:t>
            </w:r>
          </w:p>
          <w:p w14:paraId="1268E33C">
            <w:pPr>
              <w:keepNext/>
              <w:spacing w:line="360" w:lineRule="auto"/>
              <w:ind w:firstLine="1054"/>
              <w:rPr>
                <w:rFonts w:hint="eastAsia" w:ascii="宋体" w:hAnsi="宋体" w:eastAsia="宋体" w:cs="宋体"/>
                <w:b/>
                <w:color w:val="auto"/>
                <w:sz w:val="24"/>
                <w:szCs w:val="24"/>
                <w:highlight w:val="none"/>
              </w:rPr>
            </w:pPr>
            <w:r>
              <w:rPr>
                <w:rFonts w:hint="eastAsia" w:ascii="宋体" w:hAnsi="宋体" w:eastAsia="宋体" w:cs="宋体"/>
                <w:color w:val="auto"/>
                <w:kern w:val="2"/>
                <w:sz w:val="24"/>
                <w:szCs w:val="24"/>
                <w:highlight w:val="none"/>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-71120</wp:posOffset>
                      </wp:positionH>
                      <wp:positionV relativeFrom="paragraph">
                        <wp:posOffset>15240</wp:posOffset>
                      </wp:positionV>
                      <wp:extent cx="1856740" cy="590550"/>
                      <wp:effectExtent l="2540" t="7620" r="7620" b="11430"/>
                      <wp:wrapNone/>
                      <wp:docPr id="6" name="直接连接符 4"/>
                      <wp:cNvGraphicFramePr/>
                      <a:graphic xmlns:a="http://schemas.openxmlformats.org/drawingml/2006/main">
                        <a:graphicData uri="http://schemas.microsoft.com/office/word/2010/wordprocessingShape">
                          <wps:wsp>
                            <wps:cNvCnPr/>
                            <wps:spPr>
                              <a:xfrm>
                                <a:off x="0" y="0"/>
                                <a:ext cx="1856740" cy="59055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接连接符 4" o:spid="_x0000_s1026" o:spt="20" style="position:absolute;left:0pt;margin-left:-5.6pt;margin-top:1.2pt;height:46.5pt;width:146.2pt;z-index:251661312;mso-width-relative:page;mso-height-relative:page;" filled="f" stroked="t" coordsize="21600,21600" o:gfxdata="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0dWhdcAAAAIAQAADwAAAAAAAAABACAAAAAiAAAAZHJzL2Rvd25yZXYu&#10;eG1sUEsBAhQAFAAAAAgAh07iQOZgr6n8AQAA6gMAAA4AAAAAAAAAAQAgAAAAJgEAAGRycy9lMm9E&#10;b2MueG1sUEsFBgAAAAAGAAYAWQEAAJQFAAAAAA==&#10;">
                      <v:fill on="f" focussize="0,0"/>
                      <v:stroke weight="1.25pt" color="#000000" joinstyle="round"/>
                      <v:imagedata o:title=""/>
                      <o:lock v:ext="edit" aspectratio="f"/>
                    </v:line>
                  </w:pict>
                </mc:Fallback>
              </mc:AlternateContent>
            </w:r>
            <w:r>
              <w:rPr>
                <w:rFonts w:hint="eastAsia" w:ascii="宋体" w:hAnsi="宋体" w:eastAsia="宋体" w:cs="宋体"/>
                <w:b/>
                <w:color w:val="auto"/>
                <w:sz w:val="24"/>
                <w:szCs w:val="24"/>
                <w:highlight w:val="none"/>
              </w:rPr>
              <w:t>率　　　</w:t>
            </w:r>
          </w:p>
          <w:p w14:paraId="1B5DE94C">
            <w:pPr>
              <w:keepNext/>
              <w:spacing w:line="360" w:lineRule="auto"/>
              <w:ind w:firstLine="105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w:t>
            </w:r>
          </w:p>
          <w:p w14:paraId="6D9282CB">
            <w:pPr>
              <w:keepNext/>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中标金额（万元）</w:t>
            </w:r>
          </w:p>
        </w:tc>
        <w:tc>
          <w:tcPr>
            <w:tcW w:w="1458" w:type="dxa"/>
            <w:vAlign w:val="center"/>
          </w:tcPr>
          <w:p w14:paraId="51CDC4C3">
            <w:pPr>
              <w:keepNext/>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货物招标</w:t>
            </w:r>
          </w:p>
        </w:tc>
        <w:tc>
          <w:tcPr>
            <w:tcW w:w="1800" w:type="dxa"/>
            <w:vAlign w:val="center"/>
          </w:tcPr>
          <w:p w14:paraId="7EB74F29">
            <w:pPr>
              <w:keepNext/>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服务招标</w:t>
            </w:r>
          </w:p>
        </w:tc>
        <w:tc>
          <w:tcPr>
            <w:tcW w:w="1706" w:type="dxa"/>
            <w:vAlign w:val="center"/>
          </w:tcPr>
          <w:p w14:paraId="205FB237">
            <w:pPr>
              <w:keepNext/>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工程招标</w:t>
            </w:r>
          </w:p>
        </w:tc>
      </w:tr>
      <w:tr w14:paraId="59826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2859" w:type="dxa"/>
            <w:vAlign w:val="center"/>
          </w:tcPr>
          <w:p w14:paraId="2469F7E3">
            <w:pPr>
              <w:keepNex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100以下</w:t>
            </w:r>
          </w:p>
        </w:tc>
        <w:tc>
          <w:tcPr>
            <w:tcW w:w="1458" w:type="dxa"/>
            <w:vAlign w:val="center"/>
          </w:tcPr>
          <w:p w14:paraId="02046F4A">
            <w:pPr>
              <w:keepNex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800" w:type="dxa"/>
            <w:vAlign w:val="center"/>
          </w:tcPr>
          <w:p w14:paraId="565EB7FC">
            <w:pPr>
              <w:keepNex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706" w:type="dxa"/>
            <w:vAlign w:val="center"/>
          </w:tcPr>
          <w:p w14:paraId="76840571">
            <w:pPr>
              <w:keepNex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r>
      <w:tr w14:paraId="38604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2859" w:type="dxa"/>
            <w:vAlign w:val="center"/>
          </w:tcPr>
          <w:p w14:paraId="702C1BE7">
            <w:pPr>
              <w:keepNex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100-500</w:t>
            </w:r>
          </w:p>
        </w:tc>
        <w:tc>
          <w:tcPr>
            <w:tcW w:w="1458" w:type="dxa"/>
            <w:vAlign w:val="center"/>
          </w:tcPr>
          <w:p w14:paraId="40312958">
            <w:pPr>
              <w:keepNex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800" w:type="dxa"/>
            <w:vAlign w:val="center"/>
          </w:tcPr>
          <w:p w14:paraId="0B2F6704">
            <w:pPr>
              <w:keepNex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0.8%</w:t>
            </w:r>
          </w:p>
        </w:tc>
        <w:tc>
          <w:tcPr>
            <w:tcW w:w="1706" w:type="dxa"/>
            <w:vAlign w:val="center"/>
          </w:tcPr>
          <w:p w14:paraId="5656C8F4">
            <w:pPr>
              <w:keepNex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0.7%</w:t>
            </w:r>
          </w:p>
        </w:tc>
      </w:tr>
      <w:tr w14:paraId="566EE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2859" w:type="dxa"/>
            <w:vAlign w:val="center"/>
          </w:tcPr>
          <w:p w14:paraId="5B4638E3">
            <w:pPr>
              <w:keepNex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500-1000</w:t>
            </w:r>
          </w:p>
        </w:tc>
        <w:tc>
          <w:tcPr>
            <w:tcW w:w="1458" w:type="dxa"/>
            <w:vAlign w:val="center"/>
          </w:tcPr>
          <w:p w14:paraId="152BE079">
            <w:pPr>
              <w:keepNex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0.8%</w:t>
            </w:r>
          </w:p>
        </w:tc>
        <w:tc>
          <w:tcPr>
            <w:tcW w:w="1800" w:type="dxa"/>
            <w:vAlign w:val="center"/>
          </w:tcPr>
          <w:p w14:paraId="5BA12A9F">
            <w:pPr>
              <w:keepNex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0.45%</w:t>
            </w:r>
          </w:p>
        </w:tc>
        <w:tc>
          <w:tcPr>
            <w:tcW w:w="1706" w:type="dxa"/>
            <w:vAlign w:val="center"/>
          </w:tcPr>
          <w:p w14:paraId="221A3A99">
            <w:pPr>
              <w:keepNex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0.55%</w:t>
            </w:r>
          </w:p>
        </w:tc>
      </w:tr>
      <w:tr w14:paraId="38E40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2859" w:type="dxa"/>
            <w:vAlign w:val="center"/>
          </w:tcPr>
          <w:p w14:paraId="60290A15">
            <w:pPr>
              <w:keepNex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1000-5000</w:t>
            </w:r>
          </w:p>
        </w:tc>
        <w:tc>
          <w:tcPr>
            <w:tcW w:w="1458" w:type="dxa"/>
            <w:vAlign w:val="center"/>
          </w:tcPr>
          <w:p w14:paraId="470BC4FD">
            <w:pPr>
              <w:keepNex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w:t>
            </w:r>
          </w:p>
        </w:tc>
        <w:tc>
          <w:tcPr>
            <w:tcW w:w="1800" w:type="dxa"/>
            <w:vAlign w:val="center"/>
          </w:tcPr>
          <w:p w14:paraId="07DB2DEA">
            <w:pPr>
              <w:keepNex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0.25%</w:t>
            </w:r>
          </w:p>
        </w:tc>
        <w:tc>
          <w:tcPr>
            <w:tcW w:w="1706" w:type="dxa"/>
            <w:vAlign w:val="center"/>
          </w:tcPr>
          <w:p w14:paraId="67CDA5F3">
            <w:pPr>
              <w:keepNex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0.35%</w:t>
            </w:r>
          </w:p>
        </w:tc>
      </w:tr>
      <w:tr w14:paraId="3D7EC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2859" w:type="dxa"/>
            <w:vAlign w:val="center"/>
          </w:tcPr>
          <w:p w14:paraId="6EBB21E4">
            <w:pPr>
              <w:keepNex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5000-10000</w:t>
            </w:r>
          </w:p>
        </w:tc>
        <w:tc>
          <w:tcPr>
            <w:tcW w:w="1458" w:type="dxa"/>
            <w:vAlign w:val="center"/>
          </w:tcPr>
          <w:p w14:paraId="30F9A86C">
            <w:pPr>
              <w:keepNex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0.25%</w:t>
            </w:r>
          </w:p>
        </w:tc>
        <w:tc>
          <w:tcPr>
            <w:tcW w:w="1800" w:type="dxa"/>
            <w:vAlign w:val="center"/>
          </w:tcPr>
          <w:p w14:paraId="764E1A79">
            <w:pPr>
              <w:keepNex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w:t>
            </w:r>
          </w:p>
        </w:tc>
        <w:tc>
          <w:tcPr>
            <w:tcW w:w="1706" w:type="dxa"/>
            <w:vAlign w:val="center"/>
          </w:tcPr>
          <w:p w14:paraId="59629F13">
            <w:pPr>
              <w:keepNex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w:t>
            </w:r>
          </w:p>
        </w:tc>
      </w:tr>
      <w:tr w14:paraId="5109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859" w:type="dxa"/>
            <w:vAlign w:val="center"/>
          </w:tcPr>
          <w:p w14:paraId="2D556E51">
            <w:pPr>
              <w:keepNex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10000-100000</w:t>
            </w:r>
          </w:p>
        </w:tc>
        <w:tc>
          <w:tcPr>
            <w:tcW w:w="1458" w:type="dxa"/>
            <w:vAlign w:val="center"/>
          </w:tcPr>
          <w:p w14:paraId="54636936">
            <w:pPr>
              <w:keepNex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0.05%</w:t>
            </w:r>
          </w:p>
        </w:tc>
        <w:tc>
          <w:tcPr>
            <w:tcW w:w="1800" w:type="dxa"/>
            <w:vAlign w:val="center"/>
          </w:tcPr>
          <w:p w14:paraId="39BBE454">
            <w:pPr>
              <w:keepNex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0.05%</w:t>
            </w:r>
          </w:p>
        </w:tc>
        <w:tc>
          <w:tcPr>
            <w:tcW w:w="1706" w:type="dxa"/>
            <w:vAlign w:val="center"/>
          </w:tcPr>
          <w:p w14:paraId="26A68B7F">
            <w:pPr>
              <w:keepNex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0.05%</w:t>
            </w:r>
          </w:p>
        </w:tc>
      </w:tr>
      <w:tr w14:paraId="7AB1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2859" w:type="dxa"/>
            <w:vAlign w:val="center"/>
          </w:tcPr>
          <w:p w14:paraId="25BA4E2D">
            <w:pPr>
              <w:keepNex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1000000以上</w:t>
            </w:r>
          </w:p>
        </w:tc>
        <w:tc>
          <w:tcPr>
            <w:tcW w:w="1458" w:type="dxa"/>
            <w:vAlign w:val="center"/>
          </w:tcPr>
          <w:p w14:paraId="4B0BB215">
            <w:pPr>
              <w:keepNex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0.01%</w:t>
            </w:r>
          </w:p>
        </w:tc>
        <w:tc>
          <w:tcPr>
            <w:tcW w:w="1800" w:type="dxa"/>
            <w:vAlign w:val="center"/>
          </w:tcPr>
          <w:p w14:paraId="1BDB8EA7">
            <w:pPr>
              <w:keepNex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0.01%</w:t>
            </w:r>
          </w:p>
        </w:tc>
        <w:tc>
          <w:tcPr>
            <w:tcW w:w="1706" w:type="dxa"/>
            <w:vAlign w:val="center"/>
          </w:tcPr>
          <w:p w14:paraId="197ECF48">
            <w:pPr>
              <w:keepNex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0.01%</w:t>
            </w:r>
          </w:p>
        </w:tc>
      </w:tr>
    </w:tbl>
    <w:p w14:paraId="420EA28D">
      <w:pPr>
        <w:keepNext/>
        <w:adjustRightInd w:val="0"/>
        <w:snapToGrid w:val="0"/>
        <w:spacing w:before="156" w:before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服务费按差额定率累进法计算。</w:t>
      </w:r>
    </w:p>
    <w:p w14:paraId="45C3AAD8">
      <w:pPr>
        <w:spacing w:line="360" w:lineRule="auto"/>
        <w:rPr>
          <w:rFonts w:ascii="宋体" w:hAnsi="宋体"/>
          <w:b/>
          <w:color w:val="auto"/>
          <w:sz w:val="24"/>
          <w:szCs w:val="24"/>
          <w:highlight w:val="none"/>
        </w:rPr>
      </w:pPr>
      <w:r>
        <w:rPr>
          <w:rFonts w:ascii="宋体" w:hAnsi="宋体"/>
          <w:b/>
          <w:color w:val="auto"/>
          <w:sz w:val="24"/>
          <w:szCs w:val="24"/>
          <w:highlight w:val="none"/>
        </w:rPr>
        <w:t>23.</w:t>
      </w:r>
      <w:r>
        <w:rPr>
          <w:rFonts w:hint="eastAsia" w:ascii="宋体" w:hAnsi="宋体"/>
          <w:b/>
          <w:color w:val="auto"/>
          <w:sz w:val="24"/>
          <w:szCs w:val="24"/>
          <w:highlight w:val="none"/>
        </w:rPr>
        <w:t>签订合同</w:t>
      </w:r>
    </w:p>
    <w:p w14:paraId="3F8732E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23.1 中标人应在接到中标通知书30日内与采购人签订政府采购合同。</w:t>
      </w:r>
    </w:p>
    <w:p w14:paraId="20C12AEE">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23.2 中标人应按照招标文件、投标文件及评标过程中的有关澄清、说明或者补正文件的内容与采购人签订合同。中标人不得再与采购人签订背离合同实质性内容的其它协议或声明。</w:t>
      </w:r>
    </w:p>
    <w:p w14:paraId="53DB9397">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23.3 在合同履行中，采购人如需追加与合同标的相同的货物，在不改变合同其他条款的前提下，中标人可与采购人协商签订补充合同，但所有补充合同的采购金额不得超过原合同金额的百分之十。</w:t>
      </w:r>
    </w:p>
    <w:p w14:paraId="1AF5540C">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23.4 中标人一旦中标，未经采购代理机构（或采购人）事先给予书面同意不得转包、分包，亦不得将合同全部及任何权利、义务向第三方转让，否则将被视为严重违约，采购代理机构（或采购人）有权决定按照中标人中标后毁标、终止或解除合同等依约处理。</w:t>
      </w:r>
    </w:p>
    <w:p w14:paraId="272B71B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23.5 违反2</w:t>
      </w:r>
      <w:r>
        <w:rPr>
          <w:rFonts w:hint="eastAsia" w:ascii="宋体" w:hAnsi="宋体"/>
          <w:color w:val="auto"/>
          <w:sz w:val="24"/>
          <w:szCs w:val="24"/>
          <w:highlight w:val="none"/>
        </w:rPr>
        <w:t>3</w:t>
      </w:r>
      <w:r>
        <w:rPr>
          <w:rFonts w:ascii="宋体" w:hAnsi="宋体"/>
          <w:color w:val="auto"/>
          <w:sz w:val="24"/>
          <w:szCs w:val="24"/>
          <w:highlight w:val="none"/>
        </w:rPr>
        <w:t>.1条、2</w:t>
      </w:r>
      <w:r>
        <w:rPr>
          <w:rFonts w:hint="eastAsia" w:ascii="宋体" w:hAnsi="宋体"/>
          <w:color w:val="auto"/>
          <w:sz w:val="24"/>
          <w:szCs w:val="24"/>
          <w:highlight w:val="none"/>
        </w:rPr>
        <w:t>3</w:t>
      </w:r>
      <w:r>
        <w:rPr>
          <w:rFonts w:ascii="宋体" w:hAnsi="宋体"/>
          <w:color w:val="auto"/>
          <w:sz w:val="24"/>
          <w:szCs w:val="24"/>
          <w:highlight w:val="none"/>
        </w:rPr>
        <w:t>.2条的规定，给对方造成损失的，应承担赔偿责任。</w:t>
      </w:r>
    </w:p>
    <w:p w14:paraId="4010E506">
      <w:pPr>
        <w:spacing w:line="360" w:lineRule="auto"/>
        <w:outlineLvl w:val="1"/>
        <w:rPr>
          <w:rFonts w:ascii="宋体" w:hAnsi="宋体"/>
          <w:b/>
          <w:color w:val="auto"/>
          <w:sz w:val="24"/>
          <w:szCs w:val="24"/>
          <w:highlight w:val="none"/>
        </w:rPr>
      </w:pPr>
      <w:r>
        <w:rPr>
          <w:rFonts w:hint="eastAsia" w:ascii="宋体" w:hAnsi="宋体"/>
          <w:b/>
          <w:color w:val="auto"/>
          <w:sz w:val="24"/>
          <w:szCs w:val="24"/>
          <w:highlight w:val="none"/>
        </w:rPr>
        <w:t>八、保密和披露</w:t>
      </w:r>
    </w:p>
    <w:p w14:paraId="7B6578AD">
      <w:pPr>
        <w:spacing w:line="360" w:lineRule="auto"/>
        <w:ind w:firstLine="482" w:firstLineChars="200"/>
        <w:rPr>
          <w:rFonts w:ascii="宋体" w:hAnsi="宋体"/>
          <w:b/>
          <w:color w:val="auto"/>
          <w:sz w:val="24"/>
          <w:szCs w:val="24"/>
          <w:highlight w:val="none"/>
        </w:rPr>
      </w:pPr>
      <w:r>
        <w:rPr>
          <w:rFonts w:ascii="宋体" w:hAnsi="宋体"/>
          <w:b/>
          <w:color w:val="auto"/>
          <w:sz w:val="24"/>
          <w:szCs w:val="24"/>
          <w:highlight w:val="none"/>
        </w:rPr>
        <w:t xml:space="preserve">24. </w:t>
      </w:r>
      <w:r>
        <w:rPr>
          <w:rFonts w:hint="eastAsia" w:ascii="宋体" w:hAnsi="宋体"/>
          <w:b/>
          <w:color w:val="auto"/>
          <w:sz w:val="24"/>
          <w:szCs w:val="24"/>
          <w:highlight w:val="none"/>
        </w:rPr>
        <w:t>保密</w:t>
      </w:r>
    </w:p>
    <w:p w14:paraId="7B5E491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发标人自</w:t>
      </w:r>
      <w:r>
        <w:rPr>
          <w:rFonts w:hint="eastAsia" w:ascii="宋体" w:hAnsi="宋体"/>
          <w:color w:val="auto"/>
          <w:sz w:val="24"/>
          <w:szCs w:val="24"/>
          <w:highlight w:val="none"/>
          <w:lang w:eastAsia="zh-CN"/>
        </w:rPr>
        <w:t>获取</w:t>
      </w:r>
      <w:r>
        <w:rPr>
          <w:rFonts w:hint="eastAsia" w:ascii="宋体" w:hAnsi="宋体"/>
          <w:color w:val="auto"/>
          <w:sz w:val="24"/>
          <w:szCs w:val="24"/>
          <w:highlight w:val="none"/>
        </w:rPr>
        <w:t>招标文件之日起，须承诺承担本招标项目下保密义务，不得将因本次招标获得的信息向第三人外传。</w:t>
      </w:r>
    </w:p>
    <w:p w14:paraId="5F86F4E5">
      <w:pPr>
        <w:spacing w:line="360" w:lineRule="auto"/>
        <w:ind w:firstLine="482" w:firstLineChars="200"/>
        <w:rPr>
          <w:rFonts w:ascii="宋体" w:hAnsi="宋体"/>
          <w:b/>
          <w:color w:val="auto"/>
          <w:sz w:val="24"/>
          <w:szCs w:val="24"/>
          <w:highlight w:val="none"/>
        </w:rPr>
      </w:pPr>
      <w:r>
        <w:rPr>
          <w:rFonts w:ascii="宋体" w:hAnsi="宋体"/>
          <w:b/>
          <w:color w:val="auto"/>
          <w:sz w:val="24"/>
          <w:szCs w:val="24"/>
          <w:highlight w:val="none"/>
        </w:rPr>
        <w:t xml:space="preserve">25. </w:t>
      </w:r>
      <w:r>
        <w:rPr>
          <w:rFonts w:hint="eastAsia" w:ascii="宋体" w:hAnsi="宋体"/>
          <w:b/>
          <w:color w:val="auto"/>
          <w:sz w:val="24"/>
          <w:szCs w:val="24"/>
          <w:highlight w:val="none"/>
        </w:rPr>
        <w:t>披露</w:t>
      </w:r>
    </w:p>
    <w:p w14:paraId="78412F43">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25.1</w:t>
      </w:r>
      <w:r>
        <w:rPr>
          <w:rFonts w:hint="eastAsia" w:ascii="宋体" w:hAnsi="宋体"/>
          <w:color w:val="auto"/>
          <w:sz w:val="24"/>
          <w:szCs w:val="24"/>
          <w:highlight w:val="none"/>
        </w:rPr>
        <w:t>采购代理机构（或采购人）有权将投标人提供的所有资料向有关政府部门或评审标书的有关人员披露。</w:t>
      </w:r>
    </w:p>
    <w:p w14:paraId="5630376E">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25.2</w:t>
      </w:r>
      <w:r>
        <w:rPr>
          <w:rFonts w:hint="eastAsia" w:ascii="宋体" w:hAnsi="宋体"/>
          <w:color w:val="auto"/>
          <w:sz w:val="24"/>
          <w:szCs w:val="24"/>
          <w:highlight w:val="none"/>
        </w:rPr>
        <w:t>在采购代理机构（或采购人）认为适当时、国家机关调查、审查、审计时以及其他符合法律规定的情形下，采购代理机构（或采购人）无须事先征求投标人</w:t>
      </w:r>
      <w:r>
        <w:rPr>
          <w:rFonts w:ascii="宋体" w:hAnsi="宋体"/>
          <w:color w:val="auto"/>
          <w:sz w:val="24"/>
          <w:szCs w:val="24"/>
          <w:highlight w:val="none"/>
        </w:rPr>
        <w:t>/</w:t>
      </w:r>
      <w:r>
        <w:rPr>
          <w:rFonts w:hint="eastAsia" w:ascii="宋体" w:hAnsi="宋体"/>
          <w:color w:val="auto"/>
          <w:sz w:val="24"/>
          <w:szCs w:val="24"/>
          <w:highlight w:val="none"/>
        </w:rPr>
        <w:t>中标人同意而可以披露关于采购过程、合同文本、签署情况的资料、投标人</w:t>
      </w:r>
      <w:r>
        <w:rPr>
          <w:rFonts w:ascii="宋体" w:hAnsi="宋体"/>
          <w:color w:val="auto"/>
          <w:sz w:val="24"/>
          <w:szCs w:val="24"/>
          <w:highlight w:val="none"/>
        </w:rPr>
        <w:t>/</w:t>
      </w:r>
      <w:r>
        <w:rPr>
          <w:rFonts w:hint="eastAsia" w:ascii="宋体" w:hAnsi="宋体"/>
          <w:color w:val="auto"/>
          <w:sz w:val="24"/>
          <w:szCs w:val="24"/>
          <w:highlight w:val="none"/>
        </w:rPr>
        <w:t>中标人的名称及地址、投标文件的有关信息以及补充条款等，但应当在合理的必要范围内。对任何已经公布过的内容或与之内容相同的资料，以及投标人</w:t>
      </w:r>
      <w:r>
        <w:rPr>
          <w:rFonts w:ascii="宋体" w:hAnsi="宋体"/>
          <w:color w:val="auto"/>
          <w:sz w:val="24"/>
          <w:szCs w:val="24"/>
          <w:highlight w:val="none"/>
        </w:rPr>
        <w:t>/</w:t>
      </w:r>
      <w:r>
        <w:rPr>
          <w:rFonts w:hint="eastAsia" w:ascii="宋体" w:hAnsi="宋体"/>
          <w:color w:val="auto"/>
          <w:sz w:val="24"/>
          <w:szCs w:val="24"/>
          <w:highlight w:val="none"/>
        </w:rPr>
        <w:t>中标人已经泄露或公开的，无须再承担保密责任。</w:t>
      </w:r>
    </w:p>
    <w:p w14:paraId="7A422AEF">
      <w:pPr>
        <w:spacing w:line="360" w:lineRule="auto"/>
        <w:outlineLvl w:val="1"/>
        <w:rPr>
          <w:rFonts w:ascii="宋体" w:hAnsi="宋体"/>
          <w:b/>
          <w:color w:val="auto"/>
          <w:sz w:val="24"/>
          <w:szCs w:val="24"/>
          <w:highlight w:val="none"/>
        </w:rPr>
      </w:pPr>
      <w:r>
        <w:rPr>
          <w:rFonts w:hint="eastAsia" w:ascii="宋体" w:hAnsi="宋体"/>
          <w:b/>
          <w:color w:val="auto"/>
          <w:sz w:val="24"/>
          <w:szCs w:val="24"/>
          <w:highlight w:val="none"/>
        </w:rPr>
        <w:t>九、询问和质疑</w:t>
      </w:r>
    </w:p>
    <w:p w14:paraId="6210F84B">
      <w:pPr>
        <w:spacing w:line="360" w:lineRule="auto"/>
        <w:ind w:firstLine="482" w:firstLineChars="200"/>
        <w:rPr>
          <w:rFonts w:ascii="宋体" w:hAnsi="宋体"/>
          <w:b/>
          <w:color w:val="auto"/>
          <w:sz w:val="24"/>
          <w:szCs w:val="24"/>
          <w:highlight w:val="none"/>
        </w:rPr>
      </w:pPr>
      <w:r>
        <w:rPr>
          <w:rFonts w:ascii="宋体" w:hAnsi="宋体"/>
          <w:b/>
          <w:color w:val="auto"/>
          <w:sz w:val="24"/>
          <w:szCs w:val="24"/>
          <w:highlight w:val="none"/>
        </w:rPr>
        <w:t xml:space="preserve">26. </w:t>
      </w:r>
      <w:r>
        <w:rPr>
          <w:rFonts w:hint="eastAsia" w:ascii="宋体" w:hAnsi="宋体"/>
          <w:b/>
          <w:color w:val="auto"/>
          <w:sz w:val="24"/>
          <w:szCs w:val="24"/>
          <w:highlight w:val="none"/>
        </w:rPr>
        <w:t>投标人有权就招标事宜提出询问和质疑。</w:t>
      </w:r>
    </w:p>
    <w:p w14:paraId="70FBF708">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26.1 </w:t>
      </w:r>
      <w:r>
        <w:rPr>
          <w:rFonts w:hint="eastAsia" w:ascii="宋体" w:hAnsi="宋体"/>
          <w:color w:val="auto"/>
          <w:sz w:val="24"/>
          <w:szCs w:val="24"/>
          <w:highlight w:val="none"/>
        </w:rPr>
        <w:t>招标程序受《中华人民共和国政府采购法》和相关法律法规的约束，并受到严格的内部监督，以确保授予合同过程的公平公正。</w:t>
      </w:r>
    </w:p>
    <w:p w14:paraId="36156FF7">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26.2 </w:t>
      </w:r>
      <w:r>
        <w:rPr>
          <w:rFonts w:hint="eastAsia" w:ascii="宋体" w:hAnsi="宋体"/>
          <w:color w:val="auto"/>
          <w:sz w:val="24"/>
          <w:szCs w:val="24"/>
          <w:highlight w:val="none"/>
        </w:rPr>
        <w:t>投标人对招标文件条款或技术、商务参数有异议的，应当在开标前通过澄清或修改程序提出。</w:t>
      </w:r>
    </w:p>
    <w:p w14:paraId="75D31B1F">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26.3 </w:t>
      </w:r>
      <w:r>
        <w:rPr>
          <w:rFonts w:hint="eastAsia" w:ascii="宋体" w:hAnsi="宋体"/>
          <w:color w:val="auto"/>
          <w:sz w:val="24"/>
          <w:szCs w:val="24"/>
          <w:highlight w:val="none"/>
        </w:rPr>
        <w:t>投标人对采购事项有疑问的，可以向采购代理机构（或采购人）提出询问。</w:t>
      </w:r>
    </w:p>
    <w:p w14:paraId="09D7209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26.4 投标人认为其投标未获公平评审或采购过程和中标结果使自己的合法权益受到损害的，应当在知道或者应知其权益受到损害之日起7个工作日内提出质疑。质疑要一次性全部提出，书面送达并当面办理相关接收手续。</w:t>
      </w:r>
    </w:p>
    <w:p w14:paraId="3520EB9F">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26.5 </w:t>
      </w:r>
      <w:r>
        <w:rPr>
          <w:rFonts w:hint="eastAsia" w:ascii="宋体" w:hAnsi="宋体"/>
          <w:color w:val="auto"/>
          <w:sz w:val="24"/>
          <w:szCs w:val="24"/>
          <w:highlight w:val="none"/>
        </w:rPr>
        <w:t>质疑应当以书面形式向采购代理机构（或采购人）提出，经法定代表人签字并加盖公章。</w:t>
      </w:r>
    </w:p>
    <w:p w14:paraId="163951B7">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26.6 </w:t>
      </w:r>
      <w:r>
        <w:rPr>
          <w:rFonts w:hint="eastAsia" w:ascii="宋体" w:hAnsi="宋体"/>
          <w:color w:val="auto"/>
          <w:sz w:val="24"/>
          <w:szCs w:val="24"/>
          <w:highlight w:val="none"/>
        </w:rPr>
        <w:t>质疑书应当包括以下主要内容：被质疑项目名称、项目编号、包号、招标公告发布时间、质疑事项、法律依据（具体条款）、质疑人全称、法定代表人签字、盖章、有效联系方式（包括手机、传真号码）。</w:t>
      </w:r>
    </w:p>
    <w:p w14:paraId="13F4AB38">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26.7 </w:t>
      </w:r>
      <w:r>
        <w:rPr>
          <w:rFonts w:hint="eastAsia" w:ascii="宋体" w:hAnsi="宋体"/>
          <w:color w:val="auto"/>
          <w:sz w:val="24"/>
          <w:szCs w:val="24"/>
          <w:highlight w:val="none"/>
        </w:rPr>
        <w:t>质疑书应当附相关证明材料。质疑材料应为简体中文，一式二份。</w:t>
      </w:r>
    </w:p>
    <w:p w14:paraId="5F4EF338">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26.8 </w:t>
      </w:r>
      <w:r>
        <w:rPr>
          <w:rFonts w:hint="eastAsia" w:ascii="宋体" w:hAnsi="宋体"/>
          <w:color w:val="auto"/>
          <w:sz w:val="24"/>
          <w:szCs w:val="24"/>
          <w:highlight w:val="none"/>
        </w:rPr>
        <w:t>有下列情形之一的，属于无效质疑，采购代理机构（或采购人）可不予受理：</w:t>
      </w:r>
    </w:p>
    <w:p w14:paraId="50715CA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）未在有效期限内提出质疑的；</w:t>
      </w:r>
    </w:p>
    <w:p w14:paraId="67B3229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）质疑未以书面形式提出的；</w:t>
      </w:r>
    </w:p>
    <w:p w14:paraId="1363A55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）所提交材料未明示属于质疑材料的；</w:t>
      </w:r>
    </w:p>
    <w:p w14:paraId="65CD012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）质疑书没有法定代表人签署本人姓名或印盖本人姓名章并加盖单位公章的；质疑书由参加采购项目的授权代表签署本人姓名或印盖本人姓名章，但没有法定代表人特别授权的；</w:t>
      </w:r>
    </w:p>
    <w:p w14:paraId="5804217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5</w:t>
      </w:r>
      <w:r>
        <w:rPr>
          <w:rFonts w:hint="eastAsia" w:ascii="宋体" w:hAnsi="宋体"/>
          <w:color w:val="auto"/>
          <w:sz w:val="24"/>
          <w:szCs w:val="24"/>
          <w:highlight w:val="none"/>
        </w:rPr>
        <w:t>）质疑书未提供有效联系人或联系方式的；</w:t>
      </w:r>
    </w:p>
    <w:p w14:paraId="39E2304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6</w:t>
      </w:r>
      <w:r>
        <w:rPr>
          <w:rFonts w:hint="eastAsia" w:ascii="宋体" w:hAnsi="宋体"/>
          <w:color w:val="auto"/>
          <w:sz w:val="24"/>
          <w:szCs w:val="24"/>
          <w:highlight w:val="none"/>
        </w:rPr>
        <w:t>）质疑事项已经进入投诉或者行政复议或者诉讼程序的；</w:t>
      </w:r>
    </w:p>
    <w:p w14:paraId="0CBC713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7</w:t>
      </w:r>
      <w:r>
        <w:rPr>
          <w:rFonts w:hint="eastAsia" w:ascii="宋体" w:hAnsi="宋体"/>
          <w:color w:val="auto"/>
          <w:sz w:val="24"/>
          <w:szCs w:val="24"/>
          <w:highlight w:val="none"/>
        </w:rPr>
        <w:t>）质疑书未附相关证明材料，被视为无有效证据支持的。</w:t>
      </w:r>
    </w:p>
    <w:p w14:paraId="76EF825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8</w:t>
      </w:r>
      <w:r>
        <w:rPr>
          <w:rFonts w:hint="eastAsia" w:ascii="宋体" w:hAnsi="宋体"/>
          <w:color w:val="auto"/>
          <w:sz w:val="24"/>
          <w:szCs w:val="24"/>
          <w:highlight w:val="none"/>
        </w:rPr>
        <w:t>）投标人对招标文件条款或技术参数有异议，未在开标前通过澄清或修改程序提出，并且投标人已经参与投标，而于开标后对招标文件提出质疑的；</w:t>
      </w:r>
    </w:p>
    <w:p w14:paraId="3F8F74F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9</w:t>
      </w:r>
      <w:r>
        <w:rPr>
          <w:rFonts w:hint="eastAsia" w:ascii="宋体" w:hAnsi="宋体"/>
          <w:color w:val="auto"/>
          <w:sz w:val="24"/>
          <w:szCs w:val="24"/>
          <w:highlight w:val="none"/>
        </w:rPr>
        <w:t>）其它不符合受理条件的情形。</w:t>
      </w:r>
    </w:p>
    <w:p w14:paraId="65BCD49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26.9</w:t>
      </w:r>
      <w:r>
        <w:rPr>
          <w:rFonts w:hint="eastAsia" w:ascii="宋体" w:hAnsi="宋体"/>
          <w:color w:val="auto"/>
          <w:sz w:val="24"/>
          <w:szCs w:val="24"/>
          <w:highlight w:val="none"/>
        </w:rPr>
        <w:t>采购代理机构（或采购人）将在收到书面质疑后</w:t>
      </w:r>
      <w:r>
        <w:rPr>
          <w:rFonts w:ascii="宋体" w:hAnsi="宋体"/>
          <w:color w:val="auto"/>
          <w:sz w:val="24"/>
          <w:szCs w:val="24"/>
          <w:highlight w:val="none"/>
        </w:rPr>
        <w:t>7</w:t>
      </w:r>
      <w:r>
        <w:rPr>
          <w:rFonts w:hint="eastAsia" w:ascii="宋体" w:hAnsi="宋体"/>
          <w:color w:val="auto"/>
          <w:sz w:val="24"/>
          <w:szCs w:val="24"/>
          <w:highlight w:val="none"/>
        </w:rPr>
        <w:t>个工作日内审查质疑事项，做出答复或相关处理决定，并以书面形式通知质疑投标人和其他有关投标人，但答复的内容不涉及商业秘密。</w:t>
      </w:r>
    </w:p>
    <w:p w14:paraId="5871F05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26.10</w:t>
      </w:r>
      <w:r>
        <w:rPr>
          <w:rFonts w:hint="eastAsia" w:ascii="宋体" w:hAnsi="宋体"/>
          <w:color w:val="auto"/>
          <w:sz w:val="24"/>
          <w:szCs w:val="24"/>
          <w:highlight w:val="none"/>
        </w:rPr>
        <w:t>质疑投标人对采购代理机构（或采购人）的答复不满意以及采购代理机构（或采购人）未在规定的时间内做出答复的，可以在答复期满后</w:t>
      </w:r>
      <w:r>
        <w:rPr>
          <w:rFonts w:ascii="宋体" w:hAnsi="宋体"/>
          <w:color w:val="auto"/>
          <w:sz w:val="24"/>
          <w:szCs w:val="24"/>
          <w:highlight w:val="none"/>
        </w:rPr>
        <w:t>15</w:t>
      </w:r>
      <w:r>
        <w:rPr>
          <w:rFonts w:hint="eastAsia" w:ascii="宋体" w:hAnsi="宋体"/>
          <w:color w:val="auto"/>
          <w:sz w:val="24"/>
          <w:szCs w:val="24"/>
          <w:highlight w:val="none"/>
        </w:rPr>
        <w:t>个工作日内向政府采购监管部门投诉。</w:t>
      </w:r>
    </w:p>
    <w:p w14:paraId="481B7088">
      <w:pPr>
        <w:spacing w:line="360" w:lineRule="auto"/>
        <w:outlineLvl w:val="1"/>
        <w:rPr>
          <w:rFonts w:ascii="宋体" w:hAnsi="宋体"/>
          <w:b/>
          <w:color w:val="auto"/>
          <w:sz w:val="24"/>
          <w:szCs w:val="24"/>
          <w:highlight w:val="none"/>
        </w:rPr>
      </w:pPr>
      <w:r>
        <w:rPr>
          <w:rFonts w:hint="eastAsia" w:ascii="宋体" w:hAnsi="宋体"/>
          <w:b/>
          <w:color w:val="auto"/>
          <w:sz w:val="24"/>
          <w:szCs w:val="24"/>
          <w:highlight w:val="none"/>
        </w:rPr>
        <w:t>十、违约处罚</w:t>
      </w:r>
    </w:p>
    <w:p w14:paraId="24380ADE">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27.</w:t>
      </w:r>
      <w:r>
        <w:rPr>
          <w:rFonts w:hint="eastAsia" w:ascii="宋体" w:hAnsi="宋体"/>
          <w:color w:val="auto"/>
          <w:sz w:val="24"/>
          <w:szCs w:val="24"/>
          <w:highlight w:val="none"/>
        </w:rPr>
        <w:t>发生下列情况之一，投标人的投标保证金将不予退还，并可能被列入不良记录名单，投标人今后参与同类政府采购项目的机会可能会受到影响：</w:t>
      </w:r>
    </w:p>
    <w:p w14:paraId="4D339CF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）开标后在投标有效期内，投标人撤回其投标；</w:t>
      </w:r>
    </w:p>
    <w:p w14:paraId="713095D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）在评标期间，投标人企图影响采购机构或评标委员会的任何活动，将导致投标被拒绝，并由其承担相应的法律责任。</w:t>
      </w:r>
    </w:p>
    <w:p w14:paraId="428B995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）中标人未按本招标文件规定签约；</w:t>
      </w:r>
    </w:p>
    <w:p w14:paraId="0195488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）中标人与采购人订立背离合同实质性内容的其它协议；</w:t>
      </w:r>
    </w:p>
    <w:p w14:paraId="48EAA73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5</w:t>
      </w:r>
      <w:r>
        <w:rPr>
          <w:rFonts w:hint="eastAsia" w:ascii="宋体" w:hAnsi="宋体"/>
          <w:color w:val="auto"/>
          <w:sz w:val="24"/>
          <w:szCs w:val="24"/>
          <w:highlight w:val="none"/>
        </w:rPr>
        <w:t>）投标人未按招标文件规定和合同约定履行义务的。</w:t>
      </w:r>
    </w:p>
    <w:p w14:paraId="2A17527D">
      <w:pPr>
        <w:spacing w:line="360" w:lineRule="auto"/>
        <w:outlineLvl w:val="1"/>
        <w:rPr>
          <w:rFonts w:hint="eastAsia" w:ascii="宋体" w:hAnsi="宋体"/>
          <w:b/>
          <w:color w:val="auto"/>
          <w:sz w:val="24"/>
          <w:szCs w:val="24"/>
          <w:highlight w:val="none"/>
        </w:rPr>
      </w:pPr>
      <w:r>
        <w:rPr>
          <w:rFonts w:hint="eastAsia" w:ascii="宋体" w:hAnsi="宋体"/>
          <w:b/>
          <w:color w:val="auto"/>
          <w:sz w:val="24"/>
          <w:szCs w:val="24"/>
          <w:highlight w:val="none"/>
        </w:rPr>
        <w:t>十一、其它</w:t>
      </w:r>
    </w:p>
    <w:p w14:paraId="1B83E8A3">
      <w:pPr>
        <w:spacing w:line="360" w:lineRule="auto"/>
        <w:rPr>
          <w:rFonts w:hint="eastAsia" w:ascii="宋体" w:hAnsi="宋体"/>
          <w:b/>
          <w:bCs/>
          <w:color w:val="auto"/>
          <w:sz w:val="24"/>
          <w:szCs w:val="24"/>
          <w:highlight w:val="none"/>
        </w:rPr>
      </w:pPr>
      <w:r>
        <w:rPr>
          <w:rFonts w:hint="eastAsia" w:ascii="宋体" w:hAnsi="宋体"/>
          <w:b/>
          <w:bCs/>
          <w:color w:val="auto"/>
          <w:sz w:val="24"/>
          <w:szCs w:val="24"/>
          <w:highlight w:val="none"/>
        </w:rPr>
        <w:t>28</w:t>
      </w:r>
      <w:r>
        <w:rPr>
          <w:rFonts w:ascii="宋体" w:hAnsi="宋体"/>
          <w:b/>
          <w:bCs/>
          <w:color w:val="auto"/>
          <w:sz w:val="24"/>
          <w:szCs w:val="24"/>
          <w:highlight w:val="none"/>
        </w:rPr>
        <w:t>.</w:t>
      </w:r>
      <w:r>
        <w:rPr>
          <w:rFonts w:hint="eastAsia" w:ascii="宋体" w:hAnsi="宋体"/>
          <w:b/>
          <w:bCs/>
          <w:color w:val="auto"/>
          <w:sz w:val="24"/>
          <w:szCs w:val="24"/>
          <w:highlight w:val="none"/>
        </w:rPr>
        <w:t>政府采购相关政策要求</w:t>
      </w:r>
    </w:p>
    <w:p w14:paraId="3A543906">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28.1 本项目涉及进口产品的要求：</w:t>
      </w:r>
    </w:p>
    <w:p w14:paraId="07D8D997">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未特别注明“进口产品”（通过中国海关报关验放进入中国境内且产自境外的产品）字样的，均必须采购国产产品。</w:t>
      </w:r>
    </w:p>
    <w:p w14:paraId="5D5B3992">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color w:val="auto"/>
          <w:sz w:val="24"/>
          <w:szCs w:val="24"/>
          <w:highlight w:val="none"/>
        </w:rPr>
        <w:t>28.2 本项目涉及政府</w:t>
      </w:r>
      <w:r>
        <w:rPr>
          <w:rFonts w:hint="eastAsia" w:ascii="宋体" w:hAnsi="宋体" w:eastAsia="宋体" w:cs="Times New Roman"/>
          <w:color w:val="auto"/>
          <w:sz w:val="24"/>
          <w:szCs w:val="24"/>
          <w:highlight w:val="none"/>
        </w:rPr>
        <w:t xml:space="preserve">强制采购节能产品的要求： </w:t>
      </w:r>
    </w:p>
    <w:p w14:paraId="510EA591">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（1）本项目采购标的物中如包含《节能产品政府采购品目清单》中政府强制采购的节能产品，投标人必须投报最新一期《节能产品政府采购品目清单》中的产品。</w:t>
      </w:r>
    </w:p>
    <w:p w14:paraId="15660DFB">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（2）本文件有规定允许采购《节能产品政府采购品目清单》以外产品的除外。</w:t>
      </w:r>
    </w:p>
    <w:p w14:paraId="31DBD4EE">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（3）投报产品中如包含政府强制采购的节能产品，需将所有政府强制采购的节能产品如实填写到《节能产品政府采购品目清单》（格式）</w:t>
      </w:r>
    </w:p>
    <w:p w14:paraId="3E005318">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28.3 本项目涉及非政府强制采购节能产品和环境标志产品的要求：</w:t>
      </w:r>
    </w:p>
    <w:p w14:paraId="789ACACA">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（1）报价货物中有最新一期《节能产品政府采购清单》中强制性采购产品以外的其他节能产品或最新一期《环境标志产品政府采购品目清单》中产品的将给予适当加分。</w:t>
      </w:r>
    </w:p>
    <w:p w14:paraId="508703C7">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（2）报价货物中有节能产品的，须如实填写节能产品明细表；报价货物中有环境标志产品的，须如实填写环境标志产品明细表。（格式）</w:t>
      </w:r>
    </w:p>
    <w:p w14:paraId="2B5A5E9C">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28.4 本项目涉及正版软件的要求：</w:t>
      </w:r>
    </w:p>
    <w:p w14:paraId="5273EA8D">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投标人需承诺投报的计算机产品预装正版操作系统，投报的硬件产品内的预装软件为正版软件。</w:t>
      </w:r>
    </w:p>
    <w:p w14:paraId="72487265">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28.5 本项目涉及信息安全产品的要求：</w:t>
      </w:r>
    </w:p>
    <w:p w14:paraId="79B28E50">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报价货物中如含有财政部会同有关部门制定下发的《信息安全产品强制性认证目录》中的产品（8类13项），需提供中国信息安全认证中心按国家标准认证颁发的有效认证证书。</w:t>
      </w:r>
    </w:p>
    <w:p w14:paraId="03D597B9">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28.6 小、微企业参加本项目报价要求：</w:t>
      </w:r>
    </w:p>
    <w:p w14:paraId="6642308B">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须按照工信部联【2011】300号《中小企业划型标准规定》的标准如实填写《中小企业声明函》（格式见第六部分），监狱企业参加报价视同小微企业，提供由省级以上监狱管理局、戒毒管理局出具的属于监狱企业的证明文件。</w:t>
      </w:r>
    </w:p>
    <w:p w14:paraId="0C2EDDF1">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小、微企业只有提供本企业制造的货物或者服务，或者提供其他小、微企业制造的货物，享受报价货物的价格折扣。用扣除后的价格参与评审；享受价格折扣的货物不包括使用大型企业注册商标的货物，小、微型企业提供中型企业制造的货物的，视同为中型企业；若有的话，如实填写《小微企业/残疾人福利性单位提供货物、服务明细表》（格式）；价格折扣见投标人须知前附表。</w:t>
      </w:r>
    </w:p>
    <w:p w14:paraId="6774498C">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（3）小、微型企业提供中型企业制造的货物或使用大型企业注册商标货物的，视同为中型企业。</w:t>
      </w:r>
    </w:p>
    <w:p w14:paraId="7BBABD0D">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联合体价格折扣：本项目若允许联合体参加，联合体协议中约定，小型、微型企业的协议合同金额占到联合体协议合同金额30%以上的，给予联合体的价格扣除，用扣除后价格参与评审；扣除百分百见投标人须知前附表。</w:t>
      </w:r>
    </w:p>
    <w:p w14:paraId="5DA885F8">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专门面向中小企业采购的项目，不执行支持中小企业发展、促进残疾人就业、支持监狱企业发展的价格优惠政策。</w:t>
      </w:r>
    </w:p>
    <w:p w14:paraId="64FE24EF">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28.7 残疾人福利性单位参加本项目报价的要求：</w:t>
      </w:r>
    </w:p>
    <w:p w14:paraId="34830631">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须根据财库【2017】141号《关于促进残疾人就业政府采购政策的通知》的要求，如实填写残疾人福利性单位声明函（格式），残疾人福利性单位参加本项目投标时，享受价格折扣，用扣除后的价格参与评审，价格折扣参见本须知28.6（2）的规定执行。</w:t>
      </w:r>
    </w:p>
    <w:p w14:paraId="3D9CDE41">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（2）投标人提供的《残疾人福利性单位声明函》与事实不符的，依照《政府采购法》第七十七条第一款的规定追究法律责任。</w:t>
      </w:r>
    </w:p>
    <w:p w14:paraId="291B93AD">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残疾人福利性单位提供本企业制造的货物或者服务，或者提供其他残疾人福利性单位制造的货物，享受报价货物的价格折扣。若有的话，如实填写《中小微企业/残疾人福利性单位提供货物、服务明细表》（格式见第六部分）；</w:t>
      </w:r>
    </w:p>
    <w:p w14:paraId="459A1387">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（4）享受政府采购支持政策的残疾人福利性单位应当同时满足以下条件：</w:t>
      </w:r>
    </w:p>
    <w:p w14:paraId="004A7A09">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A.安置的残疾人占本单位在职职工人数的比例不低于25%（含25%），并且安置的残疾人人数不少于10人（含10人）；</w:t>
      </w:r>
    </w:p>
    <w:p w14:paraId="099B8165">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B.依法与安置的每位残疾人签订了一年以上（含一年）的劳动合同或服务协议；</w:t>
      </w:r>
    </w:p>
    <w:p w14:paraId="423CB16F">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C.为安置的每位残疾人按月足额缴纳了基本养老保险、基本医疗保险、失业保险、工伤保险和生育保险等社会保险费；</w:t>
      </w:r>
    </w:p>
    <w:p w14:paraId="00645951">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D.通过银行等金融机构向安置的每位残疾人，按月支付了不低于单位所在区县适用的经省级人民政府批准的月最低工资标准的工资；</w:t>
      </w:r>
    </w:p>
    <w:p w14:paraId="6DBBB670">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E．提供本单位制造的货物、承担的工程或者服务（以下简称产品），或者提供其他残疾人福利性单位制造的货物（不包括使用非残疾人福利性单位注册商标的货物）。</w:t>
      </w:r>
    </w:p>
    <w:p w14:paraId="3DE2CA02">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901D294">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注：最新一期《节能产品政府采购品目清单》是指招标公告发布当日及之前前由财政部会同有关部门颁发的《节能产品政府采购品目清单》。</w:t>
      </w:r>
    </w:p>
    <w:p w14:paraId="56CBBA77">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最新一期《环境标志产品政府采购品目清单》是指招标公告发布当日及之前由财政部会同有关部门颁发的《环境标志产品政府采购品目清单》。</w:t>
      </w:r>
    </w:p>
    <w:p w14:paraId="068C9521">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29其它要求：见投标人须知前附表。</w:t>
      </w:r>
    </w:p>
    <w:p w14:paraId="2D88FDA6">
      <w:pPr>
        <w:spacing w:line="360" w:lineRule="auto"/>
        <w:jc w:val="center"/>
        <w:outlineLvl w:val="0"/>
        <w:rPr>
          <w:rFonts w:hint="eastAsia" w:ascii="宋体" w:hAnsi="宋体" w:eastAsia="宋体" w:cs="Times New Roman"/>
          <w:b/>
          <w:color w:val="auto"/>
          <w:sz w:val="32"/>
          <w:szCs w:val="32"/>
          <w:highlight w:val="none"/>
        </w:rPr>
      </w:pPr>
      <w:r>
        <w:rPr>
          <w:rFonts w:ascii="宋体" w:hAnsi="宋体"/>
          <w:color w:val="auto"/>
          <w:sz w:val="28"/>
          <w:szCs w:val="28"/>
          <w:highlight w:val="none"/>
        </w:rPr>
        <w:br w:type="page"/>
      </w:r>
      <w:r>
        <w:rPr>
          <w:rFonts w:hint="eastAsia" w:ascii="宋体" w:hAnsi="宋体" w:eastAsia="宋体" w:cs="Times New Roman"/>
          <w:b/>
          <w:color w:val="auto"/>
          <w:sz w:val="32"/>
          <w:szCs w:val="32"/>
          <w:highlight w:val="none"/>
          <w:lang w:val="en-US" w:eastAsia="zh-CN"/>
        </w:rPr>
        <w:t xml:space="preserve">第三部分  </w:t>
      </w:r>
      <w:r>
        <w:rPr>
          <w:rFonts w:hint="eastAsia" w:ascii="宋体" w:hAnsi="宋体" w:eastAsia="宋体" w:cs="Times New Roman"/>
          <w:b/>
          <w:color w:val="auto"/>
          <w:sz w:val="32"/>
          <w:szCs w:val="32"/>
          <w:highlight w:val="none"/>
        </w:rPr>
        <w:t>评标标准和评分方法</w:t>
      </w:r>
    </w:p>
    <w:p w14:paraId="22AC379F">
      <w:pPr>
        <w:pStyle w:val="20"/>
        <w:numPr>
          <w:ilvl w:val="0"/>
          <w:numId w:val="0"/>
        </w:numPr>
        <w:spacing w:line="360" w:lineRule="auto"/>
        <w:ind w:leftChars="0"/>
        <w:rPr>
          <w:color w:val="auto"/>
          <w:highlight w:val="none"/>
        </w:rPr>
      </w:pPr>
    </w:p>
    <w:p w14:paraId="55C8975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一、评标原则</w:t>
      </w:r>
    </w:p>
    <w:p w14:paraId="21BC25D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评标委员会在评标时，依据投标报价和各项技术、服务因素对投标人的投标文件进行综合评价。</w:t>
      </w:r>
    </w:p>
    <w:p w14:paraId="65AB45B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二、评标方法</w:t>
      </w:r>
    </w:p>
    <w:p w14:paraId="55C509C5">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1</w:t>
      </w:r>
      <w:r>
        <w:rPr>
          <w:rFonts w:ascii="宋体" w:hAnsi="宋体"/>
          <w:b/>
          <w:color w:val="auto"/>
          <w:sz w:val="24"/>
          <w:szCs w:val="24"/>
          <w:highlight w:val="none"/>
        </w:rPr>
        <w:t xml:space="preserve"> </w:t>
      </w:r>
      <w:r>
        <w:rPr>
          <w:rFonts w:hint="eastAsia" w:ascii="宋体" w:hAnsi="宋体"/>
          <w:b/>
          <w:color w:val="auto"/>
          <w:sz w:val="24"/>
          <w:szCs w:val="24"/>
          <w:highlight w:val="none"/>
        </w:rPr>
        <w:t>评标程序</w:t>
      </w:r>
    </w:p>
    <w:p w14:paraId="381200E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1</w:t>
      </w:r>
      <w:r>
        <w:rPr>
          <w:rFonts w:hint="eastAsia" w:ascii="宋体" w:hAnsi="宋体"/>
          <w:color w:val="auto"/>
          <w:sz w:val="24"/>
          <w:szCs w:val="24"/>
          <w:highlight w:val="none"/>
        </w:rPr>
        <w:t>本次评标采用综合评分法，综合评分法的主要因素为商务、技术以及对招标文件的响应程度。每一投标人的最终得分为所有评委评分的算术平均值。</w:t>
      </w:r>
    </w:p>
    <w:p w14:paraId="32120A49">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2评标准备。评标委员会成员熟悉招标文件、投标文件、评标标准、方法和评审表格。</w:t>
      </w:r>
    </w:p>
    <w:p w14:paraId="2B4AD065">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3初步审查：资格评审（采购人审查）、</w:t>
      </w:r>
      <w:r>
        <w:rPr>
          <w:rFonts w:hint="eastAsia" w:ascii="宋体" w:hAnsi="宋体"/>
          <w:color w:val="auto"/>
          <w:sz w:val="24"/>
          <w:szCs w:val="24"/>
          <w:highlight w:val="none"/>
          <w:lang w:eastAsia="zh-CN"/>
        </w:rPr>
        <w:t>符合</w:t>
      </w:r>
      <w:r>
        <w:rPr>
          <w:rFonts w:hint="eastAsia" w:ascii="宋体" w:hAnsi="宋体"/>
          <w:color w:val="auto"/>
          <w:sz w:val="24"/>
          <w:szCs w:val="24"/>
          <w:highlight w:val="none"/>
        </w:rPr>
        <w:t>性评审（评标委员会审查）。</w:t>
      </w:r>
    </w:p>
    <w:p w14:paraId="13B6B243">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4详细评审。投标人</w:t>
      </w:r>
      <w:r>
        <w:rPr>
          <w:rFonts w:hint="eastAsia" w:ascii="宋体" w:hAnsi="宋体"/>
          <w:color w:val="auto"/>
          <w:sz w:val="24"/>
          <w:szCs w:val="24"/>
          <w:highlight w:val="none"/>
          <w:lang w:val="en-US" w:eastAsia="zh-CN"/>
        </w:rPr>
        <w:t>投标</w:t>
      </w:r>
      <w:r>
        <w:rPr>
          <w:rFonts w:hint="eastAsia" w:ascii="宋体" w:hAnsi="宋体"/>
          <w:color w:val="auto"/>
          <w:sz w:val="24"/>
          <w:szCs w:val="24"/>
          <w:highlight w:val="none"/>
        </w:rPr>
        <w:t>报价评审、</w:t>
      </w:r>
      <w:r>
        <w:rPr>
          <w:rFonts w:hint="eastAsia" w:ascii="宋体" w:hAnsi="宋体"/>
          <w:color w:val="auto"/>
          <w:sz w:val="24"/>
          <w:szCs w:val="24"/>
          <w:highlight w:val="none"/>
          <w:lang w:eastAsia="zh-CN"/>
        </w:rPr>
        <w:t>商务评审</w:t>
      </w:r>
      <w:r>
        <w:rPr>
          <w:rFonts w:hint="eastAsia" w:ascii="宋体" w:hAnsi="宋体"/>
          <w:color w:val="auto"/>
          <w:sz w:val="24"/>
          <w:szCs w:val="24"/>
          <w:highlight w:val="none"/>
        </w:rPr>
        <w:t>和</w:t>
      </w:r>
      <w:r>
        <w:rPr>
          <w:rFonts w:hint="eastAsia" w:ascii="宋体" w:hAnsi="宋体"/>
          <w:color w:val="auto"/>
          <w:sz w:val="24"/>
          <w:szCs w:val="24"/>
          <w:highlight w:val="none"/>
          <w:lang w:eastAsia="zh-CN"/>
        </w:rPr>
        <w:t>技术</w:t>
      </w:r>
      <w:r>
        <w:rPr>
          <w:rFonts w:hint="eastAsia" w:ascii="宋体" w:hAnsi="宋体"/>
          <w:color w:val="auto"/>
          <w:sz w:val="24"/>
          <w:szCs w:val="24"/>
          <w:highlight w:val="none"/>
        </w:rPr>
        <w:t>评审等。</w:t>
      </w:r>
    </w:p>
    <w:p w14:paraId="1E8FEEB5">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1.5澄清说明或补正。</w:t>
      </w:r>
    </w:p>
    <w:p w14:paraId="108E69EE">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1.5.1评标委员会有权要求投标人对投标文件中含义不明确、对同类问题表述不一致或者有明显文字和计算错误等内容作必要的澄清、说明或者补正。该要求应当采用书面形式,并由评标委员会专家共同签字。</w:t>
      </w:r>
    </w:p>
    <w:p w14:paraId="7CB6E8E4">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1.5.2投标人必须按照评标委员会通知的内容和时间做出书面答复，该答复经法定代表人或投标人代表的签字认可，将作为投标文件内容的一部分。澄清、说明或者补正不得超出投标文件的范围或者改变投标文件的实质性内容。投标人拒不按照要求对投标文件进行澄清、说明或者补正的，评标委员会可拒绝该投标。</w:t>
      </w:r>
    </w:p>
    <w:p w14:paraId="3E2E643A">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1.5.3如评标委员会一致认为某个投标人的报价明显不合理，有降低质量、不能诚信履行的可能时，评标委员会有权决定是否通知投标人限期进行书面解释或提供相关证明材料。若已要求，而该投标人在规定期限内未做出解释、做出的解释不合理或不能提供证明材料的，评标委员会有权拒绝该投标。</w:t>
      </w:r>
    </w:p>
    <w:p w14:paraId="3CD6D6D8">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1.5.4审核中，对明显的文字和计算错误按下述原则处理：</w:t>
      </w:r>
    </w:p>
    <w:p w14:paraId="2ACA9AC9">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（1）如果正本与副本不一致，以正本为准；开标一览表内容与投标文件中明细表内容不一致的,以开标一览表为准。</w:t>
      </w:r>
    </w:p>
    <w:p w14:paraId="19AA1BC2">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（2）如果以文字表示的数据与数字表示的有差别，以文字表示的为准。如果大小写金额不一致的，以大写金额为准。</w:t>
      </w:r>
    </w:p>
    <w:p w14:paraId="1769A48F">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（3）如果单价乘以数量不等于总价，以单价为准修正总价，但单价金额小数点有明显错误的,应以总价为准，并修改单价。如果明细价格相加不等于汇总价格，以明细价格为准。</w:t>
      </w:r>
    </w:p>
    <w:p w14:paraId="3E464736">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（4）调整后的数据应对投标人具有约束力，若投标人不同意以上修正，其投标将被拒绝。</w:t>
      </w:r>
    </w:p>
    <w:p w14:paraId="1AD4CC2C">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1.5.5评标委员会对投标文件的判定,只依据投标文件内容本身,不依据任何外来证明。</w:t>
      </w:r>
    </w:p>
    <w:p w14:paraId="31CD981E">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.6</w:t>
      </w:r>
      <w:r>
        <w:rPr>
          <w:rFonts w:hint="eastAsia" w:ascii="宋体" w:hAnsi="宋体"/>
          <w:color w:val="auto"/>
          <w:sz w:val="24"/>
          <w:szCs w:val="24"/>
          <w:highlight w:val="none"/>
        </w:rPr>
        <w:t>如出现投标人分数相同，投标人报价低者排名靠前。</w:t>
      </w:r>
    </w:p>
    <w:p w14:paraId="7F0E5628">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w:t>
      </w:r>
      <w:r>
        <w:rPr>
          <w:rFonts w:ascii="宋体" w:hAnsi="宋体"/>
          <w:b/>
          <w:color w:val="auto"/>
          <w:sz w:val="24"/>
          <w:szCs w:val="24"/>
          <w:highlight w:val="none"/>
        </w:rPr>
        <w:t xml:space="preserve"> </w:t>
      </w:r>
      <w:r>
        <w:rPr>
          <w:rFonts w:hint="eastAsia" w:ascii="宋体" w:hAnsi="宋体"/>
          <w:b/>
          <w:color w:val="auto"/>
          <w:sz w:val="24"/>
          <w:szCs w:val="24"/>
          <w:highlight w:val="none"/>
        </w:rPr>
        <w:t>拒绝条件：投标人及其招标文件为下列情形之一的，其投标被拒绝。</w:t>
      </w:r>
    </w:p>
    <w:p w14:paraId="4034841E">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.1</w:t>
      </w:r>
      <w:r>
        <w:rPr>
          <w:rFonts w:hint="eastAsia" w:ascii="宋体" w:hAnsi="宋体"/>
          <w:color w:val="auto"/>
          <w:sz w:val="24"/>
          <w:szCs w:val="24"/>
          <w:highlight w:val="none"/>
        </w:rPr>
        <w:t>投标人为不具有独立承担民事责任的能力的；</w:t>
      </w:r>
    </w:p>
    <w:p w14:paraId="46B03796">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.2</w:t>
      </w:r>
      <w:r>
        <w:rPr>
          <w:rFonts w:hint="eastAsia" w:ascii="宋体" w:hAnsi="宋体"/>
          <w:color w:val="auto"/>
          <w:sz w:val="24"/>
          <w:szCs w:val="24"/>
          <w:highlight w:val="none"/>
        </w:rPr>
        <w:t>投标人是提供招标代理服务的；</w:t>
      </w:r>
    </w:p>
    <w:p w14:paraId="2E904C9B">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.3</w:t>
      </w:r>
      <w:r>
        <w:rPr>
          <w:rFonts w:hint="eastAsia" w:ascii="宋体" w:hAnsi="宋体"/>
          <w:color w:val="auto"/>
          <w:sz w:val="24"/>
          <w:szCs w:val="24"/>
          <w:highlight w:val="none"/>
        </w:rPr>
        <w:t>投标人与招标代理机构同为一个法定代表人或投标人与本招标代理机构相互控股、参股或互相任职、工作的；</w:t>
      </w:r>
    </w:p>
    <w:p w14:paraId="0BF98585">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.4</w:t>
      </w:r>
      <w:r>
        <w:rPr>
          <w:rFonts w:hint="eastAsia" w:ascii="宋体" w:hAnsi="宋体"/>
          <w:color w:val="auto"/>
          <w:sz w:val="24"/>
          <w:szCs w:val="24"/>
          <w:highlight w:val="none"/>
        </w:rPr>
        <w:t>投标人被责令停业、暂停或取消投标资格、财产被接管或冻结的；</w:t>
      </w:r>
    </w:p>
    <w:p w14:paraId="12C18ED8">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.5</w:t>
      </w:r>
      <w:r>
        <w:rPr>
          <w:rFonts w:hint="eastAsia" w:ascii="宋体" w:hAnsi="宋体"/>
          <w:color w:val="auto"/>
          <w:sz w:val="24"/>
          <w:szCs w:val="24"/>
          <w:highlight w:val="none"/>
        </w:rPr>
        <w:t>投标人在最近三年内有骗取中标、严重违约或者发生过重大质量安全事故，尚在处罚期限内的；</w:t>
      </w:r>
    </w:p>
    <w:p w14:paraId="2C98A4FD">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.6</w:t>
      </w:r>
      <w:r>
        <w:rPr>
          <w:rFonts w:hint="eastAsia" w:ascii="宋体" w:hAnsi="宋体"/>
          <w:color w:val="auto"/>
          <w:sz w:val="24"/>
          <w:szCs w:val="24"/>
          <w:highlight w:val="none"/>
        </w:rPr>
        <w:t>投标人有串通投标或投标中提供虚假材料或其他弄虚作假行为的；</w:t>
      </w:r>
    </w:p>
    <w:p w14:paraId="041FD208">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.7</w:t>
      </w:r>
      <w:r>
        <w:rPr>
          <w:rFonts w:hint="eastAsia" w:ascii="宋体" w:hAnsi="宋体"/>
          <w:color w:val="auto"/>
          <w:sz w:val="24"/>
          <w:szCs w:val="24"/>
          <w:highlight w:val="none"/>
        </w:rPr>
        <w:t>投标文件</w:t>
      </w:r>
      <w:r>
        <w:rPr>
          <w:rFonts w:hint="eastAsia" w:ascii="宋体" w:hAnsi="宋体"/>
          <w:color w:val="auto"/>
          <w:sz w:val="24"/>
          <w:szCs w:val="24"/>
          <w:highlight w:val="none"/>
          <w:lang w:eastAsia="zh-CN"/>
        </w:rPr>
        <w:t>未按时开启</w:t>
      </w:r>
      <w:r>
        <w:rPr>
          <w:rFonts w:hint="eastAsia" w:ascii="宋体" w:hAnsi="宋体"/>
          <w:color w:val="auto"/>
          <w:sz w:val="24"/>
          <w:szCs w:val="24"/>
          <w:highlight w:val="none"/>
        </w:rPr>
        <w:t>的；</w:t>
      </w:r>
    </w:p>
    <w:p w14:paraId="2FE1EA7D">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.8</w:t>
      </w:r>
      <w:r>
        <w:rPr>
          <w:rFonts w:hint="eastAsia" w:ascii="宋体" w:hAnsi="宋体"/>
          <w:color w:val="auto"/>
          <w:sz w:val="24"/>
          <w:szCs w:val="24"/>
          <w:highlight w:val="none"/>
        </w:rPr>
        <w:t>投标文件无投标人盖章或无法定代表人或法定代表人授权的代理人签字或盖章的；</w:t>
      </w:r>
    </w:p>
    <w:p w14:paraId="0EB20659">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.9</w:t>
      </w:r>
      <w:r>
        <w:rPr>
          <w:rFonts w:hint="eastAsia" w:ascii="宋体" w:hAnsi="宋体"/>
          <w:color w:val="auto"/>
          <w:sz w:val="24"/>
          <w:szCs w:val="24"/>
          <w:highlight w:val="none"/>
        </w:rPr>
        <w:t>未按招标文件要求提交投标保证金的；</w:t>
      </w:r>
    </w:p>
    <w:p w14:paraId="34D9D103">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.10</w:t>
      </w:r>
      <w:r>
        <w:rPr>
          <w:rFonts w:hint="eastAsia" w:ascii="宋体" w:hAnsi="宋体"/>
          <w:color w:val="auto"/>
          <w:sz w:val="24"/>
          <w:szCs w:val="24"/>
          <w:highlight w:val="none"/>
        </w:rPr>
        <w:t>投标人名称或组织结构与资格预审时不一致的；</w:t>
      </w:r>
    </w:p>
    <w:p w14:paraId="23D21CE6">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.11</w:t>
      </w:r>
      <w:r>
        <w:rPr>
          <w:rFonts w:hint="eastAsia" w:ascii="宋体" w:hAnsi="宋体"/>
          <w:color w:val="auto"/>
          <w:sz w:val="24"/>
          <w:szCs w:val="24"/>
          <w:highlight w:val="none"/>
        </w:rPr>
        <w:t>法律法规和招标文件中规定的其它情形。</w:t>
      </w:r>
    </w:p>
    <w:p w14:paraId="5F3DE962">
      <w:pPr>
        <w:spacing w:line="360" w:lineRule="auto"/>
        <w:ind w:firstLine="482" w:firstLineChars="200"/>
        <w:rPr>
          <w:rFonts w:ascii="宋体" w:hAnsi="宋体"/>
          <w:color w:val="auto"/>
          <w:sz w:val="24"/>
          <w:szCs w:val="24"/>
          <w:highlight w:val="none"/>
        </w:rPr>
      </w:pPr>
      <w:r>
        <w:rPr>
          <w:rFonts w:hint="eastAsia" w:ascii="宋体" w:hAnsi="宋体"/>
          <w:b/>
          <w:color w:val="auto"/>
          <w:sz w:val="24"/>
          <w:szCs w:val="24"/>
          <w:highlight w:val="none"/>
        </w:rPr>
        <w:t>3</w:t>
      </w:r>
      <w:r>
        <w:rPr>
          <w:rFonts w:ascii="宋体" w:hAnsi="宋体"/>
          <w:b/>
          <w:color w:val="auto"/>
          <w:sz w:val="24"/>
          <w:szCs w:val="24"/>
          <w:highlight w:val="none"/>
        </w:rPr>
        <w:t xml:space="preserve"> </w:t>
      </w:r>
      <w:r>
        <w:rPr>
          <w:rFonts w:hint="eastAsia" w:ascii="宋体" w:hAnsi="宋体"/>
          <w:b/>
          <w:color w:val="auto"/>
          <w:sz w:val="24"/>
          <w:szCs w:val="24"/>
          <w:highlight w:val="none"/>
        </w:rPr>
        <w:t>特殊情况处置</w:t>
      </w:r>
    </w:p>
    <w:p w14:paraId="63D2C72F">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1评标委员会应当执行连续评标的原则，按评标办法中规定的程序、内容、方法、标准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14:paraId="1B926AEC">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除非发生下列情况之一，评标委员会成员不得在评标中途更换：</w:t>
      </w:r>
    </w:p>
    <w:p w14:paraId="18234A4F">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(1)因不可抗拒的客观原因，不能到场或需在评标中途退出评标活动。</w:t>
      </w:r>
    </w:p>
    <w:p w14:paraId="4CE15E11">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(2)根据法律法规规定，某个或某几个评标委员会成员需要回避。</w:t>
      </w:r>
    </w:p>
    <w:p w14:paraId="2124DC3B">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3.2退出评标的评标委员会成员，其已完成的评标行为无效。由采购人根据本招标文件规定的评标委员会成员产生方式另行确定替代者进行评标。</w:t>
      </w:r>
    </w:p>
    <w:p w14:paraId="4649F622">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3</w:t>
      </w:r>
      <w:r>
        <w:rPr>
          <w:rFonts w:hint="eastAsia" w:ascii="宋体" w:hAnsi="宋体"/>
          <w:color w:val="auto"/>
          <w:sz w:val="24"/>
          <w:szCs w:val="24"/>
          <w:highlight w:val="none"/>
        </w:rPr>
        <w:t>在任何评标环节中，需评标委员会就某项定性的评审结论做出表决的，由评标委员会全体成员按照少数服从多数的原则，以记名投票方式表决。</w:t>
      </w:r>
    </w:p>
    <w:p w14:paraId="58A1F1CB">
      <w:pPr>
        <w:spacing w:line="360" w:lineRule="auto"/>
        <w:ind w:firstLine="480" w:firstLineChars="200"/>
        <w:rPr>
          <w:rFonts w:hint="eastAsia" w:ascii="宋体" w:hAnsi="宋体"/>
          <w:b/>
          <w:color w:val="auto"/>
          <w:sz w:val="24"/>
          <w:szCs w:val="24"/>
          <w:highlight w:val="none"/>
        </w:rPr>
      </w:pPr>
      <w:r>
        <w:rPr>
          <w:rFonts w:ascii="宋体" w:hAnsi="宋体"/>
          <w:color w:val="auto"/>
          <w:sz w:val="24"/>
          <w:szCs w:val="24"/>
          <w:highlight w:val="none"/>
        </w:rPr>
        <w:br w:type="page"/>
      </w:r>
      <w:r>
        <w:rPr>
          <w:rFonts w:ascii="宋体" w:hAnsi="宋体"/>
          <w:b/>
          <w:color w:val="auto"/>
          <w:sz w:val="24"/>
          <w:szCs w:val="24"/>
          <w:highlight w:val="none"/>
        </w:rPr>
        <w:t xml:space="preserve">4 </w:t>
      </w:r>
      <w:r>
        <w:rPr>
          <w:rFonts w:hint="eastAsia" w:ascii="宋体" w:hAnsi="宋体"/>
          <w:b/>
          <w:color w:val="auto"/>
          <w:sz w:val="24"/>
          <w:szCs w:val="24"/>
          <w:highlight w:val="none"/>
        </w:rPr>
        <w:t>具体评标方法</w:t>
      </w:r>
    </w:p>
    <w:p w14:paraId="6D71A7F2">
      <w:pPr>
        <w:widowControl/>
        <w:jc w:val="center"/>
        <w:rPr>
          <w:rFonts w:ascii="宋体" w:hAnsi="宋体"/>
          <w:color w:val="auto"/>
          <w:sz w:val="24"/>
          <w:szCs w:val="24"/>
          <w:highlight w:val="none"/>
        </w:rPr>
      </w:pPr>
      <w:r>
        <w:rPr>
          <w:rFonts w:hint="eastAsia" w:ascii="宋体" w:hAnsi="宋体"/>
          <w:color w:val="auto"/>
          <w:sz w:val="24"/>
          <w:szCs w:val="24"/>
          <w:highlight w:val="none"/>
        </w:rPr>
        <w:t>资格审查内容及标准</w:t>
      </w:r>
    </w:p>
    <w:tbl>
      <w:tblPr>
        <w:tblStyle w:val="34"/>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2025"/>
        <w:gridCol w:w="6423"/>
      </w:tblGrid>
      <w:tr w14:paraId="72E62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14:paraId="502867ED">
            <w:pPr>
              <w:spacing w:line="300" w:lineRule="exact"/>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2025" w:type="dxa"/>
            <w:tcBorders>
              <w:top w:val="single" w:color="auto" w:sz="4" w:space="0"/>
              <w:left w:val="single" w:color="auto" w:sz="4" w:space="0"/>
              <w:bottom w:val="single" w:color="auto" w:sz="4" w:space="0"/>
              <w:right w:val="single" w:color="auto" w:sz="4" w:space="0"/>
            </w:tcBorders>
            <w:vAlign w:val="center"/>
          </w:tcPr>
          <w:p w14:paraId="419704C9">
            <w:pPr>
              <w:spacing w:line="300" w:lineRule="exact"/>
              <w:jc w:val="center"/>
              <w:rPr>
                <w:rFonts w:ascii="宋体" w:hAnsi="宋体"/>
                <w:color w:val="auto"/>
                <w:sz w:val="21"/>
                <w:szCs w:val="21"/>
                <w:highlight w:val="none"/>
              </w:rPr>
            </w:pPr>
            <w:r>
              <w:rPr>
                <w:rFonts w:hint="eastAsia" w:ascii="宋体" w:hAnsi="宋体"/>
                <w:color w:val="auto"/>
                <w:sz w:val="21"/>
                <w:szCs w:val="21"/>
                <w:highlight w:val="none"/>
              </w:rPr>
              <w:t>内容</w:t>
            </w:r>
          </w:p>
        </w:tc>
        <w:tc>
          <w:tcPr>
            <w:tcW w:w="6423" w:type="dxa"/>
            <w:tcBorders>
              <w:top w:val="single" w:color="auto" w:sz="4" w:space="0"/>
              <w:left w:val="single" w:color="auto" w:sz="4" w:space="0"/>
              <w:bottom w:val="single" w:color="auto" w:sz="4" w:space="0"/>
              <w:right w:val="single" w:color="auto" w:sz="4" w:space="0"/>
            </w:tcBorders>
            <w:vAlign w:val="center"/>
          </w:tcPr>
          <w:p w14:paraId="6C3F3A26">
            <w:pPr>
              <w:spacing w:line="300" w:lineRule="exact"/>
              <w:jc w:val="center"/>
              <w:rPr>
                <w:rFonts w:ascii="宋体" w:hAnsi="宋体"/>
                <w:color w:val="auto"/>
                <w:sz w:val="21"/>
                <w:szCs w:val="21"/>
                <w:highlight w:val="none"/>
              </w:rPr>
            </w:pPr>
            <w:r>
              <w:rPr>
                <w:rFonts w:hint="eastAsia" w:ascii="宋体" w:hAnsi="宋体"/>
                <w:color w:val="auto"/>
                <w:sz w:val="21"/>
                <w:szCs w:val="21"/>
                <w:highlight w:val="none"/>
              </w:rPr>
              <w:t>标准</w:t>
            </w:r>
          </w:p>
        </w:tc>
      </w:tr>
      <w:tr w14:paraId="3D4C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14:paraId="20B98410">
            <w:pPr>
              <w:spacing w:line="300" w:lineRule="exact"/>
              <w:jc w:val="center"/>
              <w:rPr>
                <w:rFonts w:ascii="宋体" w:hAnsi="宋体"/>
                <w:color w:val="auto"/>
                <w:sz w:val="21"/>
                <w:szCs w:val="21"/>
                <w:highlight w:val="none"/>
              </w:rPr>
            </w:pPr>
            <w:r>
              <w:rPr>
                <w:rFonts w:hint="eastAsia" w:ascii="宋体" w:hAnsi="宋体"/>
                <w:color w:val="auto"/>
                <w:sz w:val="21"/>
                <w:szCs w:val="21"/>
                <w:highlight w:val="none"/>
              </w:rPr>
              <w:t>1</w:t>
            </w:r>
          </w:p>
        </w:tc>
        <w:tc>
          <w:tcPr>
            <w:tcW w:w="2025" w:type="dxa"/>
            <w:tcBorders>
              <w:top w:val="single" w:color="auto" w:sz="4" w:space="0"/>
              <w:left w:val="single" w:color="auto" w:sz="4" w:space="0"/>
              <w:bottom w:val="single" w:color="auto" w:sz="4" w:space="0"/>
              <w:right w:val="single" w:color="auto" w:sz="4" w:space="0"/>
            </w:tcBorders>
            <w:vAlign w:val="center"/>
          </w:tcPr>
          <w:p w14:paraId="28906276">
            <w:pPr>
              <w:pStyle w:val="52"/>
              <w:spacing w:line="30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sz w:val="21"/>
                <w:szCs w:val="21"/>
                <w:highlight w:val="none"/>
              </w:rPr>
              <w:t>投标人代表的证明</w:t>
            </w:r>
          </w:p>
        </w:tc>
        <w:tc>
          <w:tcPr>
            <w:tcW w:w="6423" w:type="dxa"/>
            <w:tcBorders>
              <w:top w:val="single" w:color="auto" w:sz="4" w:space="0"/>
              <w:left w:val="single" w:color="auto" w:sz="4" w:space="0"/>
              <w:bottom w:val="single" w:color="auto" w:sz="4" w:space="0"/>
              <w:right w:val="single" w:color="auto" w:sz="4" w:space="0"/>
            </w:tcBorders>
            <w:vAlign w:val="center"/>
          </w:tcPr>
          <w:p w14:paraId="29A77951">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参加</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的，提供“法定代表人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证明书”；</w:t>
            </w:r>
          </w:p>
          <w:p w14:paraId="321B50EF">
            <w:pPr>
              <w:spacing w:line="300" w:lineRule="exact"/>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sz w:val="21"/>
                <w:szCs w:val="21"/>
                <w:highlight w:val="none"/>
              </w:rPr>
              <w:t>委托代理人参加</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除提供</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证明书”</w:t>
            </w:r>
            <w:r>
              <w:rPr>
                <w:rFonts w:hint="eastAsia" w:ascii="宋体" w:hAnsi="宋体" w:eastAsia="宋体" w:cs="宋体"/>
                <w:color w:val="auto"/>
                <w:sz w:val="21"/>
                <w:szCs w:val="21"/>
                <w:highlight w:val="none"/>
                <w:lang w:eastAsia="zh-CN"/>
              </w:rPr>
              <w:t>外，还需</w:t>
            </w:r>
            <w:r>
              <w:rPr>
                <w:rFonts w:hint="eastAsia" w:ascii="宋体" w:hAnsi="宋体" w:eastAsia="宋体" w:cs="宋体"/>
                <w:color w:val="auto"/>
                <w:sz w:val="21"/>
                <w:szCs w:val="21"/>
                <w:highlight w:val="none"/>
              </w:rPr>
              <w:t>提供“法定代表人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授权委托书”；</w:t>
            </w:r>
          </w:p>
        </w:tc>
      </w:tr>
      <w:tr w14:paraId="4DF2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14:paraId="4E00CE3D">
            <w:pPr>
              <w:spacing w:line="300" w:lineRule="exact"/>
              <w:jc w:val="center"/>
              <w:rPr>
                <w:rFonts w:ascii="宋体" w:hAnsi="宋体"/>
                <w:color w:val="auto"/>
                <w:sz w:val="21"/>
                <w:szCs w:val="21"/>
                <w:highlight w:val="none"/>
              </w:rPr>
            </w:pPr>
            <w:r>
              <w:rPr>
                <w:rFonts w:hint="eastAsia" w:ascii="宋体" w:hAnsi="宋体"/>
                <w:color w:val="auto"/>
                <w:sz w:val="21"/>
                <w:szCs w:val="21"/>
                <w:highlight w:val="none"/>
              </w:rPr>
              <w:t>2</w:t>
            </w:r>
          </w:p>
        </w:tc>
        <w:tc>
          <w:tcPr>
            <w:tcW w:w="2025" w:type="dxa"/>
            <w:tcBorders>
              <w:top w:val="single" w:color="auto" w:sz="4" w:space="0"/>
              <w:left w:val="single" w:color="auto" w:sz="4" w:space="0"/>
              <w:bottom w:val="single" w:color="auto" w:sz="4" w:space="0"/>
              <w:right w:val="single" w:color="auto" w:sz="4" w:space="0"/>
            </w:tcBorders>
            <w:vAlign w:val="center"/>
          </w:tcPr>
          <w:p w14:paraId="6AF28320">
            <w:pPr>
              <w:pStyle w:val="52"/>
              <w:spacing w:line="30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sz w:val="21"/>
                <w:szCs w:val="21"/>
                <w:highlight w:val="none"/>
              </w:rPr>
              <w:t>声明书</w:t>
            </w:r>
          </w:p>
        </w:tc>
        <w:tc>
          <w:tcPr>
            <w:tcW w:w="6423" w:type="dxa"/>
            <w:tcBorders>
              <w:top w:val="single" w:color="auto" w:sz="4" w:space="0"/>
              <w:left w:val="single" w:color="auto" w:sz="4" w:space="0"/>
              <w:bottom w:val="single" w:color="auto" w:sz="4" w:space="0"/>
              <w:right w:val="single" w:color="auto" w:sz="4" w:space="0"/>
            </w:tcBorders>
            <w:vAlign w:val="center"/>
          </w:tcPr>
          <w:p w14:paraId="41C0D826">
            <w:pPr>
              <w:spacing w:line="300" w:lineRule="exact"/>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提供声明书。</w:t>
            </w:r>
          </w:p>
        </w:tc>
      </w:tr>
      <w:tr w14:paraId="0E388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14:paraId="4AE99634">
            <w:pPr>
              <w:spacing w:line="300" w:lineRule="exact"/>
              <w:jc w:val="center"/>
              <w:rPr>
                <w:rFonts w:ascii="宋体" w:hAnsi="宋体"/>
                <w:color w:val="auto"/>
                <w:sz w:val="21"/>
                <w:szCs w:val="21"/>
                <w:highlight w:val="none"/>
              </w:rPr>
            </w:pPr>
            <w:r>
              <w:rPr>
                <w:rFonts w:hint="eastAsia" w:ascii="宋体" w:hAnsi="宋体"/>
                <w:color w:val="auto"/>
                <w:sz w:val="21"/>
                <w:szCs w:val="21"/>
                <w:highlight w:val="none"/>
              </w:rPr>
              <w:t>3</w:t>
            </w: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14:paraId="5C3579AE">
            <w:pPr>
              <w:pStyle w:val="52"/>
              <w:spacing w:line="30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具有独立承担民事责任的能力</w:t>
            </w:r>
          </w:p>
        </w:tc>
        <w:tc>
          <w:tcPr>
            <w:tcW w:w="6423" w:type="dxa"/>
            <w:tcBorders>
              <w:top w:val="single" w:color="auto" w:sz="4" w:space="0"/>
              <w:left w:val="single" w:color="auto" w:sz="4" w:space="0"/>
              <w:bottom w:val="single" w:color="auto" w:sz="4" w:space="0"/>
              <w:right w:val="single" w:color="auto" w:sz="4" w:space="0"/>
            </w:tcBorders>
            <w:shd w:val="clear" w:color="auto" w:fill="auto"/>
            <w:vAlign w:val="center"/>
          </w:tcPr>
          <w:p w14:paraId="20E20797">
            <w:pPr>
              <w:spacing w:line="300" w:lineRule="exact"/>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提供供应商信用承诺书。</w:t>
            </w:r>
          </w:p>
          <w:p w14:paraId="0A0DE0D9">
            <w:pPr>
              <w:spacing w:line="300" w:lineRule="exact"/>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以上证明材料须符合要求、有效、完整。否则，响应无效。</w:t>
            </w:r>
          </w:p>
        </w:tc>
      </w:tr>
      <w:tr w14:paraId="4E952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14:paraId="163FD0CA">
            <w:pPr>
              <w:spacing w:line="300" w:lineRule="exact"/>
              <w:jc w:val="center"/>
              <w:rPr>
                <w:rFonts w:ascii="宋体" w:hAnsi="宋体"/>
                <w:color w:val="auto"/>
                <w:sz w:val="21"/>
                <w:szCs w:val="21"/>
                <w:highlight w:val="none"/>
              </w:rPr>
            </w:pPr>
            <w:r>
              <w:rPr>
                <w:rFonts w:hint="eastAsia" w:ascii="宋体" w:hAnsi="宋体"/>
                <w:color w:val="auto"/>
                <w:sz w:val="21"/>
                <w:szCs w:val="21"/>
                <w:highlight w:val="none"/>
              </w:rPr>
              <w:t>4</w:t>
            </w: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14:paraId="2F4F50B5">
            <w:pPr>
              <w:pStyle w:val="52"/>
              <w:spacing w:line="30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具有良好的商业信誉和健全的财务会计制度</w:t>
            </w:r>
          </w:p>
        </w:tc>
        <w:tc>
          <w:tcPr>
            <w:tcW w:w="6423" w:type="dxa"/>
            <w:tcBorders>
              <w:top w:val="single" w:color="auto" w:sz="4" w:space="0"/>
              <w:left w:val="single" w:color="auto" w:sz="4" w:space="0"/>
              <w:bottom w:val="single" w:color="auto" w:sz="4" w:space="0"/>
              <w:right w:val="single" w:color="auto" w:sz="4" w:space="0"/>
            </w:tcBorders>
            <w:shd w:val="clear" w:color="auto" w:fill="auto"/>
            <w:vAlign w:val="center"/>
          </w:tcPr>
          <w:p w14:paraId="15A2D882">
            <w:pPr>
              <w:spacing w:line="300" w:lineRule="exact"/>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提供供应商信用承诺书。</w:t>
            </w:r>
          </w:p>
          <w:p w14:paraId="2FBDB110">
            <w:pPr>
              <w:spacing w:line="300" w:lineRule="exact"/>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以上证明材料须符合要求、有效、完整。否则，响应无效。</w:t>
            </w:r>
          </w:p>
        </w:tc>
      </w:tr>
      <w:tr w14:paraId="4C066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14:paraId="42843647">
            <w:pPr>
              <w:spacing w:line="300" w:lineRule="exact"/>
              <w:jc w:val="center"/>
              <w:rPr>
                <w:rFonts w:ascii="宋体" w:hAnsi="宋体"/>
                <w:color w:val="auto"/>
                <w:sz w:val="21"/>
                <w:szCs w:val="21"/>
                <w:highlight w:val="none"/>
              </w:rPr>
            </w:pPr>
            <w:r>
              <w:rPr>
                <w:rFonts w:hint="eastAsia" w:ascii="宋体" w:hAnsi="宋体"/>
                <w:color w:val="auto"/>
                <w:sz w:val="21"/>
                <w:szCs w:val="21"/>
                <w:highlight w:val="none"/>
              </w:rPr>
              <w:t>5</w:t>
            </w: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14:paraId="6418797C">
            <w:pPr>
              <w:pStyle w:val="52"/>
              <w:spacing w:line="30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具有履行合同所必需的设备和专业技术能力</w:t>
            </w:r>
          </w:p>
        </w:tc>
        <w:tc>
          <w:tcPr>
            <w:tcW w:w="6423" w:type="dxa"/>
            <w:tcBorders>
              <w:top w:val="single" w:color="auto" w:sz="4" w:space="0"/>
              <w:left w:val="single" w:color="auto" w:sz="4" w:space="0"/>
              <w:bottom w:val="single" w:color="auto" w:sz="4" w:space="0"/>
              <w:right w:val="single" w:color="auto" w:sz="4" w:space="0"/>
            </w:tcBorders>
            <w:shd w:val="clear" w:color="auto" w:fill="auto"/>
            <w:vAlign w:val="center"/>
          </w:tcPr>
          <w:p w14:paraId="2C6F074C">
            <w:pPr>
              <w:spacing w:line="300" w:lineRule="exact"/>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提供供应商信用承诺书。</w:t>
            </w:r>
          </w:p>
          <w:p w14:paraId="5F0FF42D">
            <w:pPr>
              <w:spacing w:line="300" w:lineRule="exact"/>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以上证明材料须符合要求、有效、完整。否则，响应无效。</w:t>
            </w:r>
          </w:p>
        </w:tc>
      </w:tr>
      <w:tr w14:paraId="6D151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14:paraId="16D01193">
            <w:pPr>
              <w:tabs>
                <w:tab w:val="left" w:pos="540"/>
              </w:tabs>
              <w:spacing w:line="300" w:lineRule="exact"/>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6</w:t>
            </w: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14:paraId="127CB94C">
            <w:pPr>
              <w:pStyle w:val="52"/>
              <w:spacing w:line="30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具有依法缴纳税收和社会保障金的良好记录</w:t>
            </w:r>
          </w:p>
        </w:tc>
        <w:tc>
          <w:tcPr>
            <w:tcW w:w="6423" w:type="dxa"/>
            <w:tcBorders>
              <w:top w:val="single" w:color="auto" w:sz="4" w:space="0"/>
              <w:left w:val="single" w:color="auto" w:sz="4" w:space="0"/>
              <w:bottom w:val="single" w:color="auto" w:sz="4" w:space="0"/>
              <w:right w:val="single" w:color="auto" w:sz="4" w:space="0"/>
            </w:tcBorders>
            <w:shd w:val="clear" w:color="auto" w:fill="auto"/>
            <w:vAlign w:val="center"/>
          </w:tcPr>
          <w:p w14:paraId="52E79064">
            <w:pPr>
              <w:spacing w:line="300" w:lineRule="exact"/>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提供供应商信用承诺书。</w:t>
            </w:r>
          </w:p>
          <w:p w14:paraId="1996049E">
            <w:pPr>
              <w:spacing w:line="300" w:lineRule="exact"/>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以上证明材料须符合要求、有效、完整。否则，响应无效。</w:t>
            </w:r>
          </w:p>
        </w:tc>
      </w:tr>
      <w:tr w14:paraId="36E2A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14:paraId="15124808">
            <w:pPr>
              <w:tabs>
                <w:tab w:val="left" w:pos="540"/>
              </w:tabs>
              <w:spacing w:line="300" w:lineRule="exact"/>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7</w:t>
            </w: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14:paraId="7978FF6F">
            <w:pPr>
              <w:pStyle w:val="52"/>
              <w:spacing w:line="30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参加政府采购活动前三年内，在经营活动中没有重大违法记录</w:t>
            </w:r>
          </w:p>
        </w:tc>
        <w:tc>
          <w:tcPr>
            <w:tcW w:w="6423" w:type="dxa"/>
            <w:tcBorders>
              <w:top w:val="single" w:color="auto" w:sz="4" w:space="0"/>
              <w:left w:val="single" w:color="auto" w:sz="4" w:space="0"/>
              <w:bottom w:val="single" w:color="auto" w:sz="4" w:space="0"/>
              <w:right w:val="single" w:color="auto" w:sz="4" w:space="0"/>
            </w:tcBorders>
            <w:shd w:val="clear" w:color="auto" w:fill="auto"/>
            <w:vAlign w:val="center"/>
          </w:tcPr>
          <w:p w14:paraId="72FBD5DC">
            <w:pPr>
              <w:spacing w:line="300" w:lineRule="exact"/>
              <w:jc w:val="left"/>
              <w:rPr>
                <w:rFonts w:hint="eastAsia" w:ascii="宋体" w:hAnsi="宋体"/>
                <w:color w:val="auto"/>
                <w:sz w:val="21"/>
                <w:szCs w:val="21"/>
                <w:highlight w:val="none"/>
              </w:rPr>
            </w:pPr>
            <w:r>
              <w:rPr>
                <w:rFonts w:hint="eastAsia" w:ascii="宋体" w:hAnsi="宋体"/>
                <w:color w:val="auto"/>
                <w:sz w:val="21"/>
                <w:szCs w:val="21"/>
                <w:highlight w:val="none"/>
              </w:rPr>
              <w:t>提供供应商信用承诺书。</w:t>
            </w:r>
          </w:p>
          <w:p w14:paraId="7980A183">
            <w:pPr>
              <w:spacing w:line="300" w:lineRule="exact"/>
              <w:jc w:val="left"/>
              <w:rPr>
                <w:rFonts w:hint="default"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以上证明材料须符合要求、有效、完整。否则，响应无效。</w:t>
            </w:r>
          </w:p>
        </w:tc>
      </w:tr>
      <w:tr w14:paraId="6ECCB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14:paraId="078A2741">
            <w:pPr>
              <w:tabs>
                <w:tab w:val="left" w:pos="540"/>
              </w:tabs>
              <w:spacing w:line="300" w:lineRule="exact"/>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8</w:t>
            </w: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14:paraId="2E507B10">
            <w:pPr>
              <w:spacing w:line="30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sz w:val="21"/>
                <w:szCs w:val="21"/>
                <w:highlight w:val="none"/>
              </w:rPr>
              <w:t>落实政府采购政策需满足的资格要求</w:t>
            </w:r>
          </w:p>
        </w:tc>
        <w:tc>
          <w:tcPr>
            <w:tcW w:w="6423" w:type="dxa"/>
            <w:tcBorders>
              <w:top w:val="single" w:color="auto" w:sz="4" w:space="0"/>
              <w:left w:val="single" w:color="auto" w:sz="4" w:space="0"/>
              <w:bottom w:val="single" w:color="auto" w:sz="4" w:space="0"/>
              <w:right w:val="single" w:color="auto" w:sz="4" w:space="0"/>
            </w:tcBorders>
            <w:shd w:val="clear" w:color="auto" w:fill="auto"/>
            <w:vAlign w:val="center"/>
          </w:tcPr>
          <w:p w14:paraId="2C00F0C9">
            <w:pPr>
              <w:spacing w:line="300" w:lineRule="exact"/>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本项目</w:t>
            </w:r>
            <w:r>
              <w:rPr>
                <w:rFonts w:hint="eastAsia" w:ascii="宋体" w:hAnsi="宋体"/>
                <w:color w:val="auto"/>
                <w:sz w:val="21"/>
                <w:szCs w:val="21"/>
                <w:highlight w:val="none"/>
                <w:lang w:val="en-US" w:eastAsia="zh-CN"/>
              </w:rPr>
              <w:t>非</w:t>
            </w:r>
            <w:r>
              <w:rPr>
                <w:rFonts w:hint="eastAsia" w:ascii="宋体" w:hAnsi="宋体"/>
                <w:color w:val="auto"/>
                <w:sz w:val="21"/>
                <w:szCs w:val="21"/>
                <w:highlight w:val="none"/>
              </w:rPr>
              <w:t>专门面向中小企业采购，按格式要求进行编制《中小企业声明函》</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如有</w:t>
            </w:r>
            <w:r>
              <w:rPr>
                <w:rFonts w:hint="eastAsia" w:ascii="宋体" w:hAnsi="宋体"/>
                <w:color w:val="auto"/>
                <w:sz w:val="21"/>
                <w:szCs w:val="21"/>
                <w:highlight w:val="none"/>
                <w:lang w:eastAsia="zh-CN"/>
              </w:rPr>
              <w:t>）</w:t>
            </w:r>
          </w:p>
        </w:tc>
      </w:tr>
      <w:tr w14:paraId="567A5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14:paraId="70950755">
            <w:pPr>
              <w:tabs>
                <w:tab w:val="left" w:pos="540"/>
              </w:tabs>
              <w:spacing w:line="300" w:lineRule="exact"/>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9</w:t>
            </w: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14:paraId="0831D8C8">
            <w:pPr>
              <w:spacing w:line="30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保证金的缴纳情况及基本存款账户开户许可证</w:t>
            </w:r>
          </w:p>
        </w:tc>
        <w:tc>
          <w:tcPr>
            <w:tcW w:w="6423" w:type="dxa"/>
            <w:tcBorders>
              <w:top w:val="single" w:color="auto" w:sz="4" w:space="0"/>
              <w:left w:val="single" w:color="auto" w:sz="4" w:space="0"/>
              <w:bottom w:val="single" w:color="auto" w:sz="4" w:space="0"/>
              <w:right w:val="single" w:color="auto" w:sz="4" w:space="0"/>
            </w:tcBorders>
            <w:shd w:val="clear" w:color="auto" w:fill="auto"/>
            <w:vAlign w:val="center"/>
          </w:tcPr>
          <w:p w14:paraId="4FDF7AC4">
            <w:pPr>
              <w:spacing w:line="300" w:lineRule="exact"/>
              <w:jc w:val="left"/>
              <w:rPr>
                <w:rFonts w:hint="eastAsia" w:ascii="宋体" w:hAnsi="宋体"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0"/>
                <w:highlight w:val="none"/>
                <w:lang w:val="en-US" w:eastAsia="zh-CN"/>
              </w:rPr>
              <w:t>提供保证金缴纳凭证及服务商基本存款账户开户许可证（或基本存款账户信息）；</w:t>
            </w:r>
          </w:p>
        </w:tc>
      </w:tr>
      <w:tr w14:paraId="0C661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14:paraId="7B76807B">
            <w:pPr>
              <w:tabs>
                <w:tab w:val="left" w:pos="540"/>
              </w:tabs>
              <w:spacing w:line="300" w:lineRule="exact"/>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10</w:t>
            </w: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14:paraId="152D183A">
            <w:pPr>
              <w:spacing w:line="30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本项目的特定资格要求</w:t>
            </w:r>
          </w:p>
        </w:tc>
        <w:tc>
          <w:tcPr>
            <w:tcW w:w="6423" w:type="dxa"/>
            <w:tcBorders>
              <w:top w:val="single" w:color="auto" w:sz="4" w:space="0"/>
              <w:left w:val="single" w:color="auto" w:sz="4" w:space="0"/>
              <w:bottom w:val="single" w:color="auto" w:sz="4" w:space="0"/>
              <w:right w:val="single" w:color="auto" w:sz="4" w:space="0"/>
            </w:tcBorders>
            <w:shd w:val="clear" w:color="auto" w:fill="auto"/>
            <w:vAlign w:val="center"/>
          </w:tcPr>
          <w:p w14:paraId="1B797FF2">
            <w:pPr>
              <w:spacing w:line="300" w:lineRule="exact"/>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olor w:val="auto"/>
                <w:sz w:val="21"/>
                <w:szCs w:val="21"/>
                <w:highlight w:val="none"/>
                <w:lang w:eastAsia="zh-CN"/>
              </w:rPr>
              <w:t>供应商须具备建设行政主管部门颁发的市政公用工程施工总承包叁级及以上资质，具有有效的安全生产许可证。并在人员、设备、资金等方面具有相应的能力。</w:t>
            </w:r>
            <w:r>
              <w:rPr>
                <w:rFonts w:hint="eastAsia" w:ascii="宋体" w:hAnsi="宋体"/>
                <w:color w:val="auto"/>
                <w:sz w:val="21"/>
                <w:szCs w:val="21"/>
                <w:highlight w:val="none"/>
                <w:lang w:eastAsia="zh-CN"/>
              </w:rPr>
              <w:t>项目经理须具有市政公用工程专业二级及以上注册建造师执业资格，并具有有效的安全生产考核合格证书（B证）</w:t>
            </w:r>
            <w:r>
              <w:rPr>
                <w:rFonts w:hint="eastAsia" w:ascii="宋体" w:hAnsi="宋体" w:eastAsia="宋体"/>
                <w:color w:val="auto"/>
                <w:sz w:val="21"/>
                <w:szCs w:val="21"/>
                <w:highlight w:val="none"/>
                <w:lang w:eastAsia="zh-CN"/>
              </w:rPr>
              <w:t>，且拟派项目经理未担任其他在建项目。</w:t>
            </w:r>
          </w:p>
        </w:tc>
      </w:tr>
    </w:tbl>
    <w:p w14:paraId="23D6B1DB">
      <w:pPr>
        <w:widowControl/>
        <w:jc w:val="center"/>
        <w:rPr>
          <w:rFonts w:hint="eastAsia" w:ascii="宋体" w:hAnsi="宋体"/>
          <w:color w:val="auto"/>
          <w:sz w:val="24"/>
          <w:szCs w:val="24"/>
          <w:highlight w:val="none"/>
        </w:rPr>
      </w:pPr>
    </w:p>
    <w:p w14:paraId="6F162FF9">
      <w:pPr>
        <w:widowControl/>
        <w:jc w:val="center"/>
        <w:rPr>
          <w:rFonts w:hint="eastAsia" w:ascii="宋体" w:hAnsi="宋体"/>
          <w:color w:val="auto"/>
          <w:sz w:val="24"/>
          <w:szCs w:val="24"/>
          <w:highlight w:val="none"/>
        </w:rPr>
      </w:pPr>
    </w:p>
    <w:p w14:paraId="40A3DA3C">
      <w:pPr>
        <w:rPr>
          <w:rFonts w:hint="eastAsia" w:ascii="宋体" w:hAnsi="宋体"/>
          <w:color w:val="auto"/>
          <w:sz w:val="24"/>
          <w:szCs w:val="24"/>
          <w:highlight w:val="none"/>
        </w:rPr>
      </w:pPr>
      <w:r>
        <w:rPr>
          <w:rFonts w:hint="eastAsia" w:ascii="宋体" w:hAnsi="宋体"/>
          <w:color w:val="auto"/>
          <w:sz w:val="24"/>
          <w:szCs w:val="24"/>
          <w:highlight w:val="none"/>
        </w:rPr>
        <w:br w:type="page"/>
      </w:r>
    </w:p>
    <w:p w14:paraId="28D4A030">
      <w:pPr>
        <w:widowControl/>
        <w:jc w:val="center"/>
        <w:rPr>
          <w:rFonts w:hint="eastAsia" w:ascii="宋体" w:hAnsi="宋体"/>
          <w:color w:val="auto"/>
          <w:sz w:val="24"/>
          <w:szCs w:val="24"/>
          <w:highlight w:val="none"/>
        </w:rPr>
      </w:pPr>
      <w:r>
        <w:rPr>
          <w:rFonts w:hint="eastAsia" w:ascii="宋体" w:hAnsi="宋体"/>
          <w:color w:val="auto"/>
          <w:sz w:val="24"/>
          <w:szCs w:val="24"/>
          <w:highlight w:val="none"/>
        </w:rPr>
        <w:t>符合性审查内容及标准</w:t>
      </w:r>
    </w:p>
    <w:tbl>
      <w:tblPr>
        <w:tblStyle w:val="34"/>
        <w:tblW w:w="8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641"/>
        <w:gridCol w:w="2100"/>
        <w:gridCol w:w="4388"/>
      </w:tblGrid>
      <w:tr w14:paraId="6F06E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49" w:type="dxa"/>
            <w:noWrap w:val="0"/>
            <w:vAlign w:val="center"/>
          </w:tcPr>
          <w:p w14:paraId="6381958A">
            <w:pPr>
              <w:pStyle w:val="41"/>
              <w:bidi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序号</w:t>
            </w:r>
          </w:p>
        </w:tc>
        <w:tc>
          <w:tcPr>
            <w:tcW w:w="1641" w:type="dxa"/>
            <w:noWrap w:val="0"/>
            <w:vAlign w:val="center"/>
          </w:tcPr>
          <w:p w14:paraId="5D4A180B">
            <w:pPr>
              <w:pStyle w:val="41"/>
              <w:bidi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类型</w:t>
            </w:r>
          </w:p>
        </w:tc>
        <w:tc>
          <w:tcPr>
            <w:tcW w:w="2100" w:type="dxa"/>
            <w:noWrap w:val="0"/>
            <w:vAlign w:val="center"/>
          </w:tcPr>
          <w:p w14:paraId="6B19B0FC">
            <w:pPr>
              <w:pStyle w:val="41"/>
              <w:bidi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内容</w:t>
            </w:r>
          </w:p>
        </w:tc>
        <w:tc>
          <w:tcPr>
            <w:tcW w:w="4388" w:type="dxa"/>
            <w:noWrap w:val="0"/>
            <w:vAlign w:val="center"/>
          </w:tcPr>
          <w:p w14:paraId="66422D51">
            <w:pPr>
              <w:pStyle w:val="41"/>
              <w:bidi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标准</w:t>
            </w:r>
          </w:p>
        </w:tc>
      </w:tr>
      <w:tr w14:paraId="4A258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849" w:type="dxa"/>
            <w:noWrap w:val="0"/>
            <w:vAlign w:val="center"/>
          </w:tcPr>
          <w:p w14:paraId="42E63D5C">
            <w:pPr>
              <w:pStyle w:val="41"/>
              <w:bidi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w:t>
            </w:r>
          </w:p>
        </w:tc>
        <w:tc>
          <w:tcPr>
            <w:tcW w:w="1641" w:type="dxa"/>
            <w:noWrap w:val="0"/>
            <w:vAlign w:val="center"/>
          </w:tcPr>
          <w:p w14:paraId="1ECD8B2C">
            <w:pPr>
              <w:pStyle w:val="41"/>
              <w:bidi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报价</w:t>
            </w:r>
          </w:p>
        </w:tc>
        <w:tc>
          <w:tcPr>
            <w:tcW w:w="2100" w:type="dxa"/>
            <w:noWrap w:val="0"/>
            <w:vAlign w:val="center"/>
          </w:tcPr>
          <w:p w14:paraId="3A3C65F1">
            <w:pPr>
              <w:pStyle w:val="41"/>
              <w:bidi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投标文件报价审核</w:t>
            </w:r>
          </w:p>
        </w:tc>
        <w:tc>
          <w:tcPr>
            <w:tcW w:w="4388" w:type="dxa"/>
            <w:noWrap w:val="0"/>
            <w:vAlign w:val="center"/>
          </w:tcPr>
          <w:p w14:paraId="6C670735">
            <w:pPr>
              <w:pStyle w:val="41"/>
              <w:bidi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投标报价不得高于最高限价</w:t>
            </w:r>
          </w:p>
        </w:tc>
      </w:tr>
      <w:tr w14:paraId="204D8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849" w:type="dxa"/>
            <w:noWrap w:val="0"/>
            <w:vAlign w:val="center"/>
          </w:tcPr>
          <w:p w14:paraId="6CA8D19A">
            <w:pPr>
              <w:pStyle w:val="41"/>
              <w:bidi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w:t>
            </w:r>
          </w:p>
        </w:tc>
        <w:tc>
          <w:tcPr>
            <w:tcW w:w="1641" w:type="dxa"/>
            <w:noWrap w:val="0"/>
            <w:vAlign w:val="center"/>
          </w:tcPr>
          <w:p w14:paraId="0A9C30D6">
            <w:pPr>
              <w:pStyle w:val="41"/>
              <w:bidi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商务</w:t>
            </w:r>
          </w:p>
        </w:tc>
        <w:tc>
          <w:tcPr>
            <w:tcW w:w="2100" w:type="dxa"/>
            <w:noWrap w:val="0"/>
            <w:vAlign w:val="center"/>
          </w:tcPr>
          <w:p w14:paraId="79417DED">
            <w:pPr>
              <w:pStyle w:val="41"/>
              <w:bidi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商务要求</w:t>
            </w:r>
          </w:p>
        </w:tc>
        <w:tc>
          <w:tcPr>
            <w:tcW w:w="4388" w:type="dxa"/>
            <w:noWrap w:val="0"/>
            <w:vAlign w:val="center"/>
          </w:tcPr>
          <w:p w14:paraId="182BF8B3">
            <w:pPr>
              <w:pStyle w:val="41"/>
              <w:bidi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投标文件商务响应情况与招标文件第四部分的要求进行审查，没有做出实质性响应的做无效投标处理。</w:t>
            </w:r>
          </w:p>
        </w:tc>
      </w:tr>
      <w:tr w14:paraId="6DB2A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849" w:type="dxa"/>
            <w:noWrap w:val="0"/>
            <w:vAlign w:val="center"/>
          </w:tcPr>
          <w:p w14:paraId="190BE608">
            <w:pPr>
              <w:pStyle w:val="41"/>
              <w:bidi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w:t>
            </w:r>
          </w:p>
        </w:tc>
        <w:tc>
          <w:tcPr>
            <w:tcW w:w="1641" w:type="dxa"/>
            <w:noWrap w:val="0"/>
            <w:vAlign w:val="center"/>
          </w:tcPr>
          <w:p w14:paraId="6830D73C">
            <w:pPr>
              <w:pStyle w:val="41"/>
              <w:bidi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技术</w:t>
            </w:r>
          </w:p>
        </w:tc>
        <w:tc>
          <w:tcPr>
            <w:tcW w:w="2100" w:type="dxa"/>
            <w:noWrap w:val="0"/>
            <w:vAlign w:val="center"/>
          </w:tcPr>
          <w:p w14:paraId="2A3E1F5D">
            <w:pPr>
              <w:pStyle w:val="41"/>
              <w:bidi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技术、服务要求</w:t>
            </w:r>
          </w:p>
        </w:tc>
        <w:tc>
          <w:tcPr>
            <w:tcW w:w="4388" w:type="dxa"/>
            <w:noWrap w:val="0"/>
            <w:vAlign w:val="center"/>
          </w:tcPr>
          <w:p w14:paraId="36805C8C">
            <w:pPr>
              <w:pStyle w:val="41"/>
              <w:bidi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投标文件技术、服务响应情况与招标文件第四部分的要求进行审查，没有做出实质性响应的做无效投标处理。</w:t>
            </w:r>
          </w:p>
        </w:tc>
      </w:tr>
    </w:tbl>
    <w:p w14:paraId="617E7AE5">
      <w:pPr>
        <w:widowControl/>
        <w:jc w:val="center"/>
        <w:rPr>
          <w:rFonts w:hint="eastAsia" w:ascii="宋体" w:hAnsi="宋体"/>
          <w:color w:val="auto"/>
          <w:sz w:val="24"/>
          <w:szCs w:val="24"/>
          <w:highlight w:val="none"/>
        </w:rPr>
      </w:pPr>
    </w:p>
    <w:p w14:paraId="4FA4A04E">
      <w:pPr>
        <w:widowControl/>
        <w:jc w:val="center"/>
        <w:rPr>
          <w:rFonts w:hint="eastAsia" w:ascii="宋体" w:hAnsi="宋体"/>
          <w:color w:val="auto"/>
          <w:sz w:val="24"/>
          <w:szCs w:val="24"/>
          <w:highlight w:val="none"/>
        </w:rPr>
      </w:pPr>
    </w:p>
    <w:p w14:paraId="46BA594E">
      <w:pPr>
        <w:widowControl/>
        <w:jc w:val="center"/>
        <w:rPr>
          <w:rFonts w:hint="eastAsia" w:ascii="宋体" w:hAnsi="宋体"/>
          <w:color w:val="auto"/>
          <w:sz w:val="24"/>
          <w:szCs w:val="24"/>
          <w:highlight w:val="none"/>
        </w:rPr>
      </w:pPr>
    </w:p>
    <w:p w14:paraId="284ACD7B">
      <w:pPr>
        <w:widowControl/>
        <w:jc w:val="center"/>
        <w:rPr>
          <w:rFonts w:hint="eastAsia" w:ascii="宋体" w:hAnsi="宋体"/>
          <w:color w:val="auto"/>
          <w:sz w:val="24"/>
          <w:szCs w:val="24"/>
          <w:highlight w:val="none"/>
        </w:rPr>
      </w:pPr>
    </w:p>
    <w:p w14:paraId="6EB4124A">
      <w:pPr>
        <w:rPr>
          <w:rFonts w:hint="eastAsia" w:ascii="宋体" w:hAnsi="宋体"/>
          <w:color w:val="auto"/>
          <w:sz w:val="24"/>
          <w:szCs w:val="24"/>
          <w:highlight w:val="none"/>
        </w:rPr>
      </w:pPr>
      <w:r>
        <w:rPr>
          <w:rFonts w:hint="eastAsia" w:ascii="宋体" w:hAnsi="宋体"/>
          <w:color w:val="auto"/>
          <w:sz w:val="24"/>
          <w:szCs w:val="24"/>
          <w:highlight w:val="none"/>
        </w:rPr>
        <w:br w:type="page"/>
      </w:r>
    </w:p>
    <w:p w14:paraId="7F3ACAB8">
      <w:pPr>
        <w:widowControl/>
        <w:jc w:val="center"/>
        <w:rPr>
          <w:rFonts w:hint="eastAsia" w:ascii="宋体" w:hAnsi="宋体"/>
          <w:color w:val="auto"/>
          <w:sz w:val="24"/>
          <w:szCs w:val="24"/>
          <w:highlight w:val="none"/>
        </w:rPr>
      </w:pPr>
      <w:r>
        <w:rPr>
          <w:rFonts w:hint="eastAsia" w:ascii="宋体" w:hAnsi="宋体"/>
          <w:color w:val="auto"/>
          <w:sz w:val="24"/>
          <w:szCs w:val="24"/>
          <w:highlight w:val="none"/>
        </w:rPr>
        <w:t>评分细则</w:t>
      </w:r>
    </w:p>
    <w:tbl>
      <w:tblPr>
        <w:tblStyle w:val="34"/>
        <w:tblpPr w:leftFromText="180" w:rightFromText="180" w:vertAnchor="text" w:horzAnchor="page" w:tblpX="1742" w:tblpY="285"/>
        <w:tblOverlap w:val="never"/>
        <w:tblW w:w="9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8"/>
        <w:gridCol w:w="1091"/>
      </w:tblGrid>
      <w:tr w14:paraId="4A87A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blHeader/>
        </w:trPr>
        <w:tc>
          <w:tcPr>
            <w:tcW w:w="8028" w:type="dxa"/>
            <w:tcBorders>
              <w:top w:val="single" w:color="auto" w:sz="4" w:space="0"/>
              <w:left w:val="single" w:color="auto" w:sz="4" w:space="0"/>
              <w:bottom w:val="single" w:color="auto" w:sz="4" w:space="0"/>
              <w:right w:val="single" w:color="auto" w:sz="4" w:space="0"/>
            </w:tcBorders>
            <w:vAlign w:val="center"/>
          </w:tcPr>
          <w:p w14:paraId="3A05D618">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评定内容及标准</w:t>
            </w:r>
          </w:p>
        </w:tc>
        <w:tc>
          <w:tcPr>
            <w:tcW w:w="1091" w:type="dxa"/>
            <w:tcBorders>
              <w:top w:val="single" w:color="auto" w:sz="4" w:space="0"/>
              <w:left w:val="single" w:color="auto" w:sz="4" w:space="0"/>
              <w:bottom w:val="single" w:color="auto" w:sz="4" w:space="0"/>
              <w:right w:val="single" w:color="auto" w:sz="4" w:space="0"/>
            </w:tcBorders>
            <w:vAlign w:val="center"/>
          </w:tcPr>
          <w:p w14:paraId="2B08380E">
            <w:pPr>
              <w:spacing w:line="360" w:lineRule="auto"/>
              <w:jc w:val="left"/>
              <w:rPr>
                <w:rFonts w:ascii="宋体" w:hAnsi="宋体"/>
                <w:color w:val="auto"/>
                <w:sz w:val="21"/>
                <w:szCs w:val="21"/>
                <w:highlight w:val="none"/>
              </w:rPr>
            </w:pPr>
            <w:r>
              <w:rPr>
                <w:rFonts w:hint="eastAsia" w:ascii="宋体" w:hAnsi="宋体"/>
                <w:color w:val="auto"/>
                <w:sz w:val="21"/>
                <w:szCs w:val="21"/>
                <w:highlight w:val="none"/>
              </w:rPr>
              <w:t>分值范围</w:t>
            </w:r>
          </w:p>
        </w:tc>
      </w:tr>
      <w:tr w14:paraId="7DAE0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028" w:type="dxa"/>
            <w:tcBorders>
              <w:top w:val="single" w:color="auto" w:sz="4" w:space="0"/>
              <w:left w:val="single" w:color="auto" w:sz="4" w:space="0"/>
              <w:bottom w:val="single" w:color="auto" w:sz="4" w:space="0"/>
              <w:right w:val="single" w:color="auto" w:sz="4" w:space="0"/>
            </w:tcBorders>
            <w:vAlign w:val="center"/>
          </w:tcPr>
          <w:p w14:paraId="41378B71">
            <w:pPr>
              <w:spacing w:line="360" w:lineRule="auto"/>
              <w:jc w:val="left"/>
              <w:rPr>
                <w:rFonts w:ascii="宋体" w:hAnsi="宋体"/>
                <w:color w:val="auto"/>
                <w:sz w:val="21"/>
                <w:szCs w:val="21"/>
                <w:highlight w:val="none"/>
              </w:rPr>
            </w:pPr>
            <w:r>
              <w:rPr>
                <w:rFonts w:hint="eastAsia" w:ascii="宋体" w:hAnsi="宋体"/>
                <w:color w:val="auto"/>
                <w:sz w:val="21"/>
                <w:szCs w:val="21"/>
                <w:highlight w:val="none"/>
              </w:rPr>
              <w:t>一、商务部分（评标小组共同认定）</w:t>
            </w:r>
          </w:p>
        </w:tc>
        <w:tc>
          <w:tcPr>
            <w:tcW w:w="1091" w:type="dxa"/>
            <w:tcBorders>
              <w:top w:val="single" w:color="auto" w:sz="4" w:space="0"/>
              <w:left w:val="single" w:color="auto" w:sz="4" w:space="0"/>
              <w:bottom w:val="single" w:color="auto" w:sz="4" w:space="0"/>
              <w:right w:val="single" w:color="auto" w:sz="4" w:space="0"/>
            </w:tcBorders>
            <w:vAlign w:val="center"/>
          </w:tcPr>
          <w:p w14:paraId="40BAF35F">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分</w:t>
            </w:r>
          </w:p>
        </w:tc>
      </w:tr>
      <w:tr w14:paraId="1645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8028" w:type="dxa"/>
            <w:tcBorders>
              <w:top w:val="single" w:color="auto" w:sz="4" w:space="0"/>
              <w:left w:val="single" w:color="auto" w:sz="4" w:space="0"/>
              <w:bottom w:val="single" w:color="auto" w:sz="4" w:space="0"/>
              <w:right w:val="single" w:color="auto" w:sz="4" w:space="0"/>
            </w:tcBorders>
            <w:vAlign w:val="top"/>
          </w:tcPr>
          <w:p w14:paraId="4627CFF6">
            <w:pPr>
              <w:spacing w:line="360" w:lineRule="auto"/>
              <w:jc w:val="left"/>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1、业绩：</w:t>
            </w:r>
          </w:p>
          <w:p w14:paraId="5FA1D80F">
            <w:pPr>
              <w:spacing w:line="360" w:lineRule="auto"/>
              <w:jc w:val="left"/>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 xml:space="preserve">投标人近三年（2023年5月至今，以合同签订时间为准）每承担一项类似业绩得5分，满分15分。 投标人同类型项目案例以提供合同为准，要求合同必须提供与最终用户签订的合同首页、合同完整金额所在页、签字盖章页复印件作为证明。 </w:t>
            </w:r>
          </w:p>
          <w:p w14:paraId="3824951B">
            <w:pPr>
              <w:spacing w:line="360" w:lineRule="auto"/>
              <w:jc w:val="left"/>
              <w:rPr>
                <w:rFonts w:hint="eastAsia" w:eastAsia="宋体"/>
                <w:color w:val="auto"/>
                <w:highlight w:val="none"/>
                <w:lang w:eastAsia="zh-CN"/>
              </w:rPr>
            </w:pPr>
            <w:r>
              <w:rPr>
                <w:rFonts w:hint="eastAsia" w:ascii="宋体" w:hAnsi="宋体"/>
                <w:color w:val="auto"/>
                <w:sz w:val="21"/>
                <w:szCs w:val="21"/>
                <w:highlight w:val="none"/>
                <w:lang w:val="en-US" w:eastAsia="zh-CN"/>
              </w:rPr>
              <w:t>注：同类型项目案例是指管护项目或包含养护的工程项目（合同内容需体现养护），不区分项目规模及合同金额大小。</w:t>
            </w:r>
          </w:p>
        </w:tc>
        <w:tc>
          <w:tcPr>
            <w:tcW w:w="1091" w:type="dxa"/>
            <w:tcBorders>
              <w:top w:val="single" w:color="auto" w:sz="4" w:space="0"/>
              <w:left w:val="single" w:color="auto" w:sz="4" w:space="0"/>
              <w:bottom w:val="single" w:color="auto" w:sz="4" w:space="0"/>
              <w:right w:val="single" w:color="auto" w:sz="4" w:space="0"/>
            </w:tcBorders>
            <w:vAlign w:val="center"/>
          </w:tcPr>
          <w:p w14:paraId="68B199BD">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val="en-US" w:eastAsia="zh-CN"/>
              </w:rPr>
              <w:t>15</w:t>
            </w:r>
            <w:r>
              <w:rPr>
                <w:rFonts w:hint="eastAsia" w:ascii="宋体" w:hAnsi="宋体"/>
                <w:color w:val="auto"/>
                <w:sz w:val="21"/>
                <w:szCs w:val="21"/>
                <w:highlight w:val="none"/>
              </w:rPr>
              <w:t>分</w:t>
            </w:r>
          </w:p>
        </w:tc>
      </w:tr>
      <w:tr w14:paraId="3CAC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8028" w:type="dxa"/>
            <w:tcBorders>
              <w:top w:val="single" w:color="auto" w:sz="4" w:space="0"/>
              <w:left w:val="single" w:color="auto" w:sz="4" w:space="0"/>
              <w:bottom w:val="single" w:color="auto" w:sz="4" w:space="0"/>
              <w:right w:val="single" w:color="auto" w:sz="4" w:space="0"/>
            </w:tcBorders>
            <w:vAlign w:val="top"/>
          </w:tcPr>
          <w:p w14:paraId="545390EE">
            <w:pPr>
              <w:numPr>
                <w:ilvl w:val="0"/>
                <w:numId w:val="0"/>
              </w:numPr>
              <w:spacing w:line="360" w:lineRule="auto"/>
              <w:jc w:val="left"/>
              <w:rPr>
                <w:rFonts w:hint="eastAsia" w:ascii="宋体" w:hAnsi="宋体"/>
                <w:color w:val="auto"/>
                <w:sz w:val="21"/>
                <w:szCs w:val="21"/>
                <w:highlight w:val="none"/>
                <w:lang w:val="en-US" w:eastAsia="zh-CN"/>
              </w:rPr>
            </w:pPr>
            <w:r>
              <w:rPr>
                <w:rFonts w:hint="eastAsia" w:ascii="宋体" w:hAnsi="宋体" w:eastAsia="宋体" w:cs="Times New Roman"/>
                <w:color w:val="auto"/>
                <w:kern w:val="2"/>
                <w:sz w:val="21"/>
                <w:szCs w:val="21"/>
                <w:highlight w:val="none"/>
                <w:lang w:val="en-US" w:eastAsia="zh-CN" w:bidi="ar-SA"/>
              </w:rPr>
              <w:t>2、</w:t>
            </w:r>
            <w:r>
              <w:rPr>
                <w:rFonts w:hint="eastAsia" w:ascii="宋体" w:hAnsi="宋体"/>
                <w:color w:val="auto"/>
                <w:sz w:val="21"/>
                <w:szCs w:val="21"/>
                <w:highlight w:val="none"/>
                <w:lang w:val="en-US" w:eastAsia="zh-CN"/>
              </w:rPr>
              <w:t xml:space="preserve">项目团队： </w:t>
            </w:r>
          </w:p>
          <w:p w14:paraId="61319FCD">
            <w:pPr>
              <w:numPr>
                <w:ilvl w:val="0"/>
                <w:numId w:val="0"/>
              </w:numPr>
              <w:spacing w:line="360" w:lineRule="auto"/>
              <w:jc w:val="left"/>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拟投入本项目的项目团队配备施工员、资料员、安全员且持有安全考核合格（C类）、质量员、材料员。满足要求的得5分，不满足得不得分。</w:t>
            </w:r>
          </w:p>
        </w:tc>
        <w:tc>
          <w:tcPr>
            <w:tcW w:w="1091" w:type="dxa"/>
            <w:tcBorders>
              <w:top w:val="single" w:color="auto" w:sz="4" w:space="0"/>
              <w:left w:val="single" w:color="auto" w:sz="4" w:space="0"/>
              <w:bottom w:val="single" w:color="auto" w:sz="4" w:space="0"/>
              <w:right w:val="single" w:color="auto" w:sz="4" w:space="0"/>
            </w:tcBorders>
            <w:vAlign w:val="center"/>
          </w:tcPr>
          <w:p w14:paraId="4D43418C">
            <w:pPr>
              <w:spacing w:line="360" w:lineRule="auto"/>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5分</w:t>
            </w:r>
          </w:p>
        </w:tc>
      </w:tr>
      <w:tr w14:paraId="15C2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8028" w:type="dxa"/>
            <w:tcBorders>
              <w:top w:val="single" w:color="auto" w:sz="4" w:space="0"/>
              <w:left w:val="single" w:color="auto" w:sz="4" w:space="0"/>
              <w:bottom w:val="single" w:color="auto" w:sz="4" w:space="0"/>
              <w:right w:val="single" w:color="auto" w:sz="4" w:space="0"/>
            </w:tcBorders>
            <w:vAlign w:val="center"/>
          </w:tcPr>
          <w:p w14:paraId="4EB67C3B">
            <w:pPr>
              <w:spacing w:line="360" w:lineRule="auto"/>
              <w:jc w:val="left"/>
              <w:rPr>
                <w:rFonts w:ascii="宋体" w:hAnsi="宋体"/>
                <w:color w:val="auto"/>
                <w:sz w:val="21"/>
                <w:szCs w:val="21"/>
                <w:highlight w:val="none"/>
              </w:rPr>
            </w:pPr>
            <w:r>
              <w:rPr>
                <w:rFonts w:hint="eastAsia" w:ascii="宋体" w:hAnsi="宋体"/>
                <w:color w:val="auto"/>
                <w:sz w:val="21"/>
                <w:szCs w:val="21"/>
                <w:highlight w:val="none"/>
              </w:rPr>
              <w:t>二、技术部分</w:t>
            </w:r>
          </w:p>
        </w:tc>
        <w:tc>
          <w:tcPr>
            <w:tcW w:w="1091" w:type="dxa"/>
            <w:tcBorders>
              <w:top w:val="single" w:color="auto" w:sz="4" w:space="0"/>
              <w:left w:val="single" w:color="auto" w:sz="4" w:space="0"/>
              <w:bottom w:val="single" w:color="auto" w:sz="4" w:space="0"/>
              <w:right w:val="single" w:color="auto" w:sz="4" w:space="0"/>
            </w:tcBorders>
            <w:vAlign w:val="center"/>
          </w:tcPr>
          <w:p w14:paraId="012D197B">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val="en-US" w:eastAsia="zh-CN"/>
              </w:rPr>
              <w:t>65</w:t>
            </w:r>
            <w:r>
              <w:rPr>
                <w:rFonts w:hint="eastAsia" w:ascii="宋体" w:hAnsi="宋体"/>
                <w:color w:val="auto"/>
                <w:sz w:val="21"/>
                <w:szCs w:val="21"/>
                <w:highlight w:val="none"/>
              </w:rPr>
              <w:t>分</w:t>
            </w:r>
          </w:p>
        </w:tc>
      </w:tr>
      <w:tr w14:paraId="1639E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5" w:hRule="atLeast"/>
        </w:trPr>
        <w:tc>
          <w:tcPr>
            <w:tcW w:w="8028" w:type="dxa"/>
            <w:tcBorders>
              <w:top w:val="single" w:color="auto" w:sz="4" w:space="0"/>
              <w:left w:val="single" w:color="auto" w:sz="4" w:space="0"/>
              <w:bottom w:val="single" w:color="auto" w:sz="4" w:space="0"/>
              <w:right w:val="single" w:color="auto" w:sz="4" w:space="0"/>
            </w:tcBorders>
            <w:vAlign w:val="center"/>
          </w:tcPr>
          <w:p w14:paraId="69D17D05">
            <w:pPr>
              <w:spacing w:line="360" w:lineRule="auto"/>
              <w:jc w:val="left"/>
              <w:rPr>
                <w:rFonts w:hint="default" w:ascii="宋体" w:hAnsi="宋体"/>
                <w:color w:val="auto"/>
                <w:sz w:val="21"/>
                <w:szCs w:val="21"/>
                <w:highlight w:val="none"/>
                <w:lang w:val="en-US" w:eastAsia="zh-CN"/>
              </w:rPr>
            </w:pPr>
            <w:r>
              <w:rPr>
                <w:rFonts w:hint="default" w:ascii="宋体" w:hAnsi="宋体"/>
                <w:color w:val="auto"/>
                <w:sz w:val="21"/>
                <w:szCs w:val="21"/>
                <w:highlight w:val="none"/>
                <w:lang w:val="en-US" w:eastAsia="zh-CN"/>
              </w:rPr>
              <w:t>1、项目实施方案 （</w:t>
            </w:r>
            <w:r>
              <w:rPr>
                <w:rFonts w:hint="eastAsia" w:ascii="宋体" w:hAnsi="宋体"/>
                <w:color w:val="auto"/>
                <w:sz w:val="21"/>
                <w:szCs w:val="21"/>
                <w:highlight w:val="none"/>
                <w:lang w:val="en-US" w:eastAsia="zh-CN"/>
              </w:rPr>
              <w:t>25</w:t>
            </w:r>
            <w:r>
              <w:rPr>
                <w:rFonts w:hint="default" w:ascii="宋体" w:hAnsi="宋体"/>
                <w:color w:val="auto"/>
                <w:sz w:val="21"/>
                <w:szCs w:val="21"/>
                <w:highlight w:val="none"/>
                <w:lang w:val="en-US" w:eastAsia="zh-CN"/>
              </w:rPr>
              <w:t>分）</w:t>
            </w:r>
          </w:p>
          <w:p w14:paraId="658309E3">
            <w:pPr>
              <w:spacing w:line="360" w:lineRule="auto"/>
              <w:jc w:val="left"/>
              <w:rPr>
                <w:rFonts w:hint="default" w:ascii="宋体" w:hAnsi="宋体"/>
                <w:color w:val="auto"/>
                <w:sz w:val="21"/>
                <w:szCs w:val="21"/>
                <w:highlight w:val="none"/>
                <w:lang w:val="en-US" w:eastAsia="zh-CN"/>
              </w:rPr>
            </w:pPr>
            <w:r>
              <w:rPr>
                <w:rFonts w:hint="default" w:ascii="宋体" w:hAnsi="宋体"/>
                <w:color w:val="auto"/>
                <w:sz w:val="21"/>
                <w:szCs w:val="21"/>
                <w:highlight w:val="none"/>
                <w:lang w:val="en-US" w:eastAsia="zh-CN"/>
              </w:rPr>
              <w:t>根据本项目制定实施方案，包括但不限于：①维护养护措施、②日常巡查、③保洁措施、④实施节点及进度控制、⑤保障措施、⑥技术档案管理、⑦质量与安全保障措施、⑧节能措施、⑨重难点分析及应对措施、⑩新技术、新工艺及新设备的应用。</w:t>
            </w:r>
          </w:p>
          <w:p w14:paraId="5599D5C2">
            <w:pPr>
              <w:spacing w:line="36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方案中每一项内容分值为</w:t>
            </w:r>
            <w:r>
              <w:rPr>
                <w:rFonts w:hint="eastAsia" w:eastAsia="宋体" w:cs="Times New Roman"/>
                <w:color w:val="auto"/>
                <w:sz w:val="21"/>
                <w:szCs w:val="21"/>
                <w:highlight w:val="none"/>
                <w:lang w:val="en-US" w:eastAsia="zh-CN"/>
              </w:rPr>
              <w:t>2.5</w:t>
            </w:r>
            <w:r>
              <w:rPr>
                <w:rFonts w:hint="default" w:ascii="Times New Roman" w:hAnsi="Times New Roman" w:eastAsia="宋体" w:cs="Times New Roman"/>
                <w:color w:val="auto"/>
                <w:sz w:val="21"/>
                <w:szCs w:val="21"/>
                <w:highlight w:val="none"/>
                <w:lang w:val="en-US" w:eastAsia="zh-CN"/>
              </w:rPr>
              <w:t>分，不提供不得分。</w:t>
            </w:r>
          </w:p>
          <w:p w14:paraId="4A3AEEB3">
            <w:pPr>
              <w:spacing w:line="360" w:lineRule="auto"/>
              <w:jc w:val="left"/>
              <w:rPr>
                <w:rFonts w:hint="default" w:ascii="宋体" w:hAnsi="宋体"/>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评分标准：方案中内容完整且符合本项目采购需求及实际情况，最高得</w:t>
            </w:r>
            <w:r>
              <w:rPr>
                <w:rFonts w:hint="eastAsia" w:eastAsia="宋体" w:cs="Times New Roman"/>
                <w:color w:val="auto"/>
                <w:sz w:val="21"/>
                <w:szCs w:val="21"/>
                <w:highlight w:val="none"/>
                <w:lang w:val="en-US" w:eastAsia="zh-CN"/>
              </w:rPr>
              <w:t>25</w:t>
            </w:r>
            <w:r>
              <w:rPr>
                <w:rFonts w:hint="default" w:ascii="Times New Roman" w:hAnsi="Times New Roman" w:eastAsia="宋体" w:cs="Times New Roman"/>
                <w:color w:val="auto"/>
                <w:sz w:val="21"/>
                <w:szCs w:val="21"/>
                <w:highlight w:val="none"/>
                <w:lang w:val="en-US" w:eastAsia="zh-CN"/>
              </w:rPr>
              <w:t>分。每有一项存在内容缺陷的扣1分，扣完为止。(“缺陷”指以下任意一种情形:方案内容与采购需求不符、或方案内容不切合项目实际情况、或方案内容夸大、凭空编造；或方案内容过于简略；或存在明显文字性错误、或存在与项目无关的文字内容。)每缺少一项内容，该条不得分。</w:t>
            </w:r>
          </w:p>
        </w:tc>
        <w:tc>
          <w:tcPr>
            <w:tcW w:w="1091" w:type="dxa"/>
            <w:tcBorders>
              <w:top w:val="single" w:color="auto" w:sz="4" w:space="0"/>
              <w:left w:val="single" w:color="auto" w:sz="4" w:space="0"/>
              <w:bottom w:val="single" w:color="auto" w:sz="4" w:space="0"/>
              <w:right w:val="single" w:color="auto" w:sz="4" w:space="0"/>
            </w:tcBorders>
            <w:vAlign w:val="center"/>
          </w:tcPr>
          <w:p w14:paraId="177456F0">
            <w:pPr>
              <w:keepNext/>
              <w:adjustRightInd w:val="0"/>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val="en-US" w:eastAsia="zh-CN"/>
              </w:rPr>
              <w:t>25分</w:t>
            </w:r>
          </w:p>
        </w:tc>
      </w:tr>
      <w:tr w14:paraId="119CF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028" w:type="dxa"/>
            <w:tcBorders>
              <w:top w:val="single" w:color="auto" w:sz="4" w:space="0"/>
              <w:left w:val="single" w:color="auto" w:sz="4" w:space="0"/>
              <w:bottom w:val="single" w:color="auto" w:sz="4" w:space="0"/>
              <w:right w:val="single" w:color="auto" w:sz="4" w:space="0"/>
            </w:tcBorders>
            <w:vAlign w:val="center"/>
          </w:tcPr>
          <w:p w14:paraId="22324CC1">
            <w:pPr>
              <w:spacing w:line="360" w:lineRule="auto"/>
              <w:jc w:val="left"/>
              <w:rPr>
                <w:rFonts w:hint="default" w:ascii="宋体" w:hAnsi="宋体"/>
                <w:color w:val="auto"/>
                <w:sz w:val="21"/>
                <w:szCs w:val="21"/>
                <w:highlight w:val="none"/>
                <w:lang w:val="en-US" w:eastAsia="zh-CN"/>
              </w:rPr>
            </w:pPr>
            <w:r>
              <w:rPr>
                <w:rFonts w:hint="default" w:ascii="宋体" w:hAnsi="宋体"/>
                <w:color w:val="auto"/>
                <w:sz w:val="21"/>
                <w:szCs w:val="21"/>
                <w:highlight w:val="none"/>
                <w:lang w:val="en-US" w:eastAsia="zh-CN"/>
              </w:rPr>
              <w:t>2、作业计划及管理制度（16分）</w:t>
            </w:r>
          </w:p>
          <w:p w14:paraId="17C7BFAC">
            <w:pPr>
              <w:spacing w:line="360" w:lineRule="auto"/>
              <w:jc w:val="left"/>
              <w:rPr>
                <w:rFonts w:hint="default" w:ascii="宋体" w:hAnsi="宋体"/>
                <w:color w:val="auto"/>
                <w:sz w:val="21"/>
                <w:szCs w:val="21"/>
                <w:highlight w:val="none"/>
                <w:lang w:val="en-US" w:eastAsia="zh-CN"/>
              </w:rPr>
            </w:pPr>
            <w:r>
              <w:rPr>
                <w:rFonts w:hint="default" w:ascii="宋体" w:hAnsi="宋体"/>
                <w:color w:val="auto"/>
                <w:sz w:val="21"/>
                <w:szCs w:val="21"/>
                <w:highlight w:val="none"/>
                <w:lang w:val="en-US" w:eastAsia="zh-CN"/>
              </w:rPr>
              <w:t>结合本项目特点制定作业计划、各项管理制度，包括但不限于：①制定管养规范、②日常巡查、③升级改造、④ 防汛抢险、⑤综合治理方案、⑥机械设备及维修保障、⑦完善设备配套设施方案、⑧完善人员配套措施等进行评价。</w:t>
            </w:r>
          </w:p>
          <w:p w14:paraId="0D387598">
            <w:pPr>
              <w:spacing w:line="36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方案中每一项内容分值为</w:t>
            </w:r>
            <w:r>
              <w:rPr>
                <w:rFonts w:hint="eastAsia"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分，不提供不得分。</w:t>
            </w:r>
          </w:p>
          <w:p w14:paraId="730A1C7E">
            <w:pPr>
              <w:spacing w:line="360" w:lineRule="auto"/>
              <w:jc w:val="left"/>
              <w:rPr>
                <w:rFonts w:hint="default" w:ascii="宋体" w:hAnsi="宋体"/>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评分标准：方案中内容完整且符合本项目采购需求及实际情况，最高得</w:t>
            </w:r>
            <w:r>
              <w:rPr>
                <w:rFonts w:hint="eastAsia" w:eastAsia="宋体" w:cs="Times New Roman"/>
                <w:color w:val="auto"/>
                <w:sz w:val="21"/>
                <w:szCs w:val="21"/>
                <w:highlight w:val="none"/>
                <w:lang w:val="en-US" w:eastAsia="zh-CN"/>
              </w:rPr>
              <w:t>16</w:t>
            </w:r>
            <w:r>
              <w:rPr>
                <w:rFonts w:hint="default" w:ascii="Times New Roman" w:hAnsi="Times New Roman" w:eastAsia="宋体" w:cs="Times New Roman"/>
                <w:color w:val="auto"/>
                <w:sz w:val="21"/>
                <w:szCs w:val="21"/>
                <w:highlight w:val="none"/>
                <w:lang w:val="en-US" w:eastAsia="zh-CN"/>
              </w:rPr>
              <w:t>分。每有一项存在内容缺陷的扣</w:t>
            </w:r>
            <w:r>
              <w:rPr>
                <w:rFonts w:hint="eastAsia" w:cs="Times New Roman"/>
                <w:color w:val="auto"/>
                <w:sz w:val="21"/>
                <w:szCs w:val="21"/>
                <w:highlight w:val="none"/>
                <w:lang w:val="en-US" w:eastAsia="zh-CN"/>
              </w:rPr>
              <w:t>0.5</w:t>
            </w:r>
            <w:r>
              <w:rPr>
                <w:rFonts w:hint="default" w:ascii="Times New Roman" w:hAnsi="Times New Roman" w:eastAsia="宋体" w:cs="Times New Roman"/>
                <w:color w:val="auto"/>
                <w:sz w:val="21"/>
                <w:szCs w:val="21"/>
                <w:highlight w:val="none"/>
                <w:lang w:val="en-US" w:eastAsia="zh-CN"/>
              </w:rPr>
              <w:t>分，扣完为止。(“缺陷”指以下任意一种情形:方案内容与采购需求不符、或方案内容不切合项目实际情况、或方案内容夸大、凭空编造；或方案内容过于简略；或存在明显文字性错误、或存在与项目无关的文字内容。)每缺少一项内容，该条不得分。</w:t>
            </w:r>
          </w:p>
        </w:tc>
        <w:tc>
          <w:tcPr>
            <w:tcW w:w="1091" w:type="dxa"/>
            <w:tcBorders>
              <w:top w:val="single" w:color="auto" w:sz="4" w:space="0"/>
              <w:left w:val="single" w:color="auto" w:sz="4" w:space="0"/>
              <w:bottom w:val="single" w:color="auto" w:sz="4" w:space="0"/>
              <w:right w:val="single" w:color="auto" w:sz="4" w:space="0"/>
            </w:tcBorders>
            <w:vAlign w:val="center"/>
          </w:tcPr>
          <w:p w14:paraId="39DC34FA">
            <w:pPr>
              <w:keepNext/>
              <w:adjustRightInd w:val="0"/>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val="en-US" w:eastAsia="zh-CN"/>
              </w:rPr>
              <w:t>16分</w:t>
            </w:r>
          </w:p>
        </w:tc>
      </w:tr>
      <w:tr w14:paraId="1DD8A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8028" w:type="dxa"/>
            <w:tcBorders>
              <w:top w:val="single" w:color="auto" w:sz="4" w:space="0"/>
              <w:left w:val="single" w:color="auto" w:sz="4" w:space="0"/>
              <w:bottom w:val="single" w:color="auto" w:sz="4" w:space="0"/>
              <w:right w:val="single" w:color="auto" w:sz="4" w:space="0"/>
            </w:tcBorders>
            <w:vAlign w:val="center"/>
          </w:tcPr>
          <w:p w14:paraId="495DA5CF">
            <w:pPr>
              <w:spacing w:line="360" w:lineRule="auto"/>
              <w:jc w:val="left"/>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3、内部管理（12分）</w:t>
            </w:r>
          </w:p>
          <w:p w14:paraId="0F8F9A79">
            <w:pPr>
              <w:spacing w:line="360" w:lineRule="auto"/>
              <w:jc w:val="left"/>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针对本项目提供具体的各项管理制度，包括但不限于：①内部管理制度、②服务质量管理制度、③人员配备制度、④人员招聘管理制度、⑤人员岗位管理制度、⑥人员考核制度及培训方案等内容进行综合打分。</w:t>
            </w:r>
          </w:p>
          <w:p w14:paraId="55C9C5E6">
            <w:pPr>
              <w:spacing w:line="360" w:lineRule="auto"/>
              <w:jc w:val="left"/>
              <w:rPr>
                <w:rFonts w:hint="eastAsia" w:ascii="宋体" w:hAnsi="宋体" w:eastAsia="宋体"/>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方案中每一项内容分值为</w:t>
            </w:r>
            <w:r>
              <w:rPr>
                <w:rFonts w:hint="eastAsia"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分，不提供不得分。</w:t>
            </w:r>
          </w:p>
          <w:p w14:paraId="246A3A20">
            <w:pPr>
              <w:spacing w:line="360" w:lineRule="auto"/>
              <w:jc w:val="left"/>
              <w:rPr>
                <w:rFonts w:hint="eastAsia" w:ascii="宋体" w:hAnsi="宋体" w:eastAsia="宋体"/>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评分标准：方案中内容完整且符合本项目采购需求及实际情况，最高得</w:t>
            </w:r>
            <w:r>
              <w:rPr>
                <w:rFonts w:hint="eastAsia" w:eastAsia="宋体" w:cs="Times New Roman"/>
                <w:color w:val="auto"/>
                <w:sz w:val="21"/>
                <w:szCs w:val="21"/>
                <w:highlight w:val="none"/>
                <w:lang w:val="en-US" w:eastAsia="zh-CN"/>
              </w:rPr>
              <w:t>12</w:t>
            </w:r>
            <w:r>
              <w:rPr>
                <w:rFonts w:hint="default" w:ascii="Times New Roman" w:hAnsi="Times New Roman" w:eastAsia="宋体" w:cs="Times New Roman"/>
                <w:color w:val="auto"/>
                <w:sz w:val="21"/>
                <w:szCs w:val="21"/>
                <w:highlight w:val="none"/>
                <w:lang w:val="en-US" w:eastAsia="zh-CN"/>
              </w:rPr>
              <w:t>分。每有一项存在内容缺陷的扣</w:t>
            </w:r>
            <w:r>
              <w:rPr>
                <w:rFonts w:hint="eastAsia" w:cs="Times New Roman"/>
                <w:color w:val="auto"/>
                <w:sz w:val="21"/>
                <w:szCs w:val="21"/>
                <w:highlight w:val="none"/>
                <w:lang w:val="en-US" w:eastAsia="zh-CN"/>
              </w:rPr>
              <w:t>0.5</w:t>
            </w:r>
            <w:r>
              <w:rPr>
                <w:rFonts w:hint="default" w:ascii="Times New Roman" w:hAnsi="Times New Roman" w:eastAsia="宋体" w:cs="Times New Roman"/>
                <w:color w:val="auto"/>
                <w:sz w:val="21"/>
                <w:szCs w:val="21"/>
                <w:highlight w:val="none"/>
                <w:lang w:val="en-US" w:eastAsia="zh-CN"/>
              </w:rPr>
              <w:t>分，扣完为止。(“缺陷”指以下任意一种情形:方案内容与采购需求不符、或方案内容不切合项目实际情况、或方案内容夸大、凭空编造；或方案内容过于简略；或存在明显文字性错误、或存在与项目无关的文字内容。)每缺少一项内容，该条不得分。</w:t>
            </w:r>
          </w:p>
        </w:tc>
        <w:tc>
          <w:tcPr>
            <w:tcW w:w="1091" w:type="dxa"/>
            <w:tcBorders>
              <w:top w:val="single" w:color="auto" w:sz="4" w:space="0"/>
              <w:left w:val="single" w:color="auto" w:sz="4" w:space="0"/>
              <w:bottom w:val="single" w:color="auto" w:sz="4" w:space="0"/>
              <w:right w:val="single" w:color="auto" w:sz="4" w:space="0"/>
            </w:tcBorders>
            <w:vAlign w:val="center"/>
          </w:tcPr>
          <w:p w14:paraId="1699FDA5">
            <w:pPr>
              <w:keepNext/>
              <w:adjustRightInd w:val="0"/>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val="en-US" w:eastAsia="zh-CN"/>
              </w:rPr>
              <w:t>12分</w:t>
            </w:r>
          </w:p>
        </w:tc>
      </w:tr>
      <w:tr w14:paraId="5123A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028" w:type="dxa"/>
            <w:tcBorders>
              <w:top w:val="single" w:color="auto" w:sz="4" w:space="0"/>
              <w:left w:val="single" w:color="auto" w:sz="4" w:space="0"/>
              <w:bottom w:val="single" w:color="auto" w:sz="4" w:space="0"/>
              <w:right w:val="single" w:color="auto" w:sz="4" w:space="0"/>
            </w:tcBorders>
            <w:vAlign w:val="center"/>
          </w:tcPr>
          <w:p w14:paraId="3A433C94">
            <w:pPr>
              <w:spacing w:line="360" w:lineRule="auto"/>
              <w:jc w:val="left"/>
              <w:rPr>
                <w:rFonts w:hint="default" w:ascii="宋体" w:hAnsi="宋体"/>
                <w:color w:val="auto"/>
                <w:sz w:val="21"/>
                <w:szCs w:val="21"/>
                <w:highlight w:val="none"/>
                <w:lang w:val="en-US" w:eastAsia="zh-CN"/>
              </w:rPr>
            </w:pPr>
            <w:bookmarkStart w:id="44" w:name="_GoBack"/>
            <w:r>
              <w:rPr>
                <w:rFonts w:hint="default" w:ascii="宋体" w:hAnsi="宋体"/>
                <w:color w:val="auto"/>
                <w:sz w:val="21"/>
                <w:szCs w:val="21"/>
                <w:highlight w:val="none"/>
                <w:lang w:val="en-US" w:eastAsia="zh-CN"/>
              </w:rPr>
              <w:t>4、维护管理措施（12分）</w:t>
            </w:r>
          </w:p>
          <w:p w14:paraId="11B5CD79">
            <w:pPr>
              <w:spacing w:line="360" w:lineRule="auto"/>
              <w:jc w:val="left"/>
              <w:rPr>
                <w:rFonts w:hint="default" w:ascii="宋体" w:hAnsi="宋体"/>
                <w:color w:val="auto"/>
                <w:sz w:val="21"/>
                <w:szCs w:val="21"/>
                <w:highlight w:val="none"/>
                <w:lang w:val="en-US" w:eastAsia="zh-CN"/>
              </w:rPr>
            </w:pPr>
            <w:r>
              <w:rPr>
                <w:rFonts w:hint="default" w:ascii="宋体" w:hAnsi="宋体"/>
                <w:color w:val="auto"/>
                <w:sz w:val="21"/>
                <w:szCs w:val="21"/>
                <w:highlight w:val="none"/>
                <w:lang w:val="en-US" w:eastAsia="zh-CN"/>
              </w:rPr>
              <w:t>针对本项目提供具体的维护管理措施，包括但不限于以下内容：①维护计划制定、②维护人员培训、③维护设施使用和维护、④维护记录管理、⑤维护各阶段方案、⑥冬季、雨季维护管理措施等内容进行综合打分。</w:t>
            </w:r>
          </w:p>
          <w:p w14:paraId="77E28C82">
            <w:pPr>
              <w:spacing w:line="36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方案中每一项内容分值为</w:t>
            </w:r>
            <w:r>
              <w:rPr>
                <w:rFonts w:hint="eastAsia"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分，不提供不得分。</w:t>
            </w:r>
          </w:p>
          <w:p w14:paraId="3B66937F">
            <w:pPr>
              <w:spacing w:line="360" w:lineRule="auto"/>
              <w:jc w:val="left"/>
              <w:rPr>
                <w:rFonts w:hint="default" w:ascii="宋体" w:hAnsi="宋体"/>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评分标准：方案中内容完整且符合本项目采购需求及实际情况，最高得</w:t>
            </w:r>
            <w:r>
              <w:rPr>
                <w:rFonts w:hint="eastAsia" w:eastAsia="宋体" w:cs="Times New Roman"/>
                <w:color w:val="auto"/>
                <w:sz w:val="21"/>
                <w:szCs w:val="21"/>
                <w:highlight w:val="none"/>
                <w:lang w:val="en-US" w:eastAsia="zh-CN"/>
              </w:rPr>
              <w:t>12</w:t>
            </w:r>
            <w:r>
              <w:rPr>
                <w:rFonts w:hint="default" w:ascii="Times New Roman" w:hAnsi="Times New Roman" w:eastAsia="宋体" w:cs="Times New Roman"/>
                <w:color w:val="auto"/>
                <w:sz w:val="21"/>
                <w:szCs w:val="21"/>
                <w:highlight w:val="none"/>
                <w:lang w:val="en-US" w:eastAsia="zh-CN"/>
              </w:rPr>
              <w:t>分。每有一项存在内容缺陷的扣</w:t>
            </w:r>
            <w:r>
              <w:rPr>
                <w:rFonts w:hint="eastAsia" w:cs="Times New Roman"/>
                <w:color w:val="auto"/>
                <w:sz w:val="21"/>
                <w:szCs w:val="21"/>
                <w:highlight w:val="none"/>
                <w:lang w:val="en-US" w:eastAsia="zh-CN"/>
              </w:rPr>
              <w:t>0.5</w:t>
            </w:r>
            <w:r>
              <w:rPr>
                <w:rFonts w:hint="default" w:ascii="Times New Roman" w:hAnsi="Times New Roman" w:eastAsia="宋体" w:cs="Times New Roman"/>
                <w:color w:val="auto"/>
                <w:sz w:val="21"/>
                <w:szCs w:val="21"/>
                <w:highlight w:val="none"/>
                <w:lang w:val="en-US" w:eastAsia="zh-CN"/>
              </w:rPr>
              <w:t>分，扣完为止。(“缺陷”指以下任意一种情形:方案内容与采购需求不符、或方案内容不切合项目实际情况、或方案内容夸大、凭空编造；或方案内容过于简略；或存在明显文字性错误、或存在与项目无关的文字内容。)每缺少一项内容，该条不得分。</w:t>
            </w:r>
            <w:bookmarkEnd w:id="44"/>
          </w:p>
        </w:tc>
        <w:tc>
          <w:tcPr>
            <w:tcW w:w="1091" w:type="dxa"/>
            <w:tcBorders>
              <w:top w:val="single" w:color="auto" w:sz="4" w:space="0"/>
              <w:left w:val="single" w:color="auto" w:sz="4" w:space="0"/>
              <w:bottom w:val="single" w:color="auto" w:sz="4" w:space="0"/>
              <w:right w:val="single" w:color="auto" w:sz="4" w:space="0"/>
            </w:tcBorders>
            <w:vAlign w:val="center"/>
          </w:tcPr>
          <w:p w14:paraId="68978ED6">
            <w:pPr>
              <w:keepNext/>
              <w:adjustRightInd w:val="0"/>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val="en-US" w:eastAsia="zh-CN"/>
              </w:rPr>
              <w:t>12</w:t>
            </w:r>
            <w:r>
              <w:rPr>
                <w:rFonts w:hint="eastAsia" w:ascii="宋体" w:hAnsi="宋体"/>
                <w:color w:val="auto"/>
                <w:sz w:val="21"/>
                <w:szCs w:val="21"/>
                <w:highlight w:val="none"/>
              </w:rPr>
              <w:t>分</w:t>
            </w:r>
          </w:p>
        </w:tc>
      </w:tr>
      <w:tr w14:paraId="0688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028" w:type="dxa"/>
            <w:tcBorders>
              <w:top w:val="single" w:color="auto" w:sz="4" w:space="0"/>
              <w:left w:val="single" w:color="auto" w:sz="4" w:space="0"/>
              <w:bottom w:val="single" w:color="auto" w:sz="4" w:space="0"/>
              <w:right w:val="single" w:color="auto" w:sz="4" w:space="0"/>
            </w:tcBorders>
            <w:vAlign w:val="center"/>
          </w:tcPr>
          <w:p w14:paraId="063735C6">
            <w:pPr>
              <w:spacing w:line="360" w:lineRule="auto"/>
              <w:jc w:val="left"/>
              <w:rPr>
                <w:rFonts w:ascii="宋体" w:hAnsi="宋体"/>
                <w:color w:val="auto"/>
                <w:sz w:val="21"/>
                <w:szCs w:val="21"/>
                <w:highlight w:val="none"/>
              </w:rPr>
            </w:pPr>
            <w:r>
              <w:rPr>
                <w:rFonts w:hint="eastAsia" w:ascii="宋体" w:hAnsi="宋体"/>
                <w:color w:val="auto"/>
                <w:sz w:val="21"/>
                <w:szCs w:val="21"/>
                <w:highlight w:val="none"/>
              </w:rPr>
              <w:t>三、价格部分</w:t>
            </w:r>
          </w:p>
        </w:tc>
        <w:tc>
          <w:tcPr>
            <w:tcW w:w="1091" w:type="dxa"/>
            <w:tcBorders>
              <w:top w:val="single" w:color="auto" w:sz="4" w:space="0"/>
              <w:left w:val="single" w:color="auto" w:sz="4" w:space="0"/>
              <w:bottom w:val="single" w:color="auto" w:sz="4" w:space="0"/>
              <w:right w:val="single" w:color="auto" w:sz="4" w:space="0"/>
            </w:tcBorders>
            <w:vAlign w:val="center"/>
          </w:tcPr>
          <w:p w14:paraId="2EF56FB7">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val="en-US" w:eastAsia="zh-CN"/>
              </w:rPr>
              <w:t>15</w:t>
            </w:r>
            <w:r>
              <w:rPr>
                <w:rFonts w:hint="eastAsia" w:ascii="宋体" w:hAnsi="宋体"/>
                <w:color w:val="auto"/>
                <w:sz w:val="21"/>
                <w:szCs w:val="21"/>
                <w:highlight w:val="none"/>
              </w:rPr>
              <w:t>分</w:t>
            </w:r>
          </w:p>
        </w:tc>
      </w:tr>
      <w:tr w14:paraId="0A4B0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8028" w:type="dxa"/>
            <w:tcBorders>
              <w:top w:val="single" w:color="auto" w:sz="4" w:space="0"/>
              <w:left w:val="single" w:color="auto" w:sz="4" w:space="0"/>
              <w:bottom w:val="single" w:color="auto" w:sz="4" w:space="0"/>
              <w:right w:val="single" w:color="auto" w:sz="4" w:space="0"/>
            </w:tcBorders>
            <w:vAlign w:val="top"/>
          </w:tcPr>
          <w:p w14:paraId="195D545C">
            <w:pPr>
              <w:spacing w:line="360" w:lineRule="auto"/>
              <w:jc w:val="left"/>
              <w:rPr>
                <w:rFonts w:ascii="宋体" w:hAnsi="宋体"/>
                <w:color w:val="auto"/>
                <w:sz w:val="21"/>
                <w:szCs w:val="21"/>
                <w:highlight w:val="none"/>
              </w:rPr>
            </w:pPr>
            <w:r>
              <w:rPr>
                <w:rFonts w:hint="eastAsia" w:ascii="宋体" w:hAnsi="宋体"/>
                <w:color w:val="auto"/>
                <w:sz w:val="21"/>
                <w:szCs w:val="21"/>
                <w:highlight w:val="none"/>
              </w:rPr>
              <w:t>满足招标文件要求且最低的报价为评标基准价，其价格分满分1</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分。其他投标人的报价得分依据下列公式计算：</w:t>
            </w:r>
          </w:p>
          <w:p w14:paraId="648D8A20">
            <w:pPr>
              <w:spacing w:line="360" w:lineRule="auto"/>
              <w:jc w:val="left"/>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投标报价得分=投标报价得分=（</w:t>
            </w:r>
            <w:r>
              <w:rPr>
                <w:rFonts w:hint="eastAsia" w:ascii="宋体" w:hAnsi="宋体"/>
                <w:color w:val="auto"/>
                <w:sz w:val="21"/>
                <w:szCs w:val="21"/>
                <w:highlight w:val="none"/>
                <w:lang w:val="en-US" w:eastAsia="zh-CN"/>
              </w:rPr>
              <w:t>评标</w:t>
            </w:r>
            <w:r>
              <w:rPr>
                <w:rFonts w:hint="eastAsia" w:ascii="宋体" w:hAnsi="宋体"/>
                <w:color w:val="auto"/>
                <w:sz w:val="21"/>
                <w:szCs w:val="21"/>
                <w:highlight w:val="none"/>
              </w:rPr>
              <w:t>基准价/投标报价）×</w:t>
            </w:r>
            <w:r>
              <w:rPr>
                <w:rFonts w:hint="eastAsia" w:ascii="宋体" w:hAnsi="宋体"/>
                <w:color w:val="auto"/>
                <w:sz w:val="21"/>
                <w:szCs w:val="21"/>
                <w:highlight w:val="none"/>
                <w:lang w:val="en-US" w:eastAsia="zh-CN"/>
              </w:rPr>
              <w:t>15</w:t>
            </w:r>
          </w:p>
        </w:tc>
        <w:tc>
          <w:tcPr>
            <w:tcW w:w="1091" w:type="dxa"/>
            <w:tcBorders>
              <w:top w:val="single" w:color="auto" w:sz="4" w:space="0"/>
              <w:left w:val="single" w:color="auto" w:sz="4" w:space="0"/>
              <w:bottom w:val="single" w:color="auto" w:sz="4" w:space="0"/>
              <w:right w:val="single" w:color="auto" w:sz="4" w:space="0"/>
            </w:tcBorders>
            <w:vAlign w:val="center"/>
          </w:tcPr>
          <w:p w14:paraId="1188D309">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val="en-US" w:eastAsia="zh-CN"/>
              </w:rPr>
              <w:t>15</w:t>
            </w:r>
            <w:r>
              <w:rPr>
                <w:rFonts w:hint="eastAsia" w:ascii="宋体" w:hAnsi="宋体"/>
                <w:color w:val="auto"/>
                <w:sz w:val="21"/>
                <w:szCs w:val="21"/>
                <w:highlight w:val="none"/>
              </w:rPr>
              <w:t>分</w:t>
            </w:r>
          </w:p>
        </w:tc>
      </w:tr>
    </w:tbl>
    <w:p w14:paraId="1D4799AB">
      <w:pPr>
        <w:spacing w:line="360" w:lineRule="auto"/>
        <w:jc w:val="left"/>
        <w:rPr>
          <w:rFonts w:hint="eastAsia" w:ascii="宋体" w:hAnsi="宋体"/>
          <w:color w:val="auto"/>
          <w:sz w:val="21"/>
          <w:szCs w:val="21"/>
          <w:highlight w:val="none"/>
        </w:rPr>
      </w:pPr>
      <w:r>
        <w:rPr>
          <w:rFonts w:hint="eastAsia" w:ascii="宋体" w:hAnsi="宋体"/>
          <w:color w:val="auto"/>
          <w:sz w:val="21"/>
          <w:szCs w:val="21"/>
          <w:highlight w:val="none"/>
        </w:rPr>
        <w:t>注： 1、因落实政府采购政策进行价格调整的，以调整后的价格计算评标基准价和报价。</w:t>
      </w:r>
    </w:p>
    <w:p w14:paraId="79AFEAA7">
      <w:pPr>
        <w:spacing w:line="360" w:lineRule="auto"/>
        <w:jc w:val="left"/>
        <w:rPr>
          <w:rFonts w:hint="eastAsia"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、小微企业价格折扣：在本项目中满足采购需求的情况下，对属于小微企业、残疾人福利性单位、监狱企业单位的采购货物价格给予15％的扣除，用扣除后的价格参与评审；</w:t>
      </w:r>
    </w:p>
    <w:p w14:paraId="1FEB74C1">
      <w:pPr>
        <w:spacing w:line="360" w:lineRule="auto"/>
        <w:jc w:val="center"/>
        <w:rPr>
          <w:rFonts w:ascii="宋体" w:hAnsi="宋体"/>
          <w:b/>
          <w:color w:val="auto"/>
          <w:sz w:val="32"/>
          <w:szCs w:val="32"/>
          <w:highlight w:val="none"/>
        </w:rPr>
      </w:pP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、联合体价格折扣：本项目若允许联合体参加，联合体协议中约定，小型、微型企业的协议合同金额占到联合体协议合同金额30%以上的，给予联合体6%的价格扣除，用扣除后价格参与评审。</w:t>
      </w:r>
      <w:r>
        <w:rPr>
          <w:rFonts w:ascii="宋体" w:hAnsi="宋体"/>
          <w:color w:val="auto"/>
          <w:sz w:val="27"/>
          <w:szCs w:val="27"/>
          <w:highlight w:val="none"/>
        </w:rPr>
        <w:br w:type="page"/>
      </w:r>
      <w:r>
        <w:rPr>
          <w:rFonts w:hint="eastAsia" w:ascii="宋体" w:hAnsi="宋体"/>
          <w:b/>
          <w:color w:val="auto"/>
          <w:sz w:val="32"/>
          <w:szCs w:val="32"/>
          <w:highlight w:val="none"/>
        </w:rPr>
        <w:t>第四部分</w:t>
      </w:r>
      <w:r>
        <w:rPr>
          <w:rFonts w:ascii="宋体" w:hAnsi="宋体"/>
          <w:b/>
          <w:color w:val="auto"/>
          <w:sz w:val="32"/>
          <w:szCs w:val="32"/>
          <w:highlight w:val="none"/>
        </w:rPr>
        <w:t xml:space="preserve">  </w:t>
      </w:r>
      <w:r>
        <w:rPr>
          <w:rFonts w:hint="eastAsia" w:ascii="宋体" w:hAnsi="宋体"/>
          <w:b/>
          <w:color w:val="auto"/>
          <w:sz w:val="32"/>
          <w:szCs w:val="32"/>
          <w:highlight w:val="none"/>
        </w:rPr>
        <w:t>商务、技术要求</w:t>
      </w:r>
    </w:p>
    <w:p w14:paraId="6C7038EF">
      <w:pPr>
        <w:pStyle w:val="43"/>
        <w:wordWrap/>
        <w:spacing w:line="360" w:lineRule="auto"/>
        <w:ind w:firstLine="517" w:firstLineChars="245"/>
        <w:jc w:val="left"/>
        <w:textAlignment w:val="auto"/>
        <w:rPr>
          <w:rFonts w:hint="eastAsia" w:ascii="宋体" w:hAnsi="宋体" w:eastAsia="宋体" w:cs="宋体"/>
          <w:b/>
          <w:bCs/>
          <w:color w:val="auto"/>
          <w:sz w:val="21"/>
          <w:szCs w:val="21"/>
          <w:highlight w:val="none"/>
        </w:rPr>
      </w:pPr>
    </w:p>
    <w:p w14:paraId="674D6A0F">
      <w:pPr>
        <w:spacing w:line="360" w:lineRule="auto"/>
        <w:ind w:firstLine="422" w:firstLineChars="200"/>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eastAsia="zh-CN"/>
        </w:rPr>
        <w:t>一</w:t>
      </w:r>
      <w:r>
        <w:rPr>
          <w:rFonts w:hint="eastAsia" w:ascii="宋体" w:hAnsi="宋体" w:cs="宋体"/>
          <w:b/>
          <w:bCs/>
          <w:color w:val="auto"/>
          <w:szCs w:val="21"/>
          <w:highlight w:val="none"/>
        </w:rPr>
        <w:t>、</w:t>
      </w:r>
      <w:r>
        <w:rPr>
          <w:rFonts w:hint="eastAsia" w:ascii="宋体" w:hAnsi="宋体" w:cs="宋体"/>
          <w:b/>
          <w:bCs/>
          <w:color w:val="auto"/>
          <w:szCs w:val="21"/>
          <w:highlight w:val="none"/>
          <w:lang w:eastAsia="zh-CN"/>
        </w:rPr>
        <w:t>商务要求</w:t>
      </w:r>
    </w:p>
    <w:p w14:paraId="0C7C320E">
      <w:pPr>
        <w:numPr>
          <w:ilvl w:val="0"/>
          <w:numId w:val="0"/>
        </w:numPr>
        <w:spacing w:line="360" w:lineRule="auto"/>
        <w:ind w:leftChars="0"/>
        <w:rPr>
          <w:rFonts w:hint="default" w:ascii="宋体" w:hAnsi="宋体" w:eastAsia="宋体" w:cs="宋体"/>
          <w:b w:val="0"/>
          <w:bCs w:val="0"/>
          <w:color w:val="auto"/>
          <w:szCs w:val="21"/>
          <w:highlight w:val="none"/>
          <w:lang w:val="en-US" w:eastAsia="zh-CN"/>
        </w:rPr>
      </w:pPr>
      <w:r>
        <w:rPr>
          <w:rFonts w:hint="eastAsia" w:ascii="宋体" w:hAnsi="宋体" w:cs="宋体"/>
          <w:color w:val="auto"/>
          <w:kern w:val="0"/>
          <w:szCs w:val="21"/>
          <w:highlight w:val="none"/>
          <w:lang w:val="en-US" w:eastAsia="zh-CN"/>
        </w:rPr>
        <w:t>1、项目</w:t>
      </w:r>
      <w:r>
        <w:rPr>
          <w:rFonts w:hint="eastAsia" w:ascii="宋体" w:hAnsi="宋体" w:eastAsia="宋体" w:cs="宋体"/>
          <w:b w:val="0"/>
          <w:bCs w:val="0"/>
          <w:color w:val="auto"/>
          <w:szCs w:val="21"/>
          <w:highlight w:val="none"/>
          <w:lang w:val="en-US" w:eastAsia="zh-CN"/>
        </w:rPr>
        <w:t>编号：</w:t>
      </w:r>
      <w:r>
        <w:rPr>
          <w:rFonts w:hint="eastAsia" w:ascii="宋体" w:hAnsi="宋体" w:eastAsia="宋体" w:cs="宋体"/>
          <w:b w:val="0"/>
          <w:bCs w:val="0"/>
          <w:color w:val="auto"/>
          <w:szCs w:val="21"/>
          <w:highlight w:val="none"/>
          <w:lang w:val="en-US" w:eastAsia="zh-CN"/>
        </w:rPr>
        <w:fldChar w:fldCharType="begin"/>
      </w:r>
      <w:r>
        <w:rPr>
          <w:rFonts w:hint="eastAsia" w:ascii="宋体" w:hAnsi="宋体" w:eastAsia="宋体" w:cs="宋体"/>
          <w:b w:val="0"/>
          <w:bCs w:val="0"/>
          <w:color w:val="auto"/>
          <w:szCs w:val="21"/>
          <w:highlight w:val="none"/>
          <w:lang w:val="en-US" w:eastAsia="zh-CN"/>
        </w:rPr>
        <w:instrText xml:space="preserve"> HYPERLINK "javascript:;" \t "https://www.sxzfcg.zcygov.cn/project-center/_procurement_/purchasePlans/" </w:instrText>
      </w:r>
      <w:r>
        <w:rPr>
          <w:rFonts w:hint="eastAsia" w:ascii="宋体" w:hAnsi="宋体" w:eastAsia="宋体" w:cs="宋体"/>
          <w:b w:val="0"/>
          <w:bCs w:val="0"/>
          <w:color w:val="auto"/>
          <w:szCs w:val="21"/>
          <w:highlight w:val="none"/>
          <w:lang w:val="en-US" w:eastAsia="zh-CN"/>
        </w:rPr>
        <w:fldChar w:fldCharType="separate"/>
      </w:r>
      <w:r>
        <w:rPr>
          <w:rFonts w:hint="eastAsia" w:ascii="宋体" w:hAnsi="宋体" w:cs="宋体"/>
          <w:b w:val="0"/>
          <w:bCs w:val="0"/>
          <w:color w:val="auto"/>
          <w:szCs w:val="21"/>
          <w:highlight w:val="none"/>
          <w:lang w:val="en-US" w:eastAsia="zh-CN"/>
        </w:rPr>
        <w:t>1410022026CGK00052</w:t>
      </w:r>
      <w:r>
        <w:rPr>
          <w:rFonts w:hint="eastAsia" w:ascii="宋体" w:hAnsi="宋体" w:eastAsia="宋体" w:cs="宋体"/>
          <w:b w:val="0"/>
          <w:bCs w:val="0"/>
          <w:color w:val="auto"/>
          <w:szCs w:val="21"/>
          <w:highlight w:val="none"/>
          <w:lang w:val="en-US" w:eastAsia="zh-CN"/>
        </w:rPr>
        <w:fldChar w:fldCharType="end"/>
      </w:r>
    </w:p>
    <w:p w14:paraId="062C4CED">
      <w:pPr>
        <w:numPr>
          <w:ilvl w:val="0"/>
          <w:numId w:val="0"/>
        </w:numPr>
        <w:spacing w:line="360" w:lineRule="auto"/>
        <w:ind w:leftChars="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2、服务期限：一年</w:t>
      </w:r>
    </w:p>
    <w:p w14:paraId="34AC3494">
      <w:pPr>
        <w:numPr>
          <w:ilvl w:val="0"/>
          <w:numId w:val="0"/>
        </w:numPr>
        <w:spacing w:line="360" w:lineRule="auto"/>
        <w:ind w:leftChars="0"/>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3、服务要求：合格。</w:t>
      </w:r>
    </w:p>
    <w:p w14:paraId="39DB36AE">
      <w:pPr>
        <w:numPr>
          <w:ilvl w:val="0"/>
          <w:numId w:val="0"/>
        </w:numPr>
        <w:spacing w:line="360" w:lineRule="auto"/>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default" w:ascii="宋体" w:hAnsi="宋体" w:eastAsia="宋体" w:cs="宋体"/>
          <w:b w:val="0"/>
          <w:bCs w:val="0"/>
          <w:color w:val="auto"/>
          <w:kern w:val="2"/>
          <w:sz w:val="21"/>
          <w:szCs w:val="21"/>
          <w:highlight w:val="none"/>
          <w:lang w:val="en-US" w:eastAsia="zh-CN" w:bidi="ar-SA"/>
        </w:rPr>
        <w:t>4、99个子项目单项控制总价（元）：</w:t>
      </w:r>
    </w:p>
    <w:p w14:paraId="7B18FAB7">
      <w:pPr>
        <w:numPr>
          <w:ilvl w:val="0"/>
          <w:numId w:val="0"/>
        </w:numPr>
        <w:spacing w:line="360" w:lineRule="auto"/>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第一包</w:t>
      </w:r>
      <w:r>
        <w:rPr>
          <w:rFonts w:hint="default" w:ascii="宋体" w:hAnsi="宋体" w:eastAsia="宋体" w:cs="宋体"/>
          <w:b w:val="0"/>
          <w:bCs w:val="0"/>
          <w:color w:val="auto"/>
          <w:kern w:val="2"/>
          <w:sz w:val="21"/>
          <w:szCs w:val="21"/>
          <w:highlight w:val="none"/>
          <w:lang w:val="en-US" w:eastAsia="zh-CN" w:bidi="ar-SA"/>
        </w:rPr>
        <w:t>40053.38</w:t>
      </w:r>
      <w:r>
        <w:rPr>
          <w:rFonts w:hint="eastAsia" w:ascii="宋体" w:hAnsi="宋体" w:cs="宋体"/>
          <w:b w:val="0"/>
          <w:bCs w:val="0"/>
          <w:color w:val="auto"/>
          <w:kern w:val="2"/>
          <w:sz w:val="21"/>
          <w:szCs w:val="21"/>
          <w:highlight w:val="none"/>
          <w:lang w:val="en-US" w:eastAsia="zh-CN" w:bidi="ar-SA"/>
        </w:rPr>
        <w:t>元</w:t>
      </w:r>
      <w:r>
        <w:rPr>
          <w:rFonts w:hint="default" w:ascii="宋体" w:hAnsi="宋体" w:eastAsia="宋体" w:cs="宋体"/>
          <w:b w:val="0"/>
          <w:bCs w:val="0"/>
          <w:color w:val="auto"/>
          <w:kern w:val="2"/>
          <w:sz w:val="21"/>
          <w:szCs w:val="21"/>
          <w:highlight w:val="none"/>
          <w:lang w:val="en-US" w:eastAsia="zh-CN" w:bidi="ar-SA"/>
        </w:rPr>
        <w:t>，</w:t>
      </w:r>
      <w:r>
        <w:rPr>
          <w:rFonts w:hint="eastAsia" w:ascii="宋体" w:hAnsi="宋体" w:cs="宋体"/>
          <w:b w:val="0"/>
          <w:bCs w:val="0"/>
          <w:color w:val="auto"/>
          <w:kern w:val="2"/>
          <w:sz w:val="21"/>
          <w:szCs w:val="21"/>
          <w:highlight w:val="none"/>
          <w:lang w:val="en-US" w:eastAsia="zh-CN" w:bidi="ar-SA"/>
        </w:rPr>
        <w:t>第二包</w:t>
      </w:r>
      <w:r>
        <w:rPr>
          <w:rFonts w:hint="default" w:ascii="宋体" w:hAnsi="宋体" w:eastAsia="宋体" w:cs="宋体"/>
          <w:b w:val="0"/>
          <w:bCs w:val="0"/>
          <w:color w:val="auto"/>
          <w:kern w:val="2"/>
          <w:sz w:val="21"/>
          <w:szCs w:val="21"/>
          <w:highlight w:val="none"/>
          <w:lang w:val="en-US" w:eastAsia="zh-CN" w:bidi="ar-SA"/>
        </w:rPr>
        <w:t>40053.38</w:t>
      </w:r>
      <w:r>
        <w:rPr>
          <w:rFonts w:hint="eastAsia" w:ascii="宋体" w:hAnsi="宋体" w:cs="宋体"/>
          <w:b w:val="0"/>
          <w:bCs w:val="0"/>
          <w:color w:val="auto"/>
          <w:kern w:val="2"/>
          <w:sz w:val="21"/>
          <w:szCs w:val="21"/>
          <w:highlight w:val="none"/>
          <w:lang w:val="en-US" w:eastAsia="zh-CN" w:bidi="ar-SA"/>
        </w:rPr>
        <w:t>元</w:t>
      </w:r>
      <w:r>
        <w:rPr>
          <w:rFonts w:hint="default" w:ascii="宋体" w:hAnsi="宋体" w:eastAsia="宋体" w:cs="宋体"/>
          <w:b w:val="0"/>
          <w:bCs w:val="0"/>
          <w:color w:val="auto"/>
          <w:kern w:val="2"/>
          <w:sz w:val="21"/>
          <w:szCs w:val="21"/>
          <w:highlight w:val="none"/>
          <w:lang w:val="en-US" w:eastAsia="zh-CN" w:bidi="ar-SA"/>
        </w:rPr>
        <w:t>，</w:t>
      </w:r>
      <w:r>
        <w:rPr>
          <w:rFonts w:hint="eastAsia" w:ascii="宋体" w:hAnsi="宋体" w:cs="宋体"/>
          <w:b w:val="0"/>
          <w:bCs w:val="0"/>
          <w:color w:val="auto"/>
          <w:kern w:val="2"/>
          <w:sz w:val="21"/>
          <w:szCs w:val="21"/>
          <w:highlight w:val="none"/>
          <w:lang w:val="en-US" w:eastAsia="zh-CN" w:bidi="ar-SA"/>
        </w:rPr>
        <w:t>第三包</w:t>
      </w:r>
      <w:r>
        <w:rPr>
          <w:rFonts w:hint="default" w:ascii="宋体" w:hAnsi="宋体" w:eastAsia="宋体" w:cs="宋体"/>
          <w:b w:val="0"/>
          <w:bCs w:val="0"/>
          <w:color w:val="auto"/>
          <w:kern w:val="2"/>
          <w:sz w:val="21"/>
          <w:szCs w:val="21"/>
          <w:highlight w:val="none"/>
          <w:lang w:val="en-US" w:eastAsia="zh-CN" w:bidi="ar-SA"/>
        </w:rPr>
        <w:t>40053.38</w:t>
      </w:r>
      <w:r>
        <w:rPr>
          <w:rFonts w:hint="eastAsia" w:ascii="宋体" w:hAnsi="宋体" w:cs="宋体"/>
          <w:b w:val="0"/>
          <w:bCs w:val="0"/>
          <w:color w:val="auto"/>
          <w:kern w:val="2"/>
          <w:sz w:val="21"/>
          <w:szCs w:val="21"/>
          <w:highlight w:val="none"/>
          <w:lang w:val="en-US" w:eastAsia="zh-CN" w:bidi="ar-SA"/>
        </w:rPr>
        <w:t>元</w:t>
      </w:r>
    </w:p>
    <w:p w14:paraId="1F953F36">
      <w:pPr>
        <w:numPr>
          <w:ilvl w:val="0"/>
          <w:numId w:val="0"/>
        </w:numPr>
        <w:spacing w:line="360" w:lineRule="auto"/>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default" w:ascii="宋体" w:hAnsi="宋体" w:eastAsia="宋体" w:cs="宋体"/>
          <w:b w:val="0"/>
          <w:bCs w:val="0"/>
          <w:color w:val="auto"/>
          <w:kern w:val="2"/>
          <w:sz w:val="21"/>
          <w:szCs w:val="21"/>
          <w:highlight w:val="none"/>
          <w:lang w:val="en-US" w:eastAsia="zh-CN" w:bidi="ar-SA"/>
        </w:rPr>
        <w:t>注：该工程为市政设施和公园设施养护服务项目，工程量不可预计，</w:t>
      </w:r>
      <w:r>
        <w:rPr>
          <w:rFonts w:hint="eastAsia" w:ascii="宋体" w:hAnsi="宋体" w:cs="宋体"/>
          <w:b w:val="0"/>
          <w:bCs w:val="0"/>
          <w:color w:val="auto"/>
          <w:kern w:val="2"/>
          <w:sz w:val="21"/>
          <w:szCs w:val="21"/>
          <w:highlight w:val="none"/>
          <w:lang w:val="en-US" w:eastAsia="zh-CN" w:bidi="ar-SA"/>
        </w:rPr>
        <w:t>本次招标采用全费用综合单价</w:t>
      </w:r>
      <w:r>
        <w:rPr>
          <w:rFonts w:hint="default" w:ascii="宋体" w:hAnsi="宋体" w:eastAsia="宋体" w:cs="宋体"/>
          <w:b w:val="0"/>
          <w:bCs w:val="0"/>
          <w:color w:val="auto"/>
          <w:kern w:val="2"/>
          <w:sz w:val="21"/>
          <w:szCs w:val="21"/>
          <w:highlight w:val="none"/>
          <w:lang w:val="en-US" w:eastAsia="zh-CN" w:bidi="ar-SA"/>
        </w:rPr>
        <w:t>。（投标单价不得超过工程量清单中的单项控制价）</w:t>
      </w:r>
    </w:p>
    <w:p w14:paraId="681BF047">
      <w:pPr>
        <w:numPr>
          <w:ilvl w:val="0"/>
          <w:numId w:val="0"/>
        </w:numPr>
        <w:spacing w:line="360" w:lineRule="auto"/>
        <w:ind w:left="0" w:leftChars="0" w:firstLine="0" w:firstLineChars="0"/>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5、</w:t>
      </w:r>
      <w:r>
        <w:rPr>
          <w:rFonts w:hint="default" w:ascii="宋体" w:hAnsi="宋体" w:eastAsia="宋体" w:cs="宋体"/>
          <w:b w:val="0"/>
          <w:bCs w:val="0"/>
          <w:color w:val="auto"/>
          <w:szCs w:val="21"/>
          <w:highlight w:val="none"/>
          <w:lang w:val="en-US" w:eastAsia="zh-CN"/>
        </w:rPr>
        <w:t xml:space="preserve">付款方式：合同约定 </w:t>
      </w:r>
    </w:p>
    <w:p w14:paraId="10D4E21D">
      <w:pPr>
        <w:numPr>
          <w:ilvl w:val="0"/>
          <w:numId w:val="0"/>
        </w:numPr>
        <w:spacing w:line="360" w:lineRule="auto"/>
        <w:ind w:leftChars="0"/>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6</w:t>
      </w:r>
      <w:r>
        <w:rPr>
          <w:rFonts w:hint="default" w:ascii="宋体" w:hAnsi="宋体" w:cs="宋体"/>
          <w:b w:val="0"/>
          <w:bCs w:val="0"/>
          <w:color w:val="auto"/>
          <w:szCs w:val="21"/>
          <w:highlight w:val="none"/>
          <w:lang w:val="en-US" w:eastAsia="zh-CN"/>
        </w:rPr>
        <w:t>、履约要求：合同约定</w:t>
      </w:r>
    </w:p>
    <w:p w14:paraId="28F26026">
      <w:pPr>
        <w:numPr>
          <w:ilvl w:val="0"/>
          <w:numId w:val="0"/>
        </w:numPr>
        <w:spacing w:line="360" w:lineRule="auto"/>
        <w:ind w:leftChars="0"/>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7</w:t>
      </w:r>
      <w:r>
        <w:rPr>
          <w:rFonts w:hint="default" w:ascii="宋体" w:hAnsi="宋体" w:cs="宋体"/>
          <w:b w:val="0"/>
          <w:bCs w:val="0"/>
          <w:color w:val="auto"/>
          <w:szCs w:val="21"/>
          <w:highlight w:val="none"/>
          <w:lang w:val="en-US" w:eastAsia="zh-CN"/>
        </w:rPr>
        <w:t>、结算方式：由区住建局负责核实项目实际工作量，养护公司提供事前、事中、事后影像资料，每三个月（一季度）编制工程价款结算资料，报区财政局进行结算评审，以区财政局出具的结算评审结果作为资金支付依据</w:t>
      </w:r>
      <w:r>
        <w:rPr>
          <w:rFonts w:hint="eastAsia" w:ascii="宋体" w:hAnsi="宋体" w:cs="宋体"/>
          <w:b w:val="0"/>
          <w:bCs w:val="0"/>
          <w:color w:val="auto"/>
          <w:szCs w:val="21"/>
          <w:highlight w:val="none"/>
          <w:lang w:val="en-US" w:eastAsia="zh-CN"/>
        </w:rPr>
        <w:t>。</w:t>
      </w:r>
    </w:p>
    <w:p w14:paraId="6BB5CB35">
      <w:pPr>
        <w:spacing w:line="360" w:lineRule="auto"/>
        <w:ind w:firstLine="422" w:firstLineChars="200"/>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二</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技术要求</w:t>
      </w:r>
    </w:p>
    <w:p w14:paraId="385A12B7">
      <w:pPr>
        <w:widowControl/>
        <w:snapToGrid w:val="0"/>
        <w:spacing w:line="424" w:lineRule="atLeas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1、本次采购共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包：</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rPr>
        <w:t>不得将该包中的内容拆开报价，</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rPr>
        <w:t>所投包</w:t>
      </w:r>
      <w:r>
        <w:rPr>
          <w:rFonts w:hint="eastAsia" w:ascii="宋体" w:hAnsi="宋体" w:cs="宋体"/>
          <w:color w:val="auto"/>
          <w:kern w:val="0"/>
          <w:szCs w:val="21"/>
          <w:highlight w:val="none"/>
          <w:lang w:val="en-US" w:eastAsia="zh-CN"/>
        </w:rPr>
        <w:t>段</w:t>
      </w:r>
      <w:r>
        <w:rPr>
          <w:rFonts w:hint="eastAsia" w:ascii="宋体" w:hAnsi="宋体" w:cs="宋体"/>
          <w:color w:val="auto"/>
          <w:kern w:val="0"/>
          <w:szCs w:val="21"/>
          <w:highlight w:val="none"/>
        </w:rPr>
        <w:t>必须完全响应本</w:t>
      </w:r>
      <w:r>
        <w:rPr>
          <w:rFonts w:hint="eastAsia" w:ascii="宋体" w:hAnsi="宋体" w:eastAsia="宋体" w:cs="宋体"/>
          <w:color w:val="auto"/>
          <w:kern w:val="0"/>
          <w:szCs w:val="21"/>
          <w:highlight w:val="none"/>
          <w:lang w:eastAsia="zh-CN"/>
        </w:rPr>
        <w:t>采购</w:t>
      </w:r>
      <w:r>
        <w:rPr>
          <w:rFonts w:hint="eastAsia" w:ascii="宋体" w:hAnsi="宋体" w:cs="宋体"/>
          <w:color w:val="auto"/>
          <w:kern w:val="0"/>
          <w:szCs w:val="21"/>
          <w:highlight w:val="none"/>
        </w:rPr>
        <w:t>文件所列示内容。</w:t>
      </w:r>
    </w:p>
    <w:tbl>
      <w:tblPr>
        <w:tblStyle w:val="34"/>
        <w:tblpPr w:leftFromText="180" w:rightFromText="180" w:vertAnchor="text" w:horzAnchor="page" w:tblpX="1563" w:tblpY="683"/>
        <w:tblOverlap w:val="never"/>
        <w:tblW w:w="903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726"/>
        <w:gridCol w:w="5320"/>
        <w:gridCol w:w="1659"/>
        <w:gridCol w:w="1332"/>
      </w:tblGrid>
      <w:tr w14:paraId="3598C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44" w:hRule="atLeast"/>
        </w:trPr>
        <w:tc>
          <w:tcPr>
            <w:tcW w:w="726" w:type="dxa"/>
            <w:tcBorders>
              <w:tl2br w:val="nil"/>
              <w:tr2bl w:val="nil"/>
            </w:tcBorders>
            <w:tcMar>
              <w:top w:w="0" w:type="dxa"/>
              <w:left w:w="84" w:type="dxa"/>
              <w:bottom w:w="0" w:type="dxa"/>
              <w:right w:w="84" w:type="dxa"/>
            </w:tcMar>
            <w:vAlign w:val="center"/>
          </w:tcPr>
          <w:p w14:paraId="01570DDC">
            <w:pPr>
              <w:pStyle w:val="32"/>
              <w:widowControl/>
              <w:wordWrap/>
              <w:spacing w:line="360" w:lineRule="auto"/>
              <w:jc w:val="center"/>
              <w:textAlignment w:val="auto"/>
              <w:rPr>
                <w:rFonts w:hint="eastAsia" w:ascii="宋体" w:hAnsi="宋体" w:eastAsia="宋体" w:cs="宋体"/>
                <w:color w:val="auto"/>
                <w:sz w:val="21"/>
                <w:szCs w:val="21"/>
                <w:highlight w:val="none"/>
                <w:lang w:eastAsia="zh-CN"/>
              </w:rPr>
            </w:pPr>
            <w:r>
              <w:rPr>
                <w:rFonts w:hint="eastAsia" w:cs="宋体"/>
                <w:caps w:val="0"/>
                <w:color w:val="auto"/>
                <w:spacing w:val="0"/>
                <w:sz w:val="21"/>
                <w:szCs w:val="21"/>
                <w:highlight w:val="none"/>
                <w:lang w:eastAsia="zh-CN"/>
              </w:rPr>
              <w:t>序号</w:t>
            </w:r>
          </w:p>
        </w:tc>
        <w:tc>
          <w:tcPr>
            <w:tcW w:w="5320" w:type="dxa"/>
            <w:tcBorders>
              <w:right w:val="single" w:color="auto" w:sz="4" w:space="0"/>
              <w:tl2br w:val="nil"/>
              <w:tr2bl w:val="nil"/>
            </w:tcBorders>
            <w:tcMar>
              <w:top w:w="0" w:type="dxa"/>
              <w:left w:w="0" w:type="dxa"/>
              <w:bottom w:w="0" w:type="dxa"/>
              <w:right w:w="0" w:type="dxa"/>
            </w:tcMar>
            <w:vAlign w:val="center"/>
          </w:tcPr>
          <w:p w14:paraId="18E52BED">
            <w:pPr>
              <w:pStyle w:val="32"/>
              <w:widowControl/>
              <w:wordWrap/>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aps w:val="0"/>
                <w:color w:val="auto"/>
                <w:spacing w:val="0"/>
                <w:sz w:val="21"/>
                <w:szCs w:val="21"/>
                <w:highlight w:val="none"/>
              </w:rPr>
              <w:t>采购内容</w:t>
            </w:r>
          </w:p>
        </w:tc>
        <w:tc>
          <w:tcPr>
            <w:tcW w:w="1659" w:type="dxa"/>
            <w:tcBorders>
              <w:left w:val="single" w:color="auto" w:sz="4" w:space="0"/>
              <w:tl2br w:val="nil"/>
              <w:tr2bl w:val="nil"/>
            </w:tcBorders>
            <w:tcMar>
              <w:top w:w="0" w:type="dxa"/>
              <w:left w:w="0" w:type="dxa"/>
              <w:bottom w:w="0" w:type="dxa"/>
              <w:right w:w="0" w:type="dxa"/>
            </w:tcMar>
            <w:vAlign w:val="center"/>
          </w:tcPr>
          <w:p w14:paraId="33793BC8">
            <w:pPr>
              <w:pStyle w:val="32"/>
              <w:widowControl/>
              <w:wordWrap/>
              <w:spacing w:line="360" w:lineRule="auto"/>
              <w:jc w:val="center"/>
              <w:textAlignment w:val="auto"/>
              <w:rPr>
                <w:rFonts w:hint="eastAsia" w:ascii="宋体" w:hAnsi="宋体" w:eastAsia="宋体" w:cs="宋体"/>
                <w:caps w:val="0"/>
                <w:color w:val="auto"/>
                <w:spacing w:val="0"/>
                <w:sz w:val="21"/>
                <w:szCs w:val="21"/>
                <w:highlight w:val="none"/>
                <w:lang w:val="en-US" w:eastAsia="zh-CN"/>
              </w:rPr>
            </w:pPr>
            <w:r>
              <w:rPr>
                <w:rFonts w:hint="eastAsia" w:cs="宋体"/>
                <w:caps w:val="0"/>
                <w:color w:val="auto"/>
                <w:spacing w:val="0"/>
                <w:sz w:val="21"/>
                <w:szCs w:val="21"/>
                <w:highlight w:val="none"/>
                <w:lang w:val="en-US" w:eastAsia="zh-CN"/>
              </w:rPr>
              <w:t>采购范围</w:t>
            </w:r>
          </w:p>
        </w:tc>
        <w:tc>
          <w:tcPr>
            <w:tcW w:w="1332" w:type="dxa"/>
            <w:tcBorders>
              <w:tl2br w:val="nil"/>
              <w:tr2bl w:val="nil"/>
            </w:tcBorders>
            <w:tcMar>
              <w:top w:w="0" w:type="dxa"/>
              <w:left w:w="0" w:type="dxa"/>
              <w:bottom w:w="0" w:type="dxa"/>
              <w:right w:w="0" w:type="dxa"/>
            </w:tcMar>
            <w:vAlign w:val="center"/>
          </w:tcPr>
          <w:p w14:paraId="58E69B52">
            <w:pPr>
              <w:pStyle w:val="32"/>
              <w:widowControl/>
              <w:wordWrap/>
              <w:spacing w:line="360" w:lineRule="auto"/>
              <w:jc w:val="center"/>
              <w:textAlignment w:val="auto"/>
              <w:rPr>
                <w:rFonts w:hint="eastAsia" w:ascii="宋体" w:hAnsi="宋体" w:eastAsia="宋体" w:cs="宋体"/>
                <w:color w:val="auto"/>
                <w:sz w:val="21"/>
                <w:szCs w:val="21"/>
                <w:highlight w:val="none"/>
                <w:lang w:eastAsia="zh-CN"/>
              </w:rPr>
            </w:pPr>
            <w:r>
              <w:rPr>
                <w:rFonts w:hint="eastAsia" w:cs="宋体"/>
                <w:caps w:val="0"/>
                <w:color w:val="auto"/>
                <w:spacing w:val="0"/>
                <w:sz w:val="21"/>
                <w:szCs w:val="21"/>
                <w:highlight w:val="none"/>
                <w:lang w:val="en-US" w:eastAsia="zh-CN"/>
              </w:rPr>
              <w:t>服务</w:t>
            </w:r>
            <w:r>
              <w:rPr>
                <w:rFonts w:hint="eastAsia" w:ascii="宋体" w:hAnsi="宋体" w:eastAsia="宋体" w:cs="宋体"/>
                <w:caps w:val="0"/>
                <w:color w:val="auto"/>
                <w:spacing w:val="0"/>
                <w:sz w:val="21"/>
                <w:szCs w:val="21"/>
                <w:highlight w:val="none"/>
                <w:lang w:eastAsia="zh-CN"/>
              </w:rPr>
              <w:t>期限</w:t>
            </w:r>
          </w:p>
        </w:tc>
      </w:tr>
      <w:tr w14:paraId="28C7F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59" w:hRule="atLeast"/>
        </w:trPr>
        <w:tc>
          <w:tcPr>
            <w:tcW w:w="726" w:type="dxa"/>
            <w:tcBorders>
              <w:tl2br w:val="nil"/>
              <w:tr2bl w:val="nil"/>
            </w:tcBorders>
            <w:tcMar>
              <w:top w:w="0" w:type="dxa"/>
              <w:left w:w="84" w:type="dxa"/>
              <w:bottom w:w="0" w:type="dxa"/>
              <w:right w:w="84" w:type="dxa"/>
            </w:tcMar>
            <w:vAlign w:val="center"/>
          </w:tcPr>
          <w:p w14:paraId="4B1740D3">
            <w:pPr>
              <w:pStyle w:val="32"/>
              <w:widowControl/>
              <w:wordWrap/>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第一包</w:t>
            </w:r>
          </w:p>
        </w:tc>
        <w:tc>
          <w:tcPr>
            <w:tcW w:w="5320" w:type="dxa"/>
            <w:tcBorders>
              <w:right w:val="single" w:color="auto" w:sz="4" w:space="0"/>
              <w:tl2br w:val="nil"/>
              <w:tr2bl w:val="nil"/>
            </w:tcBorders>
            <w:tcMar>
              <w:top w:w="0" w:type="dxa"/>
              <w:left w:w="0" w:type="dxa"/>
              <w:bottom w:w="0" w:type="dxa"/>
              <w:right w:w="0" w:type="dxa"/>
            </w:tcMar>
            <w:vAlign w:val="center"/>
          </w:tcPr>
          <w:p w14:paraId="7864C280">
            <w:pPr>
              <w:spacing w:line="360" w:lineRule="auto"/>
              <w:jc w:val="left"/>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尧都区（华州路、滨河东路北延、滨河西路北延、尧都公园、临纺街、枣林路（晋南农批））的市政道路、照明、排水等设施进行日常巡查、维护养护工作、升级改造、防汛抢险等服务，以及采购人根据工作需求下达的其他设施维护任务和属于尧都区管辖范围以内的政府临时安排等服务工作。</w:t>
            </w:r>
          </w:p>
        </w:tc>
        <w:tc>
          <w:tcPr>
            <w:tcW w:w="1659" w:type="dxa"/>
            <w:tcBorders>
              <w:left w:val="single" w:color="auto" w:sz="4" w:space="0"/>
              <w:tl2br w:val="nil"/>
              <w:tr2bl w:val="nil"/>
            </w:tcBorders>
            <w:tcMar>
              <w:top w:w="0" w:type="dxa"/>
              <w:left w:w="0" w:type="dxa"/>
              <w:bottom w:w="0" w:type="dxa"/>
              <w:right w:w="0" w:type="dxa"/>
            </w:tcMar>
            <w:vAlign w:val="center"/>
          </w:tcPr>
          <w:p w14:paraId="228B2500">
            <w:pPr>
              <w:spacing w:line="360" w:lineRule="auto"/>
              <w:jc w:val="left"/>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华州路、滨河东路北延、滨河西路北延、尧都公园、临纺街、枣林路（晋南农批）</w:t>
            </w:r>
          </w:p>
        </w:tc>
        <w:tc>
          <w:tcPr>
            <w:tcW w:w="1332" w:type="dxa"/>
            <w:tcBorders>
              <w:tl2br w:val="nil"/>
              <w:tr2bl w:val="nil"/>
            </w:tcBorders>
            <w:tcMar>
              <w:top w:w="0" w:type="dxa"/>
              <w:left w:w="0" w:type="dxa"/>
              <w:bottom w:w="0" w:type="dxa"/>
              <w:right w:w="0" w:type="dxa"/>
            </w:tcMar>
            <w:vAlign w:val="center"/>
          </w:tcPr>
          <w:p w14:paraId="7152653E">
            <w:pPr>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一年</w:t>
            </w:r>
          </w:p>
        </w:tc>
      </w:tr>
      <w:tr w14:paraId="5AED1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59" w:hRule="atLeast"/>
        </w:trPr>
        <w:tc>
          <w:tcPr>
            <w:tcW w:w="726" w:type="dxa"/>
            <w:tcBorders>
              <w:tl2br w:val="nil"/>
              <w:tr2bl w:val="nil"/>
            </w:tcBorders>
            <w:tcMar>
              <w:top w:w="0" w:type="dxa"/>
              <w:left w:w="84" w:type="dxa"/>
              <w:bottom w:w="0" w:type="dxa"/>
              <w:right w:w="84" w:type="dxa"/>
            </w:tcMar>
            <w:vAlign w:val="center"/>
          </w:tcPr>
          <w:p w14:paraId="31DCED73">
            <w:pPr>
              <w:pStyle w:val="32"/>
              <w:widowControl/>
              <w:wordWrap/>
              <w:spacing w:line="360" w:lineRule="auto"/>
              <w:jc w:val="center"/>
              <w:textAlignment w:val="auto"/>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第二包</w:t>
            </w:r>
          </w:p>
        </w:tc>
        <w:tc>
          <w:tcPr>
            <w:tcW w:w="5320" w:type="dxa"/>
            <w:tcBorders>
              <w:right w:val="single" w:color="auto" w:sz="4" w:space="0"/>
              <w:tl2br w:val="nil"/>
              <w:tr2bl w:val="nil"/>
            </w:tcBorders>
            <w:tcMar>
              <w:top w:w="0" w:type="dxa"/>
              <w:left w:w="0" w:type="dxa"/>
              <w:bottom w:w="0" w:type="dxa"/>
              <w:right w:w="0" w:type="dxa"/>
            </w:tcMar>
            <w:vAlign w:val="center"/>
          </w:tcPr>
          <w:p w14:paraId="709CCB80">
            <w:pPr>
              <w:spacing w:line="360" w:lineRule="auto"/>
              <w:jc w:val="left"/>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尧都区（解放东路、东外环、东辰广场、临钢片区、合理庄污水管网、霍侯路路灯）的市政道路、照明、排水等设施进行日常巡查、维护养护工作、升级改造、防汛抢险等服务，以及采购人根据工作需求下达的其他设施维护任务和属于尧都区管辖范围以内的政府临时安排等服务工作。</w:t>
            </w:r>
          </w:p>
        </w:tc>
        <w:tc>
          <w:tcPr>
            <w:tcW w:w="1659" w:type="dxa"/>
            <w:tcBorders>
              <w:left w:val="single" w:color="auto" w:sz="4" w:space="0"/>
              <w:tl2br w:val="nil"/>
              <w:tr2bl w:val="nil"/>
            </w:tcBorders>
            <w:tcMar>
              <w:top w:w="0" w:type="dxa"/>
              <w:left w:w="0" w:type="dxa"/>
              <w:bottom w:w="0" w:type="dxa"/>
              <w:right w:w="0" w:type="dxa"/>
            </w:tcMar>
            <w:vAlign w:val="center"/>
          </w:tcPr>
          <w:p w14:paraId="21A2D2B5">
            <w:pPr>
              <w:spacing w:line="360" w:lineRule="auto"/>
              <w:jc w:val="left"/>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解放东路、东外环、东辰广场、临钢片区、合理庄污水管网、霍侯路</w:t>
            </w:r>
          </w:p>
        </w:tc>
        <w:tc>
          <w:tcPr>
            <w:tcW w:w="1332" w:type="dxa"/>
            <w:tcBorders>
              <w:tl2br w:val="nil"/>
              <w:tr2bl w:val="nil"/>
            </w:tcBorders>
            <w:tcMar>
              <w:top w:w="0" w:type="dxa"/>
              <w:left w:w="0" w:type="dxa"/>
              <w:bottom w:w="0" w:type="dxa"/>
              <w:right w:w="0" w:type="dxa"/>
            </w:tcMar>
            <w:vAlign w:val="center"/>
          </w:tcPr>
          <w:p w14:paraId="6C50AC90">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一年</w:t>
            </w:r>
          </w:p>
        </w:tc>
      </w:tr>
      <w:tr w14:paraId="78D90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58" w:hRule="atLeast"/>
        </w:trPr>
        <w:tc>
          <w:tcPr>
            <w:tcW w:w="726" w:type="dxa"/>
            <w:tcBorders>
              <w:tl2br w:val="nil"/>
              <w:tr2bl w:val="nil"/>
            </w:tcBorders>
            <w:tcMar>
              <w:top w:w="0" w:type="dxa"/>
              <w:left w:w="84" w:type="dxa"/>
              <w:bottom w:w="0" w:type="dxa"/>
              <w:right w:w="84" w:type="dxa"/>
            </w:tcMar>
            <w:vAlign w:val="center"/>
          </w:tcPr>
          <w:p w14:paraId="3D359E9F">
            <w:pPr>
              <w:pStyle w:val="32"/>
              <w:widowControl/>
              <w:wordWrap/>
              <w:spacing w:line="360" w:lineRule="auto"/>
              <w:jc w:val="center"/>
              <w:textAlignment w:val="auto"/>
              <w:rPr>
                <w:rFonts w:hint="default"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第三包</w:t>
            </w:r>
          </w:p>
        </w:tc>
        <w:tc>
          <w:tcPr>
            <w:tcW w:w="5320" w:type="dxa"/>
            <w:tcBorders>
              <w:right w:val="single" w:color="auto" w:sz="4" w:space="0"/>
              <w:tl2br w:val="nil"/>
              <w:tr2bl w:val="nil"/>
            </w:tcBorders>
            <w:tcMar>
              <w:top w:w="0" w:type="dxa"/>
              <w:left w:w="0" w:type="dxa"/>
              <w:bottom w:w="0" w:type="dxa"/>
              <w:right w:w="0" w:type="dxa"/>
            </w:tcMar>
            <w:vAlign w:val="center"/>
          </w:tcPr>
          <w:p w14:paraId="45D07E76">
            <w:pPr>
              <w:spacing w:line="360" w:lineRule="auto"/>
              <w:jc w:val="left"/>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尧都区（尧贤街、尧贤街南延、华康路、华州东路、枣林街、临浮路东延、阳光街、百里汾河尧都区段生态修复公园、二中路路灯）的市政道路、照明、排水等设施进行日常巡查、维护养护工作、升级改造、防汛抢险等服务，以及采购人根据工作需求下达的其他设施维护任务和属于尧都区管辖范围以内的政府临时安排等服务工作。</w:t>
            </w:r>
          </w:p>
        </w:tc>
        <w:tc>
          <w:tcPr>
            <w:tcW w:w="1659" w:type="dxa"/>
            <w:tcBorders>
              <w:left w:val="single" w:color="auto" w:sz="4" w:space="0"/>
              <w:tl2br w:val="nil"/>
              <w:tr2bl w:val="nil"/>
            </w:tcBorders>
            <w:tcMar>
              <w:top w:w="0" w:type="dxa"/>
              <w:left w:w="0" w:type="dxa"/>
              <w:bottom w:w="0" w:type="dxa"/>
              <w:right w:w="0" w:type="dxa"/>
            </w:tcMar>
            <w:vAlign w:val="center"/>
          </w:tcPr>
          <w:p w14:paraId="559EDB16">
            <w:pPr>
              <w:spacing w:line="360" w:lineRule="auto"/>
              <w:jc w:val="left"/>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尧贤街、尧贤街南延、华康路、华州东路、枣林街、临浮路东延、阳光街、百里汾河尧都区段生态修复公园、二中路</w:t>
            </w:r>
          </w:p>
        </w:tc>
        <w:tc>
          <w:tcPr>
            <w:tcW w:w="1332" w:type="dxa"/>
            <w:tcBorders>
              <w:tl2br w:val="nil"/>
              <w:tr2bl w:val="nil"/>
            </w:tcBorders>
            <w:tcMar>
              <w:top w:w="0" w:type="dxa"/>
              <w:left w:w="0" w:type="dxa"/>
              <w:bottom w:w="0" w:type="dxa"/>
              <w:right w:w="0" w:type="dxa"/>
            </w:tcMar>
            <w:vAlign w:val="center"/>
          </w:tcPr>
          <w:p w14:paraId="4664D922">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一年</w:t>
            </w:r>
          </w:p>
        </w:tc>
      </w:tr>
    </w:tbl>
    <w:p w14:paraId="213AE72D">
      <w:pPr>
        <w:spacing w:line="360" w:lineRule="auto"/>
        <w:ind w:firstLine="422" w:firstLineChars="200"/>
        <w:rPr>
          <w:rFonts w:hint="eastAsia" w:ascii="宋体" w:hAnsi="宋体" w:cs="宋体"/>
          <w:b/>
          <w:bCs/>
          <w:color w:val="auto"/>
          <w:szCs w:val="21"/>
          <w:highlight w:val="none"/>
          <w:lang w:val="en-US" w:eastAsia="zh-CN"/>
        </w:rPr>
      </w:pPr>
    </w:p>
    <w:p w14:paraId="660E06D1">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三</w:t>
      </w:r>
      <w:r>
        <w:rPr>
          <w:rFonts w:hint="eastAsia" w:ascii="宋体" w:hAnsi="宋体" w:cs="宋体"/>
          <w:b/>
          <w:bCs/>
          <w:color w:val="auto"/>
          <w:szCs w:val="21"/>
          <w:highlight w:val="none"/>
        </w:rPr>
        <w:t xml:space="preserve">、服务要求 </w:t>
      </w:r>
    </w:p>
    <w:p w14:paraId="038F170E">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1、服务现场文明施工要求:(1)安放施工标志牌,保证行车安全:(2)竖立施工安全围栏, 保证行人安全;(3)夜间施工安放警示灯;(4)做好保护绿化树木、其他管线的工作;(5)搞好场地清洁,做到文明施工;(6)完工后做到工完、料净、场地清。 </w:t>
      </w:r>
    </w:p>
    <w:p w14:paraId="20EF3D5D">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2、本项目实行大包干形式承包任务,包括所有施工设备费、设施费、劳务费、材料费、检验试验费、管理费、利润、措施费(含安全防护和文明施工措施费用、其他措施项目费)、 迁移养生费用、余泥渣土运输与排放费用、因地形影响造成的场内料具二次运输、完工清场 后的垃圾外运、施工材料堆放场地的整理以及教育园区（合里庄片区）污水管网维修时对农 用地地上附着物的赔付等所有一般风险、责任和业务等一切费用。 </w:t>
      </w:r>
    </w:p>
    <w:p w14:paraId="31F5B4EB">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3、为减少市政维护工程对交通的影响,应提早做出交通疏导方案,并报送交警部门,协调 做好交通疏导。 </w:t>
      </w:r>
    </w:p>
    <w:p w14:paraId="433FDEE3">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4、服务时限要求：对影响市民交通出行安全的坑槽、步道砖缺失、雨水篦子缺失等零星病害接到任务单,24小时内完成修复或消隐。 </w:t>
      </w:r>
    </w:p>
    <w:p w14:paraId="75CEA5D0">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5、照明设施的要求：主干道亮灯率不低于99%；次干道亮灯率不低于98%；小巷亮灯率不低于95%； 设施完好率100%。</w:t>
      </w:r>
    </w:p>
    <w:p w14:paraId="6D276458">
      <w:pPr>
        <w:spacing w:line="360" w:lineRule="auto"/>
        <w:ind w:firstLine="420" w:firstLineChars="200"/>
        <w:rPr>
          <w:rFonts w:hint="eastAsia" w:ascii="宋体" w:hAnsi="宋体" w:eastAsia="宋体" w:cs="宋体"/>
          <w:color w:val="auto"/>
          <w:szCs w:val="21"/>
          <w:highlight w:val="none"/>
          <w:lang w:val="en-US" w:eastAsia="zh-CN"/>
        </w:rPr>
      </w:pPr>
    </w:p>
    <w:p w14:paraId="6B5B42AD">
      <w:pPr>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四、其他</w:t>
      </w:r>
    </w:p>
    <w:p w14:paraId="5C6AA01D">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未尽事宜，以签订正式《合同》时由双方协商解决。</w:t>
      </w:r>
    </w:p>
    <w:p w14:paraId="0B898580">
      <w:pPr>
        <w:widowControl/>
        <w:spacing w:line="360" w:lineRule="auto"/>
        <w:jc w:val="center"/>
        <w:rPr>
          <w:rFonts w:hint="eastAsia" w:ascii="宋体" w:hAnsi="宋体" w:eastAsia="宋体" w:cs="Times New Roman"/>
          <w:b/>
          <w:color w:val="auto"/>
          <w:sz w:val="32"/>
          <w:szCs w:val="32"/>
          <w:highlight w:val="none"/>
          <w:lang w:val="en-US" w:eastAsia="zh-CN"/>
        </w:rPr>
      </w:pPr>
      <w:r>
        <w:rPr>
          <w:rFonts w:hint="eastAsia" w:ascii="宋体" w:hAnsi="宋体" w:eastAsia="宋体" w:cs="Times New Roman"/>
          <w:b/>
          <w:color w:val="auto"/>
          <w:sz w:val="32"/>
          <w:szCs w:val="32"/>
          <w:highlight w:val="none"/>
          <w:lang w:val="en-US" w:eastAsia="zh-CN"/>
        </w:rPr>
        <w:t>第五部分  合同原则</w:t>
      </w:r>
    </w:p>
    <w:p w14:paraId="108F9551">
      <w:pPr>
        <w:widowControl/>
        <w:spacing w:line="360" w:lineRule="auto"/>
        <w:jc w:val="center"/>
        <w:rPr>
          <w:rFonts w:hint="eastAsia" w:ascii="宋体" w:hAnsi="宋体" w:eastAsia="宋体" w:cs="Times New Roman"/>
          <w:b/>
          <w:color w:val="auto"/>
          <w:sz w:val="32"/>
          <w:szCs w:val="32"/>
          <w:highlight w:val="none"/>
          <w:lang w:val="en-US" w:eastAsia="zh-CN"/>
        </w:rPr>
      </w:pPr>
      <w:r>
        <w:rPr>
          <w:rFonts w:hint="eastAsia" w:ascii="宋体" w:hAnsi="宋体" w:eastAsia="宋体" w:cs="Times New Roman"/>
          <w:b/>
          <w:color w:val="auto"/>
          <w:sz w:val="32"/>
          <w:szCs w:val="32"/>
          <w:highlight w:val="none"/>
          <w:lang w:val="en-US" w:eastAsia="zh-CN"/>
        </w:rPr>
        <w:t>（仅供参考）</w:t>
      </w:r>
    </w:p>
    <w:p w14:paraId="14CD4C93">
      <w:pPr>
        <w:spacing w:line="360" w:lineRule="auto"/>
        <w:ind w:firstLine="3534" w:firstLineChars="1100"/>
        <w:jc w:val="both"/>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技术服务合同</w:t>
      </w:r>
    </w:p>
    <w:p w14:paraId="3864FF8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甲方：                             </w:t>
      </w:r>
    </w:p>
    <w:p w14:paraId="678372B9">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乙方：                            </w:t>
      </w:r>
    </w:p>
    <w:p w14:paraId="07D3F29E">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《中华人民共和国民法典》</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及相关法律法规政策的有关规定和实际工作需要，现就甲方委托乙方进行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lang w:val="en-US" w:eastAsia="zh-CN"/>
        </w:rPr>
        <w:t>达成一致，签订本合同,以共同遵守。</w:t>
      </w:r>
    </w:p>
    <w:p w14:paraId="76B88D79">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第一条在签订本合同后，甲方须在签订合同后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日内向乙方提供以下资料及配合乙方工作：</w:t>
      </w:r>
    </w:p>
    <w:p w14:paraId="2A7A324C">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开展项目所需要的必备资料。</w:t>
      </w:r>
    </w:p>
    <w:p w14:paraId="3CD3D801">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第二条乙方技术业务服务内容</w:t>
      </w:r>
    </w:p>
    <w:p w14:paraId="52A01AED">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向甲方提供的最终成果如下：</w:t>
      </w:r>
    </w:p>
    <w:p w14:paraId="78ED6E97">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满足招标要求。</w:t>
      </w:r>
    </w:p>
    <w:p w14:paraId="4B722C77">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第三条价款及支付方式</w:t>
      </w:r>
    </w:p>
    <w:p w14:paraId="0F3BA2D7">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1.本合同技术服务费总价款为人民币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元整（大写）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元整（小写）。</w:t>
      </w:r>
    </w:p>
    <w:p w14:paraId="22F64133">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2.付款方式：</w:t>
      </w:r>
    </w:p>
    <w:p w14:paraId="44DC433E">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签订合同时双方约定执行。</w:t>
      </w:r>
    </w:p>
    <w:p w14:paraId="6FECF598">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3.甲方按价款支付，同时乙方出具有效发票。</w:t>
      </w:r>
    </w:p>
    <w:p w14:paraId="135A433D">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4.甲方支付清余款后，乙方</w:t>
      </w:r>
      <w:r>
        <w:rPr>
          <w:rFonts w:hint="eastAsia" w:ascii="宋体" w:hAnsi="宋体" w:cs="宋体"/>
          <w:color w:val="auto"/>
          <w:sz w:val="24"/>
          <w:szCs w:val="24"/>
          <w:highlight w:val="none"/>
          <w:lang w:val="en-US" w:eastAsia="zh-CN"/>
        </w:rPr>
        <w:t>完成本项目要求的全部内容</w:t>
      </w:r>
      <w:r>
        <w:rPr>
          <w:rFonts w:hint="eastAsia" w:ascii="宋体" w:hAnsi="宋体" w:eastAsia="宋体" w:cs="宋体"/>
          <w:color w:val="auto"/>
          <w:sz w:val="24"/>
          <w:szCs w:val="24"/>
          <w:highlight w:val="none"/>
          <w:lang w:val="en-US" w:eastAsia="zh-CN"/>
        </w:rPr>
        <w:t>。</w:t>
      </w:r>
    </w:p>
    <w:p w14:paraId="02085CC3">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第四条服务要求及</w:t>
      </w:r>
      <w:r>
        <w:rPr>
          <w:rFonts w:hint="eastAsia" w:ascii="宋体" w:hAnsi="宋体" w:cs="宋体"/>
          <w:color w:val="auto"/>
          <w:sz w:val="24"/>
          <w:szCs w:val="24"/>
          <w:highlight w:val="none"/>
          <w:lang w:val="en-US" w:eastAsia="zh-CN"/>
        </w:rPr>
        <w:t>服务期限</w:t>
      </w:r>
    </w:p>
    <w:p w14:paraId="7068E629">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1.服务要求：按照国家、省、市关于用地服务的工作法律、法规、规章的规定，以及行业规范、标准、规程的要求。</w:t>
      </w:r>
    </w:p>
    <w:p w14:paraId="3122EBA1">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2.服务期限：签订合同，甲方按时提供必要</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lang w:val="en-US" w:eastAsia="zh-CN"/>
        </w:rPr>
        <w:t>，符合相关规定且满足可开展工作的条件后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个工作日内完成甲方所委托的业务。</w:t>
      </w:r>
    </w:p>
    <w:p w14:paraId="4655010D">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第五条甲乙双方责任与义务</w:t>
      </w:r>
    </w:p>
    <w:p w14:paraId="49CD8E44">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1.甲方按本合同第一条规定的内容，在规定的时间内向乙方提交资料及文件，并对其完整性、正确性及时性负责。甲方不得要求乙方违反国家有关标准进行服务。</w:t>
      </w:r>
    </w:p>
    <w:p w14:paraId="0DCBFFA5">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甲方提交上述资料及文件超过规定期限10天以内的，乙方按合同约定交付文件的时间顺延；超过规定期限10天以上时，乙方有权重新确定提交文件的时间。</w:t>
      </w:r>
    </w:p>
    <w:p w14:paraId="64CF184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甲方变更委托项目、规模、条件或因提交的资料错误，或所提交资料作较大修改，以致造成乙方工作需返工时，双方除需另行协商签订补充协议(或另订合同)、重新明确有关条款外，甲方应按乙方所耗工作量向乙方增付费用。</w:t>
      </w:r>
    </w:p>
    <w:p w14:paraId="5FA753CA">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3.乙方应按国家技术规范、标准、规程及甲方提出的要求，进行工作，按合同规定的进度要求结合实际项目提交质量合格的工作资料和服务，并对其负责。</w:t>
      </w:r>
    </w:p>
    <w:p w14:paraId="2E36AA0C">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第六条保密约定</w:t>
      </w:r>
    </w:p>
    <w:p w14:paraId="6D12DCE7">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乙双方均应保护对方的知识产权，未经对方同意，任何一方均不得将对方的资料及文件擅自修改、复制或向第三人转让或用于本合同项目外的用途。如发生以上情形，违约方应承担由此引起的一切后果并承担赔偿责任。</w:t>
      </w:r>
    </w:p>
    <w:p w14:paraId="27B24D09">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第七条其他</w:t>
      </w:r>
    </w:p>
    <w:p w14:paraId="60D3F75C">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1.本合同未尽事宜，由甲乙双方协商解决，如有必要订立补充协议，补充协议与本合同具有相同的法律效力。</w:t>
      </w:r>
    </w:p>
    <w:p w14:paraId="61238664">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2.本合同在履行过程中发生的争议，双方应及时协商解决，也可由有关部门调解；协商或调解不成，可依法向太原仲裁委员会提出裁决。</w:t>
      </w:r>
    </w:p>
    <w:p w14:paraId="4B355311">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3.本合同一式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份，具有同等法律效力，双方各执</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份。</w:t>
      </w:r>
    </w:p>
    <w:p w14:paraId="79BA0C07">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4.本合同经双方授权代表签字或盖章并加盖公章后生效。</w:t>
      </w:r>
    </w:p>
    <w:p w14:paraId="581D6961">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本合同正文就此结束，以下无正文内容</w:t>
      </w:r>
    </w:p>
    <w:p w14:paraId="51939778">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（签字页）</w:t>
      </w:r>
    </w:p>
    <w:p w14:paraId="56341C6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（以下无正文）</w:t>
      </w:r>
    </w:p>
    <w:p w14:paraId="36A9D09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　方：（盖章）              乙　方：（盖章）</w:t>
      </w:r>
    </w:p>
    <w:p w14:paraId="094708C7">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甲方代表：                    乙方代表：</w:t>
      </w:r>
    </w:p>
    <w:p w14:paraId="1D8772CA">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电话：                        电话：</w:t>
      </w:r>
    </w:p>
    <w:p w14:paraId="1CAD1130">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开户行：                      开户行：</w:t>
      </w:r>
    </w:p>
    <w:p w14:paraId="7070B6FA">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银行账号：                    银行账号：</w:t>
      </w:r>
    </w:p>
    <w:p w14:paraId="6F5F100D">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税号：                        税号：</w:t>
      </w:r>
    </w:p>
    <w:p w14:paraId="6B5B9391">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日期：</w:t>
      </w:r>
    </w:p>
    <w:p w14:paraId="0535F7B6">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注：本合同内容仅供参考，在签订合同时，甲乙双方根据实际情况，编制详细内容及相关约定。</w:t>
      </w:r>
    </w:p>
    <w:p w14:paraId="3BF0F6E4">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3C9FBB0F">
      <w:pPr>
        <w:numPr>
          <w:ilvl w:val="0"/>
          <w:numId w:val="5"/>
        </w:numPr>
        <w:spacing w:line="360" w:lineRule="auto"/>
        <w:jc w:val="center"/>
        <w:outlineLvl w:val="0"/>
        <w:rPr>
          <w:rFonts w:hint="eastAsia" w:ascii="宋体" w:hAnsi="宋体"/>
          <w:b/>
          <w:color w:val="auto"/>
          <w:sz w:val="32"/>
          <w:szCs w:val="32"/>
          <w:highlight w:val="none"/>
        </w:rPr>
      </w:pPr>
      <w:r>
        <w:rPr>
          <w:rFonts w:ascii="宋体" w:hAnsi="宋体"/>
          <w:b/>
          <w:color w:val="auto"/>
          <w:sz w:val="32"/>
          <w:szCs w:val="32"/>
          <w:highlight w:val="none"/>
        </w:rPr>
        <w:t xml:space="preserve"> </w:t>
      </w:r>
      <w:r>
        <w:rPr>
          <w:rFonts w:hint="eastAsia" w:ascii="宋体" w:hAnsi="宋体"/>
          <w:b/>
          <w:color w:val="auto"/>
          <w:sz w:val="32"/>
          <w:szCs w:val="32"/>
          <w:highlight w:val="none"/>
        </w:rPr>
        <w:t>投标文件格式</w:t>
      </w:r>
    </w:p>
    <w:p w14:paraId="411892A0">
      <w:pPr>
        <w:pStyle w:val="20"/>
        <w:numPr>
          <w:ilvl w:val="0"/>
          <w:numId w:val="0"/>
        </w:numPr>
        <w:spacing w:line="360" w:lineRule="auto"/>
        <w:rPr>
          <w:color w:val="auto"/>
          <w:highlight w:val="none"/>
        </w:rPr>
      </w:pPr>
    </w:p>
    <w:p w14:paraId="57C9119A">
      <w:pPr>
        <w:spacing w:line="360" w:lineRule="auto"/>
        <w:jc w:val="center"/>
        <w:rPr>
          <w:rFonts w:hint="eastAsia" w:ascii="宋体" w:hAnsi="宋体" w:eastAsia="宋体" w:cs="宋体"/>
          <w:color w:val="auto"/>
          <w:sz w:val="28"/>
          <w:szCs w:val="28"/>
          <w:highlight w:val="none"/>
        </w:rPr>
      </w:pPr>
      <w:r>
        <w:rPr>
          <w:rFonts w:hint="eastAsia" w:ascii="宋体" w:hAnsi="宋体" w:eastAsia="宋体" w:cs="Times New Roman"/>
          <w:b w:val="0"/>
          <w:bCs/>
          <w:color w:val="auto"/>
          <w:sz w:val="28"/>
          <w:szCs w:val="28"/>
          <w:highlight w:val="none"/>
        </w:rPr>
        <w:t>投标人提交文件须知</w:t>
      </w:r>
    </w:p>
    <w:p w14:paraId="18346749">
      <w:pPr>
        <w:spacing w:line="360" w:lineRule="auto"/>
        <w:ind w:left="218" w:hanging="218" w:hangingChars="91"/>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投标人应严格按照以下顺序填写和提交下述规定的全部格式文件以及其他有关资料，混乱的编排导致投标文件被误读或查找不到，后果由投标人承担。</w:t>
      </w:r>
    </w:p>
    <w:p w14:paraId="6CFB8AC7">
      <w:pPr>
        <w:spacing w:line="360" w:lineRule="auto"/>
        <w:ind w:left="218" w:hanging="218" w:hangingChars="91"/>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所附表格中要求回答的全部问题和信息都必须正面回答。</w:t>
      </w:r>
    </w:p>
    <w:p w14:paraId="3A96CBCD">
      <w:pPr>
        <w:spacing w:line="360" w:lineRule="auto"/>
        <w:ind w:left="218" w:hanging="218" w:hangingChars="91"/>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本资格声明的签字人应保证全部声明和问题的回答是真实的和准确的。</w:t>
      </w:r>
    </w:p>
    <w:p w14:paraId="47D9BF77">
      <w:pPr>
        <w:spacing w:line="360" w:lineRule="auto"/>
        <w:ind w:left="218" w:hanging="218" w:hangingChars="91"/>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评标委员会将应用投标人提交的资料并根据自己的判断，决定投标人履行合同的合格性及能力。</w:t>
      </w:r>
    </w:p>
    <w:p w14:paraId="173154BA">
      <w:pPr>
        <w:spacing w:line="360" w:lineRule="auto"/>
        <w:ind w:left="218" w:hanging="218" w:hangingChars="91"/>
        <w:rPr>
          <w:rFonts w:ascii="宋体" w:hAnsi="宋体"/>
          <w:color w:val="auto"/>
          <w:sz w:val="24"/>
          <w:szCs w:val="24"/>
          <w:highlight w:val="none"/>
        </w:rPr>
      </w:pPr>
      <w:r>
        <w:rPr>
          <w:rFonts w:ascii="宋体" w:hAnsi="宋体"/>
          <w:color w:val="auto"/>
          <w:sz w:val="24"/>
          <w:szCs w:val="24"/>
          <w:highlight w:val="none"/>
        </w:rPr>
        <w:t>5.</w:t>
      </w:r>
      <w:r>
        <w:rPr>
          <w:rFonts w:hint="eastAsia" w:ascii="宋体" w:hAnsi="宋体"/>
          <w:color w:val="auto"/>
          <w:sz w:val="24"/>
          <w:szCs w:val="24"/>
          <w:highlight w:val="none"/>
        </w:rPr>
        <w:t>投标人提交的材料将被妥善保存，但不退还。</w:t>
      </w:r>
    </w:p>
    <w:p w14:paraId="500A342B">
      <w:pPr>
        <w:spacing w:line="360" w:lineRule="auto"/>
        <w:ind w:left="218" w:hanging="218" w:hangingChars="91"/>
        <w:rPr>
          <w:rFonts w:ascii="宋体" w:hAnsi="宋体"/>
          <w:color w:val="auto"/>
          <w:sz w:val="28"/>
          <w:szCs w:val="28"/>
          <w:highlight w:val="none"/>
        </w:rPr>
      </w:pPr>
      <w:r>
        <w:rPr>
          <w:rFonts w:ascii="宋体" w:hAnsi="宋体"/>
          <w:color w:val="auto"/>
          <w:sz w:val="24"/>
          <w:szCs w:val="24"/>
          <w:highlight w:val="none"/>
        </w:rPr>
        <w:t>6.</w:t>
      </w:r>
      <w:r>
        <w:rPr>
          <w:rFonts w:hint="eastAsia" w:ascii="宋体" w:hAnsi="宋体"/>
          <w:color w:val="auto"/>
          <w:sz w:val="24"/>
          <w:szCs w:val="24"/>
          <w:highlight w:val="none"/>
        </w:rPr>
        <w:t>全部文件应按投标人须知中规定的语言和份数提交。</w:t>
      </w:r>
    </w:p>
    <w:p w14:paraId="13A44854">
      <w:pPr>
        <w:pStyle w:val="3"/>
        <w:pageBreakBefore/>
        <w:spacing w:line="415" w:lineRule="auto"/>
        <w:ind w:left="0" w:firstLine="0"/>
        <w:rPr>
          <w:rFonts w:hint="eastAsia" w:ascii="宋体" w:hAnsi="宋体" w:eastAsia="宋体" w:cs="宋体"/>
          <w:b w:val="0"/>
          <w:bCs w:val="0"/>
          <w:color w:val="auto"/>
          <w:spacing w:val="40"/>
          <w:kern w:val="2"/>
          <w:sz w:val="52"/>
          <w:szCs w:val="52"/>
          <w:highlight w:val="none"/>
          <w:u w:val="none"/>
          <w:lang w:val="en-US" w:eastAsia="zh-CN" w:bidi="ar-SA"/>
        </w:rPr>
      </w:pPr>
      <w:r>
        <w:rPr>
          <w:rFonts w:hint="eastAsia" w:ascii="宋体" w:hAnsi="宋体" w:eastAsia="宋体"/>
          <w:color w:val="auto"/>
          <w:sz w:val="30"/>
          <w:szCs w:val="30"/>
          <w:highlight w:val="none"/>
        </w:rPr>
        <w:t>附件1：资格文件</w:t>
      </w:r>
      <w:r>
        <w:rPr>
          <w:rFonts w:hint="eastAsia" w:ascii="宋体" w:hAnsi="宋体" w:eastAsia="宋体" w:cs="宋体"/>
          <w:b w:val="0"/>
          <w:bCs w:val="0"/>
          <w:color w:val="auto"/>
          <w:spacing w:val="40"/>
          <w:kern w:val="2"/>
          <w:sz w:val="52"/>
          <w:szCs w:val="52"/>
          <w:highlight w:val="none"/>
          <w:u w:val="none"/>
          <w:lang w:val="en-US" w:eastAsia="zh-CN" w:bidi="ar-SA"/>
        </w:rPr>
        <w:t xml:space="preserve">                                                                                                                            </w:t>
      </w:r>
    </w:p>
    <w:p w14:paraId="63FCD985">
      <w:pPr>
        <w:ind w:right="-110"/>
        <w:jc w:val="center"/>
        <w:rPr>
          <w:rFonts w:hint="eastAsia" w:ascii="宋体" w:hAnsi="宋体" w:eastAsia="宋体" w:cs="宋体"/>
          <w:b w:val="0"/>
          <w:bCs w:val="0"/>
          <w:color w:val="auto"/>
          <w:spacing w:val="40"/>
          <w:kern w:val="2"/>
          <w:sz w:val="44"/>
          <w:szCs w:val="44"/>
          <w:highlight w:val="none"/>
          <w:u w:val="none"/>
          <w:lang w:val="en-US" w:eastAsia="zh-CN" w:bidi="ar-SA"/>
        </w:rPr>
      </w:pPr>
      <w:r>
        <w:rPr>
          <w:rFonts w:hint="eastAsia" w:ascii="宋体" w:hAnsi="宋体" w:eastAsia="宋体" w:cs="宋体"/>
          <w:b w:val="0"/>
          <w:bCs w:val="0"/>
          <w:color w:val="auto"/>
          <w:spacing w:val="40"/>
          <w:kern w:val="2"/>
          <w:sz w:val="44"/>
          <w:szCs w:val="44"/>
          <w:highlight w:val="none"/>
          <w:u w:val="none"/>
          <w:lang w:val="en-US" w:eastAsia="zh-CN" w:bidi="ar-SA"/>
        </w:rPr>
        <w:t>项目名称：</w:t>
      </w:r>
    </w:p>
    <w:p w14:paraId="77D79D35">
      <w:pPr>
        <w:spacing w:before="312" w:beforeLines="100" w:line="240" w:lineRule="atLeast"/>
        <w:ind w:right="-108"/>
        <w:jc w:val="center"/>
        <w:rPr>
          <w:rFonts w:hint="eastAsia" w:ascii="宋体" w:hAnsi="宋体" w:eastAsia="宋体" w:cs="宋体"/>
          <w:b w:val="0"/>
          <w:bCs w:val="0"/>
          <w:color w:val="auto"/>
          <w:spacing w:val="40"/>
          <w:kern w:val="2"/>
          <w:sz w:val="44"/>
          <w:szCs w:val="44"/>
          <w:highlight w:val="none"/>
          <w:u w:val="none"/>
          <w:lang w:val="en-US" w:eastAsia="zh-CN" w:bidi="ar-SA"/>
        </w:rPr>
      </w:pPr>
      <w:r>
        <w:rPr>
          <w:rFonts w:hint="eastAsia" w:ascii="宋体" w:hAnsi="宋体" w:eastAsia="宋体" w:cs="宋体"/>
          <w:b w:val="0"/>
          <w:bCs w:val="0"/>
          <w:color w:val="auto"/>
          <w:spacing w:val="40"/>
          <w:kern w:val="2"/>
          <w:sz w:val="44"/>
          <w:szCs w:val="44"/>
          <w:highlight w:val="none"/>
          <w:u w:val="none"/>
          <w:lang w:val="en-US" w:eastAsia="zh-CN" w:bidi="ar-SA"/>
        </w:rPr>
        <w:t xml:space="preserve">项目编号：        </w:t>
      </w:r>
    </w:p>
    <w:p w14:paraId="023B1FD9">
      <w:pPr>
        <w:spacing w:before="312" w:beforeLines="100" w:line="240" w:lineRule="atLeast"/>
        <w:ind w:right="-108"/>
        <w:jc w:val="center"/>
        <w:rPr>
          <w:rFonts w:hint="eastAsia" w:ascii="宋体" w:hAnsi="宋体" w:eastAsia="宋体" w:cs="宋体"/>
          <w:b w:val="0"/>
          <w:bCs w:val="0"/>
          <w:color w:val="auto"/>
          <w:spacing w:val="40"/>
          <w:kern w:val="2"/>
          <w:sz w:val="52"/>
          <w:szCs w:val="52"/>
          <w:highlight w:val="none"/>
          <w:u w:val="none"/>
          <w:lang w:val="en-US" w:eastAsia="zh-CN" w:bidi="ar-SA"/>
        </w:rPr>
      </w:pPr>
      <w:r>
        <w:rPr>
          <w:rFonts w:hint="eastAsia" w:ascii="宋体" w:hAnsi="宋体" w:eastAsia="宋体" w:cs="宋体"/>
          <w:b w:val="0"/>
          <w:bCs w:val="0"/>
          <w:color w:val="auto"/>
          <w:spacing w:val="40"/>
          <w:kern w:val="2"/>
          <w:sz w:val="44"/>
          <w:szCs w:val="44"/>
          <w:highlight w:val="none"/>
          <w:u w:val="none"/>
          <w:lang w:val="en-US" w:eastAsia="zh-CN" w:bidi="ar-SA"/>
        </w:rPr>
        <w:t>包号</w:t>
      </w:r>
      <w:r>
        <w:rPr>
          <w:rFonts w:hint="eastAsia" w:ascii="宋体" w:hAnsi="宋体" w:eastAsia="宋体" w:cs="宋体"/>
          <w:b w:val="0"/>
          <w:bCs w:val="0"/>
          <w:color w:val="auto"/>
          <w:spacing w:val="40"/>
          <w:kern w:val="2"/>
          <w:sz w:val="52"/>
          <w:szCs w:val="52"/>
          <w:highlight w:val="none"/>
          <w:u w:val="none"/>
          <w:lang w:val="en-US" w:eastAsia="zh-CN" w:bidi="ar-SA"/>
        </w:rPr>
        <w:t>：</w:t>
      </w:r>
    </w:p>
    <w:p w14:paraId="67C76CFC">
      <w:pPr>
        <w:spacing w:line="960" w:lineRule="exact"/>
        <w:ind w:right="-108"/>
        <w:jc w:val="center"/>
        <w:rPr>
          <w:rFonts w:hint="eastAsia" w:ascii="宋体" w:hAnsi="宋体" w:cs="宋体"/>
          <w:b/>
          <w:color w:val="auto"/>
          <w:spacing w:val="40"/>
          <w:sz w:val="84"/>
          <w:szCs w:val="84"/>
          <w:highlight w:val="none"/>
        </w:rPr>
      </w:pPr>
    </w:p>
    <w:p w14:paraId="38434D58">
      <w:pPr>
        <w:pBdr>
          <w:top w:val="none" w:color="auto" w:sz="0" w:space="1"/>
          <w:left w:val="none" w:color="auto" w:sz="0" w:space="4"/>
          <w:bottom w:val="none" w:color="auto" w:sz="0" w:space="1"/>
          <w:right w:val="none" w:color="auto" w:sz="0" w:space="4"/>
        </w:pBdr>
        <w:spacing w:line="240" w:lineRule="auto"/>
        <w:jc w:val="center"/>
        <w:rPr>
          <w:rFonts w:hint="eastAsia" w:ascii="宋体" w:hAnsi="宋体" w:cs="宋体"/>
          <w:b/>
          <w:color w:val="auto"/>
          <w:spacing w:val="40"/>
          <w:sz w:val="72"/>
          <w:szCs w:val="72"/>
          <w:highlight w:val="none"/>
        </w:rPr>
      </w:pPr>
    </w:p>
    <w:p w14:paraId="7CEBA52E">
      <w:pPr>
        <w:pBdr>
          <w:top w:val="none" w:color="auto" w:sz="0" w:space="1"/>
          <w:left w:val="none" w:color="auto" w:sz="0" w:space="4"/>
          <w:bottom w:val="none" w:color="auto" w:sz="0" w:space="1"/>
          <w:right w:val="none" w:color="auto" w:sz="0" w:space="4"/>
        </w:pBdr>
        <w:spacing w:line="600" w:lineRule="auto"/>
        <w:jc w:val="center"/>
        <w:rPr>
          <w:rFonts w:hint="eastAsia" w:ascii="宋体" w:hAnsi="宋体" w:cs="宋体"/>
          <w:b/>
          <w:color w:val="auto"/>
          <w:spacing w:val="40"/>
          <w:sz w:val="84"/>
          <w:szCs w:val="84"/>
          <w:highlight w:val="none"/>
        </w:rPr>
      </w:pPr>
      <w:r>
        <w:rPr>
          <w:rFonts w:hint="eastAsia" w:ascii="宋体" w:hAnsi="宋体" w:cs="宋体"/>
          <w:b/>
          <w:color w:val="auto"/>
          <w:spacing w:val="40"/>
          <w:sz w:val="96"/>
          <w:szCs w:val="96"/>
          <w:highlight w:val="none"/>
        </w:rPr>
        <w:t>资</w:t>
      </w:r>
      <w:r>
        <w:rPr>
          <w:rFonts w:hint="eastAsia" w:ascii="宋体" w:hAnsi="宋体" w:cs="宋体"/>
          <w:b/>
          <w:color w:val="auto"/>
          <w:spacing w:val="40"/>
          <w:sz w:val="96"/>
          <w:szCs w:val="96"/>
          <w:highlight w:val="none"/>
          <w:lang w:val="en-US" w:eastAsia="zh-CN"/>
        </w:rPr>
        <w:t xml:space="preserve"> </w:t>
      </w:r>
      <w:r>
        <w:rPr>
          <w:rFonts w:hint="eastAsia" w:ascii="宋体" w:hAnsi="宋体" w:cs="宋体"/>
          <w:b/>
          <w:color w:val="auto"/>
          <w:spacing w:val="40"/>
          <w:sz w:val="96"/>
          <w:szCs w:val="96"/>
          <w:highlight w:val="none"/>
        </w:rPr>
        <w:t>格</w:t>
      </w:r>
      <w:r>
        <w:rPr>
          <w:rFonts w:hint="eastAsia" w:ascii="宋体" w:hAnsi="宋体" w:cs="宋体"/>
          <w:b/>
          <w:color w:val="auto"/>
          <w:spacing w:val="40"/>
          <w:sz w:val="96"/>
          <w:szCs w:val="96"/>
          <w:highlight w:val="none"/>
          <w:lang w:val="en-US" w:eastAsia="zh-CN"/>
        </w:rPr>
        <w:t xml:space="preserve"> </w:t>
      </w:r>
      <w:r>
        <w:rPr>
          <w:rFonts w:hint="eastAsia" w:ascii="宋体" w:hAnsi="宋体" w:cs="宋体"/>
          <w:b/>
          <w:color w:val="auto"/>
          <w:spacing w:val="40"/>
          <w:sz w:val="96"/>
          <w:szCs w:val="96"/>
          <w:highlight w:val="none"/>
        </w:rPr>
        <w:t>文</w:t>
      </w:r>
      <w:r>
        <w:rPr>
          <w:rFonts w:hint="eastAsia" w:ascii="宋体" w:hAnsi="宋体" w:cs="宋体"/>
          <w:b/>
          <w:color w:val="auto"/>
          <w:spacing w:val="40"/>
          <w:sz w:val="96"/>
          <w:szCs w:val="96"/>
          <w:highlight w:val="none"/>
          <w:lang w:val="en-US" w:eastAsia="zh-CN"/>
        </w:rPr>
        <w:t xml:space="preserve"> </w:t>
      </w:r>
      <w:r>
        <w:rPr>
          <w:rFonts w:hint="eastAsia" w:ascii="宋体" w:hAnsi="宋体" w:cs="宋体"/>
          <w:b/>
          <w:color w:val="auto"/>
          <w:spacing w:val="40"/>
          <w:sz w:val="96"/>
          <w:szCs w:val="96"/>
          <w:highlight w:val="none"/>
        </w:rPr>
        <w:t>件</w:t>
      </w:r>
    </w:p>
    <w:p w14:paraId="3F31932D">
      <w:pPr>
        <w:pBdr>
          <w:top w:val="none" w:color="auto" w:sz="0" w:space="1"/>
          <w:left w:val="none" w:color="auto" w:sz="0" w:space="4"/>
          <w:bottom w:val="none" w:color="auto" w:sz="0" w:space="1"/>
          <w:right w:val="none" w:color="auto" w:sz="0" w:space="4"/>
        </w:pBdr>
        <w:spacing w:line="600" w:lineRule="exact"/>
        <w:ind w:right="532" w:firstLine="723" w:firstLineChars="200"/>
        <w:jc w:val="center"/>
        <w:rPr>
          <w:rFonts w:hint="eastAsia" w:ascii="宋体" w:hAnsi="宋体" w:eastAsia="宋体" w:cs="宋体"/>
          <w:b/>
          <w:bCs/>
          <w:color w:val="auto"/>
          <w:sz w:val="36"/>
          <w:szCs w:val="36"/>
          <w:highlight w:val="none"/>
        </w:rPr>
      </w:pPr>
    </w:p>
    <w:p w14:paraId="0AEAA2D2">
      <w:pPr>
        <w:pBdr>
          <w:top w:val="none" w:color="auto" w:sz="0" w:space="1"/>
          <w:left w:val="none" w:color="auto" w:sz="0" w:space="4"/>
          <w:bottom w:val="none" w:color="auto" w:sz="0" w:space="1"/>
          <w:right w:val="none" w:color="auto" w:sz="0" w:space="4"/>
        </w:pBdr>
        <w:spacing w:line="600" w:lineRule="exact"/>
        <w:ind w:right="532" w:firstLine="723" w:firstLineChars="200"/>
        <w:jc w:val="center"/>
        <w:rPr>
          <w:rFonts w:hint="eastAsia" w:ascii="宋体" w:hAnsi="宋体" w:eastAsia="宋体" w:cs="宋体"/>
          <w:b/>
          <w:bCs/>
          <w:color w:val="auto"/>
          <w:sz w:val="36"/>
          <w:szCs w:val="36"/>
          <w:highlight w:val="none"/>
        </w:rPr>
      </w:pPr>
    </w:p>
    <w:p w14:paraId="6B09CD2B">
      <w:pPr>
        <w:pBdr>
          <w:top w:val="none" w:color="auto" w:sz="0" w:space="1"/>
          <w:left w:val="none" w:color="auto" w:sz="0" w:space="4"/>
          <w:bottom w:val="none" w:color="auto" w:sz="0" w:space="1"/>
          <w:right w:val="none" w:color="auto" w:sz="0" w:space="4"/>
        </w:pBdr>
        <w:spacing w:line="600" w:lineRule="exact"/>
        <w:ind w:right="532" w:firstLine="723" w:firstLineChars="200"/>
        <w:jc w:val="center"/>
        <w:rPr>
          <w:rFonts w:hint="eastAsia" w:ascii="宋体" w:hAnsi="宋体" w:eastAsia="宋体" w:cs="宋体"/>
          <w:b/>
          <w:bCs/>
          <w:color w:val="auto"/>
          <w:sz w:val="36"/>
          <w:szCs w:val="36"/>
          <w:highlight w:val="none"/>
        </w:rPr>
      </w:pPr>
    </w:p>
    <w:p w14:paraId="5A1D43F7">
      <w:pPr>
        <w:pBdr>
          <w:top w:val="none" w:color="auto" w:sz="0" w:space="1"/>
          <w:left w:val="none" w:color="auto" w:sz="0" w:space="4"/>
          <w:bottom w:val="none" w:color="auto" w:sz="0" w:space="1"/>
          <w:right w:val="none" w:color="auto" w:sz="0" w:space="4"/>
        </w:pBdr>
        <w:spacing w:line="600" w:lineRule="exact"/>
        <w:ind w:right="532" w:firstLine="723" w:firstLineChars="200"/>
        <w:jc w:val="center"/>
        <w:rPr>
          <w:rFonts w:hint="eastAsia" w:ascii="宋体" w:hAnsi="宋体" w:eastAsia="宋体" w:cs="宋体"/>
          <w:b/>
          <w:bCs/>
          <w:color w:val="auto"/>
          <w:sz w:val="36"/>
          <w:szCs w:val="36"/>
          <w:highlight w:val="none"/>
        </w:rPr>
      </w:pPr>
    </w:p>
    <w:p w14:paraId="6C9713C3">
      <w:pPr>
        <w:pBdr>
          <w:top w:val="none" w:color="auto" w:sz="0" w:space="1"/>
          <w:left w:val="none" w:color="auto" w:sz="0" w:space="4"/>
          <w:bottom w:val="none" w:color="auto" w:sz="0" w:space="1"/>
          <w:right w:val="none" w:color="auto" w:sz="0" w:space="4"/>
        </w:pBdr>
        <w:spacing w:line="600" w:lineRule="exact"/>
        <w:ind w:right="532" w:firstLine="723" w:firstLineChars="200"/>
        <w:jc w:val="center"/>
        <w:rPr>
          <w:rFonts w:hint="eastAsia" w:ascii="宋体" w:hAnsi="宋体" w:eastAsia="宋体" w:cs="宋体"/>
          <w:b/>
          <w:bCs/>
          <w:color w:val="auto"/>
          <w:sz w:val="36"/>
          <w:szCs w:val="36"/>
          <w:highlight w:val="none"/>
        </w:rPr>
      </w:pPr>
    </w:p>
    <w:p w14:paraId="5D531015">
      <w:pPr>
        <w:pBdr>
          <w:top w:val="none" w:color="auto" w:sz="0" w:space="1"/>
          <w:left w:val="none" w:color="auto" w:sz="0" w:space="4"/>
          <w:bottom w:val="none" w:color="auto" w:sz="0" w:space="1"/>
          <w:right w:val="none" w:color="auto" w:sz="0" w:space="4"/>
        </w:pBdr>
        <w:spacing w:line="600" w:lineRule="exact"/>
        <w:ind w:right="532" w:firstLine="723" w:firstLineChars="200"/>
        <w:jc w:val="center"/>
        <w:rPr>
          <w:rFonts w:hint="eastAsia" w:ascii="宋体" w:hAnsi="宋体" w:eastAsia="宋体" w:cs="宋体"/>
          <w:b/>
          <w:bCs/>
          <w:color w:val="auto"/>
          <w:sz w:val="36"/>
          <w:szCs w:val="36"/>
          <w:highlight w:val="none"/>
        </w:rPr>
      </w:pPr>
    </w:p>
    <w:p w14:paraId="28F1FCDD">
      <w:pPr>
        <w:pBdr>
          <w:top w:val="none" w:color="auto" w:sz="0" w:space="1"/>
          <w:left w:val="none" w:color="auto" w:sz="0" w:space="4"/>
          <w:bottom w:val="none" w:color="auto" w:sz="0" w:space="1"/>
          <w:right w:val="none" w:color="auto" w:sz="0" w:space="4"/>
        </w:pBdr>
        <w:spacing w:line="600" w:lineRule="exact"/>
        <w:ind w:right="532"/>
        <w:jc w:val="both"/>
        <w:rPr>
          <w:rFonts w:hint="eastAsia" w:ascii="宋体" w:hAnsi="宋体" w:eastAsia="宋体" w:cs="宋体"/>
          <w:b/>
          <w:bCs/>
          <w:color w:val="auto"/>
          <w:sz w:val="36"/>
          <w:szCs w:val="36"/>
          <w:highlight w:val="none"/>
        </w:rPr>
      </w:pPr>
    </w:p>
    <w:p w14:paraId="270F98E4">
      <w:pPr>
        <w:pBdr>
          <w:top w:val="none" w:color="auto" w:sz="0" w:space="1"/>
          <w:left w:val="none" w:color="auto" w:sz="0" w:space="4"/>
          <w:bottom w:val="none" w:color="auto" w:sz="0" w:space="1"/>
          <w:right w:val="none" w:color="auto" w:sz="0" w:space="4"/>
        </w:pBdr>
        <w:spacing w:line="600" w:lineRule="exact"/>
        <w:ind w:right="532" w:firstLine="723" w:firstLineChars="20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投标</w:t>
      </w:r>
      <w:r>
        <w:rPr>
          <w:rFonts w:hint="eastAsia" w:ascii="宋体" w:hAnsi="宋体" w:eastAsia="宋体" w:cs="宋体"/>
          <w:b/>
          <w:bCs/>
          <w:color w:val="auto"/>
          <w:sz w:val="36"/>
          <w:szCs w:val="36"/>
          <w:highlight w:val="none"/>
          <w:lang w:eastAsia="zh-CN"/>
        </w:rPr>
        <w:t>人</w:t>
      </w:r>
      <w:r>
        <w:rPr>
          <w:rFonts w:hint="eastAsia" w:ascii="宋体" w:hAnsi="宋体" w:eastAsia="宋体" w:cs="宋体"/>
          <w:b/>
          <w:bCs/>
          <w:color w:val="auto"/>
          <w:sz w:val="36"/>
          <w:szCs w:val="36"/>
          <w:highlight w:val="none"/>
        </w:rPr>
        <w:t>全称：</w:t>
      </w:r>
    </w:p>
    <w:p w14:paraId="1706D77C">
      <w:pPr>
        <w:pBdr>
          <w:top w:val="none" w:color="auto" w:sz="0" w:space="1"/>
          <w:left w:val="none" w:color="auto" w:sz="0" w:space="4"/>
          <w:bottom w:val="none" w:color="auto" w:sz="0" w:space="1"/>
          <w:right w:val="none" w:color="auto" w:sz="0" w:space="4"/>
        </w:pBdr>
        <w:spacing w:line="600" w:lineRule="exact"/>
        <w:ind w:right="532" w:firstLine="723" w:firstLineChars="200"/>
        <w:jc w:val="center"/>
        <w:rPr>
          <w:rFonts w:hint="eastAsia" w:ascii="宋体" w:hAnsi="宋体" w:eastAsia="宋体" w:cs="宋体"/>
          <w:b/>
          <w:bCs/>
          <w:color w:val="auto"/>
          <w:sz w:val="36"/>
          <w:szCs w:val="36"/>
          <w:highlight w:val="none"/>
        </w:rPr>
      </w:pPr>
    </w:p>
    <w:p w14:paraId="3D621453">
      <w:pPr>
        <w:pBdr>
          <w:top w:val="none" w:color="auto" w:sz="0" w:space="1"/>
          <w:left w:val="none" w:color="auto" w:sz="0" w:space="4"/>
          <w:bottom w:val="none" w:color="auto" w:sz="0" w:space="1"/>
          <w:right w:val="none" w:color="auto" w:sz="0" w:space="4"/>
        </w:pBdr>
        <w:spacing w:line="600" w:lineRule="exact"/>
        <w:ind w:right="532" w:firstLine="723" w:firstLineChars="20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时    间：</w:t>
      </w:r>
    </w:p>
    <w:p w14:paraId="57A5250F">
      <w:pPr>
        <w:rPr>
          <w:rFonts w:hint="eastAsia" w:ascii="宋体" w:hAnsi="宋体"/>
          <w:b/>
          <w:color w:val="auto"/>
          <w:sz w:val="36"/>
          <w:szCs w:val="36"/>
          <w:highlight w:val="none"/>
        </w:rPr>
      </w:pPr>
      <w:r>
        <w:rPr>
          <w:rFonts w:hint="eastAsia" w:ascii="宋体" w:hAnsi="宋体"/>
          <w:b/>
          <w:color w:val="auto"/>
          <w:sz w:val="36"/>
          <w:szCs w:val="36"/>
          <w:highlight w:val="none"/>
        </w:rPr>
        <w:br w:type="page"/>
      </w:r>
    </w:p>
    <w:p w14:paraId="335C60EB">
      <w:pPr>
        <w:widowControl/>
        <w:spacing w:line="360" w:lineRule="auto"/>
        <w:jc w:val="center"/>
        <w:outlineLvl w:val="1"/>
        <w:rPr>
          <w:rFonts w:ascii="宋体" w:hAnsi="宋体"/>
          <w:b/>
          <w:color w:val="auto"/>
          <w:sz w:val="36"/>
          <w:szCs w:val="36"/>
          <w:highlight w:val="none"/>
        </w:rPr>
      </w:pPr>
      <w:r>
        <w:rPr>
          <w:rFonts w:hint="eastAsia" w:ascii="宋体" w:hAnsi="宋体"/>
          <w:b/>
          <w:color w:val="auto"/>
          <w:sz w:val="36"/>
          <w:szCs w:val="36"/>
          <w:highlight w:val="none"/>
        </w:rPr>
        <w:t>资格文件目录</w:t>
      </w:r>
    </w:p>
    <w:p w14:paraId="157BA5C9">
      <w:pPr>
        <w:widowControl/>
        <w:spacing w:line="360" w:lineRule="auto"/>
        <w:jc w:val="left"/>
        <w:rPr>
          <w:rFonts w:hint="eastAsia" w:ascii="宋体" w:hAnsi="宋体"/>
          <w:b/>
          <w:color w:val="auto"/>
          <w:sz w:val="24"/>
          <w:szCs w:val="24"/>
          <w:highlight w:val="none"/>
        </w:rPr>
      </w:pPr>
    </w:p>
    <w:p w14:paraId="4555C6E8">
      <w:pPr>
        <w:widowControl/>
        <w:spacing w:line="360" w:lineRule="auto"/>
        <w:jc w:val="left"/>
        <w:rPr>
          <w:rFonts w:hint="eastAsia" w:ascii="宋体" w:hAnsi="宋体"/>
          <w:b/>
          <w:color w:val="auto"/>
          <w:sz w:val="24"/>
          <w:szCs w:val="24"/>
          <w:highlight w:val="none"/>
        </w:rPr>
      </w:pPr>
    </w:p>
    <w:p w14:paraId="38C26B82">
      <w:pPr>
        <w:pBdr>
          <w:top w:val="none" w:color="auto" w:sz="0" w:space="1"/>
          <w:left w:val="none" w:color="auto" w:sz="0" w:space="4"/>
          <w:bottom w:val="none" w:color="auto" w:sz="0" w:space="1"/>
          <w:right w:val="none" w:color="auto" w:sz="0" w:space="4"/>
        </w:pBdr>
        <w:snapToGrid w:val="0"/>
        <w:spacing w:line="360" w:lineRule="auto"/>
        <w:ind w:firstLine="470" w:firstLineChars="196"/>
        <w:jc w:val="left"/>
        <w:rPr>
          <w:rFonts w:hint="eastAsia" w:ascii="宋体" w:hAnsi="宋体" w:cs="仿宋"/>
          <w:color w:val="auto"/>
          <w:sz w:val="24"/>
          <w:szCs w:val="24"/>
          <w:highlight w:val="none"/>
        </w:rPr>
      </w:pPr>
      <w:r>
        <w:rPr>
          <w:rFonts w:hint="eastAsia" w:ascii="宋体" w:hAnsi="宋体" w:cs="仿宋"/>
          <w:color w:val="auto"/>
          <w:sz w:val="24"/>
          <w:szCs w:val="24"/>
          <w:highlight w:val="none"/>
        </w:rPr>
        <w:t>（一）投标人代表的证明；</w:t>
      </w:r>
    </w:p>
    <w:p w14:paraId="4EC8EC2E">
      <w:pPr>
        <w:pBdr>
          <w:top w:val="none" w:color="auto" w:sz="0" w:space="1"/>
          <w:left w:val="none" w:color="auto" w:sz="0" w:space="4"/>
          <w:bottom w:val="none" w:color="auto" w:sz="0" w:space="1"/>
          <w:right w:val="none" w:color="auto" w:sz="0" w:space="4"/>
        </w:pBdr>
        <w:snapToGrid w:val="0"/>
        <w:spacing w:line="360" w:lineRule="auto"/>
        <w:ind w:firstLine="470" w:firstLineChars="196"/>
        <w:jc w:val="left"/>
        <w:rPr>
          <w:rFonts w:hint="eastAsia" w:ascii="宋体" w:hAnsi="宋体" w:cs="仿宋"/>
          <w:color w:val="auto"/>
          <w:sz w:val="24"/>
          <w:szCs w:val="24"/>
          <w:highlight w:val="none"/>
        </w:rPr>
      </w:pPr>
      <w:r>
        <w:rPr>
          <w:rFonts w:hint="eastAsia" w:ascii="宋体" w:hAnsi="宋体" w:cs="仿宋"/>
          <w:color w:val="auto"/>
          <w:sz w:val="24"/>
          <w:szCs w:val="24"/>
          <w:highlight w:val="none"/>
        </w:rPr>
        <w:t>（二）声明书；</w:t>
      </w:r>
    </w:p>
    <w:p w14:paraId="2EDECA44">
      <w:pPr>
        <w:pBdr>
          <w:top w:val="none" w:color="auto" w:sz="0" w:space="1"/>
          <w:left w:val="none" w:color="auto" w:sz="0" w:space="4"/>
          <w:bottom w:val="none" w:color="auto" w:sz="0" w:space="1"/>
          <w:right w:val="none" w:color="auto" w:sz="0" w:space="4"/>
        </w:pBdr>
        <w:snapToGrid w:val="0"/>
        <w:spacing w:line="360" w:lineRule="auto"/>
        <w:ind w:firstLine="470" w:firstLineChars="196"/>
        <w:jc w:val="left"/>
        <w:rPr>
          <w:rFonts w:hint="eastAsia" w:ascii="宋体" w:hAnsi="宋体" w:cs="仿宋"/>
          <w:color w:val="auto"/>
          <w:sz w:val="24"/>
          <w:szCs w:val="24"/>
          <w:highlight w:val="none"/>
        </w:rPr>
      </w:pPr>
      <w:r>
        <w:rPr>
          <w:rFonts w:hint="eastAsia" w:ascii="宋体" w:hAnsi="宋体" w:cs="仿宋"/>
          <w:color w:val="auto"/>
          <w:sz w:val="24"/>
          <w:szCs w:val="24"/>
          <w:highlight w:val="none"/>
        </w:rPr>
        <w:t>（三）具有独立承担民事责任的能力；</w:t>
      </w:r>
    </w:p>
    <w:p w14:paraId="28F23765">
      <w:pPr>
        <w:pBdr>
          <w:top w:val="none" w:color="auto" w:sz="0" w:space="1"/>
          <w:left w:val="none" w:color="auto" w:sz="0" w:space="4"/>
          <w:bottom w:val="none" w:color="auto" w:sz="0" w:space="1"/>
          <w:right w:val="none" w:color="auto" w:sz="0" w:space="4"/>
        </w:pBdr>
        <w:snapToGrid w:val="0"/>
        <w:spacing w:line="360" w:lineRule="auto"/>
        <w:ind w:firstLine="470" w:firstLineChars="196"/>
        <w:jc w:val="left"/>
        <w:rPr>
          <w:rFonts w:hint="eastAsia" w:ascii="宋体" w:hAnsi="宋体" w:cs="仿宋"/>
          <w:color w:val="auto"/>
          <w:sz w:val="24"/>
          <w:szCs w:val="24"/>
          <w:highlight w:val="none"/>
        </w:rPr>
      </w:pPr>
      <w:r>
        <w:rPr>
          <w:rFonts w:hint="eastAsia" w:ascii="宋体" w:hAnsi="宋体" w:cs="仿宋"/>
          <w:color w:val="auto"/>
          <w:sz w:val="24"/>
          <w:szCs w:val="24"/>
          <w:highlight w:val="none"/>
        </w:rPr>
        <w:t>（四）具有良好的商业信誉和健全的财务会计制度；</w:t>
      </w:r>
    </w:p>
    <w:p w14:paraId="2FD3C36C">
      <w:pPr>
        <w:pBdr>
          <w:top w:val="none" w:color="auto" w:sz="0" w:space="1"/>
          <w:left w:val="none" w:color="auto" w:sz="0" w:space="4"/>
          <w:bottom w:val="none" w:color="auto" w:sz="0" w:space="1"/>
          <w:right w:val="none" w:color="auto" w:sz="0" w:space="4"/>
        </w:pBdr>
        <w:snapToGrid w:val="0"/>
        <w:spacing w:line="360" w:lineRule="auto"/>
        <w:ind w:firstLine="470" w:firstLineChars="196"/>
        <w:jc w:val="left"/>
        <w:rPr>
          <w:rFonts w:hint="eastAsia" w:ascii="宋体" w:hAnsi="宋体" w:cs="仿宋"/>
          <w:color w:val="auto"/>
          <w:sz w:val="24"/>
          <w:szCs w:val="24"/>
          <w:highlight w:val="none"/>
        </w:rPr>
      </w:pPr>
      <w:r>
        <w:rPr>
          <w:rFonts w:hint="eastAsia" w:ascii="宋体" w:hAnsi="宋体" w:cs="仿宋"/>
          <w:color w:val="auto"/>
          <w:sz w:val="24"/>
          <w:szCs w:val="24"/>
          <w:highlight w:val="none"/>
        </w:rPr>
        <w:t>（五）具有履行合同所必需的设备和专业技术能力；</w:t>
      </w:r>
    </w:p>
    <w:p w14:paraId="4B60452D">
      <w:pPr>
        <w:pBdr>
          <w:top w:val="none" w:color="auto" w:sz="0" w:space="1"/>
          <w:left w:val="none" w:color="auto" w:sz="0" w:space="4"/>
          <w:bottom w:val="none" w:color="auto" w:sz="0" w:space="1"/>
          <w:right w:val="none" w:color="auto" w:sz="0" w:space="4"/>
        </w:pBdr>
        <w:snapToGrid w:val="0"/>
        <w:spacing w:line="360" w:lineRule="auto"/>
        <w:ind w:firstLine="470" w:firstLineChars="196"/>
        <w:jc w:val="left"/>
        <w:rPr>
          <w:rFonts w:hint="eastAsia" w:ascii="宋体" w:hAnsi="宋体" w:cs="仿宋"/>
          <w:color w:val="auto"/>
          <w:sz w:val="24"/>
          <w:szCs w:val="24"/>
          <w:highlight w:val="none"/>
        </w:rPr>
      </w:pPr>
      <w:r>
        <w:rPr>
          <w:rFonts w:hint="eastAsia" w:ascii="宋体" w:hAnsi="宋体" w:cs="仿宋"/>
          <w:color w:val="auto"/>
          <w:sz w:val="24"/>
          <w:szCs w:val="24"/>
          <w:highlight w:val="none"/>
        </w:rPr>
        <w:t>（六）具有依法缴纳税收和社会保障金的良好记录；</w:t>
      </w:r>
    </w:p>
    <w:p w14:paraId="4C4EA809">
      <w:pPr>
        <w:pBdr>
          <w:top w:val="none" w:color="auto" w:sz="0" w:space="1"/>
          <w:left w:val="none" w:color="auto" w:sz="0" w:space="4"/>
          <w:bottom w:val="none" w:color="auto" w:sz="0" w:space="1"/>
          <w:right w:val="none" w:color="auto" w:sz="0" w:space="4"/>
        </w:pBdr>
        <w:snapToGrid w:val="0"/>
        <w:spacing w:line="360" w:lineRule="auto"/>
        <w:ind w:firstLine="470" w:firstLineChars="196"/>
        <w:jc w:val="left"/>
        <w:rPr>
          <w:rFonts w:hint="eastAsia" w:ascii="宋体" w:hAnsi="宋体" w:cs="仿宋"/>
          <w:color w:val="auto"/>
          <w:sz w:val="24"/>
          <w:szCs w:val="24"/>
          <w:highlight w:val="none"/>
        </w:rPr>
      </w:pPr>
      <w:r>
        <w:rPr>
          <w:rFonts w:hint="eastAsia" w:ascii="宋体" w:hAnsi="宋体" w:cs="仿宋"/>
          <w:color w:val="auto"/>
          <w:sz w:val="24"/>
          <w:szCs w:val="24"/>
          <w:highlight w:val="none"/>
        </w:rPr>
        <w:t>（七）参加政府采购活动前三年内，在经营活动中没有重大违法记录；</w:t>
      </w:r>
    </w:p>
    <w:p w14:paraId="4802B141">
      <w:pPr>
        <w:pBdr>
          <w:top w:val="none" w:color="auto" w:sz="0" w:space="1"/>
          <w:left w:val="none" w:color="auto" w:sz="0" w:space="4"/>
          <w:bottom w:val="none" w:color="auto" w:sz="0" w:space="1"/>
          <w:right w:val="none" w:color="auto" w:sz="0" w:space="4"/>
        </w:pBdr>
        <w:snapToGrid w:val="0"/>
        <w:spacing w:line="360" w:lineRule="auto"/>
        <w:ind w:firstLine="470" w:firstLineChars="196"/>
        <w:jc w:val="left"/>
        <w:rPr>
          <w:rFonts w:hint="eastAsia" w:ascii="宋体" w:hAnsi="宋体" w:cs="仿宋"/>
          <w:color w:val="auto"/>
          <w:sz w:val="24"/>
          <w:szCs w:val="24"/>
          <w:highlight w:val="none"/>
        </w:rPr>
      </w:pPr>
      <w:r>
        <w:rPr>
          <w:rFonts w:hint="eastAsia" w:ascii="宋体" w:hAnsi="宋体" w:cs="仿宋"/>
          <w:color w:val="auto"/>
          <w:sz w:val="24"/>
          <w:szCs w:val="24"/>
          <w:highlight w:val="none"/>
        </w:rPr>
        <w:t>（八）落实政府采购政策需满足的资格要求；</w:t>
      </w:r>
    </w:p>
    <w:p w14:paraId="3C4A2781">
      <w:pPr>
        <w:pBdr>
          <w:top w:val="none" w:color="auto" w:sz="0" w:space="1"/>
          <w:left w:val="none" w:color="auto" w:sz="0" w:space="4"/>
          <w:bottom w:val="none" w:color="auto" w:sz="0" w:space="1"/>
          <w:right w:val="none" w:color="auto" w:sz="0" w:space="4"/>
        </w:pBdr>
        <w:snapToGrid w:val="0"/>
        <w:spacing w:line="360" w:lineRule="auto"/>
        <w:ind w:firstLine="470" w:firstLineChars="196"/>
        <w:jc w:val="left"/>
        <w:rPr>
          <w:rFonts w:hint="default" w:ascii="宋体" w:hAnsi="宋体" w:cs="仿宋"/>
          <w:color w:val="auto"/>
          <w:sz w:val="24"/>
          <w:szCs w:val="24"/>
          <w:highlight w:val="none"/>
          <w:lang w:val="en-US" w:eastAsia="zh-CN"/>
        </w:rPr>
      </w:pPr>
      <w:r>
        <w:rPr>
          <w:rFonts w:hint="eastAsia" w:ascii="宋体" w:hAnsi="宋体" w:cs="仿宋"/>
          <w:color w:val="auto"/>
          <w:sz w:val="24"/>
          <w:szCs w:val="24"/>
          <w:highlight w:val="none"/>
          <w:lang w:eastAsia="zh-CN"/>
        </w:rPr>
        <w:t>（</w:t>
      </w:r>
      <w:r>
        <w:rPr>
          <w:rFonts w:hint="eastAsia" w:ascii="宋体" w:hAnsi="宋体" w:cs="仿宋"/>
          <w:color w:val="auto"/>
          <w:sz w:val="24"/>
          <w:szCs w:val="24"/>
          <w:highlight w:val="none"/>
          <w:lang w:val="en-US" w:eastAsia="zh-CN"/>
        </w:rPr>
        <w:t>九</w:t>
      </w:r>
      <w:r>
        <w:rPr>
          <w:rFonts w:hint="eastAsia" w:ascii="宋体" w:hAnsi="宋体" w:cs="仿宋"/>
          <w:color w:val="auto"/>
          <w:sz w:val="24"/>
          <w:szCs w:val="24"/>
          <w:highlight w:val="none"/>
          <w:lang w:eastAsia="zh-CN"/>
        </w:rPr>
        <w:t>）</w:t>
      </w:r>
      <w:r>
        <w:rPr>
          <w:rFonts w:hint="eastAsia" w:ascii="宋体" w:hAnsi="宋体" w:cs="仿宋"/>
          <w:color w:val="auto"/>
          <w:sz w:val="24"/>
          <w:szCs w:val="24"/>
          <w:highlight w:val="none"/>
          <w:lang w:val="en-US" w:eastAsia="zh-CN"/>
        </w:rPr>
        <w:t>保证金的缴纳情况及基本存款账户开户许可证；</w:t>
      </w:r>
    </w:p>
    <w:p w14:paraId="761445B6">
      <w:pPr>
        <w:pBdr>
          <w:top w:val="none" w:color="auto" w:sz="0" w:space="1"/>
          <w:left w:val="none" w:color="auto" w:sz="0" w:space="4"/>
          <w:bottom w:val="none" w:color="auto" w:sz="0" w:space="1"/>
          <w:right w:val="none" w:color="auto" w:sz="0" w:space="4"/>
        </w:pBdr>
        <w:snapToGrid w:val="0"/>
        <w:spacing w:line="360" w:lineRule="auto"/>
        <w:ind w:firstLine="470" w:firstLineChars="196"/>
        <w:jc w:val="left"/>
        <w:rPr>
          <w:rFonts w:hint="eastAsia" w:ascii="宋体" w:hAnsi="宋体" w:cs="仿宋"/>
          <w:color w:val="auto"/>
          <w:sz w:val="24"/>
          <w:szCs w:val="24"/>
          <w:highlight w:val="none"/>
          <w:lang w:val="en-US" w:eastAsia="zh-CN"/>
        </w:rPr>
      </w:pPr>
      <w:r>
        <w:rPr>
          <w:rFonts w:hint="eastAsia" w:ascii="宋体" w:hAnsi="宋体" w:cs="仿宋"/>
          <w:color w:val="auto"/>
          <w:sz w:val="24"/>
          <w:szCs w:val="24"/>
          <w:highlight w:val="none"/>
          <w:lang w:eastAsia="zh-CN"/>
        </w:rPr>
        <w:t>（</w:t>
      </w:r>
      <w:r>
        <w:rPr>
          <w:rFonts w:hint="eastAsia" w:ascii="宋体" w:hAnsi="宋体" w:cs="仿宋"/>
          <w:color w:val="auto"/>
          <w:sz w:val="24"/>
          <w:szCs w:val="24"/>
          <w:highlight w:val="none"/>
          <w:lang w:val="en-US" w:eastAsia="zh-CN"/>
        </w:rPr>
        <w:t>十</w:t>
      </w:r>
      <w:r>
        <w:rPr>
          <w:rFonts w:hint="eastAsia" w:ascii="宋体" w:hAnsi="宋体" w:cs="仿宋"/>
          <w:color w:val="auto"/>
          <w:sz w:val="24"/>
          <w:szCs w:val="24"/>
          <w:highlight w:val="none"/>
          <w:lang w:eastAsia="zh-CN"/>
        </w:rPr>
        <w:t>）</w:t>
      </w:r>
      <w:r>
        <w:rPr>
          <w:rFonts w:hint="eastAsia" w:ascii="宋体" w:hAnsi="宋体" w:cs="仿宋"/>
          <w:color w:val="auto"/>
          <w:sz w:val="24"/>
          <w:szCs w:val="24"/>
          <w:highlight w:val="none"/>
          <w:lang w:val="en-US" w:eastAsia="zh-CN"/>
        </w:rPr>
        <w:t>本项目的特定资格要求。</w:t>
      </w:r>
    </w:p>
    <w:p w14:paraId="3990272F">
      <w:pPr>
        <w:pStyle w:val="20"/>
        <w:ind w:firstLine="400" w:firstLineChars="200"/>
        <w:rPr>
          <w:rFonts w:hint="default"/>
          <w:color w:val="auto"/>
          <w:highlight w:val="none"/>
          <w:lang w:val="en-US" w:eastAsia="zh-CN"/>
        </w:rPr>
      </w:pPr>
    </w:p>
    <w:p w14:paraId="23D4BC54">
      <w:pPr>
        <w:pStyle w:val="4"/>
        <w:pageBreakBefore/>
        <w:spacing w:line="360" w:lineRule="auto"/>
        <w:rPr>
          <w:rFonts w:hint="eastAsia" w:ascii="宋体" w:hAnsi="宋体" w:cs="仿宋"/>
          <w:b w:val="0"/>
          <w:color w:val="auto"/>
          <w:sz w:val="24"/>
          <w:szCs w:val="24"/>
          <w:highlight w:val="none"/>
        </w:rPr>
      </w:pPr>
      <w:r>
        <w:rPr>
          <w:rFonts w:hint="eastAsia" w:ascii="宋体" w:hAnsi="宋体" w:cs="仿宋"/>
          <w:b w:val="0"/>
          <w:color w:val="auto"/>
          <w:sz w:val="24"/>
          <w:szCs w:val="24"/>
          <w:highlight w:val="none"/>
        </w:rPr>
        <w:t xml:space="preserve">（一）投标人代表的证明格式 </w:t>
      </w:r>
    </w:p>
    <w:p w14:paraId="3075A0F5">
      <w:pPr>
        <w:pBdr>
          <w:top w:val="none" w:color="auto" w:sz="0" w:space="1"/>
          <w:left w:val="none" w:color="auto" w:sz="0" w:space="4"/>
          <w:bottom w:val="none" w:color="auto" w:sz="0" w:space="1"/>
          <w:right w:val="none" w:color="auto" w:sz="0" w:space="4"/>
        </w:pBdr>
        <w:spacing w:before="312" w:beforeLines="100" w:after="312" w:afterLines="100" w:line="360" w:lineRule="auto"/>
        <w:ind w:left="642" w:hanging="562" w:hangingChars="200"/>
        <w:jc w:val="center"/>
        <w:rPr>
          <w:rFonts w:hint="eastAsia" w:ascii="宋体" w:hAnsi="宋体" w:cs="仿宋"/>
          <w:b/>
          <w:color w:val="auto"/>
          <w:spacing w:val="6"/>
          <w:sz w:val="24"/>
          <w:szCs w:val="24"/>
          <w:highlight w:val="none"/>
        </w:rPr>
      </w:pPr>
      <w:r>
        <w:rPr>
          <w:rFonts w:hint="eastAsia" w:ascii="宋体" w:hAnsi="宋体" w:cs="仿宋"/>
          <w:b/>
          <w:bCs/>
          <w:color w:val="auto"/>
          <w:spacing w:val="20"/>
          <w:sz w:val="24"/>
          <w:szCs w:val="24"/>
          <w:highlight w:val="none"/>
        </w:rPr>
        <w:t>法定代表人（负责人）身份证明书</w:t>
      </w:r>
    </w:p>
    <w:p w14:paraId="13B93084">
      <w:pPr>
        <w:pBdr>
          <w:top w:val="none" w:color="auto" w:sz="0" w:space="1"/>
          <w:left w:val="none" w:color="auto" w:sz="0" w:space="4"/>
          <w:bottom w:val="none" w:color="auto" w:sz="0" w:space="1"/>
          <w:right w:val="none" w:color="auto" w:sz="0" w:space="4"/>
        </w:pBdr>
        <w:spacing w:line="360" w:lineRule="auto"/>
        <w:rPr>
          <w:rFonts w:hint="eastAsia" w:ascii="宋体" w:hAnsi="宋体" w:cs="仿宋"/>
          <w:color w:val="auto"/>
          <w:spacing w:val="6"/>
          <w:sz w:val="24"/>
          <w:szCs w:val="24"/>
          <w:highlight w:val="none"/>
        </w:rPr>
      </w:pPr>
      <w:r>
        <w:rPr>
          <w:rFonts w:hint="eastAsia" w:ascii="宋体" w:hAnsi="宋体" w:cs="仿宋"/>
          <w:color w:val="auto"/>
          <w:spacing w:val="6"/>
          <w:sz w:val="24"/>
          <w:szCs w:val="24"/>
          <w:highlight w:val="none"/>
        </w:rPr>
        <w:t>单位名称：</w:t>
      </w:r>
    </w:p>
    <w:p w14:paraId="7DC397F8">
      <w:pPr>
        <w:pBdr>
          <w:top w:val="none" w:color="auto" w:sz="0" w:space="1"/>
          <w:left w:val="none" w:color="auto" w:sz="0" w:space="4"/>
          <w:bottom w:val="none" w:color="auto" w:sz="0" w:space="1"/>
          <w:right w:val="none" w:color="auto" w:sz="0" w:space="4"/>
        </w:pBdr>
        <w:spacing w:line="360" w:lineRule="auto"/>
        <w:rPr>
          <w:rFonts w:hint="eastAsia" w:ascii="宋体" w:hAnsi="宋体" w:cs="仿宋"/>
          <w:color w:val="auto"/>
          <w:spacing w:val="6"/>
          <w:sz w:val="24"/>
          <w:szCs w:val="24"/>
          <w:highlight w:val="none"/>
        </w:rPr>
      </w:pPr>
      <w:r>
        <w:rPr>
          <w:rFonts w:hint="eastAsia" w:ascii="宋体" w:hAnsi="宋体" w:cs="仿宋"/>
          <w:color w:val="auto"/>
          <w:spacing w:val="6"/>
          <w:sz w:val="24"/>
          <w:szCs w:val="24"/>
          <w:highlight w:val="none"/>
        </w:rPr>
        <w:t>单位性质：</w:t>
      </w:r>
    </w:p>
    <w:p w14:paraId="683EEDA1">
      <w:pPr>
        <w:pBdr>
          <w:top w:val="none" w:color="auto" w:sz="0" w:space="1"/>
          <w:left w:val="none" w:color="auto" w:sz="0" w:space="4"/>
          <w:bottom w:val="none" w:color="auto" w:sz="0" w:space="1"/>
          <w:right w:val="none" w:color="auto" w:sz="0" w:space="4"/>
        </w:pBdr>
        <w:spacing w:line="360" w:lineRule="auto"/>
        <w:rPr>
          <w:rFonts w:hint="eastAsia" w:ascii="宋体" w:hAnsi="宋体" w:cs="仿宋"/>
          <w:color w:val="auto"/>
          <w:spacing w:val="6"/>
          <w:sz w:val="24"/>
          <w:szCs w:val="24"/>
          <w:highlight w:val="none"/>
        </w:rPr>
      </w:pPr>
      <w:r>
        <w:rPr>
          <w:rFonts w:hint="eastAsia" w:ascii="宋体" w:hAnsi="宋体" w:cs="仿宋"/>
          <w:color w:val="auto"/>
          <w:spacing w:val="6"/>
          <w:sz w:val="24"/>
          <w:szCs w:val="24"/>
          <w:highlight w:val="none"/>
        </w:rPr>
        <w:t>地    址：</w:t>
      </w:r>
    </w:p>
    <w:p w14:paraId="27CBDC1D">
      <w:pPr>
        <w:pBdr>
          <w:top w:val="none" w:color="auto" w:sz="0" w:space="1"/>
          <w:left w:val="none" w:color="auto" w:sz="0" w:space="4"/>
          <w:bottom w:val="none" w:color="auto" w:sz="0" w:space="1"/>
          <w:right w:val="none" w:color="auto" w:sz="0" w:space="4"/>
        </w:pBdr>
        <w:spacing w:line="360" w:lineRule="auto"/>
        <w:rPr>
          <w:rFonts w:hint="eastAsia" w:ascii="宋体" w:hAnsi="宋体" w:cs="仿宋"/>
          <w:color w:val="auto"/>
          <w:spacing w:val="6"/>
          <w:sz w:val="24"/>
          <w:szCs w:val="24"/>
          <w:highlight w:val="none"/>
        </w:rPr>
      </w:pPr>
      <w:r>
        <w:rPr>
          <w:rFonts w:hint="eastAsia" w:ascii="宋体" w:hAnsi="宋体" w:cs="仿宋"/>
          <w:color w:val="auto"/>
          <w:spacing w:val="6"/>
          <w:sz w:val="24"/>
          <w:szCs w:val="24"/>
          <w:highlight w:val="none"/>
        </w:rPr>
        <w:t>成立时间：    年    月    日</w:t>
      </w:r>
    </w:p>
    <w:p w14:paraId="52076597">
      <w:pPr>
        <w:pBdr>
          <w:top w:val="none" w:color="auto" w:sz="0" w:space="1"/>
          <w:left w:val="none" w:color="auto" w:sz="0" w:space="4"/>
          <w:bottom w:val="none" w:color="auto" w:sz="0" w:space="1"/>
          <w:right w:val="none" w:color="auto" w:sz="0" w:space="4"/>
        </w:pBdr>
        <w:spacing w:line="360" w:lineRule="auto"/>
        <w:rPr>
          <w:rFonts w:hint="eastAsia" w:ascii="宋体" w:hAnsi="宋体" w:cs="仿宋"/>
          <w:color w:val="auto"/>
          <w:spacing w:val="6"/>
          <w:sz w:val="24"/>
          <w:szCs w:val="24"/>
          <w:highlight w:val="none"/>
        </w:rPr>
      </w:pPr>
      <w:r>
        <w:rPr>
          <w:rFonts w:hint="eastAsia" w:ascii="宋体" w:hAnsi="宋体" w:cs="仿宋"/>
          <w:color w:val="auto"/>
          <w:spacing w:val="6"/>
          <w:sz w:val="24"/>
          <w:szCs w:val="24"/>
          <w:highlight w:val="none"/>
        </w:rPr>
        <w:t>经营期限：</w:t>
      </w:r>
    </w:p>
    <w:p w14:paraId="35106C20">
      <w:pPr>
        <w:pBdr>
          <w:top w:val="none" w:color="auto" w:sz="0" w:space="1"/>
          <w:left w:val="none" w:color="auto" w:sz="0" w:space="4"/>
          <w:bottom w:val="none" w:color="auto" w:sz="0" w:space="1"/>
          <w:right w:val="none" w:color="auto" w:sz="0" w:space="4"/>
        </w:pBdr>
        <w:spacing w:line="360" w:lineRule="auto"/>
        <w:rPr>
          <w:rFonts w:hint="eastAsia" w:ascii="宋体" w:hAnsi="宋体" w:cs="仿宋"/>
          <w:color w:val="auto"/>
          <w:spacing w:val="6"/>
          <w:sz w:val="24"/>
          <w:szCs w:val="24"/>
          <w:highlight w:val="none"/>
        </w:rPr>
      </w:pPr>
      <w:r>
        <w:rPr>
          <w:rFonts w:hint="eastAsia" w:ascii="宋体" w:hAnsi="宋体" w:cs="仿宋"/>
          <w:color w:val="auto"/>
          <w:spacing w:val="6"/>
          <w:sz w:val="24"/>
          <w:szCs w:val="24"/>
          <w:highlight w:val="none"/>
        </w:rPr>
        <w:t>姓    名：                        性  别：</w:t>
      </w:r>
    </w:p>
    <w:p w14:paraId="26017221">
      <w:pPr>
        <w:pBdr>
          <w:top w:val="none" w:color="auto" w:sz="0" w:space="1"/>
          <w:left w:val="none" w:color="auto" w:sz="0" w:space="4"/>
          <w:bottom w:val="none" w:color="auto" w:sz="0" w:space="1"/>
          <w:right w:val="none" w:color="auto" w:sz="0" w:space="4"/>
        </w:pBdr>
        <w:spacing w:line="360" w:lineRule="auto"/>
        <w:rPr>
          <w:rFonts w:hint="eastAsia" w:ascii="宋体" w:hAnsi="宋体" w:cs="仿宋"/>
          <w:color w:val="auto"/>
          <w:spacing w:val="6"/>
          <w:sz w:val="24"/>
          <w:szCs w:val="24"/>
          <w:highlight w:val="none"/>
        </w:rPr>
      </w:pPr>
      <w:r>
        <w:rPr>
          <w:rFonts w:hint="eastAsia" w:ascii="宋体" w:hAnsi="宋体" w:cs="仿宋"/>
          <w:color w:val="auto"/>
          <w:spacing w:val="6"/>
          <w:sz w:val="24"/>
          <w:szCs w:val="24"/>
          <w:highlight w:val="none"/>
        </w:rPr>
        <w:t xml:space="preserve">身份证号：                        职  务： </w:t>
      </w:r>
    </w:p>
    <w:p w14:paraId="6931E89D">
      <w:pPr>
        <w:pBdr>
          <w:top w:val="none" w:color="auto" w:sz="0" w:space="1"/>
          <w:left w:val="none" w:color="auto" w:sz="0" w:space="4"/>
          <w:bottom w:val="none" w:color="auto" w:sz="0" w:space="1"/>
          <w:right w:val="none" w:color="auto" w:sz="0" w:space="4"/>
        </w:pBdr>
        <w:spacing w:line="360" w:lineRule="auto"/>
        <w:rPr>
          <w:rFonts w:hint="eastAsia" w:ascii="宋体" w:hAnsi="宋体" w:cs="仿宋"/>
          <w:color w:val="auto"/>
          <w:spacing w:val="6"/>
          <w:sz w:val="24"/>
          <w:szCs w:val="24"/>
          <w:highlight w:val="none"/>
        </w:rPr>
      </w:pPr>
      <w:r>
        <w:rPr>
          <w:rFonts w:hint="eastAsia" w:ascii="宋体" w:hAnsi="宋体" w:cs="仿宋"/>
          <w:color w:val="auto"/>
          <w:spacing w:val="6"/>
          <w:sz w:val="24"/>
          <w:szCs w:val="24"/>
          <w:highlight w:val="none"/>
        </w:rPr>
        <w:t>系</w:t>
      </w:r>
      <w:r>
        <w:rPr>
          <w:rFonts w:hint="eastAsia" w:ascii="宋体" w:hAnsi="宋体" w:cs="仿宋"/>
          <w:color w:val="auto"/>
          <w:spacing w:val="6"/>
          <w:sz w:val="24"/>
          <w:szCs w:val="24"/>
          <w:highlight w:val="none"/>
          <w:u w:val="single"/>
        </w:rPr>
        <w:t xml:space="preserve">       （投标人名称）         </w:t>
      </w:r>
      <w:r>
        <w:rPr>
          <w:rFonts w:hint="eastAsia" w:ascii="宋体" w:hAnsi="宋体" w:cs="仿宋"/>
          <w:color w:val="auto"/>
          <w:spacing w:val="6"/>
          <w:sz w:val="24"/>
          <w:szCs w:val="24"/>
          <w:highlight w:val="none"/>
        </w:rPr>
        <w:t xml:space="preserve"> 的法定代表人（负责人）。 </w:t>
      </w:r>
    </w:p>
    <w:p w14:paraId="1832CA0C">
      <w:pPr>
        <w:pBdr>
          <w:top w:val="none" w:color="auto" w:sz="0" w:space="1"/>
          <w:left w:val="none" w:color="auto" w:sz="0" w:space="4"/>
          <w:bottom w:val="none" w:color="auto" w:sz="0" w:space="1"/>
          <w:right w:val="none" w:color="auto" w:sz="0" w:space="4"/>
        </w:pBdr>
        <w:spacing w:line="360" w:lineRule="auto"/>
        <w:ind w:firstLine="504" w:firstLineChars="200"/>
        <w:rPr>
          <w:rFonts w:hint="eastAsia" w:ascii="宋体" w:hAnsi="宋体" w:cs="仿宋"/>
          <w:color w:val="auto"/>
          <w:spacing w:val="6"/>
          <w:sz w:val="24"/>
          <w:szCs w:val="24"/>
          <w:highlight w:val="none"/>
        </w:rPr>
      </w:pPr>
      <w:r>
        <w:rPr>
          <w:rFonts w:hint="eastAsia" w:ascii="宋体" w:hAnsi="宋体" w:cs="仿宋"/>
          <w:color w:val="auto"/>
          <w:spacing w:val="6"/>
          <w:sz w:val="24"/>
          <w:szCs w:val="24"/>
          <w:highlight w:val="none"/>
        </w:rPr>
        <w:t>特此证明。</w:t>
      </w:r>
    </w:p>
    <w:p w14:paraId="1FAD7A6C">
      <w:pPr>
        <w:pStyle w:val="20"/>
        <w:spacing w:line="360" w:lineRule="auto"/>
        <w:rPr>
          <w:rFonts w:hint="eastAsia" w:ascii="宋体" w:hAnsi="宋体" w:cs="仿宋"/>
          <w:color w:val="auto"/>
          <w:spacing w:val="6"/>
          <w:sz w:val="24"/>
          <w:szCs w:val="24"/>
          <w:highlight w:val="none"/>
        </w:rPr>
      </w:pPr>
    </w:p>
    <w:p w14:paraId="2EE80113">
      <w:pPr>
        <w:pStyle w:val="20"/>
        <w:spacing w:line="360" w:lineRule="auto"/>
        <w:rPr>
          <w:rFonts w:hint="eastAsia" w:ascii="宋体" w:hAnsi="宋体" w:cs="仿宋"/>
          <w:color w:val="auto"/>
          <w:spacing w:val="6"/>
          <w:sz w:val="24"/>
          <w:szCs w:val="24"/>
          <w:highlight w:val="none"/>
        </w:rPr>
      </w:pPr>
    </w:p>
    <w:p w14:paraId="1FB1B09C">
      <w:pPr>
        <w:pStyle w:val="20"/>
        <w:spacing w:line="360" w:lineRule="auto"/>
        <w:rPr>
          <w:rFonts w:hint="eastAsia" w:ascii="宋体" w:hAnsi="宋体" w:cs="仿宋"/>
          <w:color w:val="auto"/>
          <w:spacing w:val="6"/>
          <w:sz w:val="24"/>
          <w:szCs w:val="24"/>
          <w:highlight w:val="none"/>
        </w:rPr>
      </w:pPr>
    </w:p>
    <w:p w14:paraId="0CCB3FA6">
      <w:pPr>
        <w:spacing w:line="360" w:lineRule="auto"/>
        <w:jc w:val="right"/>
        <w:rPr>
          <w:rFonts w:hint="eastAsia" w:ascii="宋体" w:hAnsi="宋体" w:cs="仿宋"/>
          <w:color w:val="auto"/>
          <w:sz w:val="24"/>
          <w:szCs w:val="24"/>
          <w:highlight w:val="none"/>
        </w:rPr>
      </w:pPr>
      <w:r>
        <w:rPr>
          <w:rFonts w:hint="eastAsia" w:ascii="宋体" w:hAnsi="宋体" w:cs="仿宋"/>
          <w:color w:val="auto"/>
          <w:sz w:val="24"/>
          <w:szCs w:val="24"/>
          <w:highlight w:val="none"/>
        </w:rPr>
        <w:t>投标人</w:t>
      </w:r>
      <w:r>
        <w:rPr>
          <w:rFonts w:hint="eastAsia" w:ascii="宋体" w:hAnsi="宋体"/>
          <w:color w:val="auto"/>
          <w:sz w:val="24"/>
          <w:szCs w:val="24"/>
          <w:highlight w:val="none"/>
        </w:rPr>
        <w:t>（电子印章）</w:t>
      </w:r>
      <w:r>
        <w:rPr>
          <w:rFonts w:hint="eastAsia" w:ascii="宋体" w:hAnsi="宋体" w:cs="仿宋"/>
          <w:color w:val="auto"/>
          <w:sz w:val="24"/>
          <w:szCs w:val="24"/>
          <w:highlight w:val="none"/>
        </w:rPr>
        <w:t xml:space="preserve">：      </w:t>
      </w:r>
    </w:p>
    <w:p w14:paraId="6EE006F1">
      <w:pPr>
        <w:spacing w:line="360" w:lineRule="auto"/>
        <w:ind w:firstLine="6960" w:firstLineChars="2900"/>
        <w:jc w:val="both"/>
        <w:rPr>
          <w:rFonts w:hint="eastAsia" w:ascii="宋体" w:hAnsi="宋体" w:cs="仿宋"/>
          <w:color w:val="auto"/>
          <w:sz w:val="24"/>
          <w:szCs w:val="24"/>
          <w:highlight w:val="none"/>
        </w:rPr>
      </w:pPr>
      <w:r>
        <w:rPr>
          <w:rFonts w:hint="eastAsia" w:ascii="宋体" w:hAnsi="宋体" w:cs="仿宋"/>
          <w:color w:val="auto"/>
          <w:sz w:val="24"/>
          <w:szCs w:val="24"/>
          <w:highlight w:val="none"/>
        </w:rPr>
        <w:t>日  期：</w:t>
      </w:r>
    </w:p>
    <w:p w14:paraId="52E06C09">
      <w:pPr>
        <w:pStyle w:val="20"/>
        <w:rPr>
          <w:rFonts w:hint="eastAsia" w:ascii="宋体" w:hAnsi="宋体" w:cs="仿宋"/>
          <w:color w:val="auto"/>
          <w:sz w:val="24"/>
          <w:szCs w:val="24"/>
          <w:highlight w:val="none"/>
        </w:rPr>
      </w:pPr>
    </w:p>
    <w:p w14:paraId="3B5B058F">
      <w:pPr>
        <w:pStyle w:val="20"/>
        <w:rPr>
          <w:rFonts w:hint="eastAsia" w:ascii="宋体" w:hAnsi="宋体" w:cs="仿宋"/>
          <w:color w:val="auto"/>
          <w:sz w:val="24"/>
          <w:szCs w:val="24"/>
          <w:highlight w:val="none"/>
        </w:rPr>
      </w:pPr>
    </w:p>
    <w:p w14:paraId="7919BDB8">
      <w:pPr>
        <w:pBdr>
          <w:top w:val="none" w:color="auto" w:sz="0" w:space="1"/>
          <w:left w:val="none" w:color="auto" w:sz="0" w:space="4"/>
          <w:bottom w:val="none" w:color="auto" w:sz="0" w:space="1"/>
          <w:right w:val="none" w:color="auto" w:sz="0" w:space="4"/>
        </w:pBdr>
        <w:tabs>
          <w:tab w:val="left" w:pos="4490"/>
        </w:tabs>
        <w:spacing w:before="312" w:beforeLines="100" w:line="560" w:lineRule="exact"/>
        <w:rPr>
          <w:rFonts w:hint="eastAsia" w:ascii="宋体" w:hAnsi="宋体" w:cs="仿宋"/>
          <w:color w:val="auto"/>
          <w:spacing w:val="20"/>
          <w:sz w:val="24"/>
          <w:szCs w:val="24"/>
          <w:highlight w:val="none"/>
        </w:rPr>
      </w:pPr>
      <w:r>
        <w:rPr>
          <w:rFonts w:hint="eastAsia" w:ascii="宋体" w:hAnsi="宋体" w:cs="仿宋"/>
          <w:b/>
          <w:color w:val="auto"/>
          <w:sz w:val="24"/>
          <w:szCs w:val="24"/>
          <w:highlight w:val="none"/>
        </w:rPr>
        <w:t>附法定代表人有效的身份证正反两面扫描件</w:t>
      </w:r>
    </w:p>
    <w:tbl>
      <w:tblPr>
        <w:tblStyle w:val="34"/>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395"/>
      </w:tblGrid>
      <w:tr w14:paraId="4A68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4077" w:type="dxa"/>
            <w:tcBorders>
              <w:top w:val="single" w:color="auto" w:sz="4" w:space="0"/>
              <w:left w:val="single" w:color="auto" w:sz="4" w:space="0"/>
              <w:bottom w:val="single" w:color="auto" w:sz="4" w:space="0"/>
              <w:right w:val="single" w:color="auto" w:sz="4" w:space="0"/>
            </w:tcBorders>
            <w:vAlign w:val="top"/>
          </w:tcPr>
          <w:p w14:paraId="09FD34B0">
            <w:pPr>
              <w:pBdr>
                <w:top w:val="none" w:color="auto" w:sz="0" w:space="1"/>
                <w:left w:val="none" w:color="auto" w:sz="0" w:space="4"/>
                <w:bottom w:val="none" w:color="auto" w:sz="0" w:space="1"/>
                <w:right w:val="none" w:color="auto" w:sz="0" w:space="4"/>
              </w:pBdr>
              <w:spacing w:line="560" w:lineRule="exact"/>
              <w:rPr>
                <w:rFonts w:hint="eastAsia" w:ascii="宋体" w:hAnsi="宋体" w:cs="仿宋"/>
                <w:b/>
                <w:color w:val="auto"/>
                <w:sz w:val="24"/>
                <w:szCs w:val="24"/>
                <w:highlight w:val="none"/>
              </w:rPr>
            </w:pPr>
          </w:p>
        </w:tc>
        <w:tc>
          <w:tcPr>
            <w:tcW w:w="4395" w:type="dxa"/>
            <w:tcBorders>
              <w:top w:val="single" w:color="auto" w:sz="4" w:space="0"/>
              <w:left w:val="single" w:color="auto" w:sz="4" w:space="0"/>
              <w:bottom w:val="single" w:color="auto" w:sz="4" w:space="0"/>
              <w:right w:val="single" w:color="auto" w:sz="4" w:space="0"/>
            </w:tcBorders>
            <w:vAlign w:val="top"/>
          </w:tcPr>
          <w:p w14:paraId="0E55709B">
            <w:pPr>
              <w:pBdr>
                <w:top w:val="none" w:color="auto" w:sz="0" w:space="1"/>
                <w:left w:val="none" w:color="auto" w:sz="0" w:space="4"/>
                <w:bottom w:val="none" w:color="auto" w:sz="0" w:space="1"/>
                <w:right w:val="none" w:color="auto" w:sz="0" w:space="4"/>
              </w:pBdr>
              <w:spacing w:line="560" w:lineRule="exact"/>
              <w:rPr>
                <w:rFonts w:hint="eastAsia" w:ascii="宋体" w:hAnsi="宋体" w:cs="仿宋"/>
                <w:b/>
                <w:color w:val="auto"/>
                <w:sz w:val="24"/>
                <w:szCs w:val="24"/>
                <w:highlight w:val="none"/>
              </w:rPr>
            </w:pPr>
          </w:p>
        </w:tc>
      </w:tr>
    </w:tbl>
    <w:p w14:paraId="09260BEB">
      <w:pPr>
        <w:pBdr>
          <w:top w:val="none" w:color="auto" w:sz="0" w:space="1"/>
          <w:left w:val="none" w:color="auto" w:sz="0" w:space="4"/>
          <w:bottom w:val="none" w:color="auto" w:sz="0" w:space="1"/>
          <w:right w:val="none" w:color="auto" w:sz="0" w:space="4"/>
        </w:pBdr>
        <w:spacing w:line="560" w:lineRule="exact"/>
        <w:rPr>
          <w:rFonts w:hint="eastAsia" w:ascii="宋体" w:hAnsi="宋体" w:cs="仿宋"/>
          <w:b/>
          <w:bCs/>
          <w:color w:val="auto"/>
          <w:sz w:val="24"/>
          <w:szCs w:val="24"/>
          <w:highlight w:val="none"/>
        </w:rPr>
      </w:pPr>
    </w:p>
    <w:p w14:paraId="6AFE30F8">
      <w:pPr>
        <w:pageBreakBefore/>
        <w:pBdr>
          <w:top w:val="none" w:color="auto" w:sz="0" w:space="1"/>
          <w:left w:val="none" w:color="auto" w:sz="0" w:space="4"/>
          <w:bottom w:val="none" w:color="auto" w:sz="0" w:space="1"/>
          <w:right w:val="none" w:color="auto" w:sz="0" w:space="4"/>
        </w:pBdr>
        <w:spacing w:before="312" w:beforeLines="100" w:after="312" w:afterLines="100" w:line="360" w:lineRule="auto"/>
        <w:ind w:left="642" w:hanging="562" w:hangingChars="200"/>
        <w:jc w:val="center"/>
        <w:rPr>
          <w:rFonts w:hint="eastAsia" w:ascii="宋体" w:hAnsi="宋体" w:cs="仿宋"/>
          <w:b/>
          <w:bCs/>
          <w:color w:val="auto"/>
          <w:spacing w:val="20"/>
          <w:sz w:val="24"/>
          <w:szCs w:val="24"/>
          <w:highlight w:val="none"/>
        </w:rPr>
      </w:pPr>
      <w:r>
        <w:rPr>
          <w:rFonts w:hint="eastAsia" w:ascii="宋体" w:hAnsi="宋体" w:cs="仿宋"/>
          <w:b/>
          <w:bCs/>
          <w:color w:val="auto"/>
          <w:spacing w:val="20"/>
          <w:sz w:val="24"/>
          <w:szCs w:val="24"/>
          <w:highlight w:val="none"/>
        </w:rPr>
        <w:t xml:space="preserve">法定代表人（负责人）授权委托书 </w:t>
      </w:r>
    </w:p>
    <w:p w14:paraId="7AC10D34">
      <w:pPr>
        <w:pBdr>
          <w:top w:val="none" w:color="auto" w:sz="0" w:space="1"/>
          <w:left w:val="none" w:color="auto" w:sz="0" w:space="4"/>
          <w:bottom w:val="none" w:color="auto" w:sz="0" w:space="1"/>
          <w:right w:val="none" w:color="auto" w:sz="0" w:space="4"/>
        </w:pBdr>
        <w:spacing w:line="360" w:lineRule="auto"/>
        <w:ind w:firstLine="420"/>
        <w:rPr>
          <w:rFonts w:hint="eastAsia" w:ascii="宋体" w:hAnsi="宋体" w:cs="仿宋"/>
          <w:color w:val="auto"/>
          <w:sz w:val="24"/>
          <w:szCs w:val="24"/>
          <w:highlight w:val="none"/>
        </w:rPr>
      </w:pPr>
    </w:p>
    <w:p w14:paraId="2ED14E22">
      <w:pPr>
        <w:pBdr>
          <w:top w:val="none" w:color="auto" w:sz="0" w:space="1"/>
          <w:left w:val="none" w:color="auto" w:sz="0" w:space="4"/>
          <w:bottom w:val="none" w:color="auto" w:sz="0" w:space="1"/>
          <w:right w:val="none" w:color="auto" w:sz="0" w:space="4"/>
        </w:pBdr>
        <w:spacing w:line="360" w:lineRule="auto"/>
        <w:ind w:firstLine="420"/>
        <w:rPr>
          <w:rFonts w:hint="eastAsia" w:ascii="宋体" w:hAnsi="宋体" w:cs="仿宋"/>
          <w:color w:val="auto"/>
          <w:sz w:val="24"/>
          <w:szCs w:val="24"/>
          <w:highlight w:val="none"/>
        </w:rPr>
      </w:pPr>
      <w:r>
        <w:rPr>
          <w:rFonts w:hint="eastAsia" w:ascii="宋体" w:hAnsi="宋体" w:cs="仿宋"/>
          <w:color w:val="auto"/>
          <w:sz w:val="24"/>
          <w:szCs w:val="24"/>
          <w:highlight w:val="none"/>
        </w:rPr>
        <w:t>本授权委托书声明：注册于</w:t>
      </w:r>
      <w:r>
        <w:rPr>
          <w:rFonts w:hint="eastAsia" w:ascii="宋体" w:hAnsi="宋体" w:cs="仿宋"/>
          <w:color w:val="auto"/>
          <w:sz w:val="24"/>
          <w:szCs w:val="24"/>
          <w:highlight w:val="none"/>
          <w:u w:val="single"/>
        </w:rPr>
        <w:t>（投标人住址）</w:t>
      </w:r>
      <w:r>
        <w:rPr>
          <w:rFonts w:hint="eastAsia" w:ascii="宋体" w:hAnsi="宋体" w:cs="仿宋"/>
          <w:color w:val="auto"/>
          <w:sz w:val="24"/>
          <w:szCs w:val="24"/>
          <w:highlight w:val="none"/>
        </w:rPr>
        <w:t>的</w:t>
      </w:r>
      <w:r>
        <w:rPr>
          <w:rFonts w:hint="eastAsia" w:ascii="宋体" w:hAnsi="宋体" w:cs="仿宋"/>
          <w:color w:val="auto"/>
          <w:sz w:val="24"/>
          <w:szCs w:val="24"/>
          <w:highlight w:val="none"/>
          <w:u w:val="single"/>
        </w:rPr>
        <w:t>（投标人名称）</w:t>
      </w:r>
      <w:r>
        <w:rPr>
          <w:rFonts w:hint="eastAsia" w:ascii="宋体" w:hAnsi="宋体" w:cs="仿宋"/>
          <w:color w:val="auto"/>
          <w:sz w:val="24"/>
          <w:szCs w:val="24"/>
          <w:highlight w:val="none"/>
        </w:rPr>
        <w:t>法定代表人</w:t>
      </w:r>
      <w:r>
        <w:rPr>
          <w:rFonts w:hint="eastAsia" w:ascii="宋体" w:hAnsi="宋体" w:cs="仿宋"/>
          <w:color w:val="auto"/>
          <w:sz w:val="24"/>
          <w:szCs w:val="24"/>
          <w:highlight w:val="none"/>
          <w:u w:val="single"/>
        </w:rPr>
        <w:t>（法定代表人姓名、职务、身份证号）</w:t>
      </w:r>
      <w:r>
        <w:rPr>
          <w:rFonts w:hint="eastAsia" w:ascii="宋体" w:hAnsi="宋体" w:cs="仿宋"/>
          <w:color w:val="auto"/>
          <w:sz w:val="24"/>
          <w:szCs w:val="24"/>
          <w:highlight w:val="none"/>
        </w:rPr>
        <w:t>代表本公司授权</w:t>
      </w:r>
      <w:r>
        <w:rPr>
          <w:rFonts w:hint="eastAsia" w:ascii="宋体" w:hAnsi="宋体" w:cs="仿宋"/>
          <w:color w:val="auto"/>
          <w:sz w:val="24"/>
          <w:szCs w:val="24"/>
          <w:highlight w:val="none"/>
          <w:u w:val="single"/>
        </w:rPr>
        <w:t>（投标人代表姓名、职务、身份证号）</w:t>
      </w:r>
      <w:r>
        <w:rPr>
          <w:rFonts w:hint="eastAsia" w:ascii="宋体" w:hAnsi="宋体" w:cs="仿宋"/>
          <w:color w:val="auto"/>
          <w:sz w:val="24"/>
          <w:szCs w:val="24"/>
          <w:highlight w:val="none"/>
        </w:rPr>
        <w:t>为本公司的合法代理人，就贵方组织的</w:t>
      </w:r>
      <w:r>
        <w:rPr>
          <w:rFonts w:hint="eastAsia" w:ascii="宋体" w:hAnsi="宋体" w:cs="仿宋"/>
          <w:color w:val="auto"/>
          <w:spacing w:val="6"/>
          <w:sz w:val="24"/>
          <w:szCs w:val="24"/>
          <w:highlight w:val="none"/>
          <w:u w:val="single"/>
        </w:rPr>
        <w:t>（项目名称、项目编号</w:t>
      </w:r>
      <w:r>
        <w:rPr>
          <w:rFonts w:hint="eastAsia" w:ascii="宋体" w:hAnsi="宋体" w:cs="仿宋"/>
          <w:color w:val="auto"/>
          <w:spacing w:val="6"/>
          <w:sz w:val="24"/>
          <w:szCs w:val="24"/>
          <w:highlight w:val="none"/>
          <w:u w:val="single"/>
          <w:lang w:eastAsia="zh-CN"/>
        </w:rPr>
        <w:t>、</w:t>
      </w:r>
      <w:r>
        <w:rPr>
          <w:rFonts w:hint="eastAsia" w:ascii="宋体" w:hAnsi="宋体" w:cs="仿宋"/>
          <w:color w:val="auto"/>
          <w:spacing w:val="6"/>
          <w:sz w:val="24"/>
          <w:szCs w:val="24"/>
          <w:highlight w:val="none"/>
          <w:u w:val="single"/>
          <w:lang w:val="en-US" w:eastAsia="zh-CN"/>
        </w:rPr>
        <w:t>包号</w:t>
      </w:r>
      <w:r>
        <w:rPr>
          <w:rFonts w:hint="eastAsia" w:ascii="宋体" w:hAnsi="宋体" w:cs="仿宋"/>
          <w:color w:val="auto"/>
          <w:spacing w:val="6"/>
          <w:sz w:val="24"/>
          <w:szCs w:val="24"/>
          <w:highlight w:val="none"/>
          <w:u w:val="single"/>
        </w:rPr>
        <w:t>）</w:t>
      </w:r>
      <w:r>
        <w:rPr>
          <w:rFonts w:hint="eastAsia" w:ascii="宋体" w:hAnsi="宋体" w:cs="仿宋"/>
          <w:color w:val="auto"/>
          <w:sz w:val="24"/>
          <w:szCs w:val="24"/>
          <w:highlight w:val="none"/>
        </w:rPr>
        <w:t>项目，以本公司名义处理一切与之有关的事务。</w:t>
      </w:r>
    </w:p>
    <w:p w14:paraId="7E76BC9A">
      <w:pPr>
        <w:pBdr>
          <w:top w:val="none" w:color="auto" w:sz="0" w:space="1"/>
          <w:left w:val="none" w:color="auto" w:sz="0" w:space="4"/>
          <w:bottom w:val="none" w:color="auto" w:sz="0" w:space="1"/>
          <w:right w:val="none" w:color="auto" w:sz="0" w:space="4"/>
        </w:pBdr>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 xml:space="preserve">本授权书于    年  月  日生效，特此声明。              </w:t>
      </w:r>
    </w:p>
    <w:p w14:paraId="482E9138">
      <w:pPr>
        <w:pBdr>
          <w:top w:val="none" w:color="auto" w:sz="0" w:space="1"/>
          <w:left w:val="none" w:color="auto" w:sz="0" w:space="4"/>
          <w:bottom w:val="none" w:color="auto" w:sz="0" w:space="1"/>
          <w:right w:val="none" w:color="auto" w:sz="0" w:space="4"/>
        </w:pBdr>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 xml:space="preserve">                             </w:t>
      </w:r>
    </w:p>
    <w:p w14:paraId="294EA43C">
      <w:pPr>
        <w:pBdr>
          <w:top w:val="none" w:color="auto" w:sz="0" w:space="1"/>
          <w:left w:val="none" w:color="auto" w:sz="0" w:space="4"/>
          <w:bottom w:val="none" w:color="auto" w:sz="0" w:space="1"/>
          <w:right w:val="none" w:color="auto" w:sz="0" w:space="4"/>
        </w:pBdr>
        <w:spacing w:line="360" w:lineRule="auto"/>
        <w:ind w:left="5880" w:hanging="5040" w:hangingChars="2100"/>
        <w:jc w:val="right"/>
        <w:rPr>
          <w:rFonts w:hint="eastAsia" w:ascii="宋体" w:hAnsi="宋体" w:cs="仿宋"/>
          <w:color w:val="auto"/>
          <w:sz w:val="24"/>
          <w:szCs w:val="24"/>
          <w:highlight w:val="none"/>
        </w:rPr>
      </w:pPr>
      <w:r>
        <w:rPr>
          <w:rFonts w:hint="eastAsia" w:ascii="宋体" w:hAnsi="宋体" w:cs="仿宋"/>
          <w:color w:val="auto"/>
          <w:sz w:val="24"/>
          <w:szCs w:val="24"/>
          <w:highlight w:val="none"/>
        </w:rPr>
        <w:t xml:space="preserve">             法定代表人（负责人）：（法定代表人签字或电子印章） </w:t>
      </w:r>
    </w:p>
    <w:p w14:paraId="240B96F3">
      <w:pPr>
        <w:pBdr>
          <w:top w:val="none" w:color="auto" w:sz="0" w:space="1"/>
          <w:left w:val="none" w:color="auto" w:sz="0" w:space="4"/>
          <w:bottom w:val="none" w:color="auto" w:sz="0" w:space="1"/>
          <w:right w:val="none" w:color="auto" w:sz="0" w:space="4"/>
        </w:pBdr>
        <w:spacing w:line="360" w:lineRule="auto"/>
        <w:ind w:left="5880" w:hanging="5040" w:hangingChars="2100"/>
        <w:jc w:val="right"/>
        <w:rPr>
          <w:rFonts w:hint="eastAsia" w:ascii="宋体" w:hAnsi="宋体" w:cs="仿宋"/>
          <w:color w:val="auto"/>
          <w:sz w:val="24"/>
          <w:szCs w:val="24"/>
          <w:highlight w:val="none"/>
        </w:rPr>
      </w:pPr>
      <w:r>
        <w:rPr>
          <w:rFonts w:hint="eastAsia" w:ascii="宋体" w:hAnsi="宋体" w:cs="仿宋"/>
          <w:color w:val="auto"/>
          <w:sz w:val="24"/>
          <w:szCs w:val="24"/>
          <w:highlight w:val="none"/>
        </w:rPr>
        <w:t xml:space="preserve"> </w:t>
      </w:r>
    </w:p>
    <w:p w14:paraId="01819D27">
      <w:pPr>
        <w:spacing w:line="360" w:lineRule="auto"/>
        <w:jc w:val="right"/>
        <w:rPr>
          <w:rFonts w:hint="eastAsia" w:ascii="宋体" w:hAnsi="宋体" w:cs="仿宋"/>
          <w:color w:val="auto"/>
          <w:sz w:val="24"/>
          <w:szCs w:val="24"/>
          <w:highlight w:val="none"/>
        </w:rPr>
      </w:pPr>
      <w:r>
        <w:rPr>
          <w:rFonts w:hint="eastAsia" w:ascii="宋体" w:hAnsi="宋体" w:cs="仿宋"/>
          <w:color w:val="auto"/>
          <w:sz w:val="24"/>
          <w:szCs w:val="24"/>
          <w:highlight w:val="none"/>
        </w:rPr>
        <w:t xml:space="preserve">                                         投标人</w:t>
      </w:r>
      <w:r>
        <w:rPr>
          <w:rFonts w:hint="eastAsia" w:ascii="宋体" w:hAnsi="宋体"/>
          <w:color w:val="auto"/>
          <w:sz w:val="24"/>
          <w:szCs w:val="24"/>
          <w:highlight w:val="none"/>
        </w:rPr>
        <w:t>（电子印章）</w:t>
      </w:r>
      <w:r>
        <w:rPr>
          <w:rFonts w:hint="eastAsia" w:ascii="宋体" w:hAnsi="宋体" w:cs="仿宋"/>
          <w:color w:val="auto"/>
          <w:sz w:val="24"/>
          <w:szCs w:val="24"/>
          <w:highlight w:val="none"/>
        </w:rPr>
        <w:t xml:space="preserve">：      </w:t>
      </w:r>
    </w:p>
    <w:p w14:paraId="58816FB5">
      <w:pPr>
        <w:spacing w:line="360" w:lineRule="auto"/>
        <w:ind w:firstLine="6960" w:firstLineChars="2900"/>
        <w:jc w:val="both"/>
        <w:rPr>
          <w:rFonts w:hint="eastAsia" w:ascii="宋体" w:hAnsi="宋体" w:cs="仿宋"/>
          <w:color w:val="auto"/>
          <w:sz w:val="24"/>
          <w:szCs w:val="24"/>
          <w:highlight w:val="none"/>
        </w:rPr>
      </w:pPr>
      <w:r>
        <w:rPr>
          <w:rFonts w:hint="eastAsia" w:ascii="宋体" w:hAnsi="宋体" w:cs="仿宋"/>
          <w:color w:val="auto"/>
          <w:sz w:val="24"/>
          <w:szCs w:val="24"/>
          <w:highlight w:val="none"/>
        </w:rPr>
        <w:t>日  期：</w:t>
      </w:r>
    </w:p>
    <w:p w14:paraId="520547D5">
      <w:pPr>
        <w:pBdr>
          <w:top w:val="none" w:color="auto" w:sz="0" w:space="1"/>
          <w:left w:val="none" w:color="auto" w:sz="0" w:space="4"/>
          <w:bottom w:val="none" w:color="auto" w:sz="0" w:space="1"/>
          <w:right w:val="none" w:color="auto" w:sz="0" w:space="4"/>
        </w:pBdr>
        <w:spacing w:line="560" w:lineRule="exact"/>
        <w:ind w:left="5880" w:hanging="5040" w:hangingChars="2100"/>
        <w:jc w:val="right"/>
        <w:rPr>
          <w:rFonts w:hint="eastAsia" w:ascii="宋体" w:hAnsi="宋体" w:cs="仿宋"/>
          <w:color w:val="auto"/>
          <w:sz w:val="24"/>
          <w:szCs w:val="24"/>
          <w:highlight w:val="none"/>
        </w:rPr>
      </w:pPr>
    </w:p>
    <w:p w14:paraId="58E6F7C8">
      <w:pPr>
        <w:pStyle w:val="20"/>
        <w:rPr>
          <w:rFonts w:hint="eastAsia" w:ascii="宋体" w:hAnsi="宋体" w:cs="仿宋"/>
          <w:color w:val="auto"/>
          <w:sz w:val="24"/>
          <w:szCs w:val="24"/>
          <w:highlight w:val="none"/>
        </w:rPr>
      </w:pPr>
    </w:p>
    <w:p w14:paraId="4B95BA17">
      <w:pPr>
        <w:pStyle w:val="20"/>
        <w:rPr>
          <w:rFonts w:hint="eastAsia" w:ascii="宋体" w:hAnsi="宋体" w:cs="仿宋"/>
          <w:color w:val="auto"/>
          <w:sz w:val="24"/>
          <w:szCs w:val="24"/>
          <w:highlight w:val="none"/>
        </w:rPr>
      </w:pPr>
    </w:p>
    <w:p w14:paraId="471E2FEF">
      <w:pPr>
        <w:pStyle w:val="20"/>
        <w:rPr>
          <w:rFonts w:hint="eastAsia" w:ascii="宋体" w:hAnsi="宋体" w:cs="仿宋"/>
          <w:color w:val="auto"/>
          <w:sz w:val="24"/>
          <w:szCs w:val="24"/>
          <w:highlight w:val="none"/>
        </w:rPr>
      </w:pPr>
    </w:p>
    <w:p w14:paraId="67A7240A">
      <w:pPr>
        <w:pBdr>
          <w:top w:val="none" w:color="auto" w:sz="0" w:space="1"/>
          <w:left w:val="none" w:color="auto" w:sz="0" w:space="4"/>
          <w:bottom w:val="none" w:color="auto" w:sz="0" w:space="1"/>
          <w:right w:val="none" w:color="auto" w:sz="0" w:space="4"/>
        </w:pBdr>
        <w:spacing w:after="312" w:afterLines="100" w:line="560" w:lineRule="exact"/>
        <w:rPr>
          <w:rFonts w:hint="eastAsia" w:ascii="宋体" w:hAnsi="宋体" w:cs="仿宋"/>
          <w:b/>
          <w:color w:val="auto"/>
          <w:sz w:val="24"/>
          <w:szCs w:val="24"/>
          <w:highlight w:val="none"/>
        </w:rPr>
      </w:pPr>
      <w:r>
        <w:rPr>
          <w:rFonts w:hint="eastAsia" w:ascii="宋体" w:hAnsi="宋体" w:cs="仿宋"/>
          <w:b/>
          <w:color w:val="auto"/>
          <w:sz w:val="24"/>
          <w:szCs w:val="24"/>
          <w:highlight w:val="none"/>
        </w:rPr>
        <w:t>附投标人代表有效的身份证正反两面扫描件</w:t>
      </w:r>
    </w:p>
    <w:tbl>
      <w:tblPr>
        <w:tblStyle w:val="34"/>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1"/>
        <w:gridCol w:w="4252"/>
      </w:tblGrid>
      <w:tr w14:paraId="66EDD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trPr>
        <w:tc>
          <w:tcPr>
            <w:tcW w:w="4361" w:type="dxa"/>
            <w:tcBorders>
              <w:top w:val="single" w:color="auto" w:sz="4" w:space="0"/>
              <w:left w:val="single" w:color="auto" w:sz="4" w:space="0"/>
              <w:bottom w:val="single" w:color="auto" w:sz="4" w:space="0"/>
              <w:right w:val="single" w:color="auto" w:sz="4" w:space="0"/>
            </w:tcBorders>
            <w:vAlign w:val="top"/>
          </w:tcPr>
          <w:p w14:paraId="72A37AF6">
            <w:pPr>
              <w:pBdr>
                <w:top w:val="none" w:color="auto" w:sz="0" w:space="1"/>
                <w:left w:val="none" w:color="auto" w:sz="0" w:space="4"/>
                <w:bottom w:val="none" w:color="auto" w:sz="0" w:space="1"/>
                <w:right w:val="none" w:color="auto" w:sz="0" w:space="4"/>
              </w:pBdr>
              <w:spacing w:line="560" w:lineRule="exact"/>
              <w:rPr>
                <w:rFonts w:hint="eastAsia" w:ascii="宋体" w:hAnsi="宋体" w:cs="仿宋"/>
                <w:b/>
                <w:color w:val="auto"/>
                <w:sz w:val="24"/>
                <w:szCs w:val="24"/>
                <w:highlight w:val="none"/>
              </w:rPr>
            </w:pPr>
          </w:p>
        </w:tc>
        <w:tc>
          <w:tcPr>
            <w:tcW w:w="4252" w:type="dxa"/>
            <w:tcBorders>
              <w:top w:val="single" w:color="auto" w:sz="4" w:space="0"/>
              <w:left w:val="single" w:color="auto" w:sz="4" w:space="0"/>
              <w:bottom w:val="single" w:color="auto" w:sz="4" w:space="0"/>
              <w:right w:val="single" w:color="auto" w:sz="4" w:space="0"/>
            </w:tcBorders>
            <w:vAlign w:val="top"/>
          </w:tcPr>
          <w:p w14:paraId="3FD9F271">
            <w:pPr>
              <w:pBdr>
                <w:top w:val="none" w:color="auto" w:sz="0" w:space="1"/>
                <w:left w:val="none" w:color="auto" w:sz="0" w:space="4"/>
                <w:bottom w:val="none" w:color="auto" w:sz="0" w:space="1"/>
                <w:right w:val="none" w:color="auto" w:sz="0" w:space="4"/>
              </w:pBdr>
              <w:spacing w:line="560" w:lineRule="exact"/>
              <w:rPr>
                <w:rFonts w:hint="eastAsia" w:ascii="宋体" w:hAnsi="宋体" w:cs="仿宋"/>
                <w:b/>
                <w:color w:val="auto"/>
                <w:sz w:val="24"/>
                <w:szCs w:val="24"/>
                <w:highlight w:val="none"/>
              </w:rPr>
            </w:pPr>
          </w:p>
        </w:tc>
      </w:tr>
    </w:tbl>
    <w:p w14:paraId="047B5075">
      <w:pPr>
        <w:spacing w:line="560" w:lineRule="exact"/>
        <w:rPr>
          <w:rFonts w:hint="eastAsia" w:ascii="宋体" w:hAnsi="宋体" w:cs="仿宋"/>
          <w:b/>
          <w:color w:val="auto"/>
          <w:sz w:val="24"/>
          <w:szCs w:val="24"/>
          <w:highlight w:val="none"/>
        </w:rPr>
      </w:pPr>
    </w:p>
    <w:p w14:paraId="43CF9384">
      <w:pPr>
        <w:rPr>
          <w:rFonts w:hint="eastAsia" w:ascii="宋体" w:hAnsi="宋体" w:cs="仿宋"/>
          <w:color w:val="auto"/>
          <w:sz w:val="24"/>
          <w:szCs w:val="24"/>
          <w:highlight w:val="none"/>
        </w:rPr>
      </w:pPr>
    </w:p>
    <w:p w14:paraId="12160FCC">
      <w:pPr>
        <w:rPr>
          <w:rFonts w:hint="eastAsia" w:ascii="宋体" w:hAnsi="宋体" w:cs="仿宋"/>
          <w:color w:val="auto"/>
          <w:sz w:val="24"/>
          <w:szCs w:val="24"/>
          <w:highlight w:val="none"/>
        </w:rPr>
      </w:pPr>
    </w:p>
    <w:p w14:paraId="316579B6">
      <w:pPr>
        <w:rPr>
          <w:rFonts w:hint="eastAsia" w:ascii="宋体" w:hAnsi="宋体" w:cs="仿宋"/>
          <w:color w:val="auto"/>
          <w:sz w:val="24"/>
          <w:szCs w:val="24"/>
          <w:highlight w:val="none"/>
        </w:rPr>
      </w:pPr>
    </w:p>
    <w:p w14:paraId="1FEF3B62">
      <w:pPr>
        <w:rPr>
          <w:rFonts w:hint="eastAsia" w:ascii="Times New Roman" w:hAnsi="Times New Roman" w:eastAsia="宋体" w:cs="Times New Roman"/>
          <w:color w:val="auto"/>
          <w:kern w:val="2"/>
          <w:sz w:val="21"/>
          <w:szCs w:val="22"/>
          <w:highlight w:val="none"/>
          <w:lang w:val="en-US" w:eastAsia="zh-CN" w:bidi="ar-SA"/>
        </w:rPr>
      </w:pPr>
    </w:p>
    <w:p w14:paraId="76B98B97">
      <w:pPr>
        <w:tabs>
          <w:tab w:val="left" w:pos="1100"/>
        </w:tabs>
        <w:jc w:val="left"/>
        <w:rPr>
          <w:rFonts w:hint="eastAsia"/>
          <w:color w:val="auto"/>
          <w:highlight w:val="none"/>
          <w:lang w:val="en-US" w:eastAsia="zh-CN"/>
        </w:rPr>
      </w:pPr>
    </w:p>
    <w:p w14:paraId="296B217D">
      <w:pPr>
        <w:pStyle w:val="4"/>
        <w:pageBreakBefore/>
        <w:spacing w:line="415" w:lineRule="auto"/>
        <w:rPr>
          <w:rFonts w:hint="eastAsia" w:ascii="宋体" w:hAnsi="宋体" w:cs="仿宋"/>
          <w:b w:val="0"/>
          <w:color w:val="auto"/>
          <w:sz w:val="24"/>
          <w:szCs w:val="24"/>
          <w:highlight w:val="none"/>
        </w:rPr>
      </w:pPr>
      <w:r>
        <w:rPr>
          <w:rFonts w:hint="eastAsia" w:ascii="宋体" w:hAnsi="宋体" w:cs="仿宋"/>
          <w:b w:val="0"/>
          <w:color w:val="auto"/>
          <w:sz w:val="24"/>
          <w:szCs w:val="24"/>
          <w:highlight w:val="none"/>
        </w:rPr>
        <w:t>（二）声明书格式</w:t>
      </w:r>
    </w:p>
    <w:p w14:paraId="1DE60B60">
      <w:pPr>
        <w:pBdr>
          <w:top w:val="none" w:color="auto" w:sz="0" w:space="1"/>
          <w:left w:val="none" w:color="auto" w:sz="0" w:space="4"/>
          <w:bottom w:val="none" w:color="auto" w:sz="0" w:space="1"/>
          <w:right w:val="none" w:color="auto" w:sz="0" w:space="4"/>
        </w:pBdr>
        <w:spacing w:line="540" w:lineRule="exact"/>
        <w:ind w:left="642" w:hanging="562" w:hangingChars="200"/>
        <w:jc w:val="center"/>
        <w:rPr>
          <w:rFonts w:hint="eastAsia" w:ascii="宋体" w:hAnsi="宋体" w:cs="仿宋"/>
          <w:b/>
          <w:bCs/>
          <w:color w:val="auto"/>
          <w:spacing w:val="20"/>
          <w:sz w:val="24"/>
          <w:szCs w:val="24"/>
          <w:highlight w:val="none"/>
        </w:rPr>
      </w:pPr>
      <w:r>
        <w:rPr>
          <w:rFonts w:hint="eastAsia" w:ascii="宋体" w:hAnsi="宋体" w:cs="仿宋"/>
          <w:b/>
          <w:bCs/>
          <w:color w:val="auto"/>
          <w:spacing w:val="20"/>
          <w:sz w:val="24"/>
          <w:szCs w:val="24"/>
          <w:highlight w:val="none"/>
        </w:rPr>
        <w:t>声 明 书</w:t>
      </w:r>
    </w:p>
    <w:p w14:paraId="2AA283D2">
      <w:pPr>
        <w:snapToGrid w:val="0"/>
        <w:spacing w:line="540" w:lineRule="exact"/>
        <w:rPr>
          <w:rFonts w:hint="eastAsia" w:ascii="宋体" w:hAnsi="宋体" w:cs="仿宋"/>
          <w:color w:val="auto"/>
          <w:sz w:val="24"/>
          <w:szCs w:val="24"/>
          <w:highlight w:val="none"/>
        </w:rPr>
      </w:pPr>
      <w:r>
        <w:rPr>
          <w:rFonts w:hint="eastAsia" w:ascii="宋体" w:hAnsi="宋体" w:cs="仿宋"/>
          <w:color w:val="auto"/>
          <w:sz w:val="24"/>
          <w:szCs w:val="24"/>
          <w:highlight w:val="none"/>
          <w:u w:val="single"/>
          <w:lang w:eastAsia="zh-CN"/>
        </w:rPr>
        <w:t>（</w:t>
      </w:r>
      <w:r>
        <w:rPr>
          <w:rFonts w:hint="eastAsia" w:ascii="宋体" w:hAnsi="宋体" w:cs="仿宋"/>
          <w:color w:val="auto"/>
          <w:sz w:val="24"/>
          <w:szCs w:val="24"/>
          <w:highlight w:val="none"/>
          <w:u w:val="single"/>
          <w:lang w:val="en-US" w:eastAsia="zh-CN"/>
        </w:rPr>
        <w:t>采购人或采购代理机构</w:t>
      </w:r>
      <w:r>
        <w:rPr>
          <w:rFonts w:hint="eastAsia" w:ascii="宋体" w:hAnsi="宋体" w:cs="仿宋"/>
          <w:color w:val="auto"/>
          <w:sz w:val="24"/>
          <w:szCs w:val="24"/>
          <w:highlight w:val="none"/>
          <w:u w:val="single"/>
          <w:lang w:eastAsia="zh-CN"/>
        </w:rPr>
        <w:t>）</w:t>
      </w:r>
      <w:r>
        <w:rPr>
          <w:rFonts w:hint="eastAsia" w:ascii="宋体" w:hAnsi="宋体" w:cs="仿宋"/>
          <w:color w:val="auto"/>
          <w:sz w:val="24"/>
          <w:szCs w:val="24"/>
          <w:highlight w:val="none"/>
        </w:rPr>
        <w:t>：</w:t>
      </w:r>
    </w:p>
    <w:p w14:paraId="3252D2F9">
      <w:pPr>
        <w:snapToGrid w:val="0"/>
        <w:spacing w:before="312" w:beforeLines="100" w:line="560" w:lineRule="exact"/>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u w:val="single"/>
        </w:rPr>
        <w:t>（投标人名称）</w:t>
      </w:r>
      <w:r>
        <w:rPr>
          <w:rFonts w:hint="eastAsia" w:ascii="宋体" w:hAnsi="宋体" w:cs="仿宋"/>
          <w:color w:val="auto"/>
          <w:sz w:val="24"/>
          <w:szCs w:val="24"/>
          <w:highlight w:val="none"/>
        </w:rPr>
        <w:t>系中华人民共和国合法企业，经营地址</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w:t>
      </w:r>
    </w:p>
    <w:p w14:paraId="08A5F5C5">
      <w:pPr>
        <w:snapToGrid w:val="0"/>
        <w:spacing w:line="560" w:lineRule="exact"/>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我</w:t>
      </w:r>
      <w:r>
        <w:rPr>
          <w:rFonts w:hint="eastAsia" w:ascii="宋体" w:hAnsi="宋体" w:cs="仿宋"/>
          <w:color w:val="auto"/>
          <w:sz w:val="24"/>
          <w:szCs w:val="24"/>
          <w:highlight w:val="none"/>
          <w:u w:val="single"/>
        </w:rPr>
        <w:t>（姓名）</w:t>
      </w:r>
      <w:r>
        <w:rPr>
          <w:rFonts w:hint="eastAsia" w:ascii="宋体" w:hAnsi="宋体" w:cs="仿宋"/>
          <w:color w:val="auto"/>
          <w:sz w:val="24"/>
          <w:szCs w:val="24"/>
          <w:highlight w:val="none"/>
        </w:rPr>
        <w:t>系</w:t>
      </w:r>
      <w:r>
        <w:rPr>
          <w:rFonts w:hint="eastAsia" w:ascii="宋体" w:hAnsi="宋体" w:cs="仿宋"/>
          <w:color w:val="auto"/>
          <w:sz w:val="24"/>
          <w:szCs w:val="24"/>
          <w:highlight w:val="none"/>
          <w:u w:val="single"/>
        </w:rPr>
        <w:t>（投标人名称）</w:t>
      </w:r>
      <w:r>
        <w:rPr>
          <w:rFonts w:hint="eastAsia" w:ascii="宋体" w:hAnsi="宋体" w:cs="仿宋"/>
          <w:color w:val="auto"/>
          <w:sz w:val="24"/>
          <w:szCs w:val="24"/>
          <w:highlight w:val="none"/>
        </w:rPr>
        <w:t>的法定代表人，我方愿意参加贵方组织的</w:t>
      </w:r>
      <w:r>
        <w:rPr>
          <w:rFonts w:hint="eastAsia" w:ascii="宋体" w:hAnsi="宋体" w:cs="仿宋"/>
          <w:color w:val="auto"/>
          <w:sz w:val="24"/>
          <w:szCs w:val="24"/>
          <w:highlight w:val="none"/>
          <w:u w:val="single"/>
          <w:lang w:val="en-US" w:eastAsia="zh-CN"/>
        </w:rPr>
        <w:t>（</w:t>
      </w:r>
      <w:r>
        <w:rPr>
          <w:rFonts w:hint="eastAsia" w:ascii="宋体" w:hAnsi="宋体" w:cs="仿宋"/>
          <w:color w:val="auto"/>
          <w:spacing w:val="6"/>
          <w:sz w:val="24"/>
          <w:szCs w:val="24"/>
          <w:highlight w:val="none"/>
          <w:u w:val="single"/>
        </w:rPr>
        <w:t>项目名称、项目编号</w:t>
      </w:r>
      <w:r>
        <w:rPr>
          <w:rFonts w:hint="eastAsia" w:ascii="宋体" w:hAnsi="宋体" w:cs="仿宋"/>
          <w:color w:val="auto"/>
          <w:spacing w:val="6"/>
          <w:sz w:val="24"/>
          <w:szCs w:val="24"/>
          <w:highlight w:val="none"/>
          <w:u w:val="single"/>
          <w:lang w:eastAsia="zh-CN"/>
        </w:rPr>
        <w:t>、</w:t>
      </w:r>
      <w:r>
        <w:rPr>
          <w:rFonts w:hint="eastAsia" w:ascii="宋体" w:hAnsi="宋体" w:cs="仿宋"/>
          <w:color w:val="auto"/>
          <w:spacing w:val="6"/>
          <w:sz w:val="24"/>
          <w:szCs w:val="24"/>
          <w:highlight w:val="none"/>
          <w:u w:val="single"/>
          <w:lang w:val="en-US" w:eastAsia="zh-CN"/>
        </w:rPr>
        <w:t>包号</w:t>
      </w:r>
      <w:r>
        <w:rPr>
          <w:rFonts w:hint="eastAsia" w:ascii="宋体" w:hAnsi="宋体" w:cs="仿宋"/>
          <w:color w:val="auto"/>
          <w:sz w:val="24"/>
          <w:szCs w:val="24"/>
          <w:highlight w:val="none"/>
          <w:u w:val="single"/>
        </w:rPr>
        <w:t>）</w:t>
      </w:r>
      <w:r>
        <w:rPr>
          <w:rFonts w:hint="eastAsia" w:ascii="宋体" w:hAnsi="宋体" w:cs="仿宋"/>
          <w:color w:val="auto"/>
          <w:sz w:val="24"/>
          <w:szCs w:val="24"/>
          <w:highlight w:val="none"/>
        </w:rPr>
        <w:t>的投标，为此，我方就本次投标有关事项郑重声明如下：</w:t>
      </w:r>
    </w:p>
    <w:p w14:paraId="28CCD531">
      <w:pPr>
        <w:snapToGrid w:val="0"/>
        <w:spacing w:line="560" w:lineRule="exact"/>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1、我方已详细审查全部招标文件，同意招标文件的各项要求。</w:t>
      </w:r>
    </w:p>
    <w:p w14:paraId="3EAF4DCD">
      <w:pPr>
        <w:snapToGrid w:val="0"/>
        <w:spacing w:line="560" w:lineRule="exact"/>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2、我方向贵方提交的所有投标文件、资料都是准确的和真实的。</w:t>
      </w:r>
    </w:p>
    <w:p w14:paraId="0C722F96">
      <w:pPr>
        <w:snapToGrid w:val="0"/>
        <w:spacing w:line="560" w:lineRule="exact"/>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3、若中标，我方将</w:t>
      </w:r>
      <w:r>
        <w:rPr>
          <w:rFonts w:hint="eastAsia" w:ascii="宋体" w:hAnsi="宋体" w:cs="仿宋"/>
          <w:color w:val="auto"/>
          <w:sz w:val="24"/>
          <w:szCs w:val="24"/>
          <w:highlight w:val="none"/>
          <w:lang w:val="en-US" w:eastAsia="zh-CN"/>
        </w:rPr>
        <w:t>严格遵守</w:t>
      </w:r>
      <w:r>
        <w:rPr>
          <w:rFonts w:hint="eastAsia" w:ascii="宋体" w:hAnsi="宋体" w:cs="仿宋"/>
          <w:color w:val="auto"/>
          <w:sz w:val="24"/>
          <w:szCs w:val="24"/>
          <w:highlight w:val="none"/>
        </w:rPr>
        <w:t>招标文件</w:t>
      </w:r>
      <w:r>
        <w:rPr>
          <w:rFonts w:hint="eastAsia" w:ascii="宋体" w:hAnsi="宋体" w:cs="仿宋"/>
          <w:color w:val="auto"/>
          <w:sz w:val="24"/>
          <w:szCs w:val="24"/>
          <w:highlight w:val="none"/>
          <w:lang w:val="en-US" w:eastAsia="zh-CN"/>
        </w:rPr>
        <w:t>的</w:t>
      </w:r>
      <w:r>
        <w:rPr>
          <w:rFonts w:hint="eastAsia" w:ascii="宋体" w:hAnsi="宋体" w:cs="仿宋"/>
          <w:color w:val="auto"/>
          <w:sz w:val="24"/>
          <w:szCs w:val="24"/>
          <w:highlight w:val="none"/>
        </w:rPr>
        <w:t>规定履行合同责任和义务。</w:t>
      </w:r>
    </w:p>
    <w:p w14:paraId="135E3271">
      <w:pPr>
        <w:snapToGrid w:val="0"/>
        <w:spacing w:line="560" w:lineRule="exact"/>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lang w:val="en-US" w:eastAsia="zh-CN"/>
        </w:rPr>
        <w:t>4</w:t>
      </w:r>
      <w:r>
        <w:rPr>
          <w:rFonts w:hint="eastAsia" w:ascii="宋体" w:hAnsi="宋体" w:cs="仿宋"/>
          <w:color w:val="auto"/>
          <w:sz w:val="24"/>
          <w:szCs w:val="24"/>
          <w:highlight w:val="none"/>
        </w:rPr>
        <w:t>、投标文件自开标日起有效期为</w:t>
      </w:r>
      <w:r>
        <w:rPr>
          <w:rFonts w:hint="eastAsia" w:ascii="宋体" w:hAnsi="宋体" w:cs="仿宋"/>
          <w:color w:val="auto"/>
          <w:sz w:val="24"/>
          <w:szCs w:val="24"/>
          <w:highlight w:val="none"/>
          <w:u w:val="single"/>
          <w:lang w:val="en-US" w:eastAsia="zh-CN"/>
        </w:rPr>
        <w:t xml:space="preserve">      </w:t>
      </w:r>
      <w:r>
        <w:rPr>
          <w:rFonts w:ascii="宋体" w:hAnsi="宋体" w:cs="仿宋"/>
          <w:color w:val="auto"/>
          <w:sz w:val="24"/>
          <w:szCs w:val="24"/>
          <w:highlight w:val="none"/>
        </w:rPr>
        <w:t>日历天</w:t>
      </w:r>
      <w:r>
        <w:rPr>
          <w:rFonts w:hint="eastAsia" w:ascii="宋体" w:hAnsi="宋体" w:cs="仿宋"/>
          <w:color w:val="auto"/>
          <w:sz w:val="24"/>
          <w:szCs w:val="24"/>
          <w:highlight w:val="none"/>
        </w:rPr>
        <w:t>。</w:t>
      </w:r>
    </w:p>
    <w:p w14:paraId="4E72FA8C">
      <w:pPr>
        <w:snapToGrid w:val="0"/>
        <w:spacing w:line="560" w:lineRule="exact"/>
        <w:ind w:firstLine="470" w:firstLineChars="196"/>
        <w:jc w:val="left"/>
        <w:rPr>
          <w:rFonts w:hint="eastAsia" w:ascii="宋体" w:hAnsi="宋体" w:cs="仿宋"/>
          <w:b w:val="0"/>
          <w:bCs/>
          <w:color w:val="auto"/>
          <w:sz w:val="24"/>
          <w:szCs w:val="24"/>
          <w:highlight w:val="none"/>
        </w:rPr>
      </w:pPr>
      <w:r>
        <w:rPr>
          <w:rFonts w:hint="eastAsia" w:ascii="宋体" w:hAnsi="宋体" w:cs="仿宋"/>
          <w:b w:val="0"/>
          <w:bCs/>
          <w:color w:val="auto"/>
          <w:sz w:val="24"/>
          <w:szCs w:val="24"/>
          <w:highlight w:val="none"/>
          <w:lang w:val="en-US" w:eastAsia="zh-CN"/>
        </w:rPr>
        <w:t>5</w:t>
      </w:r>
      <w:r>
        <w:rPr>
          <w:rFonts w:hint="eastAsia" w:ascii="宋体" w:hAnsi="宋体" w:cs="仿宋"/>
          <w:b w:val="0"/>
          <w:bCs/>
          <w:color w:val="auto"/>
          <w:sz w:val="24"/>
          <w:szCs w:val="24"/>
          <w:highlight w:val="none"/>
        </w:rPr>
        <w:t>、我方参与本项目前3年内</w:t>
      </w:r>
      <w:r>
        <w:rPr>
          <w:rFonts w:hint="eastAsia" w:ascii="宋体" w:hAnsi="宋体" w:cs="仿宋"/>
          <w:b w:val="0"/>
          <w:bCs/>
          <w:color w:val="auto"/>
          <w:sz w:val="24"/>
          <w:szCs w:val="24"/>
          <w:highlight w:val="none"/>
          <w:lang w:val="en-US" w:eastAsia="zh-CN"/>
        </w:rPr>
        <w:t>在</w:t>
      </w:r>
      <w:r>
        <w:rPr>
          <w:rFonts w:hint="eastAsia" w:ascii="宋体" w:hAnsi="宋体" w:cs="仿宋"/>
          <w:b w:val="0"/>
          <w:bCs/>
          <w:color w:val="auto"/>
          <w:sz w:val="24"/>
          <w:szCs w:val="24"/>
          <w:highlight w:val="none"/>
        </w:rPr>
        <w:t>经营活动中没有重大违法记录；</w:t>
      </w:r>
    </w:p>
    <w:p w14:paraId="2AA3DA3E">
      <w:pPr>
        <w:snapToGrid w:val="0"/>
        <w:spacing w:line="560" w:lineRule="exact"/>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lang w:val="en-US" w:eastAsia="zh-CN"/>
        </w:rPr>
        <w:t>6</w:t>
      </w:r>
      <w:r>
        <w:rPr>
          <w:rFonts w:hint="eastAsia" w:ascii="宋体" w:hAnsi="宋体" w:cs="仿宋"/>
          <w:color w:val="auto"/>
          <w:sz w:val="24"/>
          <w:szCs w:val="24"/>
          <w:highlight w:val="none"/>
        </w:rPr>
        <w:t>、我方</w:t>
      </w:r>
      <w:r>
        <w:rPr>
          <w:rFonts w:hint="eastAsia" w:ascii="宋体" w:hAnsi="宋体" w:cs="仿宋"/>
          <w:color w:val="auto"/>
          <w:sz w:val="24"/>
          <w:szCs w:val="24"/>
          <w:highlight w:val="none"/>
          <w:lang w:val="en-US" w:eastAsia="zh-CN"/>
        </w:rPr>
        <w:t>在</w:t>
      </w:r>
      <w:r>
        <w:rPr>
          <w:rFonts w:hint="eastAsia" w:ascii="宋体" w:hAnsi="宋体" w:cs="仿宋"/>
          <w:color w:val="auto"/>
          <w:sz w:val="24"/>
          <w:szCs w:val="24"/>
          <w:highlight w:val="none"/>
        </w:rPr>
        <w:t>“信用中国”网站（www.creditchina.gov.cn）、中国政府采购网（www.ccgp.gov.cn）查询，未被列入失信被执行人、重大税收违法名单、政府采购严重违法失信行为记录名单。</w:t>
      </w:r>
    </w:p>
    <w:p w14:paraId="73D3E0C1">
      <w:pPr>
        <w:snapToGrid w:val="0"/>
        <w:spacing w:line="560" w:lineRule="exact"/>
        <w:ind w:firstLine="480" w:firstLineChars="200"/>
        <w:rPr>
          <w:rFonts w:hint="eastAsia" w:ascii="宋体" w:hAnsi="宋体" w:cs="仿宋"/>
          <w:color w:val="auto"/>
          <w:sz w:val="24"/>
          <w:szCs w:val="24"/>
          <w:highlight w:val="none"/>
        </w:rPr>
      </w:pPr>
      <w:r>
        <w:rPr>
          <w:rFonts w:hint="eastAsia" w:ascii="宋体" w:hAnsi="宋体" w:eastAsia="宋体" w:cs="仿宋"/>
          <w:color w:val="auto"/>
          <w:sz w:val="24"/>
          <w:szCs w:val="24"/>
          <w:highlight w:val="none"/>
          <w:lang w:val="en-US" w:eastAsia="zh-CN"/>
        </w:rPr>
        <w:t>7、</w:t>
      </w:r>
      <w:r>
        <w:rPr>
          <w:rFonts w:hint="eastAsia" w:ascii="宋体" w:hAnsi="宋体" w:cs="仿宋"/>
          <w:color w:val="auto"/>
          <w:sz w:val="24"/>
          <w:szCs w:val="24"/>
          <w:highlight w:val="none"/>
        </w:rPr>
        <w:t>以上事项如有虚假或隐瞒，我方愿意承担一切后果，并不再寻求任何旨在减轻或免除法律责任的辩解。</w:t>
      </w:r>
    </w:p>
    <w:p w14:paraId="7B3834A0">
      <w:pPr>
        <w:snapToGrid w:val="0"/>
        <w:spacing w:line="520" w:lineRule="exact"/>
        <w:jc w:val="right"/>
        <w:rPr>
          <w:rFonts w:hint="eastAsia" w:ascii="宋体" w:hAnsi="宋体" w:cs="仿宋"/>
          <w:color w:val="auto"/>
          <w:sz w:val="24"/>
          <w:szCs w:val="24"/>
          <w:highlight w:val="none"/>
        </w:rPr>
      </w:pPr>
    </w:p>
    <w:p w14:paraId="46014588">
      <w:pPr>
        <w:pStyle w:val="20"/>
        <w:rPr>
          <w:rFonts w:hint="eastAsia"/>
          <w:color w:val="auto"/>
          <w:highlight w:val="none"/>
        </w:rPr>
      </w:pPr>
    </w:p>
    <w:p w14:paraId="29D94FFC">
      <w:pPr>
        <w:snapToGrid w:val="0"/>
        <w:spacing w:line="520" w:lineRule="exact"/>
        <w:jc w:val="right"/>
        <w:rPr>
          <w:rFonts w:hint="eastAsia" w:ascii="宋体" w:hAnsi="宋体" w:cs="仿宋"/>
          <w:color w:val="auto"/>
          <w:sz w:val="24"/>
          <w:szCs w:val="24"/>
          <w:highlight w:val="none"/>
          <w:u w:val="single"/>
        </w:rPr>
      </w:pPr>
      <w:r>
        <w:rPr>
          <w:rFonts w:hint="eastAsia" w:ascii="宋体" w:hAnsi="宋体" w:cs="仿宋"/>
          <w:color w:val="auto"/>
          <w:sz w:val="24"/>
          <w:szCs w:val="24"/>
          <w:highlight w:val="none"/>
        </w:rPr>
        <w:t xml:space="preserve">法定代表人（负责人）：（法定代表人签字或电子印章）：  </w:t>
      </w:r>
      <w:r>
        <w:rPr>
          <w:rFonts w:hint="eastAsia" w:ascii="宋体" w:hAnsi="宋体" w:cs="仿宋"/>
          <w:color w:val="auto"/>
          <w:sz w:val="24"/>
          <w:szCs w:val="24"/>
          <w:highlight w:val="none"/>
          <w:u w:val="single"/>
        </w:rPr>
        <w:t xml:space="preserve">      </w:t>
      </w:r>
    </w:p>
    <w:p w14:paraId="6A68BE16">
      <w:pPr>
        <w:spacing w:line="360" w:lineRule="auto"/>
        <w:jc w:val="right"/>
        <w:rPr>
          <w:rFonts w:hint="eastAsia" w:ascii="宋体" w:hAnsi="宋体" w:cs="仿宋"/>
          <w:color w:val="auto"/>
          <w:sz w:val="24"/>
          <w:szCs w:val="24"/>
          <w:highlight w:val="none"/>
        </w:rPr>
      </w:pPr>
    </w:p>
    <w:p w14:paraId="38187654">
      <w:pPr>
        <w:spacing w:line="360" w:lineRule="auto"/>
        <w:jc w:val="right"/>
        <w:rPr>
          <w:rFonts w:hint="eastAsia" w:ascii="宋体" w:hAnsi="宋体" w:cs="仿宋"/>
          <w:color w:val="auto"/>
          <w:sz w:val="24"/>
          <w:szCs w:val="24"/>
          <w:highlight w:val="none"/>
        </w:rPr>
      </w:pPr>
      <w:r>
        <w:rPr>
          <w:rFonts w:hint="eastAsia" w:ascii="宋体" w:hAnsi="宋体" w:cs="仿宋"/>
          <w:color w:val="auto"/>
          <w:sz w:val="24"/>
          <w:szCs w:val="24"/>
          <w:highlight w:val="none"/>
        </w:rPr>
        <w:t>投标人</w:t>
      </w:r>
      <w:r>
        <w:rPr>
          <w:rFonts w:hint="eastAsia" w:ascii="宋体" w:hAnsi="宋体"/>
          <w:color w:val="auto"/>
          <w:sz w:val="24"/>
          <w:szCs w:val="24"/>
          <w:highlight w:val="none"/>
        </w:rPr>
        <w:t>（电子印章）</w:t>
      </w:r>
      <w:r>
        <w:rPr>
          <w:rFonts w:hint="eastAsia" w:ascii="宋体" w:hAnsi="宋体" w:cs="仿宋"/>
          <w:color w:val="auto"/>
          <w:sz w:val="24"/>
          <w:szCs w:val="24"/>
          <w:highlight w:val="none"/>
        </w:rPr>
        <w:t xml:space="preserve">：      </w:t>
      </w:r>
    </w:p>
    <w:p w14:paraId="297B1B3E">
      <w:pPr>
        <w:spacing w:line="360" w:lineRule="auto"/>
        <w:ind w:firstLine="6960" w:firstLineChars="2900"/>
        <w:jc w:val="both"/>
        <w:rPr>
          <w:rFonts w:hint="eastAsia" w:ascii="宋体" w:hAnsi="宋体" w:cs="仿宋"/>
          <w:color w:val="auto"/>
          <w:sz w:val="24"/>
          <w:szCs w:val="24"/>
          <w:highlight w:val="none"/>
        </w:rPr>
      </w:pPr>
      <w:r>
        <w:rPr>
          <w:rFonts w:hint="eastAsia" w:ascii="宋体" w:hAnsi="宋体" w:cs="仿宋"/>
          <w:color w:val="auto"/>
          <w:sz w:val="24"/>
          <w:szCs w:val="24"/>
          <w:highlight w:val="none"/>
        </w:rPr>
        <w:t>日  期：</w:t>
      </w:r>
    </w:p>
    <w:p w14:paraId="1FE58877">
      <w:pPr>
        <w:pBdr>
          <w:top w:val="none" w:color="auto" w:sz="0" w:space="1"/>
          <w:left w:val="none" w:color="auto" w:sz="0" w:space="4"/>
          <w:bottom w:val="none" w:color="auto" w:sz="0" w:space="1"/>
          <w:right w:val="none" w:color="auto" w:sz="0" w:space="4"/>
        </w:pBdr>
        <w:spacing w:line="520" w:lineRule="exact"/>
        <w:jc w:val="right"/>
        <w:rPr>
          <w:rFonts w:hint="eastAsia" w:ascii="宋体" w:hAnsi="宋体" w:cs="仿宋"/>
          <w:color w:val="auto"/>
          <w:sz w:val="24"/>
          <w:szCs w:val="24"/>
          <w:highlight w:val="none"/>
        </w:rPr>
      </w:pPr>
      <w:r>
        <w:rPr>
          <w:rFonts w:hint="eastAsia" w:ascii="宋体" w:hAnsi="宋体" w:cs="仿宋"/>
          <w:color w:val="auto"/>
          <w:sz w:val="24"/>
          <w:szCs w:val="24"/>
          <w:highlight w:val="none"/>
          <w:u w:val="single"/>
        </w:rPr>
        <w:t xml:space="preserve">   </w:t>
      </w:r>
    </w:p>
    <w:p w14:paraId="0974F4BE">
      <w:pPr>
        <w:pStyle w:val="4"/>
        <w:pageBreakBefore/>
        <w:numPr>
          <w:ilvl w:val="0"/>
          <w:numId w:val="6"/>
        </w:numPr>
        <w:spacing w:line="415" w:lineRule="auto"/>
        <w:rPr>
          <w:rFonts w:hint="eastAsia" w:ascii="宋体" w:hAnsi="宋体" w:cs="仿宋"/>
          <w:b w:val="0"/>
          <w:color w:val="auto"/>
          <w:sz w:val="24"/>
          <w:szCs w:val="24"/>
          <w:highlight w:val="none"/>
        </w:rPr>
      </w:pPr>
      <w:r>
        <w:rPr>
          <w:rFonts w:hint="eastAsia" w:ascii="宋体" w:hAnsi="宋体" w:cs="仿宋"/>
          <w:b w:val="0"/>
          <w:color w:val="auto"/>
          <w:sz w:val="24"/>
          <w:szCs w:val="24"/>
          <w:highlight w:val="none"/>
        </w:rPr>
        <w:t>具有独立承担民事责任的能力</w:t>
      </w:r>
    </w:p>
    <w:p w14:paraId="0A1425F7">
      <w:pPr>
        <w:pBdr>
          <w:top w:val="none" w:color="auto" w:sz="0" w:space="1"/>
          <w:left w:val="none" w:color="auto" w:sz="0" w:space="4"/>
          <w:bottom w:val="none" w:color="auto" w:sz="0" w:space="1"/>
          <w:right w:val="none" w:color="auto" w:sz="0" w:space="4"/>
        </w:pBdr>
        <w:spacing w:before="312" w:beforeLines="100" w:after="312" w:afterLines="100" w:line="560" w:lineRule="exact"/>
        <w:ind w:left="642" w:hanging="562" w:hangingChars="200"/>
        <w:jc w:val="center"/>
        <w:rPr>
          <w:rFonts w:hint="eastAsia" w:ascii="宋体" w:hAnsi="宋体" w:cs="仿宋"/>
          <w:b/>
          <w:bCs/>
          <w:color w:val="auto"/>
          <w:spacing w:val="20"/>
          <w:sz w:val="24"/>
          <w:szCs w:val="24"/>
          <w:highlight w:val="none"/>
          <w:lang w:eastAsia="zh-CN"/>
        </w:rPr>
      </w:pPr>
      <w:r>
        <w:rPr>
          <w:rFonts w:hint="eastAsia" w:ascii="宋体" w:hAnsi="宋体" w:cs="仿宋"/>
          <w:b/>
          <w:bCs/>
          <w:color w:val="auto"/>
          <w:spacing w:val="20"/>
          <w:sz w:val="24"/>
          <w:szCs w:val="24"/>
          <w:highlight w:val="none"/>
        </w:rPr>
        <w:t>独立承担民事责任的能力</w:t>
      </w:r>
      <w:r>
        <w:rPr>
          <w:rFonts w:hint="eastAsia" w:ascii="宋体" w:hAnsi="宋体" w:cs="仿宋"/>
          <w:b/>
          <w:bCs/>
          <w:color w:val="auto"/>
          <w:spacing w:val="20"/>
          <w:sz w:val="24"/>
          <w:szCs w:val="24"/>
          <w:highlight w:val="none"/>
          <w:lang w:val="en-US" w:eastAsia="zh-CN"/>
        </w:rPr>
        <w:t>的信用</w:t>
      </w:r>
      <w:r>
        <w:rPr>
          <w:rFonts w:hint="eastAsia" w:ascii="宋体" w:hAnsi="宋体" w:cs="仿宋"/>
          <w:b/>
          <w:bCs/>
          <w:color w:val="auto"/>
          <w:spacing w:val="20"/>
          <w:sz w:val="24"/>
          <w:szCs w:val="24"/>
          <w:highlight w:val="none"/>
          <w:lang w:eastAsia="zh-CN"/>
        </w:rPr>
        <w:t>承诺</w:t>
      </w:r>
      <w:r>
        <w:rPr>
          <w:rFonts w:hint="eastAsia" w:ascii="宋体" w:hAnsi="宋体" w:cs="仿宋"/>
          <w:b/>
          <w:bCs/>
          <w:color w:val="auto"/>
          <w:spacing w:val="20"/>
          <w:sz w:val="24"/>
          <w:szCs w:val="24"/>
          <w:highlight w:val="none"/>
          <w:lang w:val="en-US" w:eastAsia="zh-CN"/>
        </w:rPr>
        <w:t>书</w:t>
      </w:r>
    </w:p>
    <w:p w14:paraId="2E737DA9">
      <w:pPr>
        <w:adjustRightInd w:val="0"/>
        <w:snapToGrid w:val="0"/>
        <w:spacing w:line="560" w:lineRule="exact"/>
        <w:rPr>
          <w:rFonts w:ascii="宋体" w:hAnsi="宋体"/>
          <w:bCs/>
          <w:color w:val="auto"/>
          <w:sz w:val="24"/>
          <w:szCs w:val="24"/>
          <w:highlight w:val="none"/>
        </w:rPr>
      </w:pPr>
    </w:p>
    <w:p w14:paraId="7752A6B6">
      <w:pPr>
        <w:adjustRightInd w:val="0"/>
        <w:snapToGrid w:val="0"/>
        <w:spacing w:line="560" w:lineRule="exact"/>
        <w:rPr>
          <w:rFonts w:ascii="宋体" w:hAnsi="宋体"/>
          <w:bCs/>
          <w:color w:val="auto"/>
          <w:sz w:val="24"/>
          <w:szCs w:val="24"/>
          <w:highlight w:val="none"/>
        </w:rPr>
      </w:pPr>
      <w:r>
        <w:rPr>
          <w:rFonts w:ascii="宋体" w:hAnsi="宋体"/>
          <w:bCs/>
          <w:color w:val="auto"/>
          <w:sz w:val="24"/>
          <w:szCs w:val="24"/>
          <w:highlight w:val="none"/>
        </w:rPr>
        <w:t>致：</w:t>
      </w:r>
      <w:r>
        <w:rPr>
          <w:rFonts w:hint="eastAsia" w:ascii="宋体" w:hAnsi="宋体" w:cs="仿宋"/>
          <w:color w:val="auto"/>
          <w:sz w:val="24"/>
          <w:szCs w:val="24"/>
          <w:highlight w:val="none"/>
          <w:u w:val="single"/>
          <w:lang w:eastAsia="zh-CN"/>
        </w:rPr>
        <w:t>（</w:t>
      </w:r>
      <w:r>
        <w:rPr>
          <w:rFonts w:hint="eastAsia" w:ascii="宋体" w:hAnsi="宋体" w:cs="仿宋"/>
          <w:color w:val="auto"/>
          <w:sz w:val="24"/>
          <w:szCs w:val="24"/>
          <w:highlight w:val="none"/>
          <w:u w:val="single"/>
          <w:lang w:val="en-US" w:eastAsia="zh-CN"/>
        </w:rPr>
        <w:t>采购人或采购代理机构</w:t>
      </w:r>
      <w:r>
        <w:rPr>
          <w:rFonts w:hint="eastAsia" w:ascii="宋体" w:hAnsi="宋体" w:cs="仿宋"/>
          <w:color w:val="auto"/>
          <w:sz w:val="24"/>
          <w:szCs w:val="24"/>
          <w:highlight w:val="none"/>
          <w:u w:val="single"/>
          <w:lang w:eastAsia="zh-CN"/>
        </w:rPr>
        <w:t>）</w:t>
      </w:r>
    </w:p>
    <w:p w14:paraId="3AFF4F9C">
      <w:pPr>
        <w:spacing w:before="312" w:beforeLines="100" w:line="56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我方参加</w:t>
      </w:r>
      <w:r>
        <w:rPr>
          <w:rFonts w:hint="eastAsia" w:ascii="宋体" w:hAnsi="宋体"/>
          <w:bCs/>
          <w:color w:val="auto"/>
          <w:sz w:val="24"/>
          <w:szCs w:val="24"/>
          <w:highlight w:val="none"/>
          <w:u w:val="single"/>
          <w:lang w:eastAsia="zh-CN"/>
        </w:rPr>
        <w:t>（</w:t>
      </w:r>
      <w:r>
        <w:rPr>
          <w:rFonts w:hint="eastAsia" w:ascii="宋体" w:hAnsi="宋体" w:cs="仿宋"/>
          <w:color w:val="auto"/>
          <w:spacing w:val="6"/>
          <w:sz w:val="24"/>
          <w:szCs w:val="24"/>
          <w:highlight w:val="none"/>
          <w:u w:val="single"/>
        </w:rPr>
        <w:t>项目名称、项目编号</w:t>
      </w:r>
      <w:r>
        <w:rPr>
          <w:rFonts w:hint="eastAsia" w:ascii="宋体" w:hAnsi="宋体" w:cs="仿宋"/>
          <w:color w:val="auto"/>
          <w:spacing w:val="6"/>
          <w:sz w:val="24"/>
          <w:szCs w:val="24"/>
          <w:highlight w:val="none"/>
          <w:u w:val="single"/>
          <w:lang w:eastAsia="zh-CN"/>
        </w:rPr>
        <w:t>、</w:t>
      </w:r>
      <w:r>
        <w:rPr>
          <w:rFonts w:hint="eastAsia" w:ascii="宋体" w:hAnsi="宋体" w:cs="仿宋"/>
          <w:color w:val="auto"/>
          <w:spacing w:val="6"/>
          <w:sz w:val="24"/>
          <w:szCs w:val="24"/>
          <w:highlight w:val="none"/>
          <w:u w:val="single"/>
          <w:lang w:val="en-US" w:eastAsia="zh-CN"/>
        </w:rPr>
        <w:t>包号</w:t>
      </w:r>
      <w:r>
        <w:rPr>
          <w:rFonts w:hint="eastAsia" w:ascii="宋体" w:hAnsi="宋体"/>
          <w:bCs/>
          <w:color w:val="auto"/>
          <w:sz w:val="24"/>
          <w:szCs w:val="24"/>
          <w:highlight w:val="none"/>
          <w:u w:val="single"/>
          <w:lang w:eastAsia="zh-CN"/>
        </w:rPr>
        <w:t>）</w:t>
      </w:r>
      <w:r>
        <w:rPr>
          <w:rFonts w:hint="eastAsia" w:ascii="宋体" w:hAnsi="宋体"/>
          <w:bCs/>
          <w:color w:val="auto"/>
          <w:sz w:val="24"/>
          <w:szCs w:val="24"/>
          <w:highlight w:val="none"/>
        </w:rPr>
        <w:t>的政府采购活动，依据招标文件相关规定，郑重承诺：我方具有独立承担民事责任的能力，符合本项目招标文件规定的投标人资格要求，如中标，我方将按我方投标文件承诺，保证合同顺利履行。如有虚假或隐瞒，采购人可取消我方任何资格（投标</w:t>
      </w:r>
      <w:r>
        <w:rPr>
          <w:rFonts w:ascii="宋体" w:hAnsi="宋体"/>
          <w:bCs/>
          <w:color w:val="auto"/>
          <w:sz w:val="24"/>
          <w:szCs w:val="24"/>
          <w:highlight w:val="none"/>
        </w:rPr>
        <w:t>/</w:t>
      </w:r>
      <w:r>
        <w:rPr>
          <w:rFonts w:hint="eastAsia" w:ascii="宋体" w:hAnsi="宋体"/>
          <w:bCs/>
          <w:color w:val="auto"/>
          <w:sz w:val="24"/>
          <w:szCs w:val="24"/>
          <w:highlight w:val="none"/>
        </w:rPr>
        <w:t>谈判</w:t>
      </w:r>
      <w:r>
        <w:rPr>
          <w:rFonts w:ascii="宋体" w:hAnsi="宋体"/>
          <w:bCs/>
          <w:color w:val="auto"/>
          <w:sz w:val="24"/>
          <w:szCs w:val="24"/>
          <w:highlight w:val="none"/>
        </w:rPr>
        <w:t>/</w:t>
      </w:r>
      <w:r>
        <w:rPr>
          <w:rFonts w:hint="eastAsia" w:ascii="宋体" w:hAnsi="宋体"/>
          <w:bCs/>
          <w:color w:val="auto"/>
          <w:sz w:val="24"/>
          <w:szCs w:val="24"/>
          <w:highlight w:val="none"/>
        </w:rPr>
        <w:t>中标（成交）</w:t>
      </w:r>
      <w:r>
        <w:rPr>
          <w:rFonts w:ascii="宋体" w:hAnsi="宋体"/>
          <w:bCs/>
          <w:color w:val="auto"/>
          <w:sz w:val="24"/>
          <w:szCs w:val="24"/>
          <w:highlight w:val="none"/>
        </w:rPr>
        <w:t>/</w:t>
      </w:r>
      <w:r>
        <w:rPr>
          <w:rFonts w:hint="eastAsia" w:ascii="宋体" w:hAnsi="宋体"/>
          <w:bCs/>
          <w:color w:val="auto"/>
          <w:sz w:val="24"/>
          <w:szCs w:val="24"/>
          <w:highlight w:val="none"/>
        </w:rPr>
        <w:t>签订合同），我方对此无任何异议，并愿意承担一切后果和责任。</w:t>
      </w:r>
    </w:p>
    <w:p w14:paraId="76F48376">
      <w:pPr>
        <w:spacing w:line="560" w:lineRule="exact"/>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特此承诺。</w:t>
      </w:r>
    </w:p>
    <w:p w14:paraId="1B49C4BF">
      <w:pPr>
        <w:pStyle w:val="20"/>
        <w:rPr>
          <w:rFonts w:hint="eastAsia" w:ascii="宋体" w:hAnsi="宋体"/>
          <w:bCs/>
          <w:color w:val="auto"/>
          <w:sz w:val="24"/>
          <w:szCs w:val="24"/>
          <w:highlight w:val="none"/>
        </w:rPr>
      </w:pPr>
    </w:p>
    <w:p w14:paraId="496A30FA">
      <w:pPr>
        <w:pStyle w:val="20"/>
        <w:rPr>
          <w:rFonts w:hint="eastAsia" w:ascii="宋体" w:hAnsi="宋体"/>
          <w:bCs/>
          <w:color w:val="auto"/>
          <w:sz w:val="24"/>
          <w:szCs w:val="24"/>
          <w:highlight w:val="none"/>
        </w:rPr>
      </w:pPr>
    </w:p>
    <w:p w14:paraId="02D1EB0A">
      <w:pPr>
        <w:pStyle w:val="20"/>
        <w:rPr>
          <w:rFonts w:hint="eastAsia" w:ascii="宋体" w:hAnsi="宋体"/>
          <w:bCs/>
          <w:color w:val="auto"/>
          <w:sz w:val="24"/>
          <w:szCs w:val="24"/>
          <w:highlight w:val="none"/>
        </w:rPr>
      </w:pPr>
    </w:p>
    <w:p w14:paraId="374347C3">
      <w:pPr>
        <w:spacing w:line="360" w:lineRule="auto"/>
        <w:jc w:val="right"/>
        <w:rPr>
          <w:rFonts w:hint="eastAsia" w:ascii="宋体" w:hAnsi="宋体" w:cs="仿宋"/>
          <w:color w:val="auto"/>
          <w:sz w:val="24"/>
          <w:szCs w:val="24"/>
          <w:highlight w:val="none"/>
        </w:rPr>
      </w:pPr>
      <w:r>
        <w:rPr>
          <w:rFonts w:hint="eastAsia" w:ascii="宋体" w:hAnsi="宋体" w:cs="仿宋"/>
          <w:color w:val="auto"/>
          <w:sz w:val="24"/>
          <w:szCs w:val="24"/>
          <w:highlight w:val="none"/>
        </w:rPr>
        <w:t>投标人</w:t>
      </w:r>
      <w:r>
        <w:rPr>
          <w:rFonts w:hint="eastAsia" w:ascii="宋体" w:hAnsi="宋体"/>
          <w:color w:val="auto"/>
          <w:sz w:val="24"/>
          <w:szCs w:val="24"/>
          <w:highlight w:val="none"/>
        </w:rPr>
        <w:t>（电子印章）</w:t>
      </w:r>
      <w:r>
        <w:rPr>
          <w:rFonts w:hint="eastAsia" w:ascii="宋体" w:hAnsi="宋体" w:cs="仿宋"/>
          <w:color w:val="auto"/>
          <w:sz w:val="24"/>
          <w:szCs w:val="24"/>
          <w:highlight w:val="none"/>
        </w:rPr>
        <w:t xml:space="preserve">：      </w:t>
      </w:r>
    </w:p>
    <w:p w14:paraId="13FCBD50">
      <w:pPr>
        <w:spacing w:line="360" w:lineRule="auto"/>
        <w:ind w:firstLine="6960" w:firstLineChars="2900"/>
        <w:jc w:val="both"/>
        <w:rPr>
          <w:rFonts w:hint="eastAsia" w:ascii="宋体" w:hAnsi="宋体" w:cs="仿宋"/>
          <w:color w:val="auto"/>
          <w:sz w:val="24"/>
          <w:szCs w:val="24"/>
          <w:highlight w:val="none"/>
        </w:rPr>
      </w:pPr>
      <w:r>
        <w:rPr>
          <w:rFonts w:hint="eastAsia" w:ascii="宋体" w:hAnsi="宋体" w:cs="仿宋"/>
          <w:color w:val="auto"/>
          <w:sz w:val="24"/>
          <w:szCs w:val="24"/>
          <w:highlight w:val="none"/>
        </w:rPr>
        <w:t>日  期：</w:t>
      </w:r>
    </w:p>
    <w:p w14:paraId="5620E494">
      <w:pPr>
        <w:spacing w:line="560" w:lineRule="exact"/>
        <w:jc w:val="right"/>
        <w:rPr>
          <w:rFonts w:hint="eastAsia" w:ascii="宋体" w:hAnsi="宋体"/>
          <w:color w:val="auto"/>
          <w:sz w:val="24"/>
          <w:szCs w:val="24"/>
          <w:highlight w:val="none"/>
        </w:rPr>
      </w:pPr>
    </w:p>
    <w:p w14:paraId="1C1166BA">
      <w:pPr>
        <w:numPr>
          <w:ilvl w:val="0"/>
          <w:numId w:val="0"/>
        </w:numPr>
        <w:rPr>
          <w:rFonts w:hint="eastAsia"/>
          <w:color w:val="auto"/>
          <w:sz w:val="24"/>
          <w:szCs w:val="24"/>
          <w:highlight w:val="none"/>
        </w:rPr>
      </w:pPr>
    </w:p>
    <w:p w14:paraId="25730B89">
      <w:pPr>
        <w:pBdr>
          <w:top w:val="none" w:color="auto" w:sz="0" w:space="1"/>
          <w:left w:val="none" w:color="auto" w:sz="0" w:space="4"/>
          <w:bottom w:val="none" w:color="auto" w:sz="0" w:space="1"/>
          <w:right w:val="none" w:color="auto" w:sz="0" w:space="4"/>
        </w:pBdr>
        <w:spacing w:line="560" w:lineRule="exact"/>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lang w:eastAsia="zh-CN"/>
        </w:rPr>
        <w:t>注：</w:t>
      </w:r>
      <w:r>
        <w:rPr>
          <w:rFonts w:hint="eastAsia" w:ascii="宋体" w:hAnsi="宋体" w:cs="仿宋"/>
          <w:color w:val="auto"/>
          <w:sz w:val="24"/>
          <w:szCs w:val="24"/>
          <w:highlight w:val="none"/>
        </w:rPr>
        <w:t>提供投标人有效的营业执照，或事业单位法人证书，或自然人身份证明，或其他非企业组织</w:t>
      </w:r>
      <w:r>
        <w:rPr>
          <w:rFonts w:hint="default" w:ascii="Times New Roman" w:hAnsi="Times New Roman" w:eastAsia="宋体" w:cs="Times New Roman"/>
          <w:color w:val="auto"/>
          <w:sz w:val="24"/>
          <w:highlight w:val="none"/>
          <w:lang w:val="en-US" w:eastAsia="zh-CN"/>
        </w:rPr>
        <w:t>及有效的开户许可证</w:t>
      </w:r>
      <w:r>
        <w:rPr>
          <w:rFonts w:hint="eastAsia" w:ascii="宋体" w:hAnsi="宋体" w:cs="仿宋"/>
          <w:color w:val="auto"/>
          <w:sz w:val="24"/>
          <w:szCs w:val="24"/>
          <w:highlight w:val="none"/>
        </w:rPr>
        <w:t>证明独立承担民事责任能力的文件扫描件；（扫描件）</w:t>
      </w:r>
    </w:p>
    <w:p w14:paraId="26A0F043">
      <w:pPr>
        <w:pStyle w:val="4"/>
        <w:pageBreakBefore/>
        <w:spacing w:line="415" w:lineRule="auto"/>
        <w:rPr>
          <w:rFonts w:hint="eastAsia" w:ascii="宋体" w:hAnsi="宋体" w:cs="仿宋"/>
          <w:b w:val="0"/>
          <w:color w:val="auto"/>
          <w:sz w:val="24"/>
          <w:szCs w:val="24"/>
          <w:highlight w:val="none"/>
        </w:rPr>
      </w:pPr>
      <w:r>
        <w:rPr>
          <w:rFonts w:hint="eastAsia" w:ascii="宋体" w:hAnsi="宋体" w:cs="仿宋"/>
          <w:b w:val="0"/>
          <w:color w:val="auto"/>
          <w:sz w:val="24"/>
          <w:szCs w:val="24"/>
          <w:highlight w:val="none"/>
        </w:rPr>
        <w:t>（四）具有良好的商业信誉和健全的财务会计制度</w:t>
      </w:r>
    </w:p>
    <w:p w14:paraId="59B48956">
      <w:pPr>
        <w:pBdr>
          <w:top w:val="none" w:color="auto" w:sz="0" w:space="1"/>
          <w:left w:val="none" w:color="auto" w:sz="0" w:space="4"/>
          <w:bottom w:val="none" w:color="auto" w:sz="0" w:space="1"/>
          <w:right w:val="none" w:color="auto" w:sz="0" w:space="4"/>
        </w:pBdr>
        <w:spacing w:before="312" w:beforeLines="100" w:after="312" w:afterLines="100" w:line="560" w:lineRule="exact"/>
        <w:ind w:left="642" w:hanging="562" w:hangingChars="200"/>
        <w:jc w:val="center"/>
        <w:rPr>
          <w:rFonts w:hint="eastAsia" w:ascii="宋体" w:hAnsi="宋体" w:cs="仿宋"/>
          <w:b/>
          <w:bCs/>
          <w:color w:val="auto"/>
          <w:spacing w:val="20"/>
          <w:sz w:val="24"/>
          <w:szCs w:val="24"/>
          <w:highlight w:val="none"/>
        </w:rPr>
      </w:pPr>
      <w:r>
        <w:rPr>
          <w:rFonts w:hint="eastAsia" w:ascii="宋体" w:hAnsi="宋体" w:cs="仿宋"/>
          <w:b/>
          <w:bCs/>
          <w:color w:val="auto"/>
          <w:spacing w:val="20"/>
          <w:sz w:val="24"/>
          <w:szCs w:val="24"/>
          <w:highlight w:val="none"/>
        </w:rPr>
        <w:t>具有良好的商业信誉和健全的财务会计制度的</w:t>
      </w:r>
      <w:r>
        <w:rPr>
          <w:rFonts w:hint="eastAsia" w:ascii="宋体" w:hAnsi="宋体" w:cs="仿宋"/>
          <w:b/>
          <w:bCs/>
          <w:color w:val="auto"/>
          <w:spacing w:val="20"/>
          <w:sz w:val="24"/>
          <w:szCs w:val="24"/>
          <w:highlight w:val="none"/>
          <w:lang w:val="en-US" w:eastAsia="zh-CN"/>
        </w:rPr>
        <w:t>信用</w:t>
      </w:r>
      <w:r>
        <w:rPr>
          <w:rFonts w:hint="eastAsia" w:ascii="宋体" w:hAnsi="宋体" w:cs="仿宋"/>
          <w:b/>
          <w:bCs/>
          <w:color w:val="auto"/>
          <w:spacing w:val="20"/>
          <w:sz w:val="24"/>
          <w:szCs w:val="24"/>
          <w:highlight w:val="none"/>
          <w:lang w:eastAsia="zh-CN"/>
        </w:rPr>
        <w:t>承诺</w:t>
      </w:r>
      <w:r>
        <w:rPr>
          <w:rFonts w:hint="eastAsia" w:ascii="宋体" w:hAnsi="宋体" w:cs="仿宋"/>
          <w:b/>
          <w:bCs/>
          <w:color w:val="auto"/>
          <w:spacing w:val="20"/>
          <w:sz w:val="24"/>
          <w:szCs w:val="24"/>
          <w:highlight w:val="none"/>
          <w:lang w:val="en-US" w:eastAsia="zh-CN"/>
        </w:rPr>
        <w:t>书</w:t>
      </w:r>
    </w:p>
    <w:p w14:paraId="32AB1E4C">
      <w:pPr>
        <w:adjustRightInd w:val="0"/>
        <w:snapToGrid w:val="0"/>
        <w:spacing w:line="560" w:lineRule="exact"/>
        <w:rPr>
          <w:rFonts w:ascii="宋体" w:hAnsi="宋体"/>
          <w:bCs/>
          <w:color w:val="auto"/>
          <w:sz w:val="24"/>
          <w:szCs w:val="24"/>
          <w:highlight w:val="none"/>
        </w:rPr>
      </w:pPr>
      <w:r>
        <w:rPr>
          <w:rFonts w:ascii="宋体" w:hAnsi="宋体"/>
          <w:bCs/>
          <w:color w:val="auto"/>
          <w:sz w:val="24"/>
          <w:szCs w:val="24"/>
          <w:highlight w:val="none"/>
        </w:rPr>
        <w:t>致：</w:t>
      </w:r>
      <w:r>
        <w:rPr>
          <w:rFonts w:hint="eastAsia" w:ascii="宋体" w:hAnsi="宋体" w:cs="仿宋"/>
          <w:color w:val="auto"/>
          <w:sz w:val="24"/>
          <w:szCs w:val="24"/>
          <w:highlight w:val="none"/>
          <w:u w:val="single"/>
          <w:lang w:eastAsia="zh-CN"/>
        </w:rPr>
        <w:t>（</w:t>
      </w:r>
      <w:r>
        <w:rPr>
          <w:rFonts w:hint="eastAsia" w:ascii="宋体" w:hAnsi="宋体" w:cs="仿宋"/>
          <w:color w:val="auto"/>
          <w:sz w:val="24"/>
          <w:szCs w:val="24"/>
          <w:highlight w:val="none"/>
          <w:u w:val="single"/>
          <w:lang w:val="en-US" w:eastAsia="zh-CN"/>
        </w:rPr>
        <w:t>采购人或采购代理机构</w:t>
      </w:r>
      <w:r>
        <w:rPr>
          <w:rFonts w:hint="eastAsia" w:ascii="宋体" w:hAnsi="宋体" w:cs="仿宋"/>
          <w:color w:val="auto"/>
          <w:sz w:val="24"/>
          <w:szCs w:val="24"/>
          <w:highlight w:val="none"/>
          <w:u w:val="single"/>
          <w:lang w:eastAsia="zh-CN"/>
        </w:rPr>
        <w:t>）</w:t>
      </w:r>
    </w:p>
    <w:p w14:paraId="39D9B407">
      <w:pPr>
        <w:spacing w:before="312" w:beforeLines="100" w:line="56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我方参加</w:t>
      </w:r>
      <w:r>
        <w:rPr>
          <w:rFonts w:hint="eastAsia" w:ascii="宋体" w:hAnsi="宋体"/>
          <w:bCs/>
          <w:color w:val="auto"/>
          <w:sz w:val="24"/>
          <w:szCs w:val="24"/>
          <w:highlight w:val="none"/>
          <w:u w:val="single"/>
          <w:lang w:eastAsia="zh-CN"/>
        </w:rPr>
        <w:t>（</w:t>
      </w:r>
      <w:r>
        <w:rPr>
          <w:rFonts w:hint="eastAsia" w:ascii="宋体" w:hAnsi="宋体" w:cs="仿宋"/>
          <w:color w:val="auto"/>
          <w:spacing w:val="6"/>
          <w:sz w:val="24"/>
          <w:szCs w:val="24"/>
          <w:highlight w:val="none"/>
          <w:u w:val="single"/>
        </w:rPr>
        <w:t>项目名称、项目编号</w:t>
      </w:r>
      <w:r>
        <w:rPr>
          <w:rFonts w:hint="eastAsia" w:ascii="宋体" w:hAnsi="宋体" w:cs="仿宋"/>
          <w:color w:val="auto"/>
          <w:spacing w:val="6"/>
          <w:sz w:val="24"/>
          <w:szCs w:val="24"/>
          <w:highlight w:val="none"/>
          <w:u w:val="single"/>
          <w:lang w:eastAsia="zh-CN"/>
        </w:rPr>
        <w:t>、</w:t>
      </w:r>
      <w:r>
        <w:rPr>
          <w:rFonts w:hint="eastAsia" w:ascii="宋体" w:hAnsi="宋体" w:cs="仿宋"/>
          <w:color w:val="auto"/>
          <w:spacing w:val="6"/>
          <w:sz w:val="24"/>
          <w:szCs w:val="24"/>
          <w:highlight w:val="none"/>
          <w:u w:val="single"/>
          <w:lang w:val="en-US" w:eastAsia="zh-CN"/>
        </w:rPr>
        <w:t>包号</w:t>
      </w:r>
      <w:r>
        <w:rPr>
          <w:rFonts w:hint="eastAsia" w:ascii="宋体" w:hAnsi="宋体"/>
          <w:bCs/>
          <w:color w:val="auto"/>
          <w:sz w:val="24"/>
          <w:szCs w:val="24"/>
          <w:highlight w:val="none"/>
          <w:u w:val="single"/>
          <w:lang w:eastAsia="zh-CN"/>
        </w:rPr>
        <w:t>）</w:t>
      </w:r>
      <w:r>
        <w:rPr>
          <w:rFonts w:hint="eastAsia" w:ascii="宋体" w:hAnsi="宋体"/>
          <w:bCs/>
          <w:color w:val="auto"/>
          <w:sz w:val="24"/>
          <w:szCs w:val="24"/>
          <w:highlight w:val="none"/>
        </w:rPr>
        <w:t>的政府采购活动，依据招标文件相关规定，郑重承诺：我方具有良好的商业信誉和健全的财务会计制度，符合本项目招标文件规定的投标人资格要求，如中标，我方将按我方投标文件承诺，保证合同顺利履行。如有虚假或隐瞒，采购人可取消我方任何资格（投标</w:t>
      </w:r>
      <w:r>
        <w:rPr>
          <w:rFonts w:ascii="宋体" w:hAnsi="宋体"/>
          <w:bCs/>
          <w:color w:val="auto"/>
          <w:sz w:val="24"/>
          <w:szCs w:val="24"/>
          <w:highlight w:val="none"/>
        </w:rPr>
        <w:t>/</w:t>
      </w:r>
      <w:r>
        <w:rPr>
          <w:rFonts w:hint="eastAsia" w:ascii="宋体" w:hAnsi="宋体"/>
          <w:bCs/>
          <w:color w:val="auto"/>
          <w:sz w:val="24"/>
          <w:szCs w:val="24"/>
          <w:highlight w:val="none"/>
        </w:rPr>
        <w:t>谈判</w:t>
      </w:r>
      <w:r>
        <w:rPr>
          <w:rFonts w:ascii="宋体" w:hAnsi="宋体"/>
          <w:bCs/>
          <w:color w:val="auto"/>
          <w:sz w:val="24"/>
          <w:szCs w:val="24"/>
          <w:highlight w:val="none"/>
        </w:rPr>
        <w:t>/</w:t>
      </w:r>
      <w:r>
        <w:rPr>
          <w:rFonts w:hint="eastAsia" w:ascii="宋体" w:hAnsi="宋体"/>
          <w:bCs/>
          <w:color w:val="auto"/>
          <w:sz w:val="24"/>
          <w:szCs w:val="24"/>
          <w:highlight w:val="none"/>
        </w:rPr>
        <w:t>中标（成交）</w:t>
      </w:r>
      <w:r>
        <w:rPr>
          <w:rFonts w:ascii="宋体" w:hAnsi="宋体"/>
          <w:bCs/>
          <w:color w:val="auto"/>
          <w:sz w:val="24"/>
          <w:szCs w:val="24"/>
          <w:highlight w:val="none"/>
        </w:rPr>
        <w:t>/</w:t>
      </w:r>
      <w:r>
        <w:rPr>
          <w:rFonts w:hint="eastAsia" w:ascii="宋体" w:hAnsi="宋体"/>
          <w:bCs/>
          <w:color w:val="auto"/>
          <w:sz w:val="24"/>
          <w:szCs w:val="24"/>
          <w:highlight w:val="none"/>
        </w:rPr>
        <w:t>签订合同），我方对此无任何异议，并愿意承担一切后果和责任。</w:t>
      </w:r>
    </w:p>
    <w:p w14:paraId="2A6723C2">
      <w:pPr>
        <w:spacing w:line="560" w:lineRule="exact"/>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特此承诺。</w:t>
      </w:r>
    </w:p>
    <w:p w14:paraId="0EBA0948">
      <w:pPr>
        <w:pStyle w:val="20"/>
        <w:rPr>
          <w:rFonts w:hint="eastAsia" w:ascii="宋体" w:hAnsi="宋体"/>
          <w:bCs/>
          <w:color w:val="auto"/>
          <w:sz w:val="24"/>
          <w:szCs w:val="24"/>
          <w:highlight w:val="none"/>
        </w:rPr>
      </w:pPr>
    </w:p>
    <w:p w14:paraId="70E8416C">
      <w:pPr>
        <w:pStyle w:val="20"/>
        <w:rPr>
          <w:rFonts w:hint="eastAsia" w:ascii="宋体" w:hAnsi="宋体"/>
          <w:bCs/>
          <w:color w:val="auto"/>
          <w:sz w:val="24"/>
          <w:szCs w:val="24"/>
          <w:highlight w:val="none"/>
        </w:rPr>
      </w:pPr>
    </w:p>
    <w:p w14:paraId="41E9EEDC">
      <w:pPr>
        <w:pStyle w:val="20"/>
        <w:rPr>
          <w:rFonts w:hint="eastAsia" w:ascii="宋体" w:hAnsi="宋体"/>
          <w:bCs/>
          <w:color w:val="auto"/>
          <w:sz w:val="24"/>
          <w:szCs w:val="24"/>
          <w:highlight w:val="none"/>
        </w:rPr>
      </w:pPr>
    </w:p>
    <w:p w14:paraId="34D12006">
      <w:pPr>
        <w:spacing w:line="360" w:lineRule="auto"/>
        <w:jc w:val="right"/>
        <w:rPr>
          <w:rFonts w:hint="eastAsia" w:ascii="宋体" w:hAnsi="宋体" w:cs="仿宋"/>
          <w:color w:val="auto"/>
          <w:sz w:val="24"/>
          <w:szCs w:val="24"/>
          <w:highlight w:val="none"/>
        </w:rPr>
      </w:pPr>
      <w:r>
        <w:rPr>
          <w:rFonts w:hint="eastAsia" w:ascii="宋体" w:hAnsi="宋体" w:cs="仿宋"/>
          <w:color w:val="auto"/>
          <w:sz w:val="24"/>
          <w:szCs w:val="24"/>
          <w:highlight w:val="none"/>
        </w:rPr>
        <w:t>投标人</w:t>
      </w:r>
      <w:r>
        <w:rPr>
          <w:rFonts w:hint="eastAsia" w:ascii="宋体" w:hAnsi="宋体"/>
          <w:color w:val="auto"/>
          <w:sz w:val="24"/>
          <w:szCs w:val="24"/>
          <w:highlight w:val="none"/>
        </w:rPr>
        <w:t>（电子印章）</w:t>
      </w:r>
      <w:r>
        <w:rPr>
          <w:rFonts w:hint="eastAsia" w:ascii="宋体" w:hAnsi="宋体" w:cs="仿宋"/>
          <w:color w:val="auto"/>
          <w:sz w:val="24"/>
          <w:szCs w:val="24"/>
          <w:highlight w:val="none"/>
        </w:rPr>
        <w:t xml:space="preserve">：      </w:t>
      </w:r>
    </w:p>
    <w:p w14:paraId="2D67B36A">
      <w:pPr>
        <w:spacing w:line="360" w:lineRule="auto"/>
        <w:ind w:firstLine="6960" w:firstLineChars="2900"/>
        <w:jc w:val="both"/>
        <w:rPr>
          <w:rFonts w:hint="eastAsia" w:ascii="宋体" w:hAnsi="宋体" w:cs="仿宋"/>
          <w:color w:val="auto"/>
          <w:sz w:val="24"/>
          <w:szCs w:val="24"/>
          <w:highlight w:val="none"/>
        </w:rPr>
      </w:pPr>
      <w:r>
        <w:rPr>
          <w:rFonts w:hint="eastAsia" w:ascii="宋体" w:hAnsi="宋体" w:cs="仿宋"/>
          <w:color w:val="auto"/>
          <w:sz w:val="24"/>
          <w:szCs w:val="24"/>
          <w:highlight w:val="none"/>
        </w:rPr>
        <w:t>日  期：</w:t>
      </w:r>
    </w:p>
    <w:p w14:paraId="0E7CD656">
      <w:pPr>
        <w:pStyle w:val="2"/>
        <w:ind w:left="630"/>
        <w:rPr>
          <w:rFonts w:hint="eastAsia"/>
          <w:color w:val="auto"/>
          <w:sz w:val="24"/>
          <w:szCs w:val="24"/>
          <w:highlight w:val="none"/>
        </w:rPr>
      </w:pPr>
    </w:p>
    <w:p w14:paraId="7670B551">
      <w:pPr>
        <w:rPr>
          <w:rFonts w:hint="eastAsia"/>
          <w:color w:val="auto"/>
          <w:sz w:val="24"/>
          <w:szCs w:val="24"/>
          <w:highlight w:val="none"/>
        </w:rPr>
      </w:pPr>
    </w:p>
    <w:p w14:paraId="1D41AB0D">
      <w:pPr>
        <w:pStyle w:val="2"/>
        <w:ind w:left="630"/>
        <w:rPr>
          <w:rFonts w:hint="eastAsia"/>
          <w:color w:val="auto"/>
          <w:sz w:val="24"/>
          <w:szCs w:val="24"/>
          <w:highlight w:val="none"/>
        </w:rPr>
      </w:pPr>
    </w:p>
    <w:p w14:paraId="6B1149E0">
      <w:pPr>
        <w:rPr>
          <w:color w:val="auto"/>
          <w:sz w:val="24"/>
          <w:szCs w:val="24"/>
          <w:highlight w:val="none"/>
        </w:rPr>
      </w:pPr>
    </w:p>
    <w:p w14:paraId="7016E66B">
      <w:pPr>
        <w:pStyle w:val="4"/>
        <w:pageBreakBefore/>
        <w:spacing w:line="360" w:lineRule="auto"/>
        <w:rPr>
          <w:rFonts w:hint="eastAsia" w:ascii="宋体" w:hAnsi="宋体" w:cs="仿宋"/>
          <w:b w:val="0"/>
          <w:color w:val="auto"/>
          <w:sz w:val="24"/>
          <w:szCs w:val="24"/>
          <w:highlight w:val="none"/>
        </w:rPr>
      </w:pPr>
      <w:r>
        <w:rPr>
          <w:rFonts w:hint="eastAsia" w:ascii="宋体" w:hAnsi="宋体" w:cs="仿宋"/>
          <w:b w:val="0"/>
          <w:color w:val="auto"/>
          <w:sz w:val="24"/>
          <w:szCs w:val="24"/>
          <w:highlight w:val="none"/>
        </w:rPr>
        <w:t>（五）具有履行合同所必需的设备和专业技术能力</w:t>
      </w:r>
    </w:p>
    <w:p w14:paraId="6A09FAA6">
      <w:pPr>
        <w:pBdr>
          <w:top w:val="none" w:color="auto" w:sz="0" w:space="1"/>
          <w:left w:val="none" w:color="auto" w:sz="0" w:space="4"/>
          <w:bottom w:val="none" w:color="auto" w:sz="0" w:space="1"/>
          <w:right w:val="none" w:color="auto" w:sz="0" w:space="4"/>
        </w:pBdr>
        <w:spacing w:before="312" w:beforeLines="100" w:after="312" w:afterLines="100" w:line="360" w:lineRule="auto"/>
        <w:ind w:left="642" w:hanging="562" w:hangingChars="200"/>
        <w:jc w:val="center"/>
        <w:rPr>
          <w:rFonts w:ascii="宋体" w:hAnsi="宋体" w:cs="仿宋"/>
          <w:b/>
          <w:bCs/>
          <w:color w:val="auto"/>
          <w:spacing w:val="20"/>
          <w:sz w:val="24"/>
          <w:szCs w:val="24"/>
          <w:highlight w:val="none"/>
        </w:rPr>
      </w:pPr>
      <w:r>
        <w:rPr>
          <w:rFonts w:ascii="宋体" w:hAnsi="宋体" w:cs="仿宋"/>
          <w:b/>
          <w:bCs/>
          <w:color w:val="auto"/>
          <w:spacing w:val="20"/>
          <w:sz w:val="24"/>
          <w:szCs w:val="24"/>
          <w:highlight w:val="none"/>
        </w:rPr>
        <w:t>具有履行合同所必需的设备和专业技术能力的</w:t>
      </w:r>
      <w:r>
        <w:rPr>
          <w:rFonts w:hint="eastAsia" w:ascii="宋体" w:hAnsi="宋体" w:cs="仿宋"/>
          <w:b/>
          <w:bCs/>
          <w:color w:val="auto"/>
          <w:spacing w:val="20"/>
          <w:sz w:val="24"/>
          <w:szCs w:val="24"/>
          <w:highlight w:val="none"/>
          <w:lang w:val="en-US" w:eastAsia="zh-CN"/>
        </w:rPr>
        <w:t>信用</w:t>
      </w:r>
      <w:r>
        <w:rPr>
          <w:rFonts w:hint="eastAsia" w:ascii="宋体" w:hAnsi="宋体" w:cs="仿宋"/>
          <w:b/>
          <w:bCs/>
          <w:color w:val="auto"/>
          <w:spacing w:val="20"/>
          <w:sz w:val="24"/>
          <w:szCs w:val="24"/>
          <w:highlight w:val="none"/>
          <w:lang w:eastAsia="zh-CN"/>
        </w:rPr>
        <w:t>承诺</w:t>
      </w:r>
      <w:r>
        <w:rPr>
          <w:rFonts w:hint="eastAsia" w:ascii="宋体" w:hAnsi="宋体" w:cs="仿宋"/>
          <w:b/>
          <w:bCs/>
          <w:color w:val="auto"/>
          <w:spacing w:val="20"/>
          <w:sz w:val="24"/>
          <w:szCs w:val="24"/>
          <w:highlight w:val="none"/>
          <w:lang w:val="en-US" w:eastAsia="zh-CN"/>
        </w:rPr>
        <w:t>书</w:t>
      </w:r>
    </w:p>
    <w:p w14:paraId="53D9429F">
      <w:pPr>
        <w:spacing w:line="360" w:lineRule="auto"/>
        <w:rPr>
          <w:rFonts w:ascii="宋体" w:hAnsi="宋体"/>
          <w:color w:val="auto"/>
          <w:sz w:val="24"/>
          <w:szCs w:val="24"/>
          <w:highlight w:val="none"/>
          <w:u w:val="single"/>
        </w:rPr>
      </w:pPr>
      <w:r>
        <w:rPr>
          <w:rFonts w:ascii="宋体" w:hAnsi="宋体"/>
          <w:color w:val="auto"/>
          <w:sz w:val="24"/>
          <w:szCs w:val="24"/>
          <w:highlight w:val="none"/>
        </w:rPr>
        <w:t>致：</w:t>
      </w:r>
      <w:r>
        <w:rPr>
          <w:rFonts w:hint="eastAsia" w:ascii="宋体" w:hAnsi="宋体" w:cs="仿宋"/>
          <w:color w:val="auto"/>
          <w:sz w:val="24"/>
          <w:szCs w:val="24"/>
          <w:highlight w:val="none"/>
          <w:u w:val="single"/>
          <w:lang w:eastAsia="zh-CN"/>
        </w:rPr>
        <w:t>（</w:t>
      </w:r>
      <w:r>
        <w:rPr>
          <w:rFonts w:hint="eastAsia" w:ascii="宋体" w:hAnsi="宋体" w:cs="仿宋"/>
          <w:color w:val="auto"/>
          <w:sz w:val="24"/>
          <w:szCs w:val="24"/>
          <w:highlight w:val="none"/>
          <w:u w:val="single"/>
          <w:lang w:val="en-US" w:eastAsia="zh-CN"/>
        </w:rPr>
        <w:t>采购人或采购代理机构</w:t>
      </w:r>
      <w:r>
        <w:rPr>
          <w:rFonts w:hint="eastAsia" w:ascii="宋体" w:hAnsi="宋体" w:cs="仿宋"/>
          <w:color w:val="auto"/>
          <w:sz w:val="24"/>
          <w:szCs w:val="24"/>
          <w:highlight w:val="none"/>
          <w:u w:val="single"/>
          <w:lang w:eastAsia="zh-CN"/>
        </w:rPr>
        <w:t>）</w:t>
      </w:r>
    </w:p>
    <w:p w14:paraId="62BC58EC">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我方郑重声明，我方具有履</w:t>
      </w:r>
      <w:r>
        <w:rPr>
          <w:rFonts w:hint="eastAsia" w:ascii="宋体" w:hAnsi="宋体"/>
          <w:color w:val="auto"/>
          <w:sz w:val="24"/>
          <w:szCs w:val="24"/>
          <w:highlight w:val="none"/>
        </w:rPr>
        <w:t>行</w:t>
      </w:r>
      <w:r>
        <w:rPr>
          <w:rFonts w:hint="eastAsia" w:ascii="宋体" w:hAnsi="宋体"/>
          <w:bCs/>
          <w:color w:val="auto"/>
          <w:sz w:val="24"/>
          <w:szCs w:val="24"/>
          <w:highlight w:val="none"/>
          <w:u w:val="single"/>
          <w:lang w:eastAsia="zh-CN"/>
        </w:rPr>
        <w:t>（</w:t>
      </w:r>
      <w:r>
        <w:rPr>
          <w:rFonts w:hint="eastAsia" w:ascii="宋体" w:hAnsi="宋体" w:cs="仿宋"/>
          <w:color w:val="auto"/>
          <w:spacing w:val="6"/>
          <w:sz w:val="24"/>
          <w:szCs w:val="24"/>
          <w:highlight w:val="none"/>
          <w:u w:val="single"/>
        </w:rPr>
        <w:t>项目名称、项目编号</w:t>
      </w:r>
      <w:r>
        <w:rPr>
          <w:rFonts w:hint="eastAsia" w:ascii="宋体" w:hAnsi="宋体" w:cs="仿宋"/>
          <w:color w:val="auto"/>
          <w:spacing w:val="6"/>
          <w:sz w:val="24"/>
          <w:szCs w:val="24"/>
          <w:highlight w:val="none"/>
          <w:u w:val="single"/>
          <w:lang w:eastAsia="zh-CN"/>
        </w:rPr>
        <w:t>、</w:t>
      </w:r>
      <w:r>
        <w:rPr>
          <w:rFonts w:hint="eastAsia" w:ascii="宋体" w:hAnsi="宋体" w:cs="仿宋"/>
          <w:color w:val="auto"/>
          <w:spacing w:val="6"/>
          <w:sz w:val="24"/>
          <w:szCs w:val="24"/>
          <w:highlight w:val="none"/>
          <w:u w:val="single"/>
          <w:lang w:val="en-US" w:eastAsia="zh-CN"/>
        </w:rPr>
        <w:t>包号</w:t>
      </w:r>
      <w:r>
        <w:rPr>
          <w:rFonts w:hint="eastAsia" w:ascii="宋体" w:hAnsi="宋体"/>
          <w:bCs/>
          <w:color w:val="auto"/>
          <w:sz w:val="24"/>
          <w:szCs w:val="24"/>
          <w:highlight w:val="none"/>
          <w:u w:val="single"/>
          <w:lang w:eastAsia="zh-CN"/>
        </w:rPr>
        <w:t>）</w:t>
      </w:r>
      <w:r>
        <w:rPr>
          <w:rFonts w:hint="eastAsia" w:ascii="宋体" w:hAnsi="宋体"/>
          <w:color w:val="auto"/>
          <w:sz w:val="24"/>
          <w:szCs w:val="24"/>
          <w:highlight w:val="none"/>
        </w:rPr>
        <w:t>合同</w:t>
      </w:r>
      <w:r>
        <w:rPr>
          <w:rFonts w:ascii="宋体" w:hAnsi="宋体"/>
          <w:color w:val="auto"/>
          <w:sz w:val="24"/>
          <w:szCs w:val="24"/>
          <w:highlight w:val="none"/>
        </w:rPr>
        <w:t>所必需的设备和专业技术能力，如中标</w:t>
      </w:r>
      <w:r>
        <w:rPr>
          <w:rFonts w:hint="eastAsia" w:ascii="宋体" w:hAnsi="宋体"/>
          <w:color w:val="auto"/>
          <w:sz w:val="24"/>
          <w:szCs w:val="24"/>
          <w:highlight w:val="none"/>
        </w:rPr>
        <w:t>/成交</w:t>
      </w:r>
      <w:r>
        <w:rPr>
          <w:rFonts w:ascii="宋体" w:hAnsi="宋体"/>
          <w:color w:val="auto"/>
          <w:sz w:val="24"/>
          <w:szCs w:val="24"/>
          <w:highlight w:val="none"/>
        </w:rPr>
        <w:t>，我方将按我方</w:t>
      </w:r>
      <w:r>
        <w:rPr>
          <w:rFonts w:hint="eastAsia" w:ascii="宋体" w:hAnsi="宋体"/>
          <w:color w:val="auto"/>
          <w:sz w:val="24"/>
          <w:szCs w:val="24"/>
          <w:highlight w:val="none"/>
        </w:rPr>
        <w:t>投标文件</w:t>
      </w:r>
      <w:r>
        <w:rPr>
          <w:rFonts w:ascii="宋体" w:hAnsi="宋体"/>
          <w:color w:val="auto"/>
          <w:sz w:val="24"/>
          <w:szCs w:val="24"/>
          <w:highlight w:val="none"/>
        </w:rPr>
        <w:t>承诺，保证合同顺利履行。如有虚假或隐瞒，愿意承担一切后果。</w:t>
      </w:r>
    </w:p>
    <w:p w14:paraId="3A2FBC25">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特此</w:t>
      </w:r>
      <w:r>
        <w:rPr>
          <w:rFonts w:hint="eastAsia" w:ascii="宋体" w:hAnsi="宋体"/>
          <w:color w:val="auto"/>
          <w:sz w:val="24"/>
          <w:szCs w:val="24"/>
          <w:highlight w:val="none"/>
        </w:rPr>
        <w:t>承诺。</w:t>
      </w:r>
    </w:p>
    <w:p w14:paraId="1BCEF2B7">
      <w:pPr>
        <w:pStyle w:val="20"/>
        <w:spacing w:line="360" w:lineRule="auto"/>
        <w:rPr>
          <w:rFonts w:hint="eastAsia" w:ascii="宋体" w:hAnsi="宋体"/>
          <w:color w:val="auto"/>
          <w:sz w:val="24"/>
          <w:szCs w:val="24"/>
          <w:highlight w:val="none"/>
        </w:rPr>
      </w:pPr>
    </w:p>
    <w:p w14:paraId="0A636E79">
      <w:pPr>
        <w:pStyle w:val="20"/>
        <w:spacing w:line="360" w:lineRule="auto"/>
        <w:rPr>
          <w:rFonts w:hint="eastAsia" w:ascii="宋体" w:hAnsi="宋体"/>
          <w:color w:val="auto"/>
          <w:sz w:val="24"/>
          <w:szCs w:val="24"/>
          <w:highlight w:val="none"/>
        </w:rPr>
      </w:pPr>
    </w:p>
    <w:p w14:paraId="59EB6E2A">
      <w:pPr>
        <w:pStyle w:val="20"/>
        <w:spacing w:line="360" w:lineRule="auto"/>
        <w:rPr>
          <w:rFonts w:hint="eastAsia" w:ascii="宋体" w:hAnsi="宋体"/>
          <w:color w:val="auto"/>
          <w:sz w:val="24"/>
          <w:szCs w:val="24"/>
          <w:highlight w:val="none"/>
        </w:rPr>
      </w:pPr>
    </w:p>
    <w:p w14:paraId="2FE6CD7B">
      <w:pPr>
        <w:spacing w:line="360" w:lineRule="auto"/>
        <w:jc w:val="right"/>
        <w:rPr>
          <w:rFonts w:hint="eastAsia" w:ascii="宋体" w:hAnsi="宋体" w:cs="仿宋"/>
          <w:color w:val="auto"/>
          <w:sz w:val="24"/>
          <w:szCs w:val="24"/>
          <w:highlight w:val="none"/>
        </w:rPr>
      </w:pPr>
      <w:r>
        <w:rPr>
          <w:rFonts w:hint="eastAsia" w:ascii="宋体" w:hAnsi="宋体" w:cs="仿宋"/>
          <w:color w:val="auto"/>
          <w:sz w:val="24"/>
          <w:szCs w:val="24"/>
          <w:highlight w:val="none"/>
        </w:rPr>
        <w:t>投标人</w:t>
      </w:r>
      <w:r>
        <w:rPr>
          <w:rFonts w:hint="eastAsia" w:ascii="宋体" w:hAnsi="宋体"/>
          <w:color w:val="auto"/>
          <w:sz w:val="24"/>
          <w:szCs w:val="24"/>
          <w:highlight w:val="none"/>
        </w:rPr>
        <w:t>（电子印章）</w:t>
      </w:r>
      <w:r>
        <w:rPr>
          <w:rFonts w:hint="eastAsia" w:ascii="宋体" w:hAnsi="宋体" w:cs="仿宋"/>
          <w:color w:val="auto"/>
          <w:sz w:val="24"/>
          <w:szCs w:val="24"/>
          <w:highlight w:val="none"/>
        </w:rPr>
        <w:t xml:space="preserve">：      </w:t>
      </w:r>
    </w:p>
    <w:p w14:paraId="11BC7288">
      <w:pPr>
        <w:spacing w:line="360" w:lineRule="auto"/>
        <w:ind w:firstLine="6960" w:firstLineChars="2900"/>
        <w:jc w:val="both"/>
        <w:rPr>
          <w:rFonts w:hint="eastAsia" w:ascii="宋体" w:hAnsi="宋体" w:cs="仿宋"/>
          <w:color w:val="auto"/>
          <w:sz w:val="24"/>
          <w:szCs w:val="24"/>
          <w:highlight w:val="none"/>
        </w:rPr>
      </w:pPr>
      <w:r>
        <w:rPr>
          <w:rFonts w:hint="eastAsia" w:ascii="宋体" w:hAnsi="宋体" w:cs="仿宋"/>
          <w:color w:val="auto"/>
          <w:sz w:val="24"/>
          <w:szCs w:val="24"/>
          <w:highlight w:val="none"/>
        </w:rPr>
        <w:t>日  期：</w:t>
      </w:r>
    </w:p>
    <w:p w14:paraId="0ACBE744">
      <w:pPr>
        <w:spacing w:line="560" w:lineRule="exact"/>
        <w:jc w:val="right"/>
        <w:rPr>
          <w:rFonts w:hint="eastAsia" w:ascii="宋体" w:hAnsi="宋体"/>
          <w:color w:val="auto"/>
          <w:sz w:val="24"/>
          <w:szCs w:val="24"/>
          <w:highlight w:val="none"/>
        </w:rPr>
      </w:pPr>
    </w:p>
    <w:p w14:paraId="1BA2446D">
      <w:pPr>
        <w:pStyle w:val="2"/>
        <w:ind w:left="630"/>
        <w:rPr>
          <w:rFonts w:hint="eastAsia"/>
          <w:color w:val="auto"/>
          <w:sz w:val="24"/>
          <w:szCs w:val="24"/>
          <w:highlight w:val="none"/>
        </w:rPr>
      </w:pPr>
    </w:p>
    <w:p w14:paraId="7714FE0D">
      <w:pPr>
        <w:rPr>
          <w:rFonts w:hint="eastAsia"/>
          <w:color w:val="auto"/>
          <w:sz w:val="24"/>
          <w:szCs w:val="24"/>
          <w:highlight w:val="none"/>
        </w:rPr>
      </w:pPr>
    </w:p>
    <w:p w14:paraId="46256554">
      <w:pPr>
        <w:pStyle w:val="2"/>
        <w:ind w:left="630"/>
        <w:rPr>
          <w:rFonts w:hint="eastAsia"/>
          <w:color w:val="auto"/>
          <w:sz w:val="24"/>
          <w:szCs w:val="24"/>
          <w:highlight w:val="none"/>
        </w:rPr>
      </w:pPr>
    </w:p>
    <w:p w14:paraId="4FD431C6">
      <w:pPr>
        <w:rPr>
          <w:color w:val="auto"/>
          <w:sz w:val="24"/>
          <w:szCs w:val="24"/>
          <w:highlight w:val="none"/>
        </w:rPr>
      </w:pPr>
    </w:p>
    <w:p w14:paraId="79807454">
      <w:pPr>
        <w:pStyle w:val="4"/>
        <w:pageBreakBefore/>
        <w:spacing w:line="360" w:lineRule="auto"/>
        <w:rPr>
          <w:rFonts w:hint="eastAsia" w:ascii="宋体" w:hAnsi="宋体" w:cs="仿宋"/>
          <w:b w:val="0"/>
          <w:color w:val="auto"/>
          <w:sz w:val="24"/>
          <w:szCs w:val="24"/>
          <w:highlight w:val="none"/>
        </w:rPr>
      </w:pPr>
      <w:r>
        <w:rPr>
          <w:rFonts w:hint="eastAsia" w:ascii="宋体" w:hAnsi="宋体" w:cs="仿宋"/>
          <w:b w:val="0"/>
          <w:color w:val="auto"/>
          <w:sz w:val="24"/>
          <w:szCs w:val="24"/>
          <w:highlight w:val="none"/>
        </w:rPr>
        <w:t>（六）具有依法缴纳税收和社会保障金的良好记录</w:t>
      </w:r>
    </w:p>
    <w:p w14:paraId="7985A990">
      <w:pPr>
        <w:pBdr>
          <w:top w:val="none" w:color="auto" w:sz="0" w:space="1"/>
          <w:left w:val="none" w:color="auto" w:sz="0" w:space="4"/>
          <w:bottom w:val="none" w:color="auto" w:sz="0" w:space="1"/>
          <w:right w:val="none" w:color="auto" w:sz="0" w:space="4"/>
        </w:pBdr>
        <w:spacing w:before="312" w:beforeLines="100" w:after="312" w:afterLines="100" w:line="360" w:lineRule="auto"/>
        <w:ind w:left="642" w:hanging="562" w:hangingChars="200"/>
        <w:jc w:val="center"/>
        <w:rPr>
          <w:rFonts w:hint="eastAsia" w:ascii="宋体" w:hAnsi="宋体" w:cs="仿宋"/>
          <w:b/>
          <w:bCs/>
          <w:color w:val="auto"/>
          <w:spacing w:val="20"/>
          <w:sz w:val="24"/>
          <w:szCs w:val="24"/>
          <w:highlight w:val="none"/>
        </w:rPr>
      </w:pPr>
      <w:r>
        <w:rPr>
          <w:rFonts w:ascii="宋体" w:hAnsi="宋体" w:cs="仿宋"/>
          <w:b/>
          <w:bCs/>
          <w:color w:val="auto"/>
          <w:spacing w:val="20"/>
          <w:sz w:val="24"/>
          <w:szCs w:val="24"/>
          <w:highlight w:val="none"/>
        </w:rPr>
        <w:t>依法缴纳税收和社会保障金的</w:t>
      </w:r>
      <w:r>
        <w:rPr>
          <w:rFonts w:hint="eastAsia" w:ascii="宋体" w:hAnsi="宋体" w:cs="仿宋"/>
          <w:b/>
          <w:bCs/>
          <w:color w:val="auto"/>
          <w:spacing w:val="20"/>
          <w:sz w:val="24"/>
          <w:szCs w:val="24"/>
          <w:highlight w:val="none"/>
          <w:lang w:val="en-US" w:eastAsia="zh-CN"/>
        </w:rPr>
        <w:t>信用</w:t>
      </w:r>
      <w:r>
        <w:rPr>
          <w:rFonts w:hint="eastAsia" w:ascii="宋体" w:hAnsi="宋体" w:cs="仿宋"/>
          <w:b/>
          <w:bCs/>
          <w:color w:val="auto"/>
          <w:spacing w:val="20"/>
          <w:sz w:val="24"/>
          <w:szCs w:val="24"/>
          <w:highlight w:val="none"/>
          <w:lang w:eastAsia="zh-CN"/>
        </w:rPr>
        <w:t>承诺</w:t>
      </w:r>
      <w:r>
        <w:rPr>
          <w:rFonts w:hint="eastAsia" w:ascii="宋体" w:hAnsi="宋体" w:cs="仿宋"/>
          <w:b/>
          <w:bCs/>
          <w:color w:val="auto"/>
          <w:spacing w:val="20"/>
          <w:sz w:val="24"/>
          <w:szCs w:val="24"/>
          <w:highlight w:val="none"/>
          <w:lang w:val="en-US" w:eastAsia="zh-CN"/>
        </w:rPr>
        <w:t>书</w:t>
      </w:r>
    </w:p>
    <w:p w14:paraId="39BC1E1F">
      <w:pPr>
        <w:spacing w:line="360" w:lineRule="auto"/>
        <w:rPr>
          <w:rFonts w:hint="eastAsia" w:ascii="宋体" w:hAnsi="宋体"/>
          <w:color w:val="auto"/>
          <w:sz w:val="24"/>
          <w:szCs w:val="24"/>
          <w:highlight w:val="none"/>
        </w:rPr>
      </w:pPr>
      <w:r>
        <w:rPr>
          <w:rFonts w:hint="eastAsia" w:ascii="宋体" w:hAnsi="宋体" w:cs="仿宋"/>
          <w:color w:val="auto"/>
          <w:sz w:val="24"/>
          <w:szCs w:val="24"/>
          <w:highlight w:val="none"/>
          <w:u w:val="single"/>
          <w:lang w:eastAsia="zh-CN"/>
        </w:rPr>
        <w:t>（</w:t>
      </w:r>
      <w:r>
        <w:rPr>
          <w:rFonts w:hint="eastAsia" w:ascii="宋体" w:hAnsi="宋体" w:cs="仿宋"/>
          <w:color w:val="auto"/>
          <w:sz w:val="24"/>
          <w:szCs w:val="24"/>
          <w:highlight w:val="none"/>
          <w:u w:val="single"/>
          <w:lang w:val="en-US" w:eastAsia="zh-CN"/>
        </w:rPr>
        <w:t>采购人或采购代理机构</w:t>
      </w:r>
      <w:r>
        <w:rPr>
          <w:rFonts w:hint="eastAsia" w:ascii="宋体" w:hAnsi="宋体" w:cs="仿宋"/>
          <w:color w:val="auto"/>
          <w:sz w:val="24"/>
          <w:szCs w:val="24"/>
          <w:highlight w:val="none"/>
          <w:u w:val="single"/>
          <w:lang w:eastAsia="zh-CN"/>
        </w:rPr>
        <w:t>）</w:t>
      </w:r>
      <w:r>
        <w:rPr>
          <w:rFonts w:ascii="宋体" w:hAnsi="宋体"/>
          <w:color w:val="auto"/>
          <w:sz w:val="24"/>
          <w:szCs w:val="24"/>
          <w:highlight w:val="none"/>
        </w:rPr>
        <w:t>：</w:t>
      </w:r>
    </w:p>
    <w:p w14:paraId="33F50D6A">
      <w:pPr>
        <w:spacing w:before="312" w:beforeLines="100"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我</w:t>
      </w:r>
      <w:r>
        <w:rPr>
          <w:rFonts w:hint="eastAsia" w:ascii="宋体" w:hAnsi="宋体"/>
          <w:color w:val="auto"/>
          <w:sz w:val="24"/>
          <w:szCs w:val="24"/>
          <w:highlight w:val="none"/>
          <w:lang w:val="en-US" w:eastAsia="zh-CN"/>
        </w:rPr>
        <w:t>方</w:t>
      </w:r>
      <w:r>
        <w:rPr>
          <w:rFonts w:ascii="宋体" w:hAnsi="宋体"/>
          <w:color w:val="auto"/>
          <w:sz w:val="24"/>
          <w:szCs w:val="24"/>
          <w:highlight w:val="none"/>
        </w:rPr>
        <w:t>郑重声明，我公司严格依法缴纳税收和社会保障金，本文件中所提供的相关材料均真实有效，不存在虚假、造假行为。如有违反，愿承担一切责任。</w:t>
      </w:r>
    </w:p>
    <w:p w14:paraId="44FA205A">
      <w:pPr>
        <w:spacing w:before="312" w:beforeLines="100"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特此</w:t>
      </w:r>
      <w:r>
        <w:rPr>
          <w:rFonts w:hint="eastAsia" w:ascii="宋体" w:hAnsi="宋体"/>
          <w:color w:val="auto"/>
          <w:sz w:val="24"/>
          <w:szCs w:val="24"/>
          <w:highlight w:val="none"/>
        </w:rPr>
        <w:t>承诺。</w:t>
      </w:r>
    </w:p>
    <w:p w14:paraId="363CF80A">
      <w:pPr>
        <w:pStyle w:val="20"/>
        <w:spacing w:line="360" w:lineRule="auto"/>
        <w:rPr>
          <w:rFonts w:hint="eastAsia" w:ascii="宋体" w:hAnsi="宋体"/>
          <w:color w:val="auto"/>
          <w:sz w:val="24"/>
          <w:szCs w:val="24"/>
          <w:highlight w:val="none"/>
        </w:rPr>
      </w:pPr>
    </w:p>
    <w:p w14:paraId="510CCBDE">
      <w:pPr>
        <w:pStyle w:val="20"/>
        <w:spacing w:line="360" w:lineRule="auto"/>
        <w:rPr>
          <w:rFonts w:hint="eastAsia" w:ascii="宋体" w:hAnsi="宋体"/>
          <w:color w:val="auto"/>
          <w:sz w:val="24"/>
          <w:szCs w:val="24"/>
          <w:highlight w:val="none"/>
        </w:rPr>
      </w:pPr>
    </w:p>
    <w:p w14:paraId="66654989">
      <w:pPr>
        <w:pStyle w:val="20"/>
        <w:spacing w:line="360" w:lineRule="auto"/>
        <w:rPr>
          <w:rFonts w:hint="eastAsia" w:ascii="宋体" w:hAnsi="宋体"/>
          <w:color w:val="auto"/>
          <w:sz w:val="24"/>
          <w:szCs w:val="24"/>
          <w:highlight w:val="none"/>
        </w:rPr>
      </w:pPr>
    </w:p>
    <w:p w14:paraId="3FF87143">
      <w:pPr>
        <w:spacing w:line="360" w:lineRule="auto"/>
        <w:jc w:val="right"/>
        <w:rPr>
          <w:rFonts w:hint="eastAsia" w:ascii="宋体" w:hAnsi="宋体" w:cs="仿宋"/>
          <w:color w:val="auto"/>
          <w:sz w:val="24"/>
          <w:szCs w:val="24"/>
          <w:highlight w:val="none"/>
        </w:rPr>
      </w:pPr>
      <w:r>
        <w:rPr>
          <w:rFonts w:hint="eastAsia" w:ascii="宋体" w:hAnsi="宋体" w:cs="仿宋"/>
          <w:color w:val="auto"/>
          <w:sz w:val="24"/>
          <w:szCs w:val="24"/>
          <w:highlight w:val="none"/>
        </w:rPr>
        <w:t>投标人</w:t>
      </w:r>
      <w:r>
        <w:rPr>
          <w:rFonts w:hint="eastAsia" w:ascii="宋体" w:hAnsi="宋体"/>
          <w:color w:val="auto"/>
          <w:sz w:val="24"/>
          <w:szCs w:val="24"/>
          <w:highlight w:val="none"/>
        </w:rPr>
        <w:t>（电子印章）</w:t>
      </w:r>
      <w:r>
        <w:rPr>
          <w:rFonts w:hint="eastAsia" w:ascii="宋体" w:hAnsi="宋体" w:cs="仿宋"/>
          <w:color w:val="auto"/>
          <w:sz w:val="24"/>
          <w:szCs w:val="24"/>
          <w:highlight w:val="none"/>
        </w:rPr>
        <w:t xml:space="preserve">：      </w:t>
      </w:r>
    </w:p>
    <w:p w14:paraId="08684993">
      <w:pPr>
        <w:spacing w:line="360" w:lineRule="auto"/>
        <w:ind w:firstLine="6960" w:firstLineChars="2900"/>
        <w:jc w:val="both"/>
        <w:rPr>
          <w:rFonts w:hint="eastAsia" w:ascii="宋体" w:hAnsi="宋体" w:cs="仿宋"/>
          <w:color w:val="auto"/>
          <w:sz w:val="24"/>
          <w:szCs w:val="24"/>
          <w:highlight w:val="none"/>
        </w:rPr>
      </w:pPr>
      <w:r>
        <w:rPr>
          <w:rFonts w:hint="eastAsia" w:ascii="宋体" w:hAnsi="宋体" w:cs="仿宋"/>
          <w:color w:val="auto"/>
          <w:sz w:val="24"/>
          <w:szCs w:val="24"/>
          <w:highlight w:val="none"/>
        </w:rPr>
        <w:t>日  期：</w:t>
      </w:r>
    </w:p>
    <w:p w14:paraId="267633CE">
      <w:pPr>
        <w:pStyle w:val="2"/>
        <w:ind w:left="630"/>
        <w:rPr>
          <w:rFonts w:hint="eastAsia"/>
          <w:color w:val="auto"/>
          <w:sz w:val="24"/>
          <w:szCs w:val="24"/>
          <w:highlight w:val="none"/>
        </w:rPr>
      </w:pPr>
    </w:p>
    <w:p w14:paraId="2DF704FD">
      <w:pPr>
        <w:rPr>
          <w:rFonts w:hint="eastAsia"/>
          <w:color w:val="auto"/>
          <w:sz w:val="24"/>
          <w:szCs w:val="24"/>
          <w:highlight w:val="none"/>
        </w:rPr>
      </w:pPr>
    </w:p>
    <w:p w14:paraId="7FE601A0">
      <w:pPr>
        <w:pStyle w:val="2"/>
        <w:ind w:left="630"/>
        <w:rPr>
          <w:rFonts w:hint="eastAsia"/>
          <w:color w:val="auto"/>
          <w:sz w:val="24"/>
          <w:szCs w:val="24"/>
          <w:highlight w:val="none"/>
        </w:rPr>
      </w:pPr>
    </w:p>
    <w:p w14:paraId="0E23BFC3">
      <w:pPr>
        <w:rPr>
          <w:rFonts w:hint="eastAsia"/>
          <w:color w:val="auto"/>
          <w:sz w:val="24"/>
          <w:szCs w:val="24"/>
          <w:highlight w:val="none"/>
        </w:rPr>
      </w:pPr>
    </w:p>
    <w:p w14:paraId="0B145AF5">
      <w:pPr>
        <w:pStyle w:val="2"/>
        <w:ind w:left="630"/>
        <w:rPr>
          <w:rFonts w:hint="eastAsia"/>
          <w:color w:val="auto"/>
          <w:sz w:val="24"/>
          <w:szCs w:val="24"/>
          <w:highlight w:val="none"/>
        </w:rPr>
      </w:pPr>
    </w:p>
    <w:p w14:paraId="121CBDF1">
      <w:pPr>
        <w:rPr>
          <w:rFonts w:hint="eastAsia" w:ascii="宋体" w:hAnsi="宋体" w:cs="仿宋"/>
          <w:b/>
          <w:color w:val="auto"/>
          <w:sz w:val="24"/>
          <w:szCs w:val="24"/>
          <w:highlight w:val="none"/>
        </w:rPr>
      </w:pPr>
    </w:p>
    <w:p w14:paraId="10682B8F">
      <w:pPr>
        <w:pStyle w:val="4"/>
        <w:pageBreakBefore/>
        <w:spacing w:line="415" w:lineRule="auto"/>
        <w:rPr>
          <w:rFonts w:hint="eastAsia" w:ascii="宋体" w:hAnsi="宋体" w:cs="仿宋"/>
          <w:b w:val="0"/>
          <w:color w:val="auto"/>
          <w:sz w:val="24"/>
          <w:szCs w:val="24"/>
          <w:highlight w:val="none"/>
        </w:rPr>
      </w:pPr>
      <w:r>
        <w:rPr>
          <w:rFonts w:hint="eastAsia" w:ascii="宋体" w:hAnsi="宋体" w:cs="仿宋"/>
          <w:b w:val="0"/>
          <w:color w:val="auto"/>
          <w:sz w:val="24"/>
          <w:szCs w:val="24"/>
          <w:highlight w:val="none"/>
        </w:rPr>
        <w:t>（七）参加政府采购活动前三年内，在经营活动中没有重大违法记录</w:t>
      </w:r>
    </w:p>
    <w:p w14:paraId="67266F1C">
      <w:pPr>
        <w:pBdr>
          <w:top w:val="none" w:color="auto" w:sz="0" w:space="1"/>
          <w:left w:val="none" w:color="auto" w:sz="0" w:space="4"/>
          <w:bottom w:val="none" w:color="auto" w:sz="0" w:space="1"/>
          <w:right w:val="none" w:color="auto" w:sz="0" w:space="4"/>
        </w:pBdr>
        <w:spacing w:before="312" w:beforeLines="100" w:after="312" w:afterLines="100" w:line="560" w:lineRule="exact"/>
        <w:ind w:left="642" w:hanging="562" w:hangingChars="200"/>
        <w:jc w:val="center"/>
        <w:rPr>
          <w:rFonts w:hint="eastAsia" w:ascii="宋体" w:hAnsi="宋体" w:eastAsia="宋体" w:cs="仿宋"/>
          <w:b/>
          <w:bCs/>
          <w:color w:val="auto"/>
          <w:spacing w:val="20"/>
          <w:sz w:val="24"/>
          <w:szCs w:val="24"/>
          <w:highlight w:val="none"/>
          <w:lang w:eastAsia="zh-CN"/>
        </w:rPr>
      </w:pPr>
      <w:r>
        <w:rPr>
          <w:rFonts w:hint="eastAsia" w:ascii="宋体" w:hAnsi="宋体" w:cs="仿宋"/>
          <w:b/>
          <w:bCs/>
          <w:color w:val="auto"/>
          <w:spacing w:val="20"/>
          <w:sz w:val="24"/>
          <w:szCs w:val="24"/>
          <w:highlight w:val="none"/>
        </w:rPr>
        <w:t>无违法记录</w:t>
      </w:r>
      <w:r>
        <w:rPr>
          <w:rFonts w:hint="eastAsia" w:ascii="宋体" w:hAnsi="宋体" w:cs="仿宋"/>
          <w:b/>
          <w:bCs/>
          <w:color w:val="auto"/>
          <w:spacing w:val="20"/>
          <w:sz w:val="24"/>
          <w:szCs w:val="24"/>
          <w:highlight w:val="none"/>
          <w:lang w:val="en-US" w:eastAsia="zh-CN"/>
        </w:rPr>
        <w:t>的信用</w:t>
      </w:r>
      <w:r>
        <w:rPr>
          <w:rFonts w:hint="eastAsia" w:ascii="宋体" w:hAnsi="宋体" w:cs="仿宋"/>
          <w:b/>
          <w:bCs/>
          <w:color w:val="auto"/>
          <w:spacing w:val="20"/>
          <w:sz w:val="24"/>
          <w:szCs w:val="24"/>
          <w:highlight w:val="none"/>
          <w:lang w:eastAsia="zh-CN"/>
        </w:rPr>
        <w:t>承诺</w:t>
      </w:r>
      <w:r>
        <w:rPr>
          <w:rFonts w:hint="eastAsia" w:ascii="宋体" w:hAnsi="宋体" w:cs="仿宋"/>
          <w:b/>
          <w:bCs/>
          <w:color w:val="auto"/>
          <w:spacing w:val="20"/>
          <w:sz w:val="24"/>
          <w:szCs w:val="24"/>
          <w:highlight w:val="none"/>
          <w:lang w:val="en-US" w:eastAsia="zh-CN"/>
        </w:rPr>
        <w:t>书</w:t>
      </w:r>
    </w:p>
    <w:p w14:paraId="08C4AAAF">
      <w:pPr>
        <w:spacing w:line="560" w:lineRule="exact"/>
        <w:rPr>
          <w:rFonts w:hint="eastAsia" w:ascii="宋体" w:hAnsi="宋体" w:cs="仿宋"/>
          <w:color w:val="auto"/>
          <w:sz w:val="24"/>
          <w:szCs w:val="24"/>
          <w:highlight w:val="none"/>
        </w:rPr>
      </w:pPr>
      <w:r>
        <w:rPr>
          <w:rFonts w:hint="eastAsia" w:ascii="宋体" w:hAnsi="宋体" w:cs="仿宋"/>
          <w:color w:val="auto"/>
          <w:sz w:val="24"/>
          <w:szCs w:val="24"/>
          <w:highlight w:val="none"/>
          <w:u w:val="single"/>
          <w:lang w:eastAsia="zh-CN"/>
        </w:rPr>
        <w:t>（</w:t>
      </w:r>
      <w:r>
        <w:rPr>
          <w:rFonts w:hint="eastAsia" w:ascii="宋体" w:hAnsi="宋体" w:cs="仿宋"/>
          <w:color w:val="auto"/>
          <w:sz w:val="24"/>
          <w:szCs w:val="24"/>
          <w:highlight w:val="none"/>
          <w:u w:val="single"/>
          <w:lang w:val="en-US" w:eastAsia="zh-CN"/>
        </w:rPr>
        <w:t>采购人或采购代理机构</w:t>
      </w:r>
      <w:r>
        <w:rPr>
          <w:rFonts w:hint="eastAsia" w:ascii="宋体" w:hAnsi="宋体" w:cs="仿宋"/>
          <w:color w:val="auto"/>
          <w:sz w:val="24"/>
          <w:szCs w:val="24"/>
          <w:highlight w:val="none"/>
          <w:u w:val="single"/>
          <w:lang w:eastAsia="zh-CN"/>
        </w:rPr>
        <w:t>）</w:t>
      </w:r>
      <w:r>
        <w:rPr>
          <w:rFonts w:hint="eastAsia" w:ascii="宋体" w:hAnsi="宋体" w:cs="仿宋"/>
          <w:color w:val="auto"/>
          <w:sz w:val="24"/>
          <w:szCs w:val="24"/>
          <w:highlight w:val="none"/>
        </w:rPr>
        <w:t>：</w:t>
      </w:r>
    </w:p>
    <w:p w14:paraId="73EEB2EA">
      <w:pPr>
        <w:spacing w:line="560" w:lineRule="exact"/>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lang w:val="en-US" w:eastAsia="zh-CN"/>
        </w:rPr>
        <w:t>我方</w:t>
      </w:r>
      <w:r>
        <w:rPr>
          <w:rFonts w:hint="eastAsia" w:ascii="宋体" w:hAnsi="宋体" w:cs="仿宋"/>
          <w:color w:val="auto"/>
          <w:sz w:val="24"/>
          <w:szCs w:val="24"/>
          <w:highlight w:val="none"/>
        </w:rPr>
        <w:t>现参与</w:t>
      </w:r>
      <w:r>
        <w:rPr>
          <w:rFonts w:hint="eastAsia" w:ascii="宋体" w:hAnsi="宋体"/>
          <w:bCs/>
          <w:color w:val="auto"/>
          <w:sz w:val="24"/>
          <w:szCs w:val="24"/>
          <w:highlight w:val="none"/>
          <w:u w:val="single"/>
          <w:lang w:eastAsia="zh-CN"/>
        </w:rPr>
        <w:t>（</w:t>
      </w:r>
      <w:r>
        <w:rPr>
          <w:rFonts w:hint="eastAsia" w:ascii="宋体" w:hAnsi="宋体" w:cs="仿宋"/>
          <w:color w:val="auto"/>
          <w:spacing w:val="6"/>
          <w:sz w:val="24"/>
          <w:szCs w:val="24"/>
          <w:highlight w:val="none"/>
          <w:u w:val="single"/>
        </w:rPr>
        <w:t>项目名称、项目编号</w:t>
      </w:r>
      <w:r>
        <w:rPr>
          <w:rFonts w:hint="eastAsia" w:ascii="宋体" w:hAnsi="宋体" w:cs="仿宋"/>
          <w:color w:val="auto"/>
          <w:spacing w:val="6"/>
          <w:sz w:val="24"/>
          <w:szCs w:val="24"/>
          <w:highlight w:val="none"/>
          <w:u w:val="single"/>
          <w:lang w:eastAsia="zh-CN"/>
        </w:rPr>
        <w:t>、</w:t>
      </w:r>
      <w:r>
        <w:rPr>
          <w:rFonts w:hint="eastAsia" w:ascii="宋体" w:hAnsi="宋体" w:cs="仿宋"/>
          <w:color w:val="auto"/>
          <w:spacing w:val="6"/>
          <w:sz w:val="24"/>
          <w:szCs w:val="24"/>
          <w:highlight w:val="none"/>
          <w:u w:val="single"/>
          <w:lang w:val="en-US" w:eastAsia="zh-CN"/>
        </w:rPr>
        <w:t>包号</w:t>
      </w:r>
      <w:r>
        <w:rPr>
          <w:rFonts w:hint="eastAsia" w:ascii="宋体" w:hAnsi="宋体"/>
          <w:bCs/>
          <w:color w:val="auto"/>
          <w:sz w:val="24"/>
          <w:szCs w:val="24"/>
          <w:highlight w:val="none"/>
          <w:u w:val="single"/>
          <w:lang w:eastAsia="zh-CN"/>
        </w:rPr>
        <w:t>）</w:t>
      </w:r>
      <w:r>
        <w:rPr>
          <w:rFonts w:hint="eastAsia" w:ascii="宋体" w:hAnsi="宋体" w:cs="仿宋"/>
          <w:color w:val="auto"/>
          <w:sz w:val="24"/>
          <w:szCs w:val="24"/>
          <w:highlight w:val="none"/>
        </w:rPr>
        <w:t>的</w:t>
      </w:r>
      <w:r>
        <w:rPr>
          <w:rFonts w:hint="eastAsia" w:ascii="宋体" w:hAnsi="宋体" w:cs="仿宋"/>
          <w:color w:val="auto"/>
          <w:sz w:val="24"/>
          <w:szCs w:val="24"/>
          <w:highlight w:val="none"/>
          <w:lang w:val="en-US" w:eastAsia="zh-CN"/>
        </w:rPr>
        <w:t>政府</w:t>
      </w:r>
      <w:r>
        <w:rPr>
          <w:rFonts w:hint="eastAsia" w:ascii="宋体" w:hAnsi="宋体" w:cs="仿宋"/>
          <w:color w:val="auto"/>
          <w:sz w:val="24"/>
          <w:szCs w:val="24"/>
          <w:highlight w:val="none"/>
        </w:rPr>
        <w:t>采购活动，在参加本次政府采购活动前三年内，在经营活动中没有重大违法记录（因违法经营受到刑事处罚或者责令停产停业、吊销许可证或者执照、较大数额罚款等行政处罚。），在报价前查询了在信用中国网（http://www.creditchina.gov.cn）中的信用信息，本公司未列入失信被执行人、重大税收违法名单；查询了在中国政府采购网（http://www.ccgp.gov.cn）中的政府采购严重违法失信行为信息，本公司未列入政府采购严重违法失信行为记录名单。</w:t>
      </w:r>
    </w:p>
    <w:p w14:paraId="77C40F3F">
      <w:pPr>
        <w:spacing w:line="560" w:lineRule="exact"/>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如上述声明不真实，愿意按照政府采购有关法律法规的规定接受处罚。</w:t>
      </w:r>
    </w:p>
    <w:p w14:paraId="2744BE4E">
      <w:pPr>
        <w:spacing w:line="560" w:lineRule="exact"/>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特此声明。</w:t>
      </w:r>
    </w:p>
    <w:p w14:paraId="5C599A5E">
      <w:pPr>
        <w:pStyle w:val="20"/>
        <w:rPr>
          <w:rFonts w:hint="eastAsia" w:ascii="宋体" w:hAnsi="宋体" w:cs="仿宋"/>
          <w:color w:val="auto"/>
          <w:sz w:val="24"/>
          <w:szCs w:val="24"/>
          <w:highlight w:val="none"/>
        </w:rPr>
      </w:pPr>
    </w:p>
    <w:p w14:paraId="38ABF897">
      <w:pPr>
        <w:pStyle w:val="20"/>
        <w:rPr>
          <w:rFonts w:hint="eastAsia" w:ascii="宋体" w:hAnsi="宋体" w:cs="仿宋"/>
          <w:color w:val="auto"/>
          <w:sz w:val="24"/>
          <w:szCs w:val="24"/>
          <w:highlight w:val="none"/>
        </w:rPr>
      </w:pPr>
    </w:p>
    <w:p w14:paraId="5907A134">
      <w:pPr>
        <w:pStyle w:val="20"/>
        <w:rPr>
          <w:rFonts w:hint="eastAsia" w:ascii="宋体" w:hAnsi="宋体" w:cs="仿宋"/>
          <w:color w:val="auto"/>
          <w:sz w:val="24"/>
          <w:szCs w:val="24"/>
          <w:highlight w:val="none"/>
        </w:rPr>
      </w:pPr>
    </w:p>
    <w:p w14:paraId="0A8DD729">
      <w:pPr>
        <w:spacing w:line="360" w:lineRule="auto"/>
        <w:jc w:val="right"/>
        <w:rPr>
          <w:rFonts w:hint="eastAsia" w:ascii="宋体" w:hAnsi="宋体" w:cs="仿宋"/>
          <w:color w:val="auto"/>
          <w:sz w:val="24"/>
          <w:szCs w:val="24"/>
          <w:highlight w:val="none"/>
        </w:rPr>
      </w:pPr>
      <w:r>
        <w:rPr>
          <w:rFonts w:hint="eastAsia" w:ascii="宋体" w:hAnsi="宋体" w:cs="仿宋"/>
          <w:color w:val="auto"/>
          <w:sz w:val="24"/>
          <w:szCs w:val="24"/>
          <w:highlight w:val="none"/>
        </w:rPr>
        <w:t>投标人</w:t>
      </w:r>
      <w:r>
        <w:rPr>
          <w:rFonts w:hint="eastAsia" w:ascii="宋体" w:hAnsi="宋体"/>
          <w:color w:val="auto"/>
          <w:sz w:val="24"/>
          <w:szCs w:val="24"/>
          <w:highlight w:val="none"/>
        </w:rPr>
        <w:t>（电子印章）</w:t>
      </w:r>
      <w:r>
        <w:rPr>
          <w:rFonts w:hint="eastAsia" w:ascii="宋体" w:hAnsi="宋体" w:cs="仿宋"/>
          <w:color w:val="auto"/>
          <w:sz w:val="24"/>
          <w:szCs w:val="24"/>
          <w:highlight w:val="none"/>
        </w:rPr>
        <w:t xml:space="preserve">：      </w:t>
      </w:r>
    </w:p>
    <w:p w14:paraId="478C47CF">
      <w:pPr>
        <w:spacing w:line="360" w:lineRule="auto"/>
        <w:ind w:firstLine="6960" w:firstLineChars="2900"/>
        <w:jc w:val="both"/>
        <w:rPr>
          <w:rFonts w:hint="eastAsia" w:ascii="宋体" w:hAnsi="宋体" w:cs="仿宋"/>
          <w:color w:val="auto"/>
          <w:sz w:val="24"/>
          <w:szCs w:val="24"/>
          <w:highlight w:val="none"/>
        </w:rPr>
      </w:pPr>
      <w:r>
        <w:rPr>
          <w:rFonts w:hint="eastAsia" w:ascii="宋体" w:hAnsi="宋体" w:cs="仿宋"/>
          <w:color w:val="auto"/>
          <w:sz w:val="24"/>
          <w:szCs w:val="24"/>
          <w:highlight w:val="none"/>
        </w:rPr>
        <w:t>日  期：</w:t>
      </w:r>
    </w:p>
    <w:p w14:paraId="50F58FB3">
      <w:pPr>
        <w:spacing w:line="560" w:lineRule="exact"/>
        <w:jc w:val="right"/>
        <w:rPr>
          <w:rFonts w:hint="eastAsia" w:ascii="宋体" w:hAnsi="宋体" w:cs="仿宋"/>
          <w:color w:val="auto"/>
          <w:sz w:val="24"/>
          <w:szCs w:val="24"/>
          <w:highlight w:val="none"/>
        </w:rPr>
      </w:pPr>
    </w:p>
    <w:p w14:paraId="45E0A7D5">
      <w:pPr>
        <w:pStyle w:val="2"/>
        <w:ind w:left="630"/>
        <w:rPr>
          <w:rFonts w:hint="eastAsia"/>
          <w:color w:val="auto"/>
          <w:sz w:val="24"/>
          <w:szCs w:val="24"/>
          <w:highlight w:val="none"/>
        </w:rPr>
      </w:pPr>
    </w:p>
    <w:p w14:paraId="6D67CF35">
      <w:pPr>
        <w:rPr>
          <w:rFonts w:hint="eastAsia"/>
          <w:color w:val="auto"/>
          <w:sz w:val="24"/>
          <w:szCs w:val="24"/>
          <w:highlight w:val="none"/>
        </w:rPr>
      </w:pPr>
    </w:p>
    <w:p w14:paraId="115BF649">
      <w:pPr>
        <w:pStyle w:val="4"/>
        <w:pageBreakBefore/>
        <w:numPr>
          <w:ilvl w:val="0"/>
          <w:numId w:val="7"/>
        </w:numPr>
        <w:spacing w:line="415" w:lineRule="auto"/>
        <w:rPr>
          <w:rFonts w:hint="eastAsia" w:ascii="宋体" w:hAnsi="宋体" w:cs="仿宋"/>
          <w:b w:val="0"/>
          <w:color w:val="auto"/>
          <w:sz w:val="24"/>
          <w:szCs w:val="24"/>
          <w:highlight w:val="none"/>
          <w:lang w:eastAsia="zh-CN"/>
        </w:rPr>
      </w:pPr>
      <w:r>
        <w:rPr>
          <w:rFonts w:hint="eastAsia" w:ascii="宋体" w:hAnsi="宋体" w:cs="仿宋"/>
          <w:b w:val="0"/>
          <w:color w:val="auto"/>
          <w:sz w:val="24"/>
          <w:szCs w:val="24"/>
          <w:highlight w:val="none"/>
        </w:rPr>
        <w:t>落实政府采购政策需满足的资格要求</w:t>
      </w:r>
      <w:r>
        <w:rPr>
          <w:rFonts w:hint="eastAsia" w:ascii="宋体" w:hAnsi="宋体" w:cs="仿宋"/>
          <w:b w:val="0"/>
          <w:color w:val="auto"/>
          <w:sz w:val="24"/>
          <w:szCs w:val="24"/>
          <w:highlight w:val="none"/>
          <w:lang w:eastAsia="zh-CN"/>
        </w:rPr>
        <w:t>（如有）</w:t>
      </w:r>
    </w:p>
    <w:p w14:paraId="3F3F94BF">
      <w:pPr>
        <w:rPr>
          <w:rFonts w:hint="eastAsia" w:ascii="宋体" w:hAnsi="宋体" w:cs="仿宋"/>
          <w:b w:val="0"/>
          <w:color w:val="auto"/>
          <w:sz w:val="24"/>
          <w:szCs w:val="24"/>
          <w:highlight w:val="none"/>
          <w:lang w:eastAsia="zh-CN"/>
        </w:rPr>
      </w:pPr>
    </w:p>
    <w:p w14:paraId="3E7BCDF1">
      <w:pPr>
        <w:pStyle w:val="20"/>
        <w:rPr>
          <w:rFonts w:hint="eastAsia"/>
          <w:color w:val="auto"/>
          <w:highlight w:val="none"/>
          <w:lang w:eastAsia="zh-CN"/>
        </w:rPr>
      </w:pPr>
    </w:p>
    <w:p w14:paraId="3DAD08EC">
      <w:pPr>
        <w:pStyle w:val="20"/>
        <w:rPr>
          <w:rFonts w:hint="eastAsia"/>
          <w:color w:val="auto"/>
          <w:highlight w:val="none"/>
          <w:lang w:eastAsia="zh-CN"/>
        </w:rPr>
      </w:pPr>
    </w:p>
    <w:p w14:paraId="3407CB82">
      <w:pPr>
        <w:pStyle w:val="20"/>
        <w:rPr>
          <w:rFonts w:hint="eastAsia" w:ascii="宋体" w:hAnsi="宋体" w:cs="仿宋"/>
          <w:b w:val="0"/>
          <w:bCs/>
          <w:color w:val="auto"/>
          <w:kern w:val="2"/>
          <w:sz w:val="24"/>
          <w:szCs w:val="24"/>
          <w:highlight w:val="none"/>
          <w:lang w:val="en-US" w:eastAsia="zh-CN" w:bidi="ar-SA"/>
        </w:rPr>
      </w:pPr>
      <w:r>
        <w:rPr>
          <w:rFonts w:hint="eastAsia" w:hAnsi="宋体" w:cs="仿宋"/>
          <w:b w:val="0"/>
          <w:bCs/>
          <w:color w:val="auto"/>
          <w:kern w:val="2"/>
          <w:sz w:val="24"/>
          <w:szCs w:val="24"/>
          <w:highlight w:val="none"/>
          <w:lang w:val="en-US" w:eastAsia="zh-CN" w:bidi="ar-SA"/>
        </w:rPr>
        <w:t>（九）</w:t>
      </w:r>
      <w:r>
        <w:rPr>
          <w:rFonts w:hint="eastAsia" w:ascii="宋体" w:hAnsi="宋体" w:cs="仿宋"/>
          <w:b w:val="0"/>
          <w:bCs/>
          <w:color w:val="auto"/>
          <w:kern w:val="2"/>
          <w:sz w:val="24"/>
          <w:szCs w:val="24"/>
          <w:highlight w:val="none"/>
          <w:lang w:val="en-US" w:eastAsia="zh-CN" w:bidi="ar-SA"/>
        </w:rPr>
        <w:t>保证金的缴纳情况及基本存款账户开户许可证</w:t>
      </w:r>
    </w:p>
    <w:p w14:paraId="3412F06C">
      <w:pPr>
        <w:spacing w:line="560" w:lineRule="exact"/>
        <w:rPr>
          <w:rFonts w:hint="eastAsia" w:ascii="宋体" w:hAnsi="宋体" w:cs="仿宋"/>
          <w:b/>
          <w:color w:val="auto"/>
          <w:sz w:val="24"/>
          <w:szCs w:val="24"/>
          <w:highlight w:val="none"/>
        </w:rPr>
      </w:pPr>
    </w:p>
    <w:p w14:paraId="421E92CC">
      <w:pPr>
        <w:pStyle w:val="20"/>
        <w:rPr>
          <w:rFonts w:hint="eastAsia"/>
          <w:color w:val="auto"/>
          <w:highlight w:val="none"/>
        </w:rPr>
      </w:pPr>
    </w:p>
    <w:p w14:paraId="786B46F8">
      <w:pPr>
        <w:numPr>
          <w:ilvl w:val="0"/>
          <w:numId w:val="0"/>
        </w:numPr>
        <w:rPr>
          <w:rFonts w:hint="eastAsia" w:ascii="宋体" w:hAnsi="宋体" w:eastAsia="宋体" w:cs="仿宋"/>
          <w:b w:val="0"/>
          <w:bCs/>
          <w:color w:val="auto"/>
          <w:kern w:val="2"/>
          <w:sz w:val="24"/>
          <w:szCs w:val="24"/>
          <w:highlight w:val="none"/>
          <w:lang w:val="en-US" w:eastAsia="zh-CN" w:bidi="ar-SA"/>
        </w:rPr>
      </w:pPr>
      <w:r>
        <w:rPr>
          <w:rFonts w:hint="eastAsia" w:ascii="宋体" w:hAnsi="宋体" w:cs="仿宋"/>
          <w:b w:val="0"/>
          <w:bCs/>
          <w:color w:val="auto"/>
          <w:kern w:val="2"/>
          <w:sz w:val="24"/>
          <w:szCs w:val="24"/>
          <w:highlight w:val="none"/>
          <w:lang w:val="en-US" w:eastAsia="zh-CN" w:bidi="ar-SA"/>
        </w:rPr>
        <w:t>（十）</w:t>
      </w:r>
      <w:r>
        <w:rPr>
          <w:rFonts w:hint="eastAsia" w:ascii="宋体" w:hAnsi="宋体" w:eastAsia="宋体" w:cs="仿宋"/>
          <w:b w:val="0"/>
          <w:bCs/>
          <w:color w:val="auto"/>
          <w:kern w:val="2"/>
          <w:sz w:val="24"/>
          <w:szCs w:val="24"/>
          <w:highlight w:val="none"/>
          <w:lang w:val="en-US" w:eastAsia="zh-CN" w:bidi="ar-SA"/>
        </w:rPr>
        <w:t>本项目的特定资格要求</w:t>
      </w:r>
    </w:p>
    <w:p w14:paraId="36A28EB2">
      <w:pPr>
        <w:pStyle w:val="3"/>
        <w:pageBreakBefore/>
        <w:spacing w:line="415" w:lineRule="auto"/>
        <w:ind w:left="0" w:firstLine="0"/>
        <w:rPr>
          <w:rFonts w:hint="eastAsia" w:ascii="宋体" w:hAnsi="宋体" w:eastAsia="宋体"/>
          <w:color w:val="auto"/>
          <w:sz w:val="30"/>
          <w:szCs w:val="30"/>
          <w:highlight w:val="none"/>
        </w:rPr>
      </w:pPr>
      <w:r>
        <w:rPr>
          <w:rFonts w:hint="eastAsia" w:ascii="宋体" w:hAnsi="宋体" w:eastAsia="宋体"/>
          <w:color w:val="auto"/>
          <w:sz w:val="30"/>
          <w:szCs w:val="30"/>
          <w:highlight w:val="none"/>
        </w:rPr>
        <w:t xml:space="preserve">附件2：商务及技术文件         </w:t>
      </w:r>
    </w:p>
    <w:p w14:paraId="5BC961B9">
      <w:pPr>
        <w:rPr>
          <w:rFonts w:hint="eastAsia"/>
          <w:color w:val="auto"/>
          <w:highlight w:val="none"/>
        </w:rPr>
      </w:pPr>
    </w:p>
    <w:p w14:paraId="7B410E8F">
      <w:pPr>
        <w:ind w:right="-110"/>
        <w:jc w:val="center"/>
        <w:rPr>
          <w:rFonts w:hint="eastAsia" w:ascii="宋体" w:hAnsi="宋体" w:eastAsia="宋体" w:cs="宋体"/>
          <w:b w:val="0"/>
          <w:bCs w:val="0"/>
          <w:color w:val="auto"/>
          <w:spacing w:val="40"/>
          <w:kern w:val="2"/>
          <w:sz w:val="44"/>
          <w:szCs w:val="44"/>
          <w:highlight w:val="none"/>
          <w:u w:val="none"/>
          <w:lang w:val="en-US" w:eastAsia="zh-CN" w:bidi="ar-SA"/>
        </w:rPr>
      </w:pPr>
      <w:r>
        <w:rPr>
          <w:rFonts w:hint="eastAsia" w:ascii="宋体" w:hAnsi="宋体" w:eastAsia="宋体" w:cs="宋体"/>
          <w:b w:val="0"/>
          <w:bCs w:val="0"/>
          <w:color w:val="auto"/>
          <w:spacing w:val="40"/>
          <w:kern w:val="2"/>
          <w:sz w:val="44"/>
          <w:szCs w:val="44"/>
          <w:highlight w:val="none"/>
          <w:u w:val="none"/>
          <w:lang w:val="en-US" w:eastAsia="zh-CN" w:bidi="ar-SA"/>
        </w:rPr>
        <w:t>项目名称：</w:t>
      </w:r>
    </w:p>
    <w:p w14:paraId="22C536C7">
      <w:pPr>
        <w:spacing w:before="312" w:beforeLines="100" w:line="240" w:lineRule="atLeast"/>
        <w:ind w:right="-108"/>
        <w:jc w:val="center"/>
        <w:rPr>
          <w:rFonts w:hint="eastAsia" w:ascii="宋体" w:hAnsi="宋体" w:eastAsia="宋体" w:cs="宋体"/>
          <w:b w:val="0"/>
          <w:bCs w:val="0"/>
          <w:color w:val="auto"/>
          <w:spacing w:val="40"/>
          <w:kern w:val="2"/>
          <w:sz w:val="44"/>
          <w:szCs w:val="44"/>
          <w:highlight w:val="none"/>
          <w:u w:val="none"/>
          <w:lang w:val="en-US" w:eastAsia="zh-CN" w:bidi="ar-SA"/>
        </w:rPr>
      </w:pPr>
      <w:r>
        <w:rPr>
          <w:rFonts w:hint="eastAsia" w:ascii="宋体" w:hAnsi="宋体" w:eastAsia="宋体" w:cs="宋体"/>
          <w:b w:val="0"/>
          <w:bCs w:val="0"/>
          <w:color w:val="auto"/>
          <w:spacing w:val="40"/>
          <w:kern w:val="2"/>
          <w:sz w:val="44"/>
          <w:szCs w:val="44"/>
          <w:highlight w:val="none"/>
          <w:u w:val="none"/>
          <w:lang w:val="en-US" w:eastAsia="zh-CN" w:bidi="ar-SA"/>
        </w:rPr>
        <w:t xml:space="preserve">项目编号：        </w:t>
      </w:r>
    </w:p>
    <w:p w14:paraId="0460D0E7">
      <w:pPr>
        <w:spacing w:before="312" w:beforeLines="100" w:line="240" w:lineRule="atLeast"/>
        <w:ind w:right="-108"/>
        <w:jc w:val="center"/>
        <w:rPr>
          <w:rFonts w:hint="eastAsia" w:ascii="宋体" w:hAnsi="宋体" w:eastAsia="宋体" w:cs="宋体"/>
          <w:b w:val="0"/>
          <w:bCs w:val="0"/>
          <w:color w:val="auto"/>
          <w:spacing w:val="40"/>
          <w:kern w:val="2"/>
          <w:sz w:val="52"/>
          <w:szCs w:val="52"/>
          <w:highlight w:val="none"/>
          <w:u w:val="none"/>
          <w:lang w:val="en-US" w:eastAsia="zh-CN" w:bidi="ar-SA"/>
        </w:rPr>
      </w:pPr>
      <w:r>
        <w:rPr>
          <w:rFonts w:hint="eastAsia" w:ascii="宋体" w:hAnsi="宋体" w:eastAsia="宋体" w:cs="宋体"/>
          <w:b w:val="0"/>
          <w:bCs w:val="0"/>
          <w:color w:val="auto"/>
          <w:spacing w:val="40"/>
          <w:kern w:val="2"/>
          <w:sz w:val="44"/>
          <w:szCs w:val="44"/>
          <w:highlight w:val="none"/>
          <w:u w:val="none"/>
          <w:lang w:val="en-US" w:eastAsia="zh-CN" w:bidi="ar-SA"/>
        </w:rPr>
        <w:t>包号</w:t>
      </w:r>
      <w:r>
        <w:rPr>
          <w:rFonts w:hint="eastAsia" w:ascii="宋体" w:hAnsi="宋体" w:eastAsia="宋体" w:cs="宋体"/>
          <w:b w:val="0"/>
          <w:bCs w:val="0"/>
          <w:color w:val="auto"/>
          <w:spacing w:val="40"/>
          <w:kern w:val="2"/>
          <w:sz w:val="52"/>
          <w:szCs w:val="52"/>
          <w:highlight w:val="none"/>
          <w:u w:val="none"/>
          <w:lang w:val="en-US" w:eastAsia="zh-CN" w:bidi="ar-SA"/>
        </w:rPr>
        <w:t>：</w:t>
      </w:r>
    </w:p>
    <w:p w14:paraId="76C43B33">
      <w:pPr>
        <w:spacing w:line="960" w:lineRule="exact"/>
        <w:ind w:right="-108"/>
        <w:jc w:val="center"/>
        <w:rPr>
          <w:rFonts w:hint="eastAsia" w:ascii="宋体" w:hAnsi="宋体" w:cs="宋体"/>
          <w:b/>
          <w:color w:val="auto"/>
          <w:spacing w:val="40"/>
          <w:sz w:val="84"/>
          <w:szCs w:val="84"/>
          <w:highlight w:val="none"/>
        </w:rPr>
      </w:pPr>
    </w:p>
    <w:p w14:paraId="2FA05210">
      <w:pPr>
        <w:pBdr>
          <w:top w:val="none" w:color="auto" w:sz="0" w:space="1"/>
          <w:left w:val="none" w:color="auto" w:sz="0" w:space="4"/>
          <w:bottom w:val="none" w:color="auto" w:sz="0" w:space="1"/>
          <w:right w:val="none" w:color="auto" w:sz="0" w:space="4"/>
        </w:pBdr>
        <w:spacing w:line="600" w:lineRule="auto"/>
        <w:jc w:val="center"/>
        <w:rPr>
          <w:rFonts w:hint="eastAsia" w:ascii="宋体" w:hAnsi="宋体" w:cs="宋体"/>
          <w:b/>
          <w:color w:val="auto"/>
          <w:spacing w:val="40"/>
          <w:sz w:val="72"/>
          <w:szCs w:val="72"/>
          <w:highlight w:val="none"/>
        </w:rPr>
      </w:pPr>
    </w:p>
    <w:p w14:paraId="15959FD0">
      <w:pPr>
        <w:pBdr>
          <w:top w:val="none" w:color="auto" w:sz="0" w:space="1"/>
          <w:left w:val="none" w:color="auto" w:sz="0" w:space="4"/>
          <w:bottom w:val="none" w:color="auto" w:sz="0" w:space="1"/>
          <w:right w:val="none" w:color="auto" w:sz="0" w:space="4"/>
        </w:pBdr>
        <w:spacing w:line="600" w:lineRule="auto"/>
        <w:jc w:val="center"/>
        <w:rPr>
          <w:rFonts w:hint="eastAsia" w:ascii="宋体" w:hAnsi="宋体" w:cs="宋体"/>
          <w:b/>
          <w:color w:val="auto"/>
          <w:spacing w:val="40"/>
          <w:sz w:val="84"/>
          <w:szCs w:val="84"/>
          <w:highlight w:val="none"/>
        </w:rPr>
      </w:pPr>
      <w:r>
        <w:rPr>
          <w:rFonts w:hint="eastAsia" w:ascii="宋体" w:hAnsi="宋体" w:cs="宋体"/>
          <w:b/>
          <w:color w:val="auto"/>
          <w:spacing w:val="40"/>
          <w:sz w:val="96"/>
          <w:szCs w:val="96"/>
          <w:highlight w:val="none"/>
          <w:lang w:val="en-US" w:eastAsia="zh-CN"/>
        </w:rPr>
        <w:t>商务及技术</w:t>
      </w:r>
      <w:r>
        <w:rPr>
          <w:rFonts w:hint="eastAsia" w:ascii="宋体" w:hAnsi="宋体" w:cs="宋体"/>
          <w:b/>
          <w:color w:val="auto"/>
          <w:spacing w:val="40"/>
          <w:sz w:val="96"/>
          <w:szCs w:val="96"/>
          <w:highlight w:val="none"/>
        </w:rPr>
        <w:t>文件</w:t>
      </w:r>
    </w:p>
    <w:p w14:paraId="5CBE3C8D">
      <w:pPr>
        <w:pBdr>
          <w:top w:val="none" w:color="auto" w:sz="0" w:space="1"/>
          <w:left w:val="none" w:color="auto" w:sz="0" w:space="4"/>
          <w:bottom w:val="none" w:color="auto" w:sz="0" w:space="1"/>
          <w:right w:val="none" w:color="auto" w:sz="0" w:space="4"/>
        </w:pBdr>
        <w:spacing w:line="600" w:lineRule="exact"/>
        <w:ind w:right="532" w:firstLine="723" w:firstLineChars="200"/>
        <w:jc w:val="center"/>
        <w:rPr>
          <w:rFonts w:hint="eastAsia" w:ascii="宋体" w:hAnsi="宋体" w:eastAsia="宋体" w:cs="宋体"/>
          <w:b/>
          <w:bCs/>
          <w:color w:val="auto"/>
          <w:sz w:val="36"/>
          <w:szCs w:val="36"/>
          <w:highlight w:val="none"/>
        </w:rPr>
      </w:pPr>
    </w:p>
    <w:p w14:paraId="2F4CDDA2">
      <w:pPr>
        <w:pBdr>
          <w:top w:val="none" w:color="auto" w:sz="0" w:space="1"/>
          <w:left w:val="none" w:color="auto" w:sz="0" w:space="4"/>
          <w:bottom w:val="none" w:color="auto" w:sz="0" w:space="1"/>
          <w:right w:val="none" w:color="auto" w:sz="0" w:space="4"/>
        </w:pBdr>
        <w:spacing w:line="600" w:lineRule="exact"/>
        <w:ind w:right="532" w:firstLine="723" w:firstLineChars="200"/>
        <w:jc w:val="center"/>
        <w:rPr>
          <w:rFonts w:hint="eastAsia" w:ascii="宋体" w:hAnsi="宋体" w:eastAsia="宋体" w:cs="宋体"/>
          <w:b/>
          <w:bCs/>
          <w:color w:val="auto"/>
          <w:sz w:val="36"/>
          <w:szCs w:val="36"/>
          <w:highlight w:val="none"/>
        </w:rPr>
      </w:pPr>
    </w:p>
    <w:p w14:paraId="5B805CB6">
      <w:pPr>
        <w:pBdr>
          <w:top w:val="none" w:color="auto" w:sz="0" w:space="1"/>
          <w:left w:val="none" w:color="auto" w:sz="0" w:space="4"/>
          <w:bottom w:val="none" w:color="auto" w:sz="0" w:space="1"/>
          <w:right w:val="none" w:color="auto" w:sz="0" w:space="4"/>
        </w:pBdr>
        <w:spacing w:line="600" w:lineRule="exact"/>
        <w:ind w:right="532" w:firstLine="723" w:firstLineChars="200"/>
        <w:jc w:val="center"/>
        <w:rPr>
          <w:rFonts w:hint="eastAsia" w:ascii="宋体" w:hAnsi="宋体" w:eastAsia="宋体" w:cs="宋体"/>
          <w:b/>
          <w:bCs/>
          <w:color w:val="auto"/>
          <w:sz w:val="36"/>
          <w:szCs w:val="36"/>
          <w:highlight w:val="none"/>
        </w:rPr>
      </w:pPr>
    </w:p>
    <w:p w14:paraId="3914598F">
      <w:pPr>
        <w:pBdr>
          <w:top w:val="none" w:color="auto" w:sz="0" w:space="1"/>
          <w:left w:val="none" w:color="auto" w:sz="0" w:space="4"/>
          <w:bottom w:val="none" w:color="auto" w:sz="0" w:space="1"/>
          <w:right w:val="none" w:color="auto" w:sz="0" w:space="4"/>
        </w:pBdr>
        <w:spacing w:line="600" w:lineRule="exact"/>
        <w:ind w:right="532" w:firstLine="723" w:firstLineChars="200"/>
        <w:jc w:val="center"/>
        <w:rPr>
          <w:rFonts w:hint="eastAsia" w:ascii="宋体" w:hAnsi="宋体" w:eastAsia="宋体" w:cs="宋体"/>
          <w:b/>
          <w:bCs/>
          <w:color w:val="auto"/>
          <w:sz w:val="36"/>
          <w:szCs w:val="36"/>
          <w:highlight w:val="none"/>
        </w:rPr>
      </w:pPr>
    </w:p>
    <w:p w14:paraId="04A31ABE">
      <w:pPr>
        <w:pBdr>
          <w:top w:val="none" w:color="auto" w:sz="0" w:space="1"/>
          <w:left w:val="none" w:color="auto" w:sz="0" w:space="4"/>
          <w:bottom w:val="none" w:color="auto" w:sz="0" w:space="1"/>
          <w:right w:val="none" w:color="auto" w:sz="0" w:space="4"/>
        </w:pBdr>
        <w:spacing w:line="600" w:lineRule="exact"/>
        <w:ind w:right="532" w:firstLine="723" w:firstLineChars="200"/>
        <w:jc w:val="center"/>
        <w:rPr>
          <w:rFonts w:hint="eastAsia" w:ascii="宋体" w:hAnsi="宋体" w:eastAsia="宋体" w:cs="宋体"/>
          <w:b/>
          <w:bCs/>
          <w:color w:val="auto"/>
          <w:sz w:val="36"/>
          <w:szCs w:val="36"/>
          <w:highlight w:val="none"/>
        </w:rPr>
      </w:pPr>
    </w:p>
    <w:p w14:paraId="257510FB">
      <w:pPr>
        <w:pBdr>
          <w:top w:val="none" w:color="auto" w:sz="0" w:space="1"/>
          <w:left w:val="none" w:color="auto" w:sz="0" w:space="4"/>
          <w:bottom w:val="none" w:color="auto" w:sz="0" w:space="1"/>
          <w:right w:val="none" w:color="auto" w:sz="0" w:space="4"/>
        </w:pBdr>
        <w:spacing w:line="600" w:lineRule="exact"/>
        <w:ind w:right="532" w:firstLine="723" w:firstLineChars="200"/>
        <w:jc w:val="center"/>
        <w:rPr>
          <w:rFonts w:hint="eastAsia" w:ascii="宋体" w:hAnsi="宋体" w:eastAsia="宋体" w:cs="宋体"/>
          <w:b/>
          <w:bCs/>
          <w:color w:val="auto"/>
          <w:sz w:val="36"/>
          <w:szCs w:val="36"/>
          <w:highlight w:val="none"/>
        </w:rPr>
      </w:pPr>
    </w:p>
    <w:p w14:paraId="3CC15352">
      <w:pPr>
        <w:pBdr>
          <w:top w:val="none" w:color="auto" w:sz="0" w:space="1"/>
          <w:left w:val="none" w:color="auto" w:sz="0" w:space="4"/>
          <w:bottom w:val="none" w:color="auto" w:sz="0" w:space="1"/>
          <w:right w:val="none" w:color="auto" w:sz="0" w:space="4"/>
        </w:pBdr>
        <w:spacing w:line="600" w:lineRule="exact"/>
        <w:ind w:right="532" w:firstLine="723" w:firstLineChars="200"/>
        <w:jc w:val="center"/>
        <w:rPr>
          <w:rFonts w:hint="eastAsia" w:ascii="宋体" w:hAnsi="宋体" w:eastAsia="宋体" w:cs="宋体"/>
          <w:b/>
          <w:bCs/>
          <w:color w:val="auto"/>
          <w:sz w:val="36"/>
          <w:szCs w:val="36"/>
          <w:highlight w:val="none"/>
        </w:rPr>
      </w:pPr>
    </w:p>
    <w:p w14:paraId="4D3EBED2">
      <w:pPr>
        <w:pBdr>
          <w:top w:val="none" w:color="auto" w:sz="0" w:space="1"/>
          <w:left w:val="none" w:color="auto" w:sz="0" w:space="4"/>
          <w:bottom w:val="none" w:color="auto" w:sz="0" w:space="1"/>
          <w:right w:val="none" w:color="auto" w:sz="0" w:space="4"/>
        </w:pBdr>
        <w:spacing w:line="600" w:lineRule="exact"/>
        <w:ind w:right="532" w:firstLine="723" w:firstLineChars="200"/>
        <w:jc w:val="center"/>
        <w:rPr>
          <w:rFonts w:hint="eastAsia" w:ascii="宋体" w:hAnsi="宋体" w:eastAsia="宋体" w:cs="宋体"/>
          <w:b/>
          <w:bCs/>
          <w:color w:val="auto"/>
          <w:sz w:val="36"/>
          <w:szCs w:val="36"/>
          <w:highlight w:val="none"/>
        </w:rPr>
      </w:pPr>
    </w:p>
    <w:p w14:paraId="23E9D825">
      <w:pPr>
        <w:pBdr>
          <w:top w:val="none" w:color="auto" w:sz="0" w:space="1"/>
          <w:left w:val="none" w:color="auto" w:sz="0" w:space="4"/>
          <w:bottom w:val="none" w:color="auto" w:sz="0" w:space="1"/>
          <w:right w:val="none" w:color="auto" w:sz="0" w:space="4"/>
        </w:pBdr>
        <w:spacing w:line="600" w:lineRule="exact"/>
        <w:ind w:right="532" w:firstLine="723" w:firstLineChars="20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投标</w:t>
      </w:r>
      <w:r>
        <w:rPr>
          <w:rFonts w:hint="eastAsia" w:ascii="宋体" w:hAnsi="宋体" w:eastAsia="宋体" w:cs="宋体"/>
          <w:b/>
          <w:bCs/>
          <w:color w:val="auto"/>
          <w:sz w:val="36"/>
          <w:szCs w:val="36"/>
          <w:highlight w:val="none"/>
          <w:lang w:eastAsia="zh-CN"/>
        </w:rPr>
        <w:t>人</w:t>
      </w:r>
      <w:r>
        <w:rPr>
          <w:rFonts w:hint="eastAsia" w:ascii="宋体" w:hAnsi="宋体" w:eastAsia="宋体" w:cs="宋体"/>
          <w:b/>
          <w:bCs/>
          <w:color w:val="auto"/>
          <w:sz w:val="36"/>
          <w:szCs w:val="36"/>
          <w:highlight w:val="none"/>
        </w:rPr>
        <w:t>全称：</w:t>
      </w:r>
    </w:p>
    <w:p w14:paraId="73174367">
      <w:pPr>
        <w:pBdr>
          <w:top w:val="none" w:color="auto" w:sz="0" w:space="1"/>
          <w:left w:val="none" w:color="auto" w:sz="0" w:space="4"/>
          <w:bottom w:val="none" w:color="auto" w:sz="0" w:space="1"/>
          <w:right w:val="none" w:color="auto" w:sz="0" w:space="4"/>
        </w:pBdr>
        <w:spacing w:line="600" w:lineRule="exact"/>
        <w:ind w:right="532" w:firstLine="723" w:firstLineChars="200"/>
        <w:jc w:val="center"/>
        <w:rPr>
          <w:rFonts w:hint="eastAsia" w:ascii="宋体" w:hAnsi="宋体" w:eastAsia="宋体" w:cs="宋体"/>
          <w:b/>
          <w:bCs/>
          <w:color w:val="auto"/>
          <w:sz w:val="36"/>
          <w:szCs w:val="36"/>
          <w:highlight w:val="none"/>
        </w:rPr>
      </w:pPr>
    </w:p>
    <w:p w14:paraId="4DB7AB5A">
      <w:pPr>
        <w:pBdr>
          <w:top w:val="none" w:color="auto" w:sz="0" w:space="1"/>
          <w:left w:val="none" w:color="auto" w:sz="0" w:space="4"/>
          <w:bottom w:val="none" w:color="auto" w:sz="0" w:space="1"/>
          <w:right w:val="none" w:color="auto" w:sz="0" w:space="4"/>
        </w:pBdr>
        <w:spacing w:line="600" w:lineRule="exact"/>
        <w:ind w:right="532" w:firstLine="723" w:firstLineChars="20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时    间：</w:t>
      </w:r>
    </w:p>
    <w:p w14:paraId="2D15BE51">
      <w:pPr>
        <w:spacing w:line="460" w:lineRule="exact"/>
        <w:jc w:val="center"/>
        <w:rPr>
          <w:rFonts w:ascii="宋体" w:hAnsi="宋体"/>
          <w:b/>
          <w:color w:val="auto"/>
          <w:sz w:val="36"/>
          <w:szCs w:val="36"/>
          <w:highlight w:val="none"/>
        </w:rPr>
      </w:pPr>
      <w:r>
        <w:rPr>
          <w:rFonts w:hint="eastAsia" w:ascii="宋体" w:hAnsi="宋体" w:eastAsia="宋体"/>
          <w:color w:val="auto"/>
          <w:sz w:val="30"/>
          <w:szCs w:val="30"/>
          <w:highlight w:val="none"/>
        </w:rPr>
        <w:t xml:space="preserve">  </w:t>
      </w:r>
    </w:p>
    <w:p w14:paraId="39E38176">
      <w:pPr>
        <w:widowControl/>
        <w:spacing w:line="360" w:lineRule="auto"/>
        <w:jc w:val="center"/>
        <w:outlineLvl w:val="1"/>
        <w:rPr>
          <w:rFonts w:hint="eastAsia" w:ascii="宋体" w:hAnsi="宋体"/>
          <w:b/>
          <w:color w:val="auto"/>
          <w:sz w:val="36"/>
          <w:szCs w:val="36"/>
          <w:highlight w:val="none"/>
        </w:rPr>
      </w:pPr>
      <w:r>
        <w:rPr>
          <w:rFonts w:hint="eastAsia" w:ascii="宋体" w:hAnsi="宋体"/>
          <w:b/>
          <w:color w:val="auto"/>
          <w:sz w:val="36"/>
          <w:szCs w:val="36"/>
          <w:highlight w:val="none"/>
        </w:rPr>
        <w:t>商务及技术文件目录</w:t>
      </w:r>
    </w:p>
    <w:p w14:paraId="5D2DD019">
      <w:pPr>
        <w:spacing w:line="560" w:lineRule="exact"/>
        <w:ind w:firstLine="240" w:firstLineChars="100"/>
        <w:rPr>
          <w:rFonts w:hint="eastAsia" w:ascii="宋体" w:hAnsi="宋体" w:cs="仿宋"/>
          <w:color w:val="auto"/>
          <w:sz w:val="24"/>
          <w:szCs w:val="24"/>
          <w:highlight w:val="none"/>
        </w:rPr>
      </w:pPr>
      <w:r>
        <w:rPr>
          <w:rFonts w:hint="eastAsia" w:ascii="宋体" w:hAnsi="宋体" w:cs="仿宋"/>
          <w:color w:val="auto"/>
          <w:sz w:val="24"/>
          <w:szCs w:val="24"/>
          <w:highlight w:val="none"/>
        </w:rPr>
        <w:t>（一）投标人情况介绍；</w:t>
      </w:r>
    </w:p>
    <w:p w14:paraId="5F549238">
      <w:pPr>
        <w:spacing w:line="560" w:lineRule="exact"/>
        <w:ind w:firstLine="240" w:firstLineChars="100"/>
        <w:rPr>
          <w:rFonts w:hint="eastAsia" w:ascii="宋体" w:hAnsi="宋体" w:cs="仿宋"/>
          <w:color w:val="auto"/>
          <w:sz w:val="24"/>
          <w:szCs w:val="24"/>
          <w:highlight w:val="none"/>
        </w:rPr>
      </w:pPr>
      <w:r>
        <w:rPr>
          <w:rFonts w:hint="eastAsia" w:ascii="宋体" w:hAnsi="宋体" w:cs="仿宋"/>
          <w:color w:val="auto"/>
          <w:sz w:val="24"/>
          <w:szCs w:val="24"/>
          <w:highlight w:val="none"/>
        </w:rPr>
        <w:t>（二）业绩证明；</w:t>
      </w:r>
    </w:p>
    <w:p w14:paraId="6391C7D0">
      <w:pPr>
        <w:spacing w:line="560" w:lineRule="exact"/>
        <w:ind w:firstLine="240" w:firstLineChars="100"/>
        <w:rPr>
          <w:rFonts w:hint="eastAsia" w:ascii="宋体" w:hAnsi="宋体" w:cs="仿宋"/>
          <w:color w:val="auto"/>
          <w:sz w:val="24"/>
          <w:szCs w:val="24"/>
          <w:highlight w:val="none"/>
        </w:rPr>
      </w:pPr>
      <w:r>
        <w:rPr>
          <w:rFonts w:hint="eastAsia" w:ascii="宋体" w:hAnsi="宋体" w:cs="仿宋"/>
          <w:color w:val="auto"/>
          <w:sz w:val="24"/>
          <w:szCs w:val="24"/>
          <w:highlight w:val="none"/>
        </w:rPr>
        <w:t>（三）</w:t>
      </w:r>
      <w:r>
        <w:rPr>
          <w:rFonts w:hint="eastAsia" w:ascii="宋体" w:hAnsi="宋体" w:cs="仿宋"/>
          <w:color w:val="auto"/>
          <w:sz w:val="24"/>
          <w:szCs w:val="24"/>
          <w:highlight w:val="none"/>
          <w:lang w:val="en-US" w:eastAsia="zh-CN"/>
        </w:rPr>
        <w:t>项目团队</w:t>
      </w:r>
      <w:r>
        <w:rPr>
          <w:rFonts w:hint="eastAsia" w:ascii="宋体" w:hAnsi="宋体" w:cs="仿宋"/>
          <w:color w:val="auto"/>
          <w:sz w:val="24"/>
          <w:szCs w:val="24"/>
          <w:highlight w:val="none"/>
        </w:rPr>
        <w:t>；</w:t>
      </w:r>
    </w:p>
    <w:p w14:paraId="1DB9A64C">
      <w:pPr>
        <w:spacing w:line="560" w:lineRule="exact"/>
        <w:ind w:firstLine="240" w:firstLineChars="100"/>
        <w:rPr>
          <w:rFonts w:hint="eastAsia"/>
          <w:color w:val="auto"/>
          <w:sz w:val="24"/>
          <w:szCs w:val="24"/>
          <w:highlight w:val="none"/>
        </w:rPr>
      </w:pPr>
      <w:r>
        <w:rPr>
          <w:rFonts w:hint="eastAsia" w:ascii="宋体" w:hAnsi="宋体" w:cs="仿宋"/>
          <w:color w:val="auto"/>
          <w:sz w:val="24"/>
          <w:szCs w:val="24"/>
          <w:highlight w:val="none"/>
        </w:rPr>
        <w:t>（四）</w:t>
      </w:r>
      <w:r>
        <w:rPr>
          <w:rFonts w:hint="eastAsia" w:ascii="宋体" w:hAnsi="宋体" w:cs="仿宋"/>
          <w:color w:val="auto"/>
          <w:sz w:val="24"/>
          <w:szCs w:val="24"/>
          <w:highlight w:val="none"/>
          <w:lang w:val="en-US" w:eastAsia="zh-CN"/>
        </w:rPr>
        <w:t>实施方案</w:t>
      </w:r>
      <w:r>
        <w:rPr>
          <w:rFonts w:hint="eastAsia" w:ascii="宋体" w:hAnsi="宋体" w:cs="仿宋"/>
          <w:color w:val="auto"/>
          <w:sz w:val="24"/>
          <w:szCs w:val="24"/>
          <w:highlight w:val="none"/>
        </w:rPr>
        <w:t>；</w:t>
      </w:r>
    </w:p>
    <w:p w14:paraId="77A0FB4D">
      <w:pPr>
        <w:spacing w:line="560" w:lineRule="exact"/>
        <w:ind w:firstLine="240" w:firstLineChars="100"/>
        <w:rPr>
          <w:rFonts w:hint="eastAsia" w:ascii="宋体" w:hAnsi="宋体" w:cs="仿宋"/>
          <w:color w:val="auto"/>
          <w:sz w:val="24"/>
          <w:szCs w:val="24"/>
          <w:highlight w:val="none"/>
        </w:rPr>
      </w:pPr>
      <w:r>
        <w:rPr>
          <w:rFonts w:hint="eastAsia" w:ascii="宋体" w:hAnsi="宋体" w:cs="仿宋"/>
          <w:color w:val="auto"/>
          <w:sz w:val="24"/>
          <w:szCs w:val="24"/>
          <w:highlight w:val="none"/>
        </w:rPr>
        <w:t>（五）商务</w:t>
      </w:r>
      <w:r>
        <w:rPr>
          <w:rFonts w:hint="eastAsia" w:ascii="宋体" w:hAnsi="宋体" w:cs="仿宋"/>
          <w:color w:val="auto"/>
          <w:sz w:val="24"/>
          <w:szCs w:val="24"/>
          <w:highlight w:val="none"/>
          <w:lang w:eastAsia="zh-CN"/>
        </w:rPr>
        <w:t>、</w:t>
      </w:r>
      <w:r>
        <w:rPr>
          <w:rFonts w:hint="eastAsia" w:ascii="宋体" w:hAnsi="宋体" w:cs="仿宋"/>
          <w:color w:val="auto"/>
          <w:sz w:val="24"/>
          <w:szCs w:val="24"/>
          <w:highlight w:val="none"/>
          <w:lang w:val="en-US" w:eastAsia="zh-CN"/>
        </w:rPr>
        <w:t>技术、服务偏离</w:t>
      </w:r>
      <w:r>
        <w:rPr>
          <w:rFonts w:hint="eastAsia" w:ascii="宋体" w:hAnsi="宋体" w:cs="仿宋"/>
          <w:color w:val="auto"/>
          <w:sz w:val="24"/>
          <w:szCs w:val="24"/>
          <w:highlight w:val="none"/>
        </w:rPr>
        <w:t>表；</w:t>
      </w:r>
    </w:p>
    <w:p w14:paraId="0C372B96">
      <w:pPr>
        <w:pStyle w:val="4"/>
        <w:pageBreakBefore/>
        <w:spacing w:line="415" w:lineRule="auto"/>
        <w:rPr>
          <w:rFonts w:hint="eastAsia" w:ascii="宋体" w:hAnsi="宋体" w:cs="仿宋"/>
          <w:b w:val="0"/>
          <w:color w:val="auto"/>
          <w:sz w:val="24"/>
          <w:szCs w:val="24"/>
          <w:highlight w:val="none"/>
        </w:rPr>
      </w:pPr>
      <w:r>
        <w:rPr>
          <w:rFonts w:hint="eastAsia" w:ascii="宋体" w:hAnsi="宋体" w:cs="仿宋"/>
          <w:b w:val="0"/>
          <w:color w:val="auto"/>
          <w:sz w:val="24"/>
          <w:szCs w:val="24"/>
          <w:highlight w:val="none"/>
        </w:rPr>
        <w:t>（一）投标人情况介绍</w:t>
      </w:r>
    </w:p>
    <w:p w14:paraId="1144559C">
      <w:pPr>
        <w:snapToGrid w:val="0"/>
        <w:spacing w:line="480" w:lineRule="exact"/>
        <w:ind w:firstLine="482" w:firstLineChars="200"/>
        <w:jc w:val="center"/>
        <w:rPr>
          <w:rFonts w:hint="eastAsia" w:ascii="宋体" w:hAnsi="宋体" w:eastAsia="宋体" w:cs="仿宋"/>
          <w:b/>
          <w:bCs/>
          <w:color w:val="auto"/>
          <w:sz w:val="24"/>
          <w:szCs w:val="24"/>
          <w:highlight w:val="none"/>
          <w:lang w:eastAsia="zh-CN"/>
        </w:rPr>
      </w:pPr>
      <w:r>
        <w:rPr>
          <w:rFonts w:hint="eastAsia" w:ascii="宋体" w:hAnsi="宋体" w:eastAsia="宋体" w:cs="仿宋"/>
          <w:b/>
          <w:bCs/>
          <w:color w:val="auto"/>
          <w:sz w:val="24"/>
          <w:szCs w:val="24"/>
          <w:highlight w:val="none"/>
        </w:rPr>
        <w:t>格</w:t>
      </w:r>
      <w:r>
        <w:rPr>
          <w:rFonts w:hint="eastAsia" w:ascii="宋体" w:hAnsi="宋体" w:cs="仿宋"/>
          <w:b/>
          <w:bCs/>
          <w:color w:val="auto"/>
          <w:sz w:val="24"/>
          <w:szCs w:val="24"/>
          <w:highlight w:val="none"/>
          <w:lang w:val="en-US" w:eastAsia="zh-CN"/>
        </w:rPr>
        <w:t xml:space="preserve"> </w:t>
      </w:r>
      <w:r>
        <w:rPr>
          <w:rFonts w:hint="eastAsia" w:ascii="宋体" w:hAnsi="宋体" w:eastAsia="宋体" w:cs="仿宋"/>
          <w:b/>
          <w:bCs/>
          <w:color w:val="auto"/>
          <w:sz w:val="24"/>
          <w:szCs w:val="24"/>
          <w:highlight w:val="none"/>
        </w:rPr>
        <w:t>式</w:t>
      </w:r>
      <w:r>
        <w:rPr>
          <w:rFonts w:hint="eastAsia" w:ascii="宋体" w:hAnsi="宋体" w:cs="仿宋"/>
          <w:b/>
          <w:bCs/>
          <w:color w:val="auto"/>
          <w:sz w:val="24"/>
          <w:szCs w:val="24"/>
          <w:highlight w:val="none"/>
          <w:lang w:val="en-US" w:eastAsia="zh-CN"/>
        </w:rPr>
        <w:t xml:space="preserve"> </w:t>
      </w:r>
      <w:r>
        <w:rPr>
          <w:rFonts w:hint="eastAsia" w:ascii="宋体" w:hAnsi="宋体" w:eastAsia="宋体" w:cs="仿宋"/>
          <w:b/>
          <w:bCs/>
          <w:color w:val="auto"/>
          <w:sz w:val="24"/>
          <w:szCs w:val="24"/>
          <w:highlight w:val="none"/>
        </w:rPr>
        <w:t>自</w:t>
      </w:r>
      <w:r>
        <w:rPr>
          <w:rFonts w:hint="eastAsia" w:ascii="宋体" w:hAnsi="宋体" w:cs="仿宋"/>
          <w:b/>
          <w:bCs/>
          <w:color w:val="auto"/>
          <w:sz w:val="24"/>
          <w:szCs w:val="24"/>
          <w:highlight w:val="none"/>
          <w:lang w:val="en-US" w:eastAsia="zh-CN"/>
        </w:rPr>
        <w:t xml:space="preserve"> </w:t>
      </w:r>
      <w:r>
        <w:rPr>
          <w:rFonts w:hint="eastAsia" w:ascii="宋体" w:hAnsi="宋体" w:eastAsia="宋体" w:cs="仿宋"/>
          <w:b/>
          <w:bCs/>
          <w:color w:val="auto"/>
          <w:sz w:val="24"/>
          <w:szCs w:val="24"/>
          <w:highlight w:val="none"/>
        </w:rPr>
        <w:t>拟</w:t>
      </w:r>
    </w:p>
    <w:p w14:paraId="5E2B7AA3">
      <w:pPr>
        <w:rPr>
          <w:rFonts w:hint="eastAsia" w:ascii="宋体" w:hAnsi="宋体" w:cs="仿宋"/>
          <w:color w:val="auto"/>
          <w:sz w:val="30"/>
          <w:szCs w:val="30"/>
          <w:highlight w:val="none"/>
          <w:u w:val="single"/>
        </w:rPr>
      </w:pPr>
    </w:p>
    <w:p w14:paraId="424ECBE4">
      <w:pPr>
        <w:spacing w:line="360" w:lineRule="auto"/>
        <w:jc w:val="center"/>
        <w:outlineLvl w:val="1"/>
        <w:rPr>
          <w:rFonts w:hint="eastAsia" w:ascii="宋体" w:hAnsi="宋体"/>
          <w:b/>
          <w:color w:val="auto"/>
          <w:sz w:val="28"/>
          <w:szCs w:val="28"/>
          <w:highlight w:val="none"/>
        </w:rPr>
      </w:pPr>
    </w:p>
    <w:p w14:paraId="7854B7EB">
      <w:pPr>
        <w:spacing w:line="360" w:lineRule="auto"/>
        <w:jc w:val="center"/>
        <w:outlineLvl w:val="1"/>
        <w:rPr>
          <w:rFonts w:hint="eastAsia" w:ascii="宋体" w:hAnsi="宋体"/>
          <w:b/>
          <w:color w:val="auto"/>
          <w:sz w:val="28"/>
          <w:szCs w:val="28"/>
          <w:highlight w:val="none"/>
        </w:rPr>
      </w:pPr>
    </w:p>
    <w:p w14:paraId="558B7517">
      <w:pPr>
        <w:spacing w:line="360" w:lineRule="auto"/>
        <w:jc w:val="center"/>
        <w:outlineLvl w:val="1"/>
        <w:rPr>
          <w:rFonts w:hint="eastAsia" w:ascii="宋体" w:hAnsi="宋体"/>
          <w:b/>
          <w:color w:val="auto"/>
          <w:sz w:val="28"/>
          <w:szCs w:val="28"/>
          <w:highlight w:val="none"/>
        </w:rPr>
      </w:pPr>
    </w:p>
    <w:p w14:paraId="3EAA6A17">
      <w:pPr>
        <w:spacing w:line="360" w:lineRule="auto"/>
        <w:jc w:val="center"/>
        <w:outlineLvl w:val="1"/>
        <w:rPr>
          <w:rFonts w:hint="eastAsia" w:ascii="宋体" w:hAnsi="宋体"/>
          <w:b/>
          <w:color w:val="auto"/>
          <w:sz w:val="28"/>
          <w:szCs w:val="28"/>
          <w:highlight w:val="none"/>
        </w:rPr>
      </w:pPr>
    </w:p>
    <w:p w14:paraId="6286D1D3">
      <w:pPr>
        <w:spacing w:line="360" w:lineRule="auto"/>
        <w:jc w:val="center"/>
        <w:outlineLvl w:val="1"/>
        <w:rPr>
          <w:rFonts w:hint="eastAsia" w:ascii="宋体" w:hAnsi="宋体"/>
          <w:b/>
          <w:color w:val="auto"/>
          <w:sz w:val="28"/>
          <w:szCs w:val="28"/>
          <w:highlight w:val="none"/>
        </w:rPr>
      </w:pPr>
    </w:p>
    <w:p w14:paraId="30F5AEFE">
      <w:pPr>
        <w:spacing w:line="360" w:lineRule="auto"/>
        <w:jc w:val="center"/>
        <w:outlineLvl w:val="1"/>
        <w:rPr>
          <w:rFonts w:hint="eastAsia" w:ascii="宋体" w:hAnsi="宋体"/>
          <w:b/>
          <w:color w:val="auto"/>
          <w:sz w:val="28"/>
          <w:szCs w:val="28"/>
          <w:highlight w:val="none"/>
        </w:rPr>
      </w:pPr>
    </w:p>
    <w:p w14:paraId="50E4A5FA">
      <w:pPr>
        <w:spacing w:line="360" w:lineRule="auto"/>
        <w:jc w:val="center"/>
        <w:outlineLvl w:val="1"/>
        <w:rPr>
          <w:rFonts w:hint="eastAsia" w:ascii="宋体" w:hAnsi="宋体"/>
          <w:b/>
          <w:color w:val="auto"/>
          <w:sz w:val="28"/>
          <w:szCs w:val="28"/>
          <w:highlight w:val="none"/>
        </w:rPr>
      </w:pPr>
    </w:p>
    <w:p w14:paraId="132088D2">
      <w:pPr>
        <w:spacing w:line="360" w:lineRule="auto"/>
        <w:jc w:val="center"/>
        <w:outlineLvl w:val="1"/>
        <w:rPr>
          <w:rFonts w:hint="eastAsia" w:ascii="宋体" w:hAnsi="宋体"/>
          <w:b/>
          <w:color w:val="auto"/>
          <w:sz w:val="28"/>
          <w:szCs w:val="28"/>
          <w:highlight w:val="none"/>
        </w:rPr>
      </w:pPr>
    </w:p>
    <w:p w14:paraId="233962A0">
      <w:pPr>
        <w:spacing w:line="360" w:lineRule="auto"/>
        <w:jc w:val="center"/>
        <w:outlineLvl w:val="1"/>
        <w:rPr>
          <w:rFonts w:hint="eastAsia" w:ascii="宋体" w:hAnsi="宋体"/>
          <w:b/>
          <w:color w:val="auto"/>
          <w:sz w:val="28"/>
          <w:szCs w:val="28"/>
          <w:highlight w:val="none"/>
        </w:rPr>
      </w:pPr>
    </w:p>
    <w:p w14:paraId="7183086B">
      <w:pPr>
        <w:spacing w:line="360" w:lineRule="auto"/>
        <w:jc w:val="center"/>
        <w:outlineLvl w:val="1"/>
        <w:rPr>
          <w:rFonts w:hint="eastAsia" w:ascii="宋体" w:hAnsi="宋体"/>
          <w:b/>
          <w:color w:val="auto"/>
          <w:sz w:val="28"/>
          <w:szCs w:val="28"/>
          <w:highlight w:val="none"/>
        </w:rPr>
      </w:pPr>
    </w:p>
    <w:p w14:paraId="6D26738A">
      <w:pPr>
        <w:spacing w:line="360" w:lineRule="auto"/>
        <w:jc w:val="center"/>
        <w:outlineLvl w:val="1"/>
        <w:rPr>
          <w:rFonts w:hint="eastAsia" w:ascii="宋体" w:hAnsi="宋体"/>
          <w:b/>
          <w:color w:val="auto"/>
          <w:sz w:val="28"/>
          <w:szCs w:val="28"/>
          <w:highlight w:val="none"/>
        </w:rPr>
      </w:pPr>
    </w:p>
    <w:p w14:paraId="2D335AFD">
      <w:pPr>
        <w:spacing w:line="360" w:lineRule="auto"/>
        <w:jc w:val="center"/>
        <w:outlineLvl w:val="1"/>
        <w:rPr>
          <w:rFonts w:hint="eastAsia" w:ascii="宋体" w:hAnsi="宋体"/>
          <w:b/>
          <w:color w:val="auto"/>
          <w:sz w:val="28"/>
          <w:szCs w:val="28"/>
          <w:highlight w:val="none"/>
        </w:rPr>
      </w:pPr>
    </w:p>
    <w:p w14:paraId="11AA4FB2">
      <w:pPr>
        <w:spacing w:line="360" w:lineRule="auto"/>
        <w:jc w:val="center"/>
        <w:outlineLvl w:val="1"/>
        <w:rPr>
          <w:rFonts w:hint="eastAsia" w:ascii="宋体" w:hAnsi="宋体"/>
          <w:b/>
          <w:color w:val="auto"/>
          <w:sz w:val="28"/>
          <w:szCs w:val="28"/>
          <w:highlight w:val="none"/>
        </w:rPr>
      </w:pPr>
    </w:p>
    <w:p w14:paraId="20867FDA">
      <w:pPr>
        <w:spacing w:line="360" w:lineRule="auto"/>
        <w:jc w:val="center"/>
        <w:outlineLvl w:val="1"/>
        <w:rPr>
          <w:rFonts w:hint="eastAsia" w:ascii="宋体" w:hAnsi="宋体"/>
          <w:b/>
          <w:color w:val="auto"/>
          <w:sz w:val="28"/>
          <w:szCs w:val="28"/>
          <w:highlight w:val="none"/>
        </w:rPr>
      </w:pPr>
    </w:p>
    <w:p w14:paraId="6A401627">
      <w:pPr>
        <w:spacing w:line="360" w:lineRule="auto"/>
        <w:jc w:val="center"/>
        <w:outlineLvl w:val="1"/>
        <w:rPr>
          <w:rFonts w:hint="eastAsia" w:ascii="宋体" w:hAnsi="宋体"/>
          <w:b/>
          <w:color w:val="auto"/>
          <w:sz w:val="28"/>
          <w:szCs w:val="28"/>
          <w:highlight w:val="none"/>
        </w:rPr>
      </w:pPr>
    </w:p>
    <w:p w14:paraId="6C208752">
      <w:pPr>
        <w:spacing w:line="360" w:lineRule="auto"/>
        <w:jc w:val="center"/>
        <w:outlineLvl w:val="1"/>
        <w:rPr>
          <w:rFonts w:hint="eastAsia" w:ascii="宋体" w:hAnsi="宋体"/>
          <w:b/>
          <w:color w:val="auto"/>
          <w:sz w:val="28"/>
          <w:szCs w:val="28"/>
          <w:highlight w:val="none"/>
        </w:rPr>
      </w:pPr>
    </w:p>
    <w:p w14:paraId="30D8E6B2">
      <w:pPr>
        <w:spacing w:line="360" w:lineRule="auto"/>
        <w:jc w:val="center"/>
        <w:outlineLvl w:val="1"/>
        <w:rPr>
          <w:rFonts w:hint="eastAsia" w:ascii="宋体" w:hAnsi="宋体"/>
          <w:b/>
          <w:color w:val="auto"/>
          <w:sz w:val="28"/>
          <w:szCs w:val="28"/>
          <w:highlight w:val="none"/>
        </w:rPr>
      </w:pPr>
    </w:p>
    <w:p w14:paraId="6AC75E40">
      <w:pPr>
        <w:spacing w:line="360" w:lineRule="auto"/>
        <w:jc w:val="center"/>
        <w:outlineLvl w:val="1"/>
        <w:rPr>
          <w:rFonts w:hint="eastAsia" w:ascii="宋体" w:hAnsi="宋体"/>
          <w:b/>
          <w:color w:val="auto"/>
          <w:sz w:val="28"/>
          <w:szCs w:val="28"/>
          <w:highlight w:val="none"/>
        </w:rPr>
      </w:pPr>
    </w:p>
    <w:p w14:paraId="65C031C2">
      <w:pPr>
        <w:pStyle w:val="4"/>
        <w:pageBreakBefore/>
        <w:spacing w:line="415" w:lineRule="auto"/>
        <w:rPr>
          <w:rFonts w:hint="eastAsia" w:ascii="宋体" w:hAnsi="宋体" w:cs="仿宋"/>
          <w:b w:val="0"/>
          <w:color w:val="auto"/>
          <w:sz w:val="24"/>
          <w:szCs w:val="24"/>
          <w:highlight w:val="none"/>
        </w:rPr>
      </w:pPr>
      <w:r>
        <w:rPr>
          <w:rFonts w:hint="eastAsia" w:ascii="宋体" w:hAnsi="宋体" w:cs="仿宋"/>
          <w:b w:val="0"/>
          <w:color w:val="auto"/>
          <w:sz w:val="24"/>
          <w:szCs w:val="24"/>
          <w:highlight w:val="none"/>
        </w:rPr>
        <w:t>（二）业绩证明</w:t>
      </w:r>
    </w:p>
    <w:p w14:paraId="1E2C4889">
      <w:pPr>
        <w:pBdr>
          <w:top w:val="none" w:color="auto" w:sz="0" w:space="1"/>
          <w:left w:val="none" w:color="auto" w:sz="0" w:space="4"/>
          <w:bottom w:val="none" w:color="auto" w:sz="0" w:space="1"/>
          <w:right w:val="none" w:color="auto" w:sz="0" w:space="4"/>
        </w:pBdr>
        <w:spacing w:before="312" w:beforeLines="100" w:after="312" w:afterLines="100" w:line="560" w:lineRule="exact"/>
        <w:ind w:left="642" w:hanging="562" w:hangingChars="200"/>
        <w:jc w:val="center"/>
        <w:rPr>
          <w:rFonts w:hint="eastAsia" w:ascii="宋体" w:hAnsi="宋体" w:cs="仿宋"/>
          <w:b/>
          <w:bCs/>
          <w:color w:val="auto"/>
          <w:spacing w:val="20"/>
          <w:sz w:val="24"/>
          <w:szCs w:val="24"/>
          <w:highlight w:val="none"/>
        </w:rPr>
      </w:pPr>
      <w:r>
        <w:rPr>
          <w:rFonts w:hint="eastAsia" w:ascii="宋体" w:hAnsi="宋体" w:cs="仿宋"/>
          <w:b/>
          <w:bCs/>
          <w:color w:val="auto"/>
          <w:spacing w:val="20"/>
          <w:sz w:val="24"/>
          <w:szCs w:val="24"/>
          <w:highlight w:val="none"/>
        </w:rPr>
        <w:t>投标人</w:t>
      </w:r>
      <w:r>
        <w:rPr>
          <w:rFonts w:hint="eastAsia" w:ascii="宋体" w:hAnsi="宋体" w:cs="仿宋"/>
          <w:b/>
          <w:bCs/>
          <w:color w:val="auto"/>
          <w:spacing w:val="20"/>
          <w:sz w:val="24"/>
          <w:szCs w:val="24"/>
          <w:highlight w:val="none"/>
          <w:lang w:val="en-US" w:eastAsia="zh-CN"/>
        </w:rPr>
        <w:t>业绩</w:t>
      </w:r>
      <w:r>
        <w:rPr>
          <w:rFonts w:hint="eastAsia" w:ascii="宋体" w:hAnsi="宋体" w:cs="仿宋"/>
          <w:b/>
          <w:bCs/>
          <w:color w:val="auto"/>
          <w:spacing w:val="20"/>
          <w:sz w:val="24"/>
          <w:szCs w:val="24"/>
          <w:highlight w:val="none"/>
        </w:rPr>
        <w:t>情况一览表</w:t>
      </w:r>
    </w:p>
    <w:p w14:paraId="5B5151C5">
      <w:pPr>
        <w:rPr>
          <w:rFonts w:hint="eastAsia" w:ascii="宋体" w:hAnsi="宋体" w:cs="仿宋"/>
          <w:color w:val="auto"/>
          <w:sz w:val="24"/>
          <w:szCs w:val="24"/>
          <w:highlight w:val="none"/>
          <w:u w:val="single"/>
        </w:rPr>
      </w:pPr>
    </w:p>
    <w:tbl>
      <w:tblPr>
        <w:tblStyle w:val="34"/>
        <w:tblW w:w="97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92"/>
        <w:gridCol w:w="2992"/>
        <w:gridCol w:w="1984"/>
        <w:gridCol w:w="1985"/>
      </w:tblGrid>
      <w:tr w14:paraId="4D2467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6" w:hRule="atLeast"/>
          <w:jc w:val="center"/>
        </w:trPr>
        <w:tc>
          <w:tcPr>
            <w:tcW w:w="2792" w:type="dxa"/>
            <w:vMerge w:val="restart"/>
            <w:tcBorders>
              <w:top w:val="single" w:color="auto" w:sz="4" w:space="0"/>
              <w:left w:val="single" w:color="auto" w:sz="4" w:space="0"/>
              <w:bottom w:val="single" w:color="auto" w:sz="4" w:space="0"/>
              <w:right w:val="single" w:color="auto" w:sz="4" w:space="0"/>
            </w:tcBorders>
            <w:vAlign w:val="center"/>
          </w:tcPr>
          <w:p w14:paraId="1C8F94BE">
            <w:pPr>
              <w:spacing w:line="320" w:lineRule="exact"/>
              <w:jc w:val="center"/>
              <w:rPr>
                <w:rFonts w:hint="eastAsia" w:ascii="宋体" w:hAnsi="宋体" w:cs="仿宋"/>
                <w:color w:val="auto"/>
                <w:sz w:val="24"/>
                <w:szCs w:val="24"/>
                <w:highlight w:val="none"/>
              </w:rPr>
            </w:pPr>
            <w:r>
              <w:rPr>
                <w:rFonts w:hint="eastAsia" w:ascii="宋体" w:hAnsi="宋体" w:cs="仿宋"/>
                <w:color w:val="auto"/>
                <w:sz w:val="24"/>
                <w:szCs w:val="24"/>
                <w:highlight w:val="none"/>
              </w:rPr>
              <w:t>采购单位名称</w:t>
            </w:r>
          </w:p>
        </w:tc>
        <w:tc>
          <w:tcPr>
            <w:tcW w:w="2992" w:type="dxa"/>
            <w:vMerge w:val="restart"/>
            <w:tcBorders>
              <w:top w:val="single" w:color="auto" w:sz="4" w:space="0"/>
              <w:left w:val="single" w:color="auto" w:sz="4" w:space="0"/>
              <w:bottom w:val="single" w:color="auto" w:sz="4" w:space="0"/>
              <w:right w:val="single" w:color="auto" w:sz="4" w:space="0"/>
            </w:tcBorders>
            <w:vAlign w:val="center"/>
          </w:tcPr>
          <w:p w14:paraId="0B476549">
            <w:pPr>
              <w:spacing w:line="320" w:lineRule="exact"/>
              <w:jc w:val="center"/>
              <w:rPr>
                <w:rFonts w:hint="eastAsia" w:ascii="宋体" w:hAnsi="宋体" w:cs="仿宋"/>
                <w:color w:val="auto"/>
                <w:sz w:val="24"/>
                <w:szCs w:val="24"/>
                <w:highlight w:val="none"/>
              </w:rPr>
            </w:pPr>
            <w:r>
              <w:rPr>
                <w:rFonts w:hint="eastAsia" w:ascii="宋体" w:hAnsi="宋体" w:cs="仿宋"/>
                <w:color w:val="auto"/>
                <w:sz w:val="24"/>
                <w:szCs w:val="24"/>
                <w:highlight w:val="none"/>
              </w:rPr>
              <w:t>项目名称</w:t>
            </w:r>
          </w:p>
        </w:tc>
        <w:tc>
          <w:tcPr>
            <w:tcW w:w="1984" w:type="dxa"/>
            <w:vMerge w:val="restart"/>
            <w:tcBorders>
              <w:top w:val="single" w:color="auto" w:sz="4" w:space="0"/>
              <w:left w:val="single" w:color="auto" w:sz="4" w:space="0"/>
              <w:bottom w:val="single" w:color="auto" w:sz="4" w:space="0"/>
              <w:right w:val="single" w:color="auto" w:sz="4" w:space="0"/>
            </w:tcBorders>
            <w:vAlign w:val="center"/>
          </w:tcPr>
          <w:p w14:paraId="2499C177">
            <w:pPr>
              <w:spacing w:line="320" w:lineRule="exact"/>
              <w:jc w:val="center"/>
              <w:rPr>
                <w:rFonts w:hint="eastAsia" w:ascii="宋体" w:hAnsi="宋体" w:cs="仿宋"/>
                <w:color w:val="auto"/>
                <w:sz w:val="24"/>
                <w:szCs w:val="24"/>
                <w:highlight w:val="none"/>
              </w:rPr>
            </w:pPr>
            <w:r>
              <w:rPr>
                <w:rFonts w:hint="eastAsia" w:ascii="宋体" w:hAnsi="宋体" w:cs="仿宋"/>
                <w:color w:val="auto"/>
                <w:sz w:val="24"/>
                <w:szCs w:val="24"/>
                <w:highlight w:val="none"/>
              </w:rPr>
              <w:t>合同金额</w:t>
            </w:r>
          </w:p>
          <w:p w14:paraId="7739D674">
            <w:pPr>
              <w:spacing w:line="320" w:lineRule="exact"/>
              <w:jc w:val="center"/>
              <w:rPr>
                <w:rFonts w:hint="eastAsia" w:ascii="宋体" w:hAnsi="宋体" w:cs="仿宋"/>
                <w:color w:val="auto"/>
                <w:sz w:val="24"/>
                <w:szCs w:val="24"/>
                <w:highlight w:val="none"/>
              </w:rPr>
            </w:pPr>
            <w:r>
              <w:rPr>
                <w:rFonts w:hint="eastAsia" w:ascii="宋体" w:hAnsi="宋体" w:cs="仿宋"/>
                <w:color w:val="auto"/>
                <w:sz w:val="24"/>
                <w:szCs w:val="24"/>
                <w:highlight w:val="none"/>
              </w:rPr>
              <w:t>（万元）</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14:paraId="1595C7BB">
            <w:pPr>
              <w:spacing w:line="320" w:lineRule="exact"/>
              <w:jc w:val="center"/>
              <w:rPr>
                <w:rFonts w:hint="eastAsia" w:ascii="宋体" w:hAnsi="宋体" w:cs="仿宋"/>
                <w:color w:val="auto"/>
                <w:sz w:val="24"/>
                <w:szCs w:val="24"/>
                <w:highlight w:val="none"/>
              </w:rPr>
            </w:pPr>
            <w:r>
              <w:rPr>
                <w:rFonts w:hint="eastAsia" w:ascii="宋体" w:hAnsi="宋体" w:cs="仿宋"/>
                <w:color w:val="auto"/>
                <w:sz w:val="24"/>
                <w:szCs w:val="24"/>
                <w:highlight w:val="none"/>
              </w:rPr>
              <w:t>采购单位联系人及联系电话</w:t>
            </w:r>
          </w:p>
        </w:tc>
      </w:tr>
      <w:tr w14:paraId="28B68C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6" w:hRule="atLeast"/>
          <w:jc w:val="center"/>
        </w:trPr>
        <w:tc>
          <w:tcPr>
            <w:tcW w:w="2792" w:type="dxa"/>
            <w:vMerge w:val="continue"/>
            <w:tcBorders>
              <w:top w:val="single" w:color="auto" w:sz="4" w:space="0"/>
              <w:left w:val="single" w:color="auto" w:sz="4" w:space="0"/>
              <w:bottom w:val="single" w:color="auto" w:sz="4" w:space="0"/>
              <w:right w:val="single" w:color="auto" w:sz="4" w:space="0"/>
            </w:tcBorders>
            <w:vAlign w:val="center"/>
          </w:tcPr>
          <w:p w14:paraId="07C3EBFA">
            <w:pPr>
              <w:spacing w:line="320" w:lineRule="exact"/>
              <w:rPr>
                <w:rFonts w:hint="eastAsia" w:ascii="宋体" w:hAnsi="宋体" w:cs="仿宋"/>
                <w:color w:val="auto"/>
                <w:sz w:val="24"/>
                <w:szCs w:val="24"/>
                <w:highlight w:val="none"/>
              </w:rPr>
            </w:pPr>
          </w:p>
        </w:tc>
        <w:tc>
          <w:tcPr>
            <w:tcW w:w="2992" w:type="dxa"/>
            <w:vMerge w:val="continue"/>
            <w:tcBorders>
              <w:top w:val="single" w:color="auto" w:sz="4" w:space="0"/>
              <w:left w:val="single" w:color="auto" w:sz="4" w:space="0"/>
              <w:bottom w:val="single" w:color="auto" w:sz="4" w:space="0"/>
              <w:right w:val="single" w:color="auto" w:sz="4" w:space="0"/>
            </w:tcBorders>
            <w:vAlign w:val="center"/>
          </w:tcPr>
          <w:p w14:paraId="306075AC">
            <w:pPr>
              <w:spacing w:line="320" w:lineRule="exact"/>
              <w:rPr>
                <w:rFonts w:hint="eastAsia" w:ascii="宋体" w:hAnsi="宋体" w:cs="仿宋"/>
                <w:color w:val="auto"/>
                <w:sz w:val="24"/>
                <w:szCs w:val="24"/>
                <w:highlight w:val="none"/>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14:paraId="7D0A4F16">
            <w:pPr>
              <w:spacing w:line="320" w:lineRule="exact"/>
              <w:rPr>
                <w:rFonts w:hint="eastAsia" w:ascii="宋体" w:hAnsi="宋体" w:cs="仿宋"/>
                <w:color w:val="auto"/>
                <w:sz w:val="24"/>
                <w:szCs w:val="24"/>
                <w:highlight w:val="none"/>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14:paraId="169709B6">
            <w:pPr>
              <w:spacing w:line="320" w:lineRule="exact"/>
              <w:rPr>
                <w:rFonts w:hint="eastAsia" w:ascii="宋体" w:hAnsi="宋体" w:cs="仿宋"/>
                <w:color w:val="auto"/>
                <w:sz w:val="24"/>
                <w:szCs w:val="24"/>
                <w:highlight w:val="none"/>
              </w:rPr>
            </w:pPr>
          </w:p>
        </w:tc>
      </w:tr>
      <w:tr w14:paraId="4ACB9C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2792" w:type="dxa"/>
            <w:tcBorders>
              <w:top w:val="single" w:color="auto" w:sz="4" w:space="0"/>
              <w:left w:val="single" w:color="auto" w:sz="4" w:space="0"/>
              <w:bottom w:val="single" w:color="auto" w:sz="4" w:space="0"/>
              <w:right w:val="single" w:color="auto" w:sz="4" w:space="0"/>
            </w:tcBorders>
            <w:vAlign w:val="top"/>
          </w:tcPr>
          <w:p w14:paraId="04D66E84">
            <w:pPr>
              <w:spacing w:line="320" w:lineRule="exact"/>
              <w:rPr>
                <w:rFonts w:hint="eastAsia" w:ascii="宋体" w:hAnsi="宋体" w:cs="仿宋"/>
                <w:color w:val="auto"/>
                <w:sz w:val="24"/>
                <w:szCs w:val="24"/>
                <w:highlight w:val="none"/>
              </w:rPr>
            </w:pPr>
          </w:p>
        </w:tc>
        <w:tc>
          <w:tcPr>
            <w:tcW w:w="2992" w:type="dxa"/>
            <w:tcBorders>
              <w:top w:val="single" w:color="auto" w:sz="4" w:space="0"/>
              <w:left w:val="single" w:color="auto" w:sz="4" w:space="0"/>
              <w:bottom w:val="single" w:color="auto" w:sz="4" w:space="0"/>
              <w:right w:val="single" w:color="auto" w:sz="4" w:space="0"/>
            </w:tcBorders>
            <w:vAlign w:val="top"/>
          </w:tcPr>
          <w:p w14:paraId="55B0A982">
            <w:pPr>
              <w:spacing w:line="320" w:lineRule="exact"/>
              <w:rPr>
                <w:rFonts w:hint="eastAsia" w:ascii="宋体" w:hAnsi="宋体" w:cs="仿宋"/>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vAlign w:val="top"/>
          </w:tcPr>
          <w:p w14:paraId="325B65ED">
            <w:pPr>
              <w:spacing w:line="320" w:lineRule="exact"/>
              <w:rPr>
                <w:rFonts w:hint="eastAsia" w:ascii="宋体" w:hAnsi="宋体" w:cs="仿宋"/>
                <w:color w:val="auto"/>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vAlign w:val="top"/>
          </w:tcPr>
          <w:p w14:paraId="2F87D983">
            <w:pPr>
              <w:spacing w:line="320" w:lineRule="exact"/>
              <w:rPr>
                <w:rFonts w:hint="eastAsia" w:ascii="宋体" w:hAnsi="宋体" w:cs="仿宋"/>
                <w:color w:val="auto"/>
                <w:sz w:val="24"/>
                <w:szCs w:val="24"/>
                <w:highlight w:val="none"/>
              </w:rPr>
            </w:pPr>
          </w:p>
        </w:tc>
      </w:tr>
      <w:tr w14:paraId="3C5730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2792" w:type="dxa"/>
            <w:tcBorders>
              <w:top w:val="single" w:color="auto" w:sz="4" w:space="0"/>
              <w:left w:val="single" w:color="auto" w:sz="4" w:space="0"/>
              <w:bottom w:val="single" w:color="auto" w:sz="4" w:space="0"/>
              <w:right w:val="single" w:color="auto" w:sz="4" w:space="0"/>
            </w:tcBorders>
            <w:vAlign w:val="top"/>
          </w:tcPr>
          <w:p w14:paraId="5DCD189C">
            <w:pPr>
              <w:spacing w:line="320" w:lineRule="exact"/>
              <w:rPr>
                <w:rFonts w:hint="eastAsia" w:ascii="宋体" w:hAnsi="宋体" w:cs="仿宋"/>
                <w:color w:val="auto"/>
                <w:sz w:val="24"/>
                <w:szCs w:val="24"/>
                <w:highlight w:val="none"/>
              </w:rPr>
            </w:pPr>
          </w:p>
        </w:tc>
        <w:tc>
          <w:tcPr>
            <w:tcW w:w="2992" w:type="dxa"/>
            <w:tcBorders>
              <w:top w:val="single" w:color="auto" w:sz="4" w:space="0"/>
              <w:left w:val="single" w:color="auto" w:sz="4" w:space="0"/>
              <w:bottom w:val="single" w:color="auto" w:sz="4" w:space="0"/>
              <w:right w:val="single" w:color="auto" w:sz="4" w:space="0"/>
            </w:tcBorders>
            <w:vAlign w:val="top"/>
          </w:tcPr>
          <w:p w14:paraId="65E03ED9">
            <w:pPr>
              <w:spacing w:line="320" w:lineRule="exact"/>
              <w:rPr>
                <w:rFonts w:hint="eastAsia" w:ascii="宋体" w:hAnsi="宋体" w:cs="仿宋"/>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vAlign w:val="top"/>
          </w:tcPr>
          <w:p w14:paraId="1F264F9D">
            <w:pPr>
              <w:spacing w:line="320" w:lineRule="exact"/>
              <w:rPr>
                <w:rFonts w:hint="eastAsia" w:ascii="宋体" w:hAnsi="宋体" w:cs="仿宋"/>
                <w:color w:val="auto"/>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vAlign w:val="top"/>
          </w:tcPr>
          <w:p w14:paraId="74C8D26D">
            <w:pPr>
              <w:spacing w:line="320" w:lineRule="exact"/>
              <w:rPr>
                <w:rFonts w:hint="eastAsia" w:ascii="宋体" w:hAnsi="宋体" w:cs="仿宋"/>
                <w:color w:val="auto"/>
                <w:sz w:val="24"/>
                <w:szCs w:val="24"/>
                <w:highlight w:val="none"/>
              </w:rPr>
            </w:pPr>
          </w:p>
        </w:tc>
      </w:tr>
      <w:tr w14:paraId="0E3D46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2792" w:type="dxa"/>
            <w:tcBorders>
              <w:top w:val="single" w:color="auto" w:sz="4" w:space="0"/>
              <w:left w:val="single" w:color="auto" w:sz="4" w:space="0"/>
              <w:bottom w:val="single" w:color="auto" w:sz="4" w:space="0"/>
              <w:right w:val="single" w:color="auto" w:sz="4" w:space="0"/>
            </w:tcBorders>
            <w:vAlign w:val="top"/>
          </w:tcPr>
          <w:p w14:paraId="56B68F51">
            <w:pPr>
              <w:spacing w:line="320" w:lineRule="exact"/>
              <w:rPr>
                <w:rFonts w:hint="eastAsia" w:ascii="宋体" w:hAnsi="宋体" w:cs="仿宋"/>
                <w:color w:val="auto"/>
                <w:sz w:val="24"/>
                <w:szCs w:val="24"/>
                <w:highlight w:val="none"/>
              </w:rPr>
            </w:pPr>
          </w:p>
        </w:tc>
        <w:tc>
          <w:tcPr>
            <w:tcW w:w="2992" w:type="dxa"/>
            <w:tcBorders>
              <w:top w:val="single" w:color="auto" w:sz="4" w:space="0"/>
              <w:left w:val="single" w:color="auto" w:sz="4" w:space="0"/>
              <w:bottom w:val="single" w:color="auto" w:sz="4" w:space="0"/>
              <w:right w:val="single" w:color="auto" w:sz="4" w:space="0"/>
            </w:tcBorders>
            <w:vAlign w:val="top"/>
          </w:tcPr>
          <w:p w14:paraId="246F41B6">
            <w:pPr>
              <w:spacing w:line="320" w:lineRule="exact"/>
              <w:rPr>
                <w:rFonts w:hint="eastAsia" w:ascii="宋体" w:hAnsi="宋体" w:cs="仿宋"/>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vAlign w:val="top"/>
          </w:tcPr>
          <w:p w14:paraId="106FA361">
            <w:pPr>
              <w:spacing w:line="320" w:lineRule="exact"/>
              <w:rPr>
                <w:rFonts w:hint="eastAsia" w:ascii="宋体" w:hAnsi="宋体" w:cs="仿宋"/>
                <w:color w:val="auto"/>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vAlign w:val="top"/>
          </w:tcPr>
          <w:p w14:paraId="53DBB9C1">
            <w:pPr>
              <w:spacing w:line="320" w:lineRule="exact"/>
              <w:rPr>
                <w:rFonts w:hint="eastAsia" w:ascii="宋体" w:hAnsi="宋体" w:cs="仿宋"/>
                <w:color w:val="auto"/>
                <w:sz w:val="24"/>
                <w:szCs w:val="24"/>
                <w:highlight w:val="none"/>
              </w:rPr>
            </w:pPr>
          </w:p>
        </w:tc>
      </w:tr>
      <w:tr w14:paraId="56B05A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2792" w:type="dxa"/>
            <w:tcBorders>
              <w:top w:val="single" w:color="auto" w:sz="4" w:space="0"/>
              <w:left w:val="single" w:color="auto" w:sz="4" w:space="0"/>
              <w:bottom w:val="single" w:color="auto" w:sz="4" w:space="0"/>
              <w:right w:val="single" w:color="auto" w:sz="4" w:space="0"/>
            </w:tcBorders>
            <w:vAlign w:val="top"/>
          </w:tcPr>
          <w:p w14:paraId="5A13F0F8">
            <w:pPr>
              <w:spacing w:line="320" w:lineRule="exact"/>
              <w:rPr>
                <w:rFonts w:hint="eastAsia" w:ascii="宋体" w:hAnsi="宋体" w:cs="仿宋"/>
                <w:color w:val="auto"/>
                <w:sz w:val="24"/>
                <w:szCs w:val="24"/>
                <w:highlight w:val="none"/>
              </w:rPr>
            </w:pPr>
          </w:p>
        </w:tc>
        <w:tc>
          <w:tcPr>
            <w:tcW w:w="2992" w:type="dxa"/>
            <w:tcBorders>
              <w:top w:val="single" w:color="auto" w:sz="4" w:space="0"/>
              <w:left w:val="single" w:color="auto" w:sz="4" w:space="0"/>
              <w:bottom w:val="single" w:color="auto" w:sz="4" w:space="0"/>
              <w:right w:val="single" w:color="auto" w:sz="4" w:space="0"/>
            </w:tcBorders>
            <w:vAlign w:val="top"/>
          </w:tcPr>
          <w:p w14:paraId="79A6AEE0">
            <w:pPr>
              <w:spacing w:line="320" w:lineRule="exact"/>
              <w:rPr>
                <w:rFonts w:hint="eastAsia" w:ascii="宋体" w:hAnsi="宋体" w:cs="仿宋"/>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vAlign w:val="top"/>
          </w:tcPr>
          <w:p w14:paraId="313B794B">
            <w:pPr>
              <w:spacing w:line="320" w:lineRule="exact"/>
              <w:rPr>
                <w:rFonts w:hint="eastAsia" w:ascii="宋体" w:hAnsi="宋体" w:cs="仿宋"/>
                <w:color w:val="auto"/>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vAlign w:val="top"/>
          </w:tcPr>
          <w:p w14:paraId="331F4580">
            <w:pPr>
              <w:spacing w:line="320" w:lineRule="exact"/>
              <w:rPr>
                <w:rFonts w:hint="eastAsia" w:ascii="宋体" w:hAnsi="宋体" w:cs="仿宋"/>
                <w:color w:val="auto"/>
                <w:sz w:val="24"/>
                <w:szCs w:val="24"/>
                <w:highlight w:val="none"/>
              </w:rPr>
            </w:pPr>
          </w:p>
        </w:tc>
      </w:tr>
      <w:tr w14:paraId="62036D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2792" w:type="dxa"/>
            <w:tcBorders>
              <w:top w:val="single" w:color="auto" w:sz="4" w:space="0"/>
              <w:left w:val="single" w:color="auto" w:sz="4" w:space="0"/>
              <w:bottom w:val="single" w:color="auto" w:sz="4" w:space="0"/>
              <w:right w:val="single" w:color="auto" w:sz="4" w:space="0"/>
            </w:tcBorders>
            <w:vAlign w:val="top"/>
          </w:tcPr>
          <w:p w14:paraId="7EEEC0B3">
            <w:pPr>
              <w:spacing w:line="320" w:lineRule="exact"/>
              <w:rPr>
                <w:rFonts w:hint="eastAsia" w:ascii="宋体" w:hAnsi="宋体" w:cs="仿宋"/>
                <w:color w:val="auto"/>
                <w:sz w:val="24"/>
                <w:szCs w:val="24"/>
                <w:highlight w:val="none"/>
              </w:rPr>
            </w:pPr>
          </w:p>
        </w:tc>
        <w:tc>
          <w:tcPr>
            <w:tcW w:w="2992" w:type="dxa"/>
            <w:tcBorders>
              <w:top w:val="single" w:color="auto" w:sz="4" w:space="0"/>
              <w:left w:val="single" w:color="auto" w:sz="4" w:space="0"/>
              <w:bottom w:val="single" w:color="auto" w:sz="4" w:space="0"/>
              <w:right w:val="single" w:color="auto" w:sz="4" w:space="0"/>
            </w:tcBorders>
            <w:vAlign w:val="top"/>
          </w:tcPr>
          <w:p w14:paraId="2B945647">
            <w:pPr>
              <w:spacing w:line="320" w:lineRule="exact"/>
              <w:rPr>
                <w:rFonts w:hint="eastAsia" w:ascii="宋体" w:hAnsi="宋体" w:cs="仿宋"/>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vAlign w:val="top"/>
          </w:tcPr>
          <w:p w14:paraId="0AF620E5">
            <w:pPr>
              <w:spacing w:line="320" w:lineRule="exact"/>
              <w:rPr>
                <w:rFonts w:hint="eastAsia" w:ascii="宋体" w:hAnsi="宋体" w:cs="仿宋"/>
                <w:color w:val="auto"/>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vAlign w:val="top"/>
          </w:tcPr>
          <w:p w14:paraId="0FC2AE67">
            <w:pPr>
              <w:spacing w:line="320" w:lineRule="exact"/>
              <w:rPr>
                <w:rFonts w:hint="eastAsia" w:ascii="宋体" w:hAnsi="宋体" w:cs="仿宋"/>
                <w:color w:val="auto"/>
                <w:sz w:val="24"/>
                <w:szCs w:val="24"/>
                <w:highlight w:val="none"/>
              </w:rPr>
            </w:pPr>
          </w:p>
        </w:tc>
      </w:tr>
    </w:tbl>
    <w:p w14:paraId="0893C800">
      <w:pPr>
        <w:rPr>
          <w:rFonts w:hint="eastAsia" w:ascii="宋体" w:hAnsi="宋体" w:cs="仿宋"/>
          <w:color w:val="auto"/>
          <w:sz w:val="24"/>
          <w:szCs w:val="24"/>
          <w:highlight w:val="none"/>
        </w:rPr>
      </w:pPr>
    </w:p>
    <w:p w14:paraId="7146BA50">
      <w:pPr>
        <w:pStyle w:val="20"/>
        <w:rPr>
          <w:rFonts w:hint="eastAsia" w:ascii="宋体" w:hAnsi="宋体" w:cs="仿宋"/>
          <w:color w:val="auto"/>
          <w:sz w:val="24"/>
          <w:szCs w:val="24"/>
          <w:highlight w:val="none"/>
        </w:rPr>
      </w:pPr>
    </w:p>
    <w:p w14:paraId="5F588821">
      <w:pPr>
        <w:pStyle w:val="20"/>
        <w:rPr>
          <w:rFonts w:hint="eastAsia" w:ascii="宋体" w:hAnsi="宋体" w:cs="仿宋"/>
          <w:color w:val="auto"/>
          <w:sz w:val="24"/>
          <w:szCs w:val="24"/>
          <w:highlight w:val="none"/>
        </w:rPr>
      </w:pPr>
    </w:p>
    <w:p w14:paraId="315564B8">
      <w:pPr>
        <w:pStyle w:val="20"/>
        <w:rPr>
          <w:rFonts w:hint="eastAsia" w:ascii="宋体" w:hAnsi="宋体" w:cs="仿宋"/>
          <w:color w:val="auto"/>
          <w:sz w:val="24"/>
          <w:szCs w:val="24"/>
          <w:highlight w:val="none"/>
        </w:rPr>
      </w:pPr>
    </w:p>
    <w:p w14:paraId="092E8A4A">
      <w:pPr>
        <w:spacing w:line="360" w:lineRule="auto"/>
        <w:jc w:val="right"/>
        <w:rPr>
          <w:rFonts w:hint="eastAsia" w:ascii="宋体" w:hAnsi="宋体" w:cs="仿宋"/>
          <w:color w:val="auto"/>
          <w:sz w:val="24"/>
          <w:szCs w:val="24"/>
          <w:highlight w:val="none"/>
        </w:rPr>
      </w:pPr>
      <w:r>
        <w:rPr>
          <w:rFonts w:hint="eastAsia" w:ascii="宋体" w:hAnsi="宋体" w:cs="仿宋"/>
          <w:color w:val="auto"/>
          <w:sz w:val="24"/>
          <w:szCs w:val="24"/>
          <w:highlight w:val="none"/>
        </w:rPr>
        <w:t>投标人</w:t>
      </w:r>
      <w:r>
        <w:rPr>
          <w:rFonts w:hint="eastAsia" w:ascii="宋体" w:hAnsi="宋体"/>
          <w:color w:val="auto"/>
          <w:sz w:val="24"/>
          <w:szCs w:val="24"/>
          <w:highlight w:val="none"/>
        </w:rPr>
        <w:t>（电子印章）</w:t>
      </w:r>
      <w:r>
        <w:rPr>
          <w:rFonts w:hint="eastAsia" w:ascii="宋体" w:hAnsi="宋体" w:cs="仿宋"/>
          <w:color w:val="auto"/>
          <w:sz w:val="24"/>
          <w:szCs w:val="24"/>
          <w:highlight w:val="none"/>
        </w:rPr>
        <w:t xml:space="preserve">：      </w:t>
      </w:r>
    </w:p>
    <w:p w14:paraId="09F71EBA">
      <w:pPr>
        <w:spacing w:line="360" w:lineRule="auto"/>
        <w:ind w:firstLine="6960" w:firstLineChars="2900"/>
        <w:jc w:val="both"/>
        <w:rPr>
          <w:rFonts w:hint="eastAsia" w:ascii="宋体" w:hAnsi="宋体" w:cs="仿宋"/>
          <w:color w:val="auto"/>
          <w:sz w:val="24"/>
          <w:szCs w:val="24"/>
          <w:highlight w:val="none"/>
        </w:rPr>
      </w:pPr>
      <w:r>
        <w:rPr>
          <w:rFonts w:hint="eastAsia" w:ascii="宋体" w:hAnsi="宋体" w:cs="仿宋"/>
          <w:color w:val="auto"/>
          <w:sz w:val="24"/>
          <w:szCs w:val="24"/>
          <w:highlight w:val="none"/>
        </w:rPr>
        <w:t>日  期：</w:t>
      </w:r>
    </w:p>
    <w:p w14:paraId="749F49B0">
      <w:pPr>
        <w:numPr>
          <w:ilvl w:val="0"/>
          <w:numId w:val="8"/>
        </w:numPr>
        <w:spacing w:line="560" w:lineRule="exact"/>
        <w:ind w:left="0" w:leftChars="0" w:firstLine="0" w:firstLineChars="0"/>
        <w:rPr>
          <w:rFonts w:hint="eastAsia" w:ascii="宋体" w:hAnsi="宋体" w:cs="仿宋"/>
          <w:color w:val="auto"/>
          <w:sz w:val="24"/>
          <w:szCs w:val="24"/>
          <w:highlight w:val="none"/>
        </w:rPr>
      </w:pPr>
      <w:r>
        <w:rPr>
          <w:color w:val="auto"/>
          <w:sz w:val="24"/>
          <w:szCs w:val="24"/>
          <w:highlight w:val="none"/>
        </w:rPr>
        <w:br w:type="page"/>
      </w:r>
      <w:r>
        <w:rPr>
          <w:rFonts w:hint="eastAsia" w:ascii="宋体" w:hAnsi="宋体" w:cs="仿宋"/>
          <w:color w:val="auto"/>
          <w:sz w:val="24"/>
          <w:szCs w:val="24"/>
          <w:highlight w:val="none"/>
          <w:lang w:val="en-US" w:eastAsia="zh-CN"/>
        </w:rPr>
        <w:t>项目团队</w:t>
      </w:r>
      <w:r>
        <w:rPr>
          <w:rFonts w:hint="eastAsia" w:ascii="宋体" w:hAnsi="宋体" w:cs="仿宋"/>
          <w:color w:val="auto"/>
          <w:sz w:val="24"/>
          <w:szCs w:val="24"/>
          <w:highlight w:val="none"/>
        </w:rPr>
        <w:t>；</w:t>
      </w:r>
    </w:p>
    <w:p w14:paraId="76B5509F">
      <w:pPr>
        <w:pStyle w:val="20"/>
        <w:rPr>
          <w:rFonts w:hint="eastAsia" w:ascii="宋体" w:hAnsi="宋体" w:cs="仿宋"/>
          <w:color w:val="auto"/>
          <w:sz w:val="24"/>
          <w:szCs w:val="24"/>
          <w:highlight w:val="none"/>
        </w:rPr>
      </w:pPr>
    </w:p>
    <w:p w14:paraId="4D1E6146">
      <w:pPr>
        <w:pStyle w:val="20"/>
        <w:rPr>
          <w:rFonts w:hint="eastAsia" w:ascii="宋体" w:hAnsi="宋体" w:cs="仿宋"/>
          <w:color w:val="auto"/>
          <w:sz w:val="24"/>
          <w:szCs w:val="24"/>
          <w:highlight w:val="none"/>
        </w:rPr>
      </w:pPr>
    </w:p>
    <w:p w14:paraId="2A3BDE0B">
      <w:pPr>
        <w:snapToGrid w:val="0"/>
        <w:spacing w:line="480" w:lineRule="exact"/>
        <w:ind w:firstLine="482" w:firstLineChars="200"/>
        <w:jc w:val="center"/>
        <w:rPr>
          <w:rFonts w:hint="eastAsia" w:ascii="宋体" w:hAnsi="宋体" w:eastAsia="宋体" w:cs="仿宋"/>
          <w:b/>
          <w:bCs/>
          <w:color w:val="auto"/>
          <w:sz w:val="24"/>
          <w:szCs w:val="24"/>
          <w:highlight w:val="none"/>
          <w:lang w:eastAsia="zh-CN"/>
        </w:rPr>
      </w:pPr>
      <w:r>
        <w:rPr>
          <w:rFonts w:hint="eastAsia" w:ascii="宋体" w:hAnsi="宋体" w:eastAsia="宋体" w:cs="仿宋"/>
          <w:b/>
          <w:bCs/>
          <w:color w:val="auto"/>
          <w:sz w:val="24"/>
          <w:szCs w:val="24"/>
          <w:highlight w:val="none"/>
        </w:rPr>
        <w:t>格</w:t>
      </w:r>
      <w:r>
        <w:rPr>
          <w:rFonts w:hint="eastAsia" w:ascii="宋体" w:hAnsi="宋体" w:cs="仿宋"/>
          <w:b/>
          <w:bCs/>
          <w:color w:val="auto"/>
          <w:sz w:val="24"/>
          <w:szCs w:val="24"/>
          <w:highlight w:val="none"/>
          <w:lang w:val="en-US" w:eastAsia="zh-CN"/>
        </w:rPr>
        <w:t xml:space="preserve"> </w:t>
      </w:r>
      <w:r>
        <w:rPr>
          <w:rFonts w:hint="eastAsia" w:ascii="宋体" w:hAnsi="宋体" w:eastAsia="宋体" w:cs="仿宋"/>
          <w:b/>
          <w:bCs/>
          <w:color w:val="auto"/>
          <w:sz w:val="24"/>
          <w:szCs w:val="24"/>
          <w:highlight w:val="none"/>
        </w:rPr>
        <w:t>式</w:t>
      </w:r>
      <w:r>
        <w:rPr>
          <w:rFonts w:hint="eastAsia" w:ascii="宋体" w:hAnsi="宋体" w:cs="仿宋"/>
          <w:b/>
          <w:bCs/>
          <w:color w:val="auto"/>
          <w:sz w:val="24"/>
          <w:szCs w:val="24"/>
          <w:highlight w:val="none"/>
          <w:lang w:val="en-US" w:eastAsia="zh-CN"/>
        </w:rPr>
        <w:t xml:space="preserve"> </w:t>
      </w:r>
      <w:r>
        <w:rPr>
          <w:rFonts w:hint="eastAsia" w:ascii="宋体" w:hAnsi="宋体" w:eastAsia="宋体" w:cs="仿宋"/>
          <w:b/>
          <w:bCs/>
          <w:color w:val="auto"/>
          <w:sz w:val="24"/>
          <w:szCs w:val="24"/>
          <w:highlight w:val="none"/>
        </w:rPr>
        <w:t>自</w:t>
      </w:r>
      <w:r>
        <w:rPr>
          <w:rFonts w:hint="eastAsia" w:ascii="宋体" w:hAnsi="宋体" w:cs="仿宋"/>
          <w:b/>
          <w:bCs/>
          <w:color w:val="auto"/>
          <w:sz w:val="24"/>
          <w:szCs w:val="24"/>
          <w:highlight w:val="none"/>
          <w:lang w:val="en-US" w:eastAsia="zh-CN"/>
        </w:rPr>
        <w:t xml:space="preserve"> </w:t>
      </w:r>
      <w:r>
        <w:rPr>
          <w:rFonts w:hint="eastAsia" w:ascii="宋体" w:hAnsi="宋体" w:eastAsia="宋体" w:cs="仿宋"/>
          <w:b/>
          <w:bCs/>
          <w:color w:val="auto"/>
          <w:sz w:val="24"/>
          <w:szCs w:val="24"/>
          <w:highlight w:val="none"/>
        </w:rPr>
        <w:t>拟</w:t>
      </w:r>
    </w:p>
    <w:p w14:paraId="7436D370">
      <w:pPr>
        <w:pStyle w:val="20"/>
        <w:rPr>
          <w:rFonts w:hint="eastAsia" w:ascii="宋体" w:hAnsi="宋体" w:cs="仿宋"/>
          <w:color w:val="auto"/>
          <w:sz w:val="24"/>
          <w:szCs w:val="24"/>
          <w:highlight w:val="none"/>
        </w:rPr>
      </w:pPr>
    </w:p>
    <w:p w14:paraId="3638F0B5">
      <w:pPr>
        <w:pStyle w:val="20"/>
        <w:rPr>
          <w:rFonts w:hint="eastAsia" w:ascii="宋体" w:hAnsi="宋体" w:cs="仿宋"/>
          <w:color w:val="auto"/>
          <w:sz w:val="24"/>
          <w:szCs w:val="24"/>
          <w:highlight w:val="none"/>
        </w:rPr>
      </w:pPr>
    </w:p>
    <w:p w14:paraId="511BCA05">
      <w:pPr>
        <w:rPr>
          <w:rFonts w:hint="eastAsia" w:ascii="宋体" w:hAnsi="宋体" w:cs="仿宋"/>
          <w:color w:val="auto"/>
          <w:sz w:val="24"/>
          <w:szCs w:val="24"/>
          <w:highlight w:val="none"/>
        </w:rPr>
      </w:pPr>
    </w:p>
    <w:p w14:paraId="74E677D4">
      <w:pPr>
        <w:pStyle w:val="7"/>
        <w:rPr>
          <w:rFonts w:hint="eastAsia"/>
          <w:color w:val="auto"/>
          <w:sz w:val="24"/>
          <w:szCs w:val="24"/>
          <w:highlight w:val="none"/>
        </w:rPr>
      </w:pPr>
    </w:p>
    <w:p w14:paraId="0D267C6C">
      <w:pPr>
        <w:spacing w:line="360" w:lineRule="auto"/>
        <w:jc w:val="center"/>
        <w:outlineLvl w:val="1"/>
        <w:rPr>
          <w:rFonts w:hint="eastAsia" w:ascii="宋体" w:hAnsi="宋体"/>
          <w:b/>
          <w:color w:val="auto"/>
          <w:sz w:val="24"/>
          <w:szCs w:val="24"/>
          <w:highlight w:val="none"/>
        </w:rPr>
      </w:pPr>
    </w:p>
    <w:p w14:paraId="4DA7BD90">
      <w:pPr>
        <w:spacing w:line="360" w:lineRule="auto"/>
        <w:jc w:val="center"/>
        <w:outlineLvl w:val="1"/>
        <w:rPr>
          <w:rFonts w:hint="eastAsia" w:ascii="宋体" w:hAnsi="宋体"/>
          <w:b/>
          <w:color w:val="auto"/>
          <w:sz w:val="24"/>
          <w:szCs w:val="24"/>
          <w:highlight w:val="none"/>
        </w:rPr>
      </w:pPr>
    </w:p>
    <w:p w14:paraId="028FB82C">
      <w:pPr>
        <w:pStyle w:val="20"/>
        <w:rPr>
          <w:rFonts w:hint="eastAsia" w:ascii="宋体" w:hAnsi="宋体" w:cs="仿宋"/>
          <w:color w:val="auto"/>
          <w:sz w:val="24"/>
          <w:szCs w:val="24"/>
          <w:highlight w:val="none"/>
        </w:rPr>
      </w:pPr>
    </w:p>
    <w:p w14:paraId="5EAC6F87">
      <w:pPr>
        <w:pStyle w:val="20"/>
        <w:rPr>
          <w:rFonts w:hint="eastAsia" w:ascii="宋体" w:hAnsi="宋体" w:cs="仿宋"/>
          <w:color w:val="auto"/>
          <w:sz w:val="24"/>
          <w:szCs w:val="24"/>
          <w:highlight w:val="none"/>
        </w:rPr>
      </w:pPr>
    </w:p>
    <w:p w14:paraId="66DE2DA5">
      <w:pPr>
        <w:pStyle w:val="20"/>
        <w:widowControl w:val="0"/>
        <w:numPr>
          <w:ilvl w:val="0"/>
          <w:numId w:val="0"/>
        </w:numPr>
        <w:jc w:val="both"/>
        <w:rPr>
          <w:rFonts w:hint="eastAsia"/>
          <w:color w:val="auto"/>
          <w:highlight w:val="none"/>
        </w:rPr>
      </w:pPr>
    </w:p>
    <w:p w14:paraId="07E993E7">
      <w:pPr>
        <w:numPr>
          <w:ilvl w:val="0"/>
          <w:numId w:val="8"/>
        </w:numPr>
        <w:spacing w:line="560" w:lineRule="exact"/>
        <w:ind w:left="0" w:leftChars="0" w:firstLine="0" w:firstLineChars="0"/>
        <w:rPr>
          <w:rFonts w:hint="eastAsia" w:ascii="宋体" w:hAnsi="宋体" w:cs="仿宋"/>
          <w:color w:val="auto"/>
          <w:sz w:val="24"/>
          <w:szCs w:val="24"/>
          <w:highlight w:val="none"/>
        </w:rPr>
      </w:pPr>
      <w:r>
        <w:rPr>
          <w:rFonts w:hint="eastAsia" w:ascii="宋体" w:hAnsi="宋体" w:cs="仿宋"/>
          <w:color w:val="auto"/>
          <w:sz w:val="24"/>
          <w:szCs w:val="24"/>
          <w:highlight w:val="none"/>
          <w:lang w:val="en-US" w:eastAsia="zh-CN"/>
        </w:rPr>
        <w:t>实施方案</w:t>
      </w:r>
      <w:r>
        <w:rPr>
          <w:rFonts w:hint="eastAsia" w:ascii="宋体" w:hAnsi="宋体" w:cs="仿宋"/>
          <w:color w:val="auto"/>
          <w:sz w:val="24"/>
          <w:szCs w:val="24"/>
          <w:highlight w:val="none"/>
        </w:rPr>
        <w:t>；</w:t>
      </w:r>
    </w:p>
    <w:p w14:paraId="342AE7A5">
      <w:pPr>
        <w:pStyle w:val="20"/>
        <w:widowControl w:val="0"/>
        <w:numPr>
          <w:ilvl w:val="0"/>
          <w:numId w:val="0"/>
        </w:numPr>
        <w:jc w:val="both"/>
        <w:rPr>
          <w:rFonts w:hint="eastAsia"/>
          <w:color w:val="auto"/>
          <w:highlight w:val="none"/>
        </w:rPr>
      </w:pPr>
    </w:p>
    <w:p w14:paraId="4F3B1AFD">
      <w:pPr>
        <w:pStyle w:val="20"/>
        <w:widowControl w:val="0"/>
        <w:numPr>
          <w:ilvl w:val="0"/>
          <w:numId w:val="0"/>
        </w:numPr>
        <w:jc w:val="both"/>
        <w:rPr>
          <w:rFonts w:hint="eastAsia"/>
          <w:color w:val="auto"/>
          <w:highlight w:val="none"/>
        </w:rPr>
      </w:pPr>
    </w:p>
    <w:p w14:paraId="69E30743">
      <w:pPr>
        <w:pStyle w:val="20"/>
        <w:widowControl w:val="0"/>
        <w:numPr>
          <w:ilvl w:val="0"/>
          <w:numId w:val="0"/>
        </w:numPr>
        <w:jc w:val="both"/>
        <w:rPr>
          <w:rFonts w:hint="eastAsia"/>
          <w:color w:val="auto"/>
          <w:highlight w:val="none"/>
        </w:rPr>
      </w:pPr>
    </w:p>
    <w:p w14:paraId="61B7A470">
      <w:pPr>
        <w:pStyle w:val="20"/>
        <w:widowControl w:val="0"/>
        <w:numPr>
          <w:ilvl w:val="0"/>
          <w:numId w:val="0"/>
        </w:numPr>
        <w:jc w:val="both"/>
        <w:rPr>
          <w:rFonts w:hint="eastAsia"/>
          <w:color w:val="auto"/>
          <w:highlight w:val="none"/>
        </w:rPr>
      </w:pPr>
    </w:p>
    <w:p w14:paraId="3ABF331E">
      <w:pPr>
        <w:pStyle w:val="20"/>
        <w:widowControl w:val="0"/>
        <w:numPr>
          <w:ilvl w:val="0"/>
          <w:numId w:val="0"/>
        </w:numPr>
        <w:jc w:val="both"/>
        <w:rPr>
          <w:rFonts w:hint="eastAsia"/>
          <w:color w:val="auto"/>
          <w:highlight w:val="none"/>
        </w:rPr>
      </w:pPr>
    </w:p>
    <w:p w14:paraId="1DC2CC84">
      <w:pPr>
        <w:pStyle w:val="20"/>
        <w:widowControl w:val="0"/>
        <w:numPr>
          <w:ilvl w:val="0"/>
          <w:numId w:val="0"/>
        </w:numPr>
        <w:jc w:val="both"/>
        <w:rPr>
          <w:rFonts w:hint="eastAsia"/>
          <w:color w:val="auto"/>
          <w:highlight w:val="none"/>
        </w:rPr>
      </w:pPr>
    </w:p>
    <w:p w14:paraId="308940E3">
      <w:pPr>
        <w:pStyle w:val="20"/>
        <w:widowControl w:val="0"/>
        <w:numPr>
          <w:ilvl w:val="0"/>
          <w:numId w:val="0"/>
        </w:numPr>
        <w:jc w:val="both"/>
        <w:rPr>
          <w:rFonts w:hint="eastAsia"/>
          <w:color w:val="auto"/>
          <w:highlight w:val="none"/>
        </w:rPr>
      </w:pPr>
    </w:p>
    <w:p w14:paraId="2DAEB46F">
      <w:pPr>
        <w:pStyle w:val="20"/>
        <w:widowControl w:val="0"/>
        <w:numPr>
          <w:ilvl w:val="0"/>
          <w:numId w:val="0"/>
        </w:numPr>
        <w:jc w:val="both"/>
        <w:rPr>
          <w:rFonts w:hint="eastAsia"/>
          <w:color w:val="auto"/>
          <w:highlight w:val="none"/>
        </w:rPr>
      </w:pPr>
    </w:p>
    <w:p w14:paraId="14A07171">
      <w:pPr>
        <w:pStyle w:val="20"/>
        <w:widowControl w:val="0"/>
        <w:numPr>
          <w:ilvl w:val="0"/>
          <w:numId w:val="0"/>
        </w:numPr>
        <w:jc w:val="both"/>
        <w:rPr>
          <w:rFonts w:hint="eastAsia"/>
          <w:color w:val="auto"/>
          <w:highlight w:val="none"/>
        </w:rPr>
      </w:pPr>
    </w:p>
    <w:p w14:paraId="3616869A">
      <w:pPr>
        <w:pStyle w:val="20"/>
        <w:widowControl w:val="0"/>
        <w:numPr>
          <w:ilvl w:val="0"/>
          <w:numId w:val="0"/>
        </w:numPr>
        <w:jc w:val="both"/>
        <w:rPr>
          <w:rFonts w:hint="eastAsia"/>
          <w:color w:val="auto"/>
          <w:highlight w:val="none"/>
        </w:rPr>
      </w:pPr>
    </w:p>
    <w:p w14:paraId="6F870C67">
      <w:pPr>
        <w:pStyle w:val="20"/>
        <w:widowControl w:val="0"/>
        <w:numPr>
          <w:ilvl w:val="0"/>
          <w:numId w:val="0"/>
        </w:numPr>
        <w:jc w:val="both"/>
        <w:rPr>
          <w:rFonts w:hint="eastAsia"/>
          <w:color w:val="auto"/>
          <w:highlight w:val="none"/>
        </w:rPr>
      </w:pPr>
    </w:p>
    <w:p w14:paraId="0DBAC6E0">
      <w:pPr>
        <w:rPr>
          <w:rFonts w:hint="eastAsia" w:ascii="宋体" w:hAnsi="宋体" w:cs="仿宋"/>
          <w:color w:val="auto"/>
          <w:sz w:val="24"/>
          <w:szCs w:val="24"/>
          <w:highlight w:val="none"/>
        </w:rPr>
      </w:pPr>
      <w:r>
        <w:rPr>
          <w:rFonts w:hint="eastAsia" w:ascii="宋体" w:hAnsi="宋体" w:cs="仿宋"/>
          <w:color w:val="auto"/>
          <w:sz w:val="24"/>
          <w:szCs w:val="24"/>
          <w:highlight w:val="none"/>
        </w:rPr>
        <w:br w:type="page"/>
      </w:r>
    </w:p>
    <w:p w14:paraId="187A2DB9">
      <w:pPr>
        <w:numPr>
          <w:ilvl w:val="0"/>
          <w:numId w:val="8"/>
        </w:numPr>
        <w:spacing w:line="560" w:lineRule="exact"/>
        <w:ind w:left="0" w:leftChars="0" w:firstLine="0" w:firstLineChars="0"/>
        <w:rPr>
          <w:rFonts w:hint="eastAsia" w:ascii="宋体" w:hAnsi="宋体" w:cs="仿宋"/>
          <w:color w:val="auto"/>
          <w:sz w:val="24"/>
          <w:szCs w:val="24"/>
          <w:highlight w:val="none"/>
        </w:rPr>
      </w:pPr>
      <w:r>
        <w:rPr>
          <w:rFonts w:hint="eastAsia" w:ascii="宋体" w:hAnsi="宋体" w:cs="仿宋"/>
          <w:color w:val="auto"/>
          <w:sz w:val="24"/>
          <w:szCs w:val="24"/>
          <w:highlight w:val="none"/>
        </w:rPr>
        <w:t>商务</w:t>
      </w:r>
      <w:r>
        <w:rPr>
          <w:rFonts w:hint="eastAsia" w:ascii="宋体" w:hAnsi="宋体" w:cs="仿宋"/>
          <w:color w:val="auto"/>
          <w:sz w:val="24"/>
          <w:szCs w:val="24"/>
          <w:highlight w:val="none"/>
          <w:lang w:eastAsia="zh-CN"/>
        </w:rPr>
        <w:t>、</w:t>
      </w:r>
      <w:r>
        <w:rPr>
          <w:rFonts w:hint="eastAsia" w:ascii="宋体" w:hAnsi="宋体" w:cs="仿宋"/>
          <w:color w:val="auto"/>
          <w:sz w:val="24"/>
          <w:szCs w:val="24"/>
          <w:highlight w:val="none"/>
          <w:lang w:val="en-US" w:eastAsia="zh-CN"/>
        </w:rPr>
        <w:t>技术、服务偏离</w:t>
      </w:r>
      <w:r>
        <w:rPr>
          <w:rFonts w:hint="eastAsia" w:ascii="宋体" w:hAnsi="宋体" w:cs="仿宋"/>
          <w:color w:val="auto"/>
          <w:sz w:val="24"/>
          <w:szCs w:val="24"/>
          <w:highlight w:val="none"/>
        </w:rPr>
        <w:t>表；</w:t>
      </w:r>
    </w:p>
    <w:p w14:paraId="1DD1670D">
      <w:pPr>
        <w:spacing w:line="480" w:lineRule="exact"/>
        <w:rPr>
          <w:rFonts w:ascii="宋体" w:hAnsi="宋体" w:eastAsia="宋体"/>
          <w:color w:val="auto"/>
          <w:szCs w:val="21"/>
          <w:highlight w:val="none"/>
          <w:u w:val="single"/>
        </w:rPr>
      </w:pPr>
      <w:r>
        <w:rPr>
          <w:rFonts w:hint="eastAsia" w:ascii="宋体" w:hAnsi="宋体" w:eastAsia="宋体"/>
          <w:color w:val="auto"/>
          <w:szCs w:val="21"/>
          <w:highlight w:val="none"/>
        </w:rPr>
        <w:t xml:space="preserve">项目名称：    </w:t>
      </w:r>
      <w:r>
        <w:rPr>
          <w:rFonts w:hint="eastAsia" w:ascii="宋体" w:hAnsi="宋体" w:eastAsia="宋体"/>
          <w:color w:val="auto"/>
          <w:szCs w:val="21"/>
          <w:highlight w:val="none"/>
          <w:u w:val="single"/>
        </w:rPr>
        <w:t xml:space="preserve">                                   </w:t>
      </w:r>
    </w:p>
    <w:p w14:paraId="032A2543">
      <w:pPr>
        <w:spacing w:line="480" w:lineRule="exact"/>
        <w:rPr>
          <w:rFonts w:hint="eastAsia" w:ascii="宋体" w:hAnsi="宋体" w:eastAsia="宋体" w:cs="Times New Roman"/>
          <w:color w:val="auto"/>
          <w:szCs w:val="21"/>
          <w:highlight w:val="none"/>
        </w:rPr>
      </w:pPr>
      <w:r>
        <w:rPr>
          <w:rFonts w:hint="eastAsia" w:ascii="宋体" w:hAnsi="宋体" w:eastAsia="宋体"/>
          <w:color w:val="auto"/>
          <w:szCs w:val="21"/>
          <w:highlight w:val="none"/>
        </w:rPr>
        <w:t>项</w:t>
      </w:r>
      <w:r>
        <w:rPr>
          <w:rFonts w:hint="eastAsia" w:ascii="宋体" w:hAnsi="宋体" w:eastAsia="宋体" w:cs="Times New Roman"/>
          <w:color w:val="auto"/>
          <w:szCs w:val="21"/>
          <w:highlight w:val="none"/>
        </w:rPr>
        <w:t xml:space="preserve">目编号：   </w:t>
      </w:r>
      <w:r>
        <w:rPr>
          <w:rFonts w:hint="eastAsia" w:ascii="宋体" w:hAnsi="宋体" w:eastAsia="宋体"/>
          <w:color w:val="auto"/>
          <w:szCs w:val="21"/>
          <w:highlight w:val="none"/>
        </w:rPr>
        <w:t xml:space="preserve"> </w:t>
      </w:r>
      <w:r>
        <w:rPr>
          <w:rFonts w:hint="eastAsia" w:ascii="宋体" w:hAnsi="宋体" w:eastAsia="宋体"/>
          <w:color w:val="auto"/>
          <w:szCs w:val="21"/>
          <w:highlight w:val="none"/>
          <w:u w:val="single"/>
        </w:rPr>
        <w:t xml:space="preserve">                                   </w:t>
      </w:r>
      <w:r>
        <w:rPr>
          <w:rFonts w:hint="eastAsia" w:ascii="宋体" w:hAnsi="宋体" w:eastAsia="宋体" w:cs="Times New Roman"/>
          <w:color w:val="auto"/>
          <w:szCs w:val="21"/>
          <w:highlight w:val="none"/>
        </w:rPr>
        <w:t xml:space="preserve">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9"/>
        <w:gridCol w:w="2370"/>
        <w:gridCol w:w="2370"/>
        <w:gridCol w:w="2370"/>
      </w:tblGrid>
      <w:tr w14:paraId="10A64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69" w:type="dxa"/>
            <w:noWrap w:val="0"/>
            <w:vAlign w:val="top"/>
          </w:tcPr>
          <w:p w14:paraId="10B2149A">
            <w:pPr>
              <w:widowControl w:val="0"/>
              <w:spacing w:line="460" w:lineRule="exact"/>
              <w:jc w:val="center"/>
              <w:rPr>
                <w:rFonts w:hint="default" w:ascii="宋体" w:hAnsi="宋体" w:eastAsia="宋体" w:cs="宋体"/>
                <w:snapToGrid w:val="0"/>
                <w:color w:val="auto"/>
                <w:szCs w:val="21"/>
                <w:highlight w:val="none"/>
                <w:lang w:val="en-US" w:eastAsia="zh-CN"/>
              </w:rPr>
            </w:pPr>
            <w:r>
              <w:rPr>
                <w:rFonts w:hint="eastAsia" w:ascii="宋体" w:hAnsi="宋体" w:cs="宋体"/>
                <w:snapToGrid w:val="0"/>
                <w:color w:val="auto"/>
                <w:szCs w:val="21"/>
                <w:highlight w:val="none"/>
                <w:lang w:val="en-US" w:eastAsia="zh-CN"/>
              </w:rPr>
              <w:t>序号</w:t>
            </w:r>
          </w:p>
        </w:tc>
        <w:tc>
          <w:tcPr>
            <w:tcW w:w="2370" w:type="dxa"/>
            <w:noWrap w:val="0"/>
            <w:vAlign w:val="top"/>
          </w:tcPr>
          <w:p w14:paraId="1B79E9C0">
            <w:pPr>
              <w:widowControl w:val="0"/>
              <w:spacing w:line="460" w:lineRule="exact"/>
              <w:jc w:val="center"/>
              <w:rPr>
                <w:rFonts w:hint="eastAsia" w:ascii="宋体" w:hAnsi="宋体" w:eastAsia="宋体" w:cs="宋体"/>
                <w:snapToGrid w:val="0"/>
                <w:color w:val="auto"/>
                <w:szCs w:val="21"/>
                <w:highlight w:val="none"/>
                <w:lang w:eastAsia="zh-CN"/>
              </w:rPr>
            </w:pPr>
            <w:r>
              <w:rPr>
                <w:rFonts w:hint="eastAsia" w:ascii="宋体" w:hAnsi="宋体" w:cs="宋体"/>
                <w:snapToGrid w:val="0"/>
                <w:color w:val="auto"/>
                <w:szCs w:val="21"/>
                <w:highlight w:val="none"/>
                <w:lang w:eastAsia="zh-CN"/>
              </w:rPr>
              <w:t>招标文件</w:t>
            </w:r>
            <w:r>
              <w:rPr>
                <w:rFonts w:hint="eastAsia" w:ascii="宋体" w:hAnsi="宋体" w:eastAsia="宋体" w:cs="宋体"/>
                <w:snapToGrid w:val="0"/>
                <w:color w:val="auto"/>
                <w:szCs w:val="21"/>
                <w:highlight w:val="none"/>
                <w:lang w:eastAsia="zh-CN"/>
              </w:rPr>
              <w:t>要求</w:t>
            </w:r>
          </w:p>
        </w:tc>
        <w:tc>
          <w:tcPr>
            <w:tcW w:w="2370" w:type="dxa"/>
            <w:noWrap w:val="0"/>
            <w:vAlign w:val="top"/>
          </w:tcPr>
          <w:p w14:paraId="3D0EC151">
            <w:pPr>
              <w:widowControl w:val="0"/>
              <w:spacing w:line="460" w:lineRule="exact"/>
              <w:jc w:val="center"/>
              <w:rPr>
                <w:rFonts w:hint="eastAsia" w:ascii="宋体" w:hAnsi="宋体" w:eastAsia="宋体" w:cs="宋体"/>
                <w:snapToGrid w:val="0"/>
                <w:color w:val="auto"/>
                <w:szCs w:val="21"/>
                <w:highlight w:val="none"/>
                <w:lang w:eastAsia="zh-CN"/>
              </w:rPr>
            </w:pPr>
            <w:r>
              <w:rPr>
                <w:rFonts w:hint="eastAsia" w:ascii="宋体" w:hAnsi="宋体" w:cs="宋体"/>
                <w:snapToGrid w:val="0"/>
                <w:color w:val="auto"/>
                <w:szCs w:val="21"/>
                <w:highlight w:val="none"/>
                <w:lang w:eastAsia="zh-CN"/>
              </w:rPr>
              <w:t>投标文件</w:t>
            </w:r>
            <w:r>
              <w:rPr>
                <w:rFonts w:hint="eastAsia" w:ascii="宋体" w:hAnsi="宋体" w:eastAsia="宋体" w:cs="宋体"/>
                <w:snapToGrid w:val="0"/>
                <w:color w:val="auto"/>
                <w:szCs w:val="21"/>
                <w:highlight w:val="none"/>
                <w:lang w:eastAsia="zh-CN"/>
              </w:rPr>
              <w:t>响应</w:t>
            </w:r>
          </w:p>
        </w:tc>
        <w:tc>
          <w:tcPr>
            <w:tcW w:w="2370" w:type="dxa"/>
            <w:noWrap w:val="0"/>
            <w:vAlign w:val="top"/>
          </w:tcPr>
          <w:p w14:paraId="5B5E1A6C">
            <w:pPr>
              <w:widowControl w:val="0"/>
              <w:spacing w:line="460" w:lineRule="exact"/>
              <w:jc w:val="center"/>
              <w:rPr>
                <w:rFonts w:hint="eastAsia" w:ascii="宋体" w:hAnsi="宋体" w:eastAsia="宋体" w:cs="宋体"/>
                <w:snapToGrid w:val="0"/>
                <w:color w:val="auto"/>
                <w:szCs w:val="21"/>
                <w:highlight w:val="none"/>
                <w:lang w:eastAsia="zh-CN"/>
              </w:rPr>
            </w:pPr>
            <w:r>
              <w:rPr>
                <w:rFonts w:hint="eastAsia" w:ascii="宋体" w:hAnsi="宋体" w:eastAsia="宋体" w:cs="宋体"/>
                <w:snapToGrid w:val="0"/>
                <w:color w:val="auto"/>
                <w:szCs w:val="21"/>
                <w:highlight w:val="none"/>
                <w:lang w:eastAsia="zh-CN"/>
              </w:rPr>
              <w:t>偏离情况</w:t>
            </w:r>
          </w:p>
        </w:tc>
      </w:tr>
      <w:tr w14:paraId="0D8CE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369" w:type="dxa"/>
            <w:noWrap w:val="0"/>
            <w:vAlign w:val="top"/>
          </w:tcPr>
          <w:p w14:paraId="233DAFA8">
            <w:pPr>
              <w:widowControl w:val="0"/>
              <w:spacing w:line="460" w:lineRule="exact"/>
              <w:jc w:val="center"/>
              <w:rPr>
                <w:rFonts w:hint="eastAsia" w:ascii="宋体" w:hAnsi="宋体" w:eastAsia="宋体" w:cs="宋体"/>
                <w:snapToGrid w:val="0"/>
                <w:color w:val="auto"/>
                <w:szCs w:val="21"/>
                <w:highlight w:val="none"/>
                <w:lang w:eastAsia="zh-CN"/>
              </w:rPr>
            </w:pPr>
          </w:p>
        </w:tc>
        <w:tc>
          <w:tcPr>
            <w:tcW w:w="2370" w:type="dxa"/>
            <w:noWrap w:val="0"/>
            <w:vAlign w:val="top"/>
          </w:tcPr>
          <w:p w14:paraId="1ED0258A">
            <w:pPr>
              <w:widowControl w:val="0"/>
              <w:spacing w:line="360" w:lineRule="auto"/>
              <w:rPr>
                <w:rFonts w:hint="eastAsia" w:ascii="宋体" w:hAnsi="宋体" w:eastAsia="宋体" w:cs="宋体"/>
                <w:color w:val="auto"/>
                <w:spacing w:val="20"/>
                <w:sz w:val="24"/>
                <w:highlight w:val="none"/>
                <w:vertAlign w:val="baseline"/>
              </w:rPr>
            </w:pPr>
          </w:p>
        </w:tc>
        <w:tc>
          <w:tcPr>
            <w:tcW w:w="2370" w:type="dxa"/>
            <w:noWrap w:val="0"/>
            <w:vAlign w:val="top"/>
          </w:tcPr>
          <w:p w14:paraId="23399EC8">
            <w:pPr>
              <w:widowControl w:val="0"/>
              <w:spacing w:line="360" w:lineRule="auto"/>
              <w:rPr>
                <w:rFonts w:hint="eastAsia" w:ascii="宋体" w:hAnsi="宋体" w:eastAsia="宋体" w:cs="宋体"/>
                <w:color w:val="auto"/>
                <w:spacing w:val="20"/>
                <w:sz w:val="24"/>
                <w:highlight w:val="none"/>
                <w:vertAlign w:val="baseline"/>
              </w:rPr>
            </w:pPr>
          </w:p>
        </w:tc>
        <w:tc>
          <w:tcPr>
            <w:tcW w:w="2370" w:type="dxa"/>
            <w:noWrap w:val="0"/>
            <w:vAlign w:val="top"/>
          </w:tcPr>
          <w:p w14:paraId="3DA1AE34">
            <w:pPr>
              <w:widowControl w:val="0"/>
              <w:spacing w:line="360" w:lineRule="auto"/>
              <w:rPr>
                <w:rFonts w:hint="eastAsia" w:ascii="宋体" w:hAnsi="宋体" w:eastAsia="宋体" w:cs="宋体"/>
                <w:color w:val="auto"/>
                <w:spacing w:val="20"/>
                <w:sz w:val="24"/>
                <w:highlight w:val="none"/>
                <w:vertAlign w:val="baseline"/>
              </w:rPr>
            </w:pPr>
          </w:p>
        </w:tc>
      </w:tr>
      <w:tr w14:paraId="52937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369" w:type="dxa"/>
            <w:noWrap w:val="0"/>
            <w:vAlign w:val="top"/>
          </w:tcPr>
          <w:p w14:paraId="2972ABC6">
            <w:pPr>
              <w:widowControl w:val="0"/>
              <w:spacing w:line="460" w:lineRule="exact"/>
              <w:jc w:val="center"/>
              <w:rPr>
                <w:rFonts w:hint="eastAsia" w:ascii="宋体" w:hAnsi="宋体" w:eastAsia="宋体" w:cs="宋体"/>
                <w:snapToGrid w:val="0"/>
                <w:color w:val="auto"/>
                <w:szCs w:val="21"/>
                <w:highlight w:val="none"/>
                <w:lang w:eastAsia="zh-CN"/>
              </w:rPr>
            </w:pPr>
          </w:p>
        </w:tc>
        <w:tc>
          <w:tcPr>
            <w:tcW w:w="2370" w:type="dxa"/>
            <w:noWrap w:val="0"/>
            <w:vAlign w:val="top"/>
          </w:tcPr>
          <w:p w14:paraId="157C8184">
            <w:pPr>
              <w:widowControl w:val="0"/>
              <w:spacing w:line="360" w:lineRule="auto"/>
              <w:rPr>
                <w:rFonts w:hint="eastAsia" w:ascii="宋体" w:hAnsi="宋体" w:eastAsia="宋体" w:cs="宋体"/>
                <w:color w:val="auto"/>
                <w:spacing w:val="20"/>
                <w:sz w:val="24"/>
                <w:highlight w:val="none"/>
                <w:vertAlign w:val="baseline"/>
              </w:rPr>
            </w:pPr>
          </w:p>
        </w:tc>
        <w:tc>
          <w:tcPr>
            <w:tcW w:w="2370" w:type="dxa"/>
            <w:noWrap w:val="0"/>
            <w:vAlign w:val="top"/>
          </w:tcPr>
          <w:p w14:paraId="7437836D">
            <w:pPr>
              <w:widowControl w:val="0"/>
              <w:spacing w:line="360" w:lineRule="auto"/>
              <w:rPr>
                <w:rFonts w:hint="eastAsia" w:ascii="宋体" w:hAnsi="宋体" w:eastAsia="宋体" w:cs="宋体"/>
                <w:color w:val="auto"/>
                <w:spacing w:val="20"/>
                <w:sz w:val="24"/>
                <w:highlight w:val="none"/>
                <w:vertAlign w:val="baseline"/>
              </w:rPr>
            </w:pPr>
          </w:p>
        </w:tc>
        <w:tc>
          <w:tcPr>
            <w:tcW w:w="2370" w:type="dxa"/>
            <w:noWrap w:val="0"/>
            <w:vAlign w:val="top"/>
          </w:tcPr>
          <w:p w14:paraId="1A8711FD">
            <w:pPr>
              <w:widowControl w:val="0"/>
              <w:spacing w:line="360" w:lineRule="auto"/>
              <w:rPr>
                <w:rFonts w:hint="eastAsia" w:ascii="宋体" w:hAnsi="宋体" w:eastAsia="宋体" w:cs="宋体"/>
                <w:color w:val="auto"/>
                <w:spacing w:val="20"/>
                <w:sz w:val="24"/>
                <w:highlight w:val="none"/>
                <w:vertAlign w:val="baseline"/>
              </w:rPr>
            </w:pPr>
          </w:p>
        </w:tc>
      </w:tr>
      <w:tr w14:paraId="4E19D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2369" w:type="dxa"/>
            <w:noWrap w:val="0"/>
            <w:vAlign w:val="top"/>
          </w:tcPr>
          <w:p w14:paraId="3E0C990D">
            <w:pPr>
              <w:widowControl w:val="0"/>
              <w:spacing w:line="460" w:lineRule="exact"/>
              <w:jc w:val="center"/>
              <w:rPr>
                <w:rFonts w:hint="eastAsia" w:ascii="宋体" w:hAnsi="宋体" w:eastAsia="宋体" w:cs="宋体"/>
                <w:snapToGrid w:val="0"/>
                <w:color w:val="auto"/>
                <w:szCs w:val="21"/>
                <w:highlight w:val="none"/>
                <w:lang w:eastAsia="zh-CN"/>
              </w:rPr>
            </w:pPr>
          </w:p>
        </w:tc>
        <w:tc>
          <w:tcPr>
            <w:tcW w:w="2370" w:type="dxa"/>
            <w:noWrap w:val="0"/>
            <w:vAlign w:val="top"/>
          </w:tcPr>
          <w:p w14:paraId="19341DF3">
            <w:pPr>
              <w:widowControl w:val="0"/>
              <w:spacing w:line="360" w:lineRule="auto"/>
              <w:rPr>
                <w:rFonts w:hint="eastAsia" w:ascii="宋体" w:hAnsi="宋体" w:eastAsia="宋体" w:cs="宋体"/>
                <w:color w:val="auto"/>
                <w:spacing w:val="20"/>
                <w:sz w:val="24"/>
                <w:highlight w:val="none"/>
                <w:vertAlign w:val="baseline"/>
              </w:rPr>
            </w:pPr>
          </w:p>
        </w:tc>
        <w:tc>
          <w:tcPr>
            <w:tcW w:w="2370" w:type="dxa"/>
            <w:noWrap w:val="0"/>
            <w:vAlign w:val="top"/>
          </w:tcPr>
          <w:p w14:paraId="7AE4EEE8">
            <w:pPr>
              <w:widowControl w:val="0"/>
              <w:spacing w:line="360" w:lineRule="auto"/>
              <w:rPr>
                <w:rFonts w:hint="eastAsia" w:ascii="宋体" w:hAnsi="宋体" w:eastAsia="宋体" w:cs="宋体"/>
                <w:color w:val="auto"/>
                <w:spacing w:val="20"/>
                <w:sz w:val="24"/>
                <w:highlight w:val="none"/>
                <w:vertAlign w:val="baseline"/>
              </w:rPr>
            </w:pPr>
          </w:p>
        </w:tc>
        <w:tc>
          <w:tcPr>
            <w:tcW w:w="2370" w:type="dxa"/>
            <w:noWrap w:val="0"/>
            <w:vAlign w:val="top"/>
          </w:tcPr>
          <w:p w14:paraId="1F7F7619">
            <w:pPr>
              <w:widowControl w:val="0"/>
              <w:spacing w:line="360" w:lineRule="auto"/>
              <w:rPr>
                <w:rFonts w:hint="eastAsia" w:ascii="宋体" w:hAnsi="宋体" w:eastAsia="宋体" w:cs="宋体"/>
                <w:color w:val="auto"/>
                <w:spacing w:val="20"/>
                <w:sz w:val="24"/>
                <w:highlight w:val="none"/>
                <w:vertAlign w:val="baseline"/>
              </w:rPr>
            </w:pPr>
          </w:p>
        </w:tc>
      </w:tr>
      <w:tr w14:paraId="2015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369" w:type="dxa"/>
            <w:noWrap w:val="0"/>
            <w:vAlign w:val="top"/>
          </w:tcPr>
          <w:p w14:paraId="42296754">
            <w:pPr>
              <w:widowControl w:val="0"/>
              <w:spacing w:line="460" w:lineRule="exact"/>
              <w:jc w:val="center"/>
              <w:rPr>
                <w:rFonts w:hint="eastAsia" w:ascii="宋体" w:hAnsi="宋体" w:eastAsia="宋体" w:cs="宋体"/>
                <w:snapToGrid w:val="0"/>
                <w:color w:val="auto"/>
                <w:szCs w:val="21"/>
                <w:highlight w:val="none"/>
                <w:lang w:eastAsia="zh-CN"/>
              </w:rPr>
            </w:pPr>
          </w:p>
        </w:tc>
        <w:tc>
          <w:tcPr>
            <w:tcW w:w="2370" w:type="dxa"/>
            <w:noWrap w:val="0"/>
            <w:vAlign w:val="top"/>
          </w:tcPr>
          <w:p w14:paraId="0D41FE3C">
            <w:pPr>
              <w:widowControl w:val="0"/>
              <w:spacing w:line="360" w:lineRule="auto"/>
              <w:rPr>
                <w:rFonts w:hint="eastAsia" w:ascii="宋体" w:hAnsi="宋体" w:eastAsia="宋体" w:cs="宋体"/>
                <w:color w:val="auto"/>
                <w:spacing w:val="20"/>
                <w:sz w:val="24"/>
                <w:highlight w:val="none"/>
                <w:vertAlign w:val="baseline"/>
              </w:rPr>
            </w:pPr>
          </w:p>
        </w:tc>
        <w:tc>
          <w:tcPr>
            <w:tcW w:w="2370" w:type="dxa"/>
            <w:noWrap w:val="0"/>
            <w:vAlign w:val="top"/>
          </w:tcPr>
          <w:p w14:paraId="49C60728">
            <w:pPr>
              <w:widowControl w:val="0"/>
              <w:spacing w:line="360" w:lineRule="auto"/>
              <w:rPr>
                <w:rFonts w:hint="eastAsia" w:ascii="宋体" w:hAnsi="宋体" w:eastAsia="宋体" w:cs="宋体"/>
                <w:color w:val="auto"/>
                <w:spacing w:val="20"/>
                <w:sz w:val="24"/>
                <w:highlight w:val="none"/>
                <w:vertAlign w:val="baseline"/>
              </w:rPr>
            </w:pPr>
          </w:p>
        </w:tc>
        <w:tc>
          <w:tcPr>
            <w:tcW w:w="2370" w:type="dxa"/>
            <w:noWrap w:val="0"/>
            <w:vAlign w:val="top"/>
          </w:tcPr>
          <w:p w14:paraId="3073CF8A">
            <w:pPr>
              <w:widowControl w:val="0"/>
              <w:spacing w:line="360" w:lineRule="auto"/>
              <w:rPr>
                <w:rFonts w:hint="eastAsia" w:ascii="宋体" w:hAnsi="宋体" w:eastAsia="宋体" w:cs="宋体"/>
                <w:color w:val="auto"/>
                <w:spacing w:val="20"/>
                <w:sz w:val="24"/>
                <w:highlight w:val="none"/>
                <w:vertAlign w:val="baseline"/>
              </w:rPr>
            </w:pPr>
          </w:p>
        </w:tc>
      </w:tr>
      <w:tr w14:paraId="202A5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369" w:type="dxa"/>
            <w:noWrap w:val="0"/>
            <w:vAlign w:val="top"/>
          </w:tcPr>
          <w:p w14:paraId="488D8B5B">
            <w:pPr>
              <w:widowControl w:val="0"/>
              <w:spacing w:line="460" w:lineRule="exact"/>
              <w:jc w:val="center"/>
              <w:rPr>
                <w:rFonts w:hint="eastAsia" w:ascii="宋体" w:hAnsi="宋体" w:eastAsia="宋体" w:cs="宋体"/>
                <w:snapToGrid w:val="0"/>
                <w:color w:val="auto"/>
                <w:szCs w:val="21"/>
                <w:highlight w:val="none"/>
                <w:lang w:eastAsia="zh-CN"/>
              </w:rPr>
            </w:pPr>
          </w:p>
        </w:tc>
        <w:tc>
          <w:tcPr>
            <w:tcW w:w="2370" w:type="dxa"/>
            <w:noWrap w:val="0"/>
            <w:vAlign w:val="top"/>
          </w:tcPr>
          <w:p w14:paraId="6E6559BE">
            <w:pPr>
              <w:widowControl w:val="0"/>
              <w:spacing w:line="360" w:lineRule="auto"/>
              <w:rPr>
                <w:rFonts w:hint="eastAsia" w:ascii="宋体" w:hAnsi="宋体" w:eastAsia="宋体" w:cs="宋体"/>
                <w:color w:val="auto"/>
                <w:spacing w:val="20"/>
                <w:sz w:val="24"/>
                <w:highlight w:val="none"/>
                <w:vertAlign w:val="baseline"/>
              </w:rPr>
            </w:pPr>
          </w:p>
        </w:tc>
        <w:tc>
          <w:tcPr>
            <w:tcW w:w="2370" w:type="dxa"/>
            <w:noWrap w:val="0"/>
            <w:vAlign w:val="top"/>
          </w:tcPr>
          <w:p w14:paraId="4A088A8B">
            <w:pPr>
              <w:widowControl w:val="0"/>
              <w:spacing w:line="360" w:lineRule="auto"/>
              <w:rPr>
                <w:rFonts w:hint="eastAsia" w:ascii="宋体" w:hAnsi="宋体" w:eastAsia="宋体" w:cs="宋体"/>
                <w:color w:val="auto"/>
                <w:spacing w:val="20"/>
                <w:sz w:val="24"/>
                <w:highlight w:val="none"/>
                <w:vertAlign w:val="baseline"/>
              </w:rPr>
            </w:pPr>
          </w:p>
        </w:tc>
        <w:tc>
          <w:tcPr>
            <w:tcW w:w="2370" w:type="dxa"/>
            <w:noWrap w:val="0"/>
            <w:vAlign w:val="top"/>
          </w:tcPr>
          <w:p w14:paraId="442DE029">
            <w:pPr>
              <w:widowControl w:val="0"/>
              <w:spacing w:line="360" w:lineRule="auto"/>
              <w:rPr>
                <w:rFonts w:hint="eastAsia" w:ascii="宋体" w:hAnsi="宋体" w:eastAsia="宋体" w:cs="宋体"/>
                <w:color w:val="auto"/>
                <w:spacing w:val="20"/>
                <w:sz w:val="24"/>
                <w:highlight w:val="none"/>
                <w:vertAlign w:val="baseline"/>
              </w:rPr>
            </w:pPr>
          </w:p>
        </w:tc>
      </w:tr>
      <w:tr w14:paraId="4673C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369" w:type="dxa"/>
            <w:noWrap w:val="0"/>
            <w:vAlign w:val="top"/>
          </w:tcPr>
          <w:p w14:paraId="060DF582">
            <w:pPr>
              <w:widowControl w:val="0"/>
              <w:spacing w:line="460" w:lineRule="exact"/>
              <w:jc w:val="center"/>
              <w:rPr>
                <w:rFonts w:hint="default" w:ascii="宋体" w:hAnsi="宋体" w:eastAsia="宋体" w:cs="宋体"/>
                <w:snapToGrid w:val="0"/>
                <w:color w:val="auto"/>
                <w:szCs w:val="21"/>
                <w:highlight w:val="none"/>
                <w:lang w:val="en-US" w:eastAsia="zh-CN"/>
              </w:rPr>
            </w:pPr>
            <w:r>
              <w:rPr>
                <w:rFonts w:hint="eastAsia" w:ascii="宋体" w:hAnsi="宋体" w:eastAsia="宋体" w:cs="宋体"/>
                <w:snapToGrid w:val="0"/>
                <w:color w:val="auto"/>
                <w:szCs w:val="21"/>
                <w:highlight w:val="none"/>
                <w:lang w:val="en-US" w:eastAsia="zh-CN"/>
              </w:rPr>
              <w:t>....</w:t>
            </w:r>
          </w:p>
        </w:tc>
        <w:tc>
          <w:tcPr>
            <w:tcW w:w="2370" w:type="dxa"/>
            <w:noWrap w:val="0"/>
            <w:vAlign w:val="top"/>
          </w:tcPr>
          <w:p w14:paraId="36CF1FC0">
            <w:pPr>
              <w:widowControl w:val="0"/>
              <w:spacing w:line="360" w:lineRule="auto"/>
              <w:rPr>
                <w:rFonts w:hint="eastAsia" w:ascii="宋体" w:hAnsi="宋体" w:eastAsia="宋体" w:cs="宋体"/>
                <w:color w:val="auto"/>
                <w:spacing w:val="20"/>
                <w:sz w:val="24"/>
                <w:highlight w:val="none"/>
                <w:vertAlign w:val="baseline"/>
              </w:rPr>
            </w:pPr>
          </w:p>
        </w:tc>
        <w:tc>
          <w:tcPr>
            <w:tcW w:w="2370" w:type="dxa"/>
            <w:noWrap w:val="0"/>
            <w:vAlign w:val="top"/>
          </w:tcPr>
          <w:p w14:paraId="42649AB3">
            <w:pPr>
              <w:widowControl w:val="0"/>
              <w:spacing w:line="360" w:lineRule="auto"/>
              <w:rPr>
                <w:rFonts w:hint="eastAsia" w:ascii="宋体" w:hAnsi="宋体" w:eastAsia="宋体" w:cs="宋体"/>
                <w:color w:val="auto"/>
                <w:spacing w:val="20"/>
                <w:sz w:val="24"/>
                <w:highlight w:val="none"/>
                <w:vertAlign w:val="baseline"/>
              </w:rPr>
            </w:pPr>
          </w:p>
        </w:tc>
        <w:tc>
          <w:tcPr>
            <w:tcW w:w="2370" w:type="dxa"/>
            <w:noWrap w:val="0"/>
            <w:vAlign w:val="top"/>
          </w:tcPr>
          <w:p w14:paraId="201D0ADD">
            <w:pPr>
              <w:widowControl w:val="0"/>
              <w:spacing w:line="360" w:lineRule="auto"/>
              <w:rPr>
                <w:rFonts w:hint="eastAsia" w:ascii="宋体" w:hAnsi="宋体" w:eastAsia="宋体" w:cs="宋体"/>
                <w:color w:val="auto"/>
                <w:spacing w:val="20"/>
                <w:sz w:val="24"/>
                <w:highlight w:val="none"/>
                <w:vertAlign w:val="baseline"/>
              </w:rPr>
            </w:pPr>
          </w:p>
        </w:tc>
      </w:tr>
    </w:tbl>
    <w:p w14:paraId="05E03709">
      <w:pPr>
        <w:shd w:val="clear" w:color="auto" w:fill="FFFFFF"/>
        <w:spacing w:line="48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行数不够可自行添加</w:t>
      </w:r>
    </w:p>
    <w:p w14:paraId="06600043">
      <w:pPr>
        <w:shd w:val="clear" w:color="auto" w:fill="FFFFFF"/>
        <w:spacing w:line="480" w:lineRule="auto"/>
        <w:rPr>
          <w:rFonts w:hint="eastAsia" w:ascii="宋体" w:hAnsi="宋体" w:cs="宋体"/>
          <w:color w:val="auto"/>
          <w:sz w:val="24"/>
          <w:szCs w:val="24"/>
          <w:highlight w:val="none"/>
          <w:lang w:val="en-US" w:eastAsia="zh-CN"/>
        </w:rPr>
      </w:pPr>
    </w:p>
    <w:p w14:paraId="1266A6E2">
      <w:pPr>
        <w:shd w:val="clear" w:color="auto" w:fill="FFFFFF"/>
        <w:spacing w:line="48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p>
    <w:p w14:paraId="1574BEDF">
      <w:pPr>
        <w:shd w:val="clear" w:color="auto" w:fill="FFFFFF"/>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5188654">
      <w:pPr>
        <w:snapToGrid w:val="0"/>
        <w:spacing w:line="520" w:lineRule="exact"/>
        <w:jc w:val="right"/>
        <w:rPr>
          <w:rFonts w:hint="eastAsia" w:ascii="宋体" w:hAnsi="宋体" w:cs="仿宋"/>
          <w:color w:val="auto"/>
          <w:sz w:val="24"/>
          <w:szCs w:val="24"/>
          <w:highlight w:val="none"/>
          <w:u w:val="single"/>
        </w:rPr>
      </w:pPr>
      <w:r>
        <w:rPr>
          <w:rFonts w:hint="eastAsia" w:ascii="宋体" w:hAnsi="宋体" w:cs="仿宋"/>
          <w:color w:val="auto"/>
          <w:sz w:val="24"/>
          <w:szCs w:val="24"/>
          <w:highlight w:val="none"/>
        </w:rPr>
        <w:t xml:space="preserve"> </w:t>
      </w:r>
      <w:r>
        <w:rPr>
          <w:rFonts w:hint="eastAsia" w:ascii="宋体" w:hAnsi="宋体" w:cs="仿宋"/>
          <w:color w:val="auto"/>
          <w:sz w:val="24"/>
          <w:szCs w:val="24"/>
          <w:highlight w:val="none"/>
          <w:u w:val="single"/>
        </w:rPr>
        <w:t xml:space="preserve">      </w:t>
      </w:r>
    </w:p>
    <w:p w14:paraId="51516A97">
      <w:pPr>
        <w:spacing w:line="360" w:lineRule="auto"/>
        <w:jc w:val="right"/>
        <w:rPr>
          <w:rFonts w:hint="eastAsia" w:ascii="宋体" w:hAnsi="宋体" w:cs="仿宋"/>
          <w:color w:val="auto"/>
          <w:sz w:val="24"/>
          <w:szCs w:val="24"/>
          <w:highlight w:val="none"/>
        </w:rPr>
      </w:pPr>
    </w:p>
    <w:p w14:paraId="7D2BFA29">
      <w:pPr>
        <w:spacing w:line="360" w:lineRule="auto"/>
        <w:jc w:val="right"/>
        <w:rPr>
          <w:rFonts w:hint="eastAsia" w:ascii="宋体" w:hAnsi="宋体" w:cs="仿宋"/>
          <w:color w:val="auto"/>
          <w:sz w:val="24"/>
          <w:szCs w:val="24"/>
          <w:highlight w:val="none"/>
        </w:rPr>
      </w:pPr>
      <w:r>
        <w:rPr>
          <w:rFonts w:hint="eastAsia" w:ascii="宋体" w:hAnsi="宋体" w:cs="仿宋"/>
          <w:color w:val="auto"/>
          <w:sz w:val="24"/>
          <w:szCs w:val="24"/>
          <w:highlight w:val="none"/>
        </w:rPr>
        <w:t>投标人</w:t>
      </w:r>
      <w:r>
        <w:rPr>
          <w:rFonts w:hint="eastAsia" w:ascii="宋体" w:hAnsi="宋体"/>
          <w:color w:val="auto"/>
          <w:sz w:val="24"/>
          <w:szCs w:val="24"/>
          <w:highlight w:val="none"/>
        </w:rPr>
        <w:t>（电子印章）</w:t>
      </w:r>
      <w:r>
        <w:rPr>
          <w:rFonts w:hint="eastAsia" w:ascii="宋体" w:hAnsi="宋体" w:cs="仿宋"/>
          <w:color w:val="auto"/>
          <w:sz w:val="24"/>
          <w:szCs w:val="24"/>
          <w:highlight w:val="none"/>
        </w:rPr>
        <w:t xml:space="preserve">：      </w:t>
      </w:r>
    </w:p>
    <w:p w14:paraId="6CA743C5">
      <w:pPr>
        <w:spacing w:line="360" w:lineRule="auto"/>
        <w:ind w:firstLine="6960" w:firstLineChars="2900"/>
        <w:jc w:val="both"/>
        <w:rPr>
          <w:rFonts w:hint="eastAsia"/>
          <w:color w:val="auto"/>
          <w:highlight w:val="none"/>
        </w:rPr>
      </w:pPr>
      <w:r>
        <w:rPr>
          <w:rFonts w:hint="eastAsia" w:ascii="宋体" w:hAnsi="宋体" w:cs="仿宋"/>
          <w:color w:val="auto"/>
          <w:sz w:val="24"/>
          <w:szCs w:val="24"/>
          <w:highlight w:val="none"/>
        </w:rPr>
        <w:t>日  期：</w:t>
      </w:r>
    </w:p>
    <w:p w14:paraId="226D594E">
      <w:pPr>
        <w:pStyle w:val="3"/>
        <w:pageBreakBefore/>
        <w:spacing w:line="415" w:lineRule="auto"/>
        <w:ind w:left="0" w:firstLine="0"/>
        <w:rPr>
          <w:rFonts w:hint="eastAsia" w:ascii="宋体" w:hAnsi="宋体" w:eastAsia="宋体"/>
          <w:color w:val="auto"/>
          <w:sz w:val="30"/>
          <w:szCs w:val="30"/>
          <w:highlight w:val="none"/>
        </w:rPr>
      </w:pPr>
      <w:r>
        <w:rPr>
          <w:rFonts w:hint="eastAsia" w:ascii="宋体" w:hAnsi="宋体" w:eastAsia="宋体"/>
          <w:color w:val="auto"/>
          <w:sz w:val="30"/>
          <w:szCs w:val="30"/>
          <w:highlight w:val="none"/>
        </w:rPr>
        <w:t>附件</w:t>
      </w:r>
      <w:r>
        <w:rPr>
          <w:rFonts w:ascii="宋体" w:hAnsi="宋体" w:eastAsia="宋体"/>
          <w:color w:val="auto"/>
          <w:sz w:val="30"/>
          <w:szCs w:val="30"/>
          <w:highlight w:val="none"/>
        </w:rPr>
        <w:t>3</w:t>
      </w:r>
      <w:r>
        <w:rPr>
          <w:rFonts w:hint="eastAsia" w:ascii="宋体" w:hAnsi="宋体" w:eastAsia="宋体"/>
          <w:color w:val="auto"/>
          <w:sz w:val="30"/>
          <w:szCs w:val="30"/>
          <w:highlight w:val="none"/>
        </w:rPr>
        <w:t>：报价文件</w:t>
      </w:r>
      <w:r>
        <w:rPr>
          <w:rFonts w:hint="eastAsia" w:ascii="宋体" w:hAnsi="宋体" w:eastAsia="宋体" w:cs="宋体"/>
          <w:b w:val="0"/>
          <w:color w:val="auto"/>
          <w:sz w:val="30"/>
          <w:szCs w:val="30"/>
          <w:highlight w:val="none"/>
        </w:rPr>
        <w:t xml:space="preserve">                                     </w:t>
      </w:r>
      <w:r>
        <w:rPr>
          <w:rFonts w:hint="eastAsia" w:ascii="宋体" w:hAnsi="宋体" w:eastAsia="宋体" w:cs="宋体"/>
          <w:color w:val="auto"/>
          <w:sz w:val="30"/>
          <w:szCs w:val="30"/>
          <w:highlight w:val="none"/>
        </w:rPr>
        <w:t xml:space="preserve"> </w:t>
      </w:r>
    </w:p>
    <w:p w14:paraId="1B1D1F14">
      <w:pPr>
        <w:ind w:right="-110"/>
        <w:jc w:val="center"/>
        <w:rPr>
          <w:rFonts w:hint="eastAsia" w:ascii="宋体" w:hAnsi="宋体" w:eastAsia="宋体" w:cs="宋体"/>
          <w:b w:val="0"/>
          <w:bCs w:val="0"/>
          <w:color w:val="auto"/>
          <w:spacing w:val="40"/>
          <w:kern w:val="2"/>
          <w:sz w:val="44"/>
          <w:szCs w:val="44"/>
          <w:highlight w:val="none"/>
          <w:u w:val="none"/>
          <w:lang w:val="en-US" w:eastAsia="zh-CN" w:bidi="ar-SA"/>
        </w:rPr>
      </w:pPr>
      <w:r>
        <w:rPr>
          <w:rFonts w:hint="eastAsia" w:ascii="宋体" w:hAnsi="宋体" w:eastAsia="宋体" w:cs="宋体"/>
          <w:b w:val="0"/>
          <w:bCs w:val="0"/>
          <w:color w:val="auto"/>
          <w:spacing w:val="40"/>
          <w:kern w:val="2"/>
          <w:sz w:val="44"/>
          <w:szCs w:val="44"/>
          <w:highlight w:val="none"/>
          <w:u w:val="none"/>
          <w:lang w:val="en-US" w:eastAsia="zh-CN" w:bidi="ar-SA"/>
        </w:rPr>
        <w:t>项目名称：</w:t>
      </w:r>
    </w:p>
    <w:p w14:paraId="7FA85486">
      <w:pPr>
        <w:spacing w:before="312" w:beforeLines="100" w:line="240" w:lineRule="atLeast"/>
        <w:ind w:right="-108"/>
        <w:jc w:val="center"/>
        <w:rPr>
          <w:rFonts w:hint="eastAsia" w:ascii="宋体" w:hAnsi="宋体" w:eastAsia="宋体" w:cs="宋体"/>
          <w:b w:val="0"/>
          <w:bCs w:val="0"/>
          <w:color w:val="auto"/>
          <w:spacing w:val="40"/>
          <w:kern w:val="2"/>
          <w:sz w:val="44"/>
          <w:szCs w:val="44"/>
          <w:highlight w:val="none"/>
          <w:u w:val="none"/>
          <w:lang w:val="en-US" w:eastAsia="zh-CN" w:bidi="ar-SA"/>
        </w:rPr>
      </w:pPr>
      <w:r>
        <w:rPr>
          <w:rFonts w:hint="eastAsia" w:ascii="宋体" w:hAnsi="宋体" w:eastAsia="宋体" w:cs="宋体"/>
          <w:b w:val="0"/>
          <w:bCs w:val="0"/>
          <w:color w:val="auto"/>
          <w:spacing w:val="40"/>
          <w:kern w:val="2"/>
          <w:sz w:val="44"/>
          <w:szCs w:val="44"/>
          <w:highlight w:val="none"/>
          <w:u w:val="none"/>
          <w:lang w:val="en-US" w:eastAsia="zh-CN" w:bidi="ar-SA"/>
        </w:rPr>
        <w:t xml:space="preserve">项目编号：        </w:t>
      </w:r>
    </w:p>
    <w:p w14:paraId="2F7239ED">
      <w:pPr>
        <w:spacing w:before="312" w:beforeLines="100" w:line="240" w:lineRule="atLeast"/>
        <w:ind w:right="-108"/>
        <w:jc w:val="center"/>
        <w:rPr>
          <w:rFonts w:hint="eastAsia" w:ascii="宋体" w:hAnsi="宋体" w:eastAsia="宋体" w:cs="宋体"/>
          <w:b w:val="0"/>
          <w:bCs w:val="0"/>
          <w:color w:val="auto"/>
          <w:spacing w:val="40"/>
          <w:kern w:val="2"/>
          <w:sz w:val="52"/>
          <w:szCs w:val="52"/>
          <w:highlight w:val="none"/>
          <w:u w:val="none"/>
          <w:lang w:val="en-US" w:eastAsia="zh-CN" w:bidi="ar-SA"/>
        </w:rPr>
      </w:pPr>
      <w:r>
        <w:rPr>
          <w:rFonts w:hint="eastAsia" w:ascii="宋体" w:hAnsi="宋体" w:eastAsia="宋体" w:cs="宋体"/>
          <w:b w:val="0"/>
          <w:bCs w:val="0"/>
          <w:color w:val="auto"/>
          <w:spacing w:val="40"/>
          <w:kern w:val="2"/>
          <w:sz w:val="44"/>
          <w:szCs w:val="44"/>
          <w:highlight w:val="none"/>
          <w:u w:val="none"/>
          <w:lang w:val="en-US" w:eastAsia="zh-CN" w:bidi="ar-SA"/>
        </w:rPr>
        <w:t>包号</w:t>
      </w:r>
      <w:r>
        <w:rPr>
          <w:rFonts w:hint="eastAsia" w:ascii="宋体" w:hAnsi="宋体" w:eastAsia="宋体" w:cs="宋体"/>
          <w:b w:val="0"/>
          <w:bCs w:val="0"/>
          <w:color w:val="auto"/>
          <w:spacing w:val="40"/>
          <w:kern w:val="2"/>
          <w:sz w:val="52"/>
          <w:szCs w:val="52"/>
          <w:highlight w:val="none"/>
          <w:u w:val="none"/>
          <w:lang w:val="en-US" w:eastAsia="zh-CN" w:bidi="ar-SA"/>
        </w:rPr>
        <w:t>：</w:t>
      </w:r>
    </w:p>
    <w:p w14:paraId="33119223">
      <w:pPr>
        <w:spacing w:line="960" w:lineRule="exact"/>
        <w:ind w:right="-108"/>
        <w:jc w:val="center"/>
        <w:rPr>
          <w:rFonts w:hint="eastAsia" w:ascii="宋体" w:hAnsi="宋体" w:cs="宋体"/>
          <w:b/>
          <w:color w:val="auto"/>
          <w:spacing w:val="40"/>
          <w:sz w:val="84"/>
          <w:szCs w:val="84"/>
          <w:highlight w:val="none"/>
        </w:rPr>
      </w:pPr>
    </w:p>
    <w:p w14:paraId="3763023A">
      <w:pPr>
        <w:pBdr>
          <w:top w:val="none" w:color="auto" w:sz="0" w:space="1"/>
          <w:left w:val="none" w:color="auto" w:sz="0" w:space="4"/>
          <w:bottom w:val="none" w:color="auto" w:sz="0" w:space="1"/>
          <w:right w:val="none" w:color="auto" w:sz="0" w:space="4"/>
        </w:pBdr>
        <w:spacing w:line="600" w:lineRule="auto"/>
        <w:jc w:val="center"/>
        <w:rPr>
          <w:rFonts w:hint="eastAsia" w:ascii="宋体" w:hAnsi="宋体" w:cs="宋体"/>
          <w:b/>
          <w:color w:val="auto"/>
          <w:spacing w:val="40"/>
          <w:sz w:val="72"/>
          <w:szCs w:val="72"/>
          <w:highlight w:val="none"/>
        </w:rPr>
      </w:pPr>
    </w:p>
    <w:p w14:paraId="1FDBEF98">
      <w:pPr>
        <w:pBdr>
          <w:top w:val="none" w:color="auto" w:sz="0" w:space="1"/>
          <w:left w:val="none" w:color="auto" w:sz="0" w:space="4"/>
          <w:bottom w:val="none" w:color="auto" w:sz="0" w:space="1"/>
          <w:right w:val="none" w:color="auto" w:sz="0" w:space="4"/>
        </w:pBdr>
        <w:spacing w:line="600" w:lineRule="auto"/>
        <w:jc w:val="center"/>
        <w:rPr>
          <w:rFonts w:hint="eastAsia" w:ascii="宋体" w:hAnsi="宋体" w:eastAsia="宋体" w:cs="宋体"/>
          <w:b/>
          <w:color w:val="auto"/>
          <w:spacing w:val="40"/>
          <w:sz w:val="84"/>
          <w:szCs w:val="84"/>
          <w:highlight w:val="none"/>
          <w:lang w:val="en-US" w:eastAsia="zh-CN"/>
        </w:rPr>
      </w:pPr>
      <w:r>
        <w:rPr>
          <w:rFonts w:hint="eastAsia" w:ascii="宋体" w:hAnsi="宋体" w:cs="宋体"/>
          <w:b/>
          <w:color w:val="auto"/>
          <w:spacing w:val="40"/>
          <w:sz w:val="96"/>
          <w:szCs w:val="96"/>
          <w:highlight w:val="none"/>
          <w:lang w:val="en-US" w:eastAsia="zh-CN"/>
        </w:rPr>
        <w:t>报 价 文 件</w:t>
      </w:r>
    </w:p>
    <w:p w14:paraId="0EDAED5B">
      <w:pPr>
        <w:pBdr>
          <w:top w:val="none" w:color="auto" w:sz="0" w:space="1"/>
          <w:left w:val="none" w:color="auto" w:sz="0" w:space="4"/>
          <w:bottom w:val="none" w:color="auto" w:sz="0" w:space="1"/>
          <w:right w:val="none" w:color="auto" w:sz="0" w:space="4"/>
        </w:pBdr>
        <w:spacing w:line="600" w:lineRule="exact"/>
        <w:ind w:right="532" w:firstLine="723" w:firstLineChars="200"/>
        <w:jc w:val="center"/>
        <w:rPr>
          <w:rFonts w:hint="eastAsia" w:ascii="宋体" w:hAnsi="宋体" w:eastAsia="宋体" w:cs="宋体"/>
          <w:b/>
          <w:bCs/>
          <w:color w:val="auto"/>
          <w:sz w:val="36"/>
          <w:szCs w:val="36"/>
          <w:highlight w:val="none"/>
        </w:rPr>
      </w:pPr>
    </w:p>
    <w:p w14:paraId="27366D72">
      <w:pPr>
        <w:pBdr>
          <w:top w:val="none" w:color="auto" w:sz="0" w:space="1"/>
          <w:left w:val="none" w:color="auto" w:sz="0" w:space="4"/>
          <w:bottom w:val="none" w:color="auto" w:sz="0" w:space="1"/>
          <w:right w:val="none" w:color="auto" w:sz="0" w:space="4"/>
        </w:pBdr>
        <w:spacing w:line="600" w:lineRule="exact"/>
        <w:ind w:right="532" w:firstLine="723" w:firstLineChars="200"/>
        <w:jc w:val="center"/>
        <w:rPr>
          <w:rFonts w:hint="eastAsia" w:ascii="宋体" w:hAnsi="宋体" w:eastAsia="宋体" w:cs="宋体"/>
          <w:b/>
          <w:bCs/>
          <w:color w:val="auto"/>
          <w:sz w:val="36"/>
          <w:szCs w:val="36"/>
          <w:highlight w:val="none"/>
        </w:rPr>
      </w:pPr>
    </w:p>
    <w:p w14:paraId="44744D7E">
      <w:pPr>
        <w:pBdr>
          <w:top w:val="none" w:color="auto" w:sz="0" w:space="1"/>
          <w:left w:val="none" w:color="auto" w:sz="0" w:space="4"/>
          <w:bottom w:val="none" w:color="auto" w:sz="0" w:space="1"/>
          <w:right w:val="none" w:color="auto" w:sz="0" w:space="4"/>
        </w:pBdr>
        <w:spacing w:line="600" w:lineRule="exact"/>
        <w:ind w:right="532" w:firstLine="723" w:firstLineChars="200"/>
        <w:jc w:val="center"/>
        <w:rPr>
          <w:rFonts w:hint="eastAsia" w:ascii="宋体" w:hAnsi="宋体" w:eastAsia="宋体" w:cs="宋体"/>
          <w:b/>
          <w:bCs/>
          <w:color w:val="auto"/>
          <w:sz w:val="36"/>
          <w:szCs w:val="36"/>
          <w:highlight w:val="none"/>
        </w:rPr>
      </w:pPr>
    </w:p>
    <w:p w14:paraId="3E914B51">
      <w:pPr>
        <w:pBdr>
          <w:top w:val="none" w:color="auto" w:sz="0" w:space="1"/>
          <w:left w:val="none" w:color="auto" w:sz="0" w:space="4"/>
          <w:bottom w:val="none" w:color="auto" w:sz="0" w:space="1"/>
          <w:right w:val="none" w:color="auto" w:sz="0" w:space="4"/>
        </w:pBdr>
        <w:spacing w:line="600" w:lineRule="exact"/>
        <w:ind w:right="532" w:firstLine="723" w:firstLineChars="200"/>
        <w:jc w:val="center"/>
        <w:rPr>
          <w:rFonts w:hint="eastAsia" w:ascii="宋体" w:hAnsi="宋体" w:eastAsia="宋体" w:cs="宋体"/>
          <w:b/>
          <w:bCs/>
          <w:color w:val="auto"/>
          <w:sz w:val="36"/>
          <w:szCs w:val="36"/>
          <w:highlight w:val="none"/>
        </w:rPr>
      </w:pPr>
    </w:p>
    <w:p w14:paraId="3F57E14B">
      <w:pPr>
        <w:pBdr>
          <w:top w:val="none" w:color="auto" w:sz="0" w:space="1"/>
          <w:left w:val="none" w:color="auto" w:sz="0" w:space="4"/>
          <w:bottom w:val="none" w:color="auto" w:sz="0" w:space="1"/>
          <w:right w:val="none" w:color="auto" w:sz="0" w:space="4"/>
        </w:pBdr>
        <w:spacing w:line="600" w:lineRule="exact"/>
        <w:ind w:right="532" w:firstLine="723" w:firstLineChars="200"/>
        <w:jc w:val="center"/>
        <w:rPr>
          <w:rFonts w:hint="eastAsia" w:ascii="宋体" w:hAnsi="宋体" w:eastAsia="宋体" w:cs="宋体"/>
          <w:b/>
          <w:bCs/>
          <w:color w:val="auto"/>
          <w:sz w:val="36"/>
          <w:szCs w:val="36"/>
          <w:highlight w:val="none"/>
        </w:rPr>
      </w:pPr>
    </w:p>
    <w:p w14:paraId="567D0793">
      <w:pPr>
        <w:pBdr>
          <w:top w:val="none" w:color="auto" w:sz="0" w:space="1"/>
          <w:left w:val="none" w:color="auto" w:sz="0" w:space="4"/>
          <w:bottom w:val="none" w:color="auto" w:sz="0" w:space="1"/>
          <w:right w:val="none" w:color="auto" w:sz="0" w:space="4"/>
        </w:pBdr>
        <w:spacing w:line="600" w:lineRule="exact"/>
        <w:ind w:right="532" w:firstLine="723" w:firstLineChars="200"/>
        <w:jc w:val="center"/>
        <w:rPr>
          <w:rFonts w:hint="eastAsia" w:ascii="宋体" w:hAnsi="宋体" w:eastAsia="宋体" w:cs="宋体"/>
          <w:b/>
          <w:bCs/>
          <w:color w:val="auto"/>
          <w:sz w:val="36"/>
          <w:szCs w:val="36"/>
          <w:highlight w:val="none"/>
        </w:rPr>
      </w:pPr>
    </w:p>
    <w:p w14:paraId="238F27AB">
      <w:pPr>
        <w:pBdr>
          <w:top w:val="none" w:color="auto" w:sz="0" w:space="1"/>
          <w:left w:val="none" w:color="auto" w:sz="0" w:space="4"/>
          <w:bottom w:val="none" w:color="auto" w:sz="0" w:space="1"/>
          <w:right w:val="none" w:color="auto" w:sz="0" w:space="4"/>
        </w:pBdr>
        <w:spacing w:line="600" w:lineRule="exact"/>
        <w:ind w:right="532" w:firstLine="723" w:firstLineChars="200"/>
        <w:jc w:val="center"/>
        <w:rPr>
          <w:rFonts w:hint="eastAsia" w:ascii="宋体" w:hAnsi="宋体" w:eastAsia="宋体" w:cs="宋体"/>
          <w:b/>
          <w:bCs/>
          <w:color w:val="auto"/>
          <w:sz w:val="36"/>
          <w:szCs w:val="36"/>
          <w:highlight w:val="none"/>
        </w:rPr>
      </w:pPr>
    </w:p>
    <w:p w14:paraId="450BB90D">
      <w:pPr>
        <w:pBdr>
          <w:top w:val="none" w:color="auto" w:sz="0" w:space="1"/>
          <w:left w:val="none" w:color="auto" w:sz="0" w:space="4"/>
          <w:bottom w:val="none" w:color="auto" w:sz="0" w:space="1"/>
          <w:right w:val="none" w:color="auto" w:sz="0" w:space="4"/>
        </w:pBdr>
        <w:spacing w:line="600" w:lineRule="exact"/>
        <w:ind w:right="532" w:firstLine="723" w:firstLineChars="20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投标</w:t>
      </w:r>
      <w:r>
        <w:rPr>
          <w:rFonts w:hint="eastAsia" w:ascii="宋体" w:hAnsi="宋体" w:eastAsia="宋体" w:cs="宋体"/>
          <w:b/>
          <w:bCs/>
          <w:color w:val="auto"/>
          <w:sz w:val="36"/>
          <w:szCs w:val="36"/>
          <w:highlight w:val="none"/>
          <w:lang w:eastAsia="zh-CN"/>
        </w:rPr>
        <w:t>人</w:t>
      </w:r>
      <w:r>
        <w:rPr>
          <w:rFonts w:hint="eastAsia" w:ascii="宋体" w:hAnsi="宋体" w:eastAsia="宋体" w:cs="宋体"/>
          <w:b/>
          <w:bCs/>
          <w:color w:val="auto"/>
          <w:sz w:val="36"/>
          <w:szCs w:val="36"/>
          <w:highlight w:val="none"/>
        </w:rPr>
        <w:t>全称：</w:t>
      </w:r>
    </w:p>
    <w:p w14:paraId="12A433DD">
      <w:pPr>
        <w:pBdr>
          <w:top w:val="none" w:color="auto" w:sz="0" w:space="1"/>
          <w:left w:val="none" w:color="auto" w:sz="0" w:space="4"/>
          <w:bottom w:val="none" w:color="auto" w:sz="0" w:space="1"/>
          <w:right w:val="none" w:color="auto" w:sz="0" w:space="4"/>
        </w:pBdr>
        <w:spacing w:line="600" w:lineRule="exact"/>
        <w:ind w:right="532" w:firstLine="723" w:firstLineChars="200"/>
        <w:jc w:val="center"/>
        <w:rPr>
          <w:rFonts w:hint="eastAsia" w:ascii="宋体" w:hAnsi="宋体" w:eastAsia="宋体" w:cs="宋体"/>
          <w:b/>
          <w:bCs/>
          <w:color w:val="auto"/>
          <w:sz w:val="36"/>
          <w:szCs w:val="36"/>
          <w:highlight w:val="none"/>
        </w:rPr>
      </w:pPr>
    </w:p>
    <w:p w14:paraId="3D3BA7E9">
      <w:pPr>
        <w:pBdr>
          <w:top w:val="none" w:color="auto" w:sz="0" w:space="1"/>
          <w:left w:val="none" w:color="auto" w:sz="0" w:space="4"/>
          <w:bottom w:val="none" w:color="auto" w:sz="0" w:space="1"/>
          <w:right w:val="none" w:color="auto" w:sz="0" w:space="4"/>
        </w:pBdr>
        <w:spacing w:line="600" w:lineRule="exact"/>
        <w:ind w:right="532" w:firstLine="723" w:firstLineChars="20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时    间：</w:t>
      </w:r>
    </w:p>
    <w:p w14:paraId="12B4E187">
      <w:pPr>
        <w:widowControl/>
        <w:spacing w:line="360" w:lineRule="auto"/>
        <w:jc w:val="both"/>
        <w:outlineLvl w:val="1"/>
        <w:rPr>
          <w:rFonts w:hint="eastAsia" w:ascii="宋体" w:hAnsi="宋体"/>
          <w:b/>
          <w:color w:val="auto"/>
          <w:sz w:val="36"/>
          <w:szCs w:val="36"/>
          <w:highlight w:val="none"/>
        </w:rPr>
      </w:pPr>
    </w:p>
    <w:p w14:paraId="59B8DEA3">
      <w:pPr>
        <w:widowControl/>
        <w:spacing w:line="360" w:lineRule="auto"/>
        <w:jc w:val="center"/>
        <w:outlineLvl w:val="1"/>
        <w:rPr>
          <w:rFonts w:hint="eastAsia" w:ascii="宋体" w:hAnsi="宋体"/>
          <w:b/>
          <w:color w:val="auto"/>
          <w:sz w:val="36"/>
          <w:szCs w:val="36"/>
          <w:highlight w:val="none"/>
        </w:rPr>
      </w:pPr>
      <w:r>
        <w:rPr>
          <w:rFonts w:hint="eastAsia" w:ascii="宋体" w:hAnsi="宋体"/>
          <w:b/>
          <w:color w:val="auto"/>
          <w:sz w:val="36"/>
          <w:szCs w:val="36"/>
          <w:highlight w:val="none"/>
        </w:rPr>
        <w:t>报价文件目录</w:t>
      </w:r>
    </w:p>
    <w:p w14:paraId="5E8C5266">
      <w:pPr>
        <w:spacing w:line="360" w:lineRule="auto"/>
        <w:ind w:firstLine="240" w:firstLineChars="100"/>
        <w:rPr>
          <w:rFonts w:hint="eastAsia" w:ascii="宋体" w:hAnsi="宋体" w:cs="仿宋"/>
          <w:color w:val="auto"/>
          <w:sz w:val="24"/>
          <w:szCs w:val="24"/>
          <w:highlight w:val="none"/>
        </w:rPr>
      </w:pPr>
      <w:r>
        <w:rPr>
          <w:rFonts w:hint="eastAsia" w:ascii="宋体" w:hAnsi="宋体" w:cs="仿宋"/>
          <w:color w:val="auto"/>
          <w:sz w:val="24"/>
          <w:szCs w:val="24"/>
          <w:highlight w:val="none"/>
        </w:rPr>
        <w:t>（一）报价一览表；</w:t>
      </w:r>
    </w:p>
    <w:p w14:paraId="397745DD">
      <w:pPr>
        <w:pStyle w:val="7"/>
        <w:spacing w:line="360" w:lineRule="auto"/>
        <w:ind w:left="0" w:leftChars="0" w:firstLine="240" w:firstLineChars="100"/>
        <w:rPr>
          <w:rFonts w:hint="eastAsia"/>
          <w:color w:val="auto"/>
          <w:sz w:val="24"/>
          <w:szCs w:val="24"/>
          <w:highlight w:val="none"/>
        </w:rPr>
      </w:pPr>
      <w:r>
        <w:rPr>
          <w:rFonts w:hint="eastAsia" w:ascii="宋体" w:hAnsi="宋体" w:cs="仿宋"/>
          <w:color w:val="auto"/>
          <w:sz w:val="24"/>
          <w:szCs w:val="24"/>
          <w:highlight w:val="none"/>
        </w:rPr>
        <w:t>（二）</w:t>
      </w:r>
      <w:r>
        <w:rPr>
          <w:rFonts w:hint="eastAsia" w:ascii="宋体" w:hAnsi="宋体" w:cs="仿宋"/>
          <w:color w:val="auto"/>
          <w:sz w:val="24"/>
          <w:szCs w:val="24"/>
          <w:highlight w:val="none"/>
          <w:lang w:val="en-US" w:eastAsia="zh-CN"/>
        </w:rPr>
        <w:t>附件</w:t>
      </w:r>
      <w:r>
        <w:rPr>
          <w:rFonts w:hint="eastAsia" w:ascii="宋体" w:hAnsi="宋体" w:cs="仿宋"/>
          <w:color w:val="auto"/>
          <w:sz w:val="24"/>
          <w:szCs w:val="24"/>
          <w:highlight w:val="none"/>
        </w:rPr>
        <w:t>（如有）。</w:t>
      </w:r>
    </w:p>
    <w:p w14:paraId="38362720">
      <w:pPr>
        <w:rPr>
          <w:rFonts w:hint="eastAsia"/>
          <w:color w:val="auto"/>
          <w:sz w:val="24"/>
          <w:szCs w:val="24"/>
          <w:highlight w:val="none"/>
        </w:rPr>
      </w:pPr>
    </w:p>
    <w:p w14:paraId="5D79210F">
      <w:pPr>
        <w:pStyle w:val="7"/>
        <w:rPr>
          <w:rFonts w:hint="eastAsia"/>
          <w:color w:val="auto"/>
          <w:highlight w:val="none"/>
        </w:rPr>
      </w:pPr>
    </w:p>
    <w:p w14:paraId="5FB36FA3">
      <w:pPr>
        <w:rPr>
          <w:rFonts w:hint="eastAsia"/>
          <w:color w:val="auto"/>
          <w:highlight w:val="none"/>
        </w:rPr>
      </w:pPr>
    </w:p>
    <w:p w14:paraId="6349471F">
      <w:pPr>
        <w:pStyle w:val="7"/>
        <w:rPr>
          <w:rFonts w:hint="eastAsia"/>
          <w:color w:val="auto"/>
          <w:highlight w:val="none"/>
        </w:rPr>
      </w:pPr>
    </w:p>
    <w:p w14:paraId="503A7189">
      <w:pPr>
        <w:rPr>
          <w:rFonts w:hint="eastAsia"/>
          <w:color w:val="auto"/>
          <w:highlight w:val="none"/>
        </w:rPr>
      </w:pPr>
    </w:p>
    <w:p w14:paraId="39ED9D77">
      <w:pPr>
        <w:pStyle w:val="7"/>
        <w:rPr>
          <w:rFonts w:hint="eastAsia"/>
          <w:color w:val="auto"/>
          <w:highlight w:val="none"/>
        </w:rPr>
      </w:pPr>
    </w:p>
    <w:p w14:paraId="07F7FA6D">
      <w:pPr>
        <w:rPr>
          <w:rFonts w:hint="eastAsia"/>
          <w:color w:val="auto"/>
          <w:highlight w:val="none"/>
        </w:rPr>
      </w:pPr>
    </w:p>
    <w:p w14:paraId="65ED961A">
      <w:pPr>
        <w:pStyle w:val="7"/>
        <w:rPr>
          <w:rFonts w:hint="eastAsia"/>
          <w:color w:val="auto"/>
          <w:highlight w:val="none"/>
        </w:rPr>
      </w:pPr>
    </w:p>
    <w:p w14:paraId="790CA253">
      <w:pPr>
        <w:rPr>
          <w:rFonts w:hint="eastAsia"/>
          <w:color w:val="auto"/>
          <w:highlight w:val="none"/>
        </w:rPr>
      </w:pPr>
    </w:p>
    <w:p w14:paraId="3871606F">
      <w:pPr>
        <w:pStyle w:val="7"/>
        <w:rPr>
          <w:rFonts w:hint="eastAsia"/>
          <w:color w:val="auto"/>
          <w:highlight w:val="none"/>
        </w:rPr>
      </w:pPr>
    </w:p>
    <w:p w14:paraId="2AF21DDF">
      <w:pPr>
        <w:rPr>
          <w:rFonts w:hint="eastAsia"/>
          <w:color w:val="auto"/>
          <w:highlight w:val="none"/>
        </w:rPr>
      </w:pPr>
    </w:p>
    <w:p w14:paraId="209DAD31">
      <w:pPr>
        <w:pStyle w:val="7"/>
        <w:rPr>
          <w:rFonts w:hint="eastAsia"/>
          <w:color w:val="auto"/>
          <w:highlight w:val="none"/>
        </w:rPr>
      </w:pPr>
    </w:p>
    <w:p w14:paraId="683432B3">
      <w:pPr>
        <w:rPr>
          <w:rFonts w:hint="eastAsia"/>
          <w:color w:val="auto"/>
          <w:highlight w:val="none"/>
        </w:rPr>
      </w:pPr>
    </w:p>
    <w:p w14:paraId="20597376">
      <w:pPr>
        <w:pStyle w:val="7"/>
        <w:rPr>
          <w:rFonts w:hint="eastAsia"/>
          <w:color w:val="auto"/>
          <w:highlight w:val="none"/>
        </w:rPr>
      </w:pPr>
    </w:p>
    <w:p w14:paraId="7A081D0A">
      <w:pPr>
        <w:rPr>
          <w:rFonts w:hint="eastAsia"/>
          <w:color w:val="auto"/>
          <w:highlight w:val="none"/>
        </w:rPr>
      </w:pPr>
    </w:p>
    <w:p w14:paraId="735BE9F1">
      <w:pPr>
        <w:pStyle w:val="7"/>
        <w:rPr>
          <w:rFonts w:hint="eastAsia"/>
          <w:color w:val="auto"/>
          <w:highlight w:val="none"/>
        </w:rPr>
      </w:pPr>
    </w:p>
    <w:p w14:paraId="55C88FE1">
      <w:pPr>
        <w:rPr>
          <w:rFonts w:hint="eastAsia"/>
          <w:color w:val="auto"/>
          <w:highlight w:val="none"/>
        </w:rPr>
      </w:pPr>
    </w:p>
    <w:p w14:paraId="7C3CF228">
      <w:pPr>
        <w:pStyle w:val="7"/>
        <w:rPr>
          <w:rFonts w:hint="eastAsia"/>
          <w:color w:val="auto"/>
          <w:highlight w:val="none"/>
        </w:rPr>
      </w:pPr>
    </w:p>
    <w:p w14:paraId="5A255CB9">
      <w:pPr>
        <w:rPr>
          <w:rFonts w:hint="eastAsia"/>
          <w:color w:val="auto"/>
          <w:highlight w:val="none"/>
        </w:rPr>
      </w:pPr>
    </w:p>
    <w:p w14:paraId="4B22B470">
      <w:pPr>
        <w:pStyle w:val="7"/>
        <w:rPr>
          <w:rFonts w:hint="eastAsia"/>
          <w:color w:val="auto"/>
          <w:highlight w:val="none"/>
        </w:rPr>
      </w:pPr>
    </w:p>
    <w:p w14:paraId="7A000EB8">
      <w:pPr>
        <w:rPr>
          <w:rFonts w:hint="eastAsia"/>
          <w:color w:val="auto"/>
          <w:highlight w:val="none"/>
        </w:rPr>
      </w:pPr>
    </w:p>
    <w:p w14:paraId="1CFAAA4B">
      <w:pPr>
        <w:pStyle w:val="7"/>
        <w:rPr>
          <w:rFonts w:hint="eastAsia"/>
          <w:color w:val="auto"/>
          <w:highlight w:val="none"/>
        </w:rPr>
      </w:pPr>
    </w:p>
    <w:p w14:paraId="5B30F01F">
      <w:pPr>
        <w:rPr>
          <w:rFonts w:hint="eastAsia"/>
          <w:color w:val="auto"/>
          <w:highlight w:val="none"/>
        </w:rPr>
      </w:pPr>
    </w:p>
    <w:p w14:paraId="7ADD300D">
      <w:pPr>
        <w:rPr>
          <w:rFonts w:hint="eastAsia"/>
          <w:color w:val="auto"/>
          <w:highlight w:val="none"/>
        </w:rPr>
      </w:pPr>
    </w:p>
    <w:p w14:paraId="687C29AC">
      <w:pPr>
        <w:pStyle w:val="7"/>
        <w:rPr>
          <w:rFonts w:hint="eastAsia"/>
          <w:color w:val="auto"/>
          <w:highlight w:val="none"/>
        </w:rPr>
      </w:pPr>
    </w:p>
    <w:p w14:paraId="5BB6B82F">
      <w:pPr>
        <w:rPr>
          <w:rFonts w:hint="eastAsia"/>
          <w:color w:val="auto"/>
          <w:highlight w:val="none"/>
        </w:rPr>
      </w:pPr>
    </w:p>
    <w:p w14:paraId="11AC5C27">
      <w:pPr>
        <w:rPr>
          <w:rFonts w:hint="eastAsia"/>
          <w:color w:val="auto"/>
          <w:highlight w:val="none"/>
        </w:rPr>
      </w:pPr>
    </w:p>
    <w:p w14:paraId="5CF34E75">
      <w:pPr>
        <w:tabs>
          <w:tab w:val="left" w:pos="630"/>
        </w:tabs>
        <w:spacing w:line="480" w:lineRule="exact"/>
        <w:ind w:left="165"/>
        <w:rPr>
          <w:rFonts w:hint="eastAsia" w:ascii="宋体" w:hAnsi="宋体" w:cs="仿宋"/>
          <w:color w:val="auto"/>
          <w:sz w:val="24"/>
          <w:szCs w:val="24"/>
          <w:highlight w:val="none"/>
          <w:lang w:eastAsia="zh-CN"/>
        </w:rPr>
      </w:pPr>
    </w:p>
    <w:p w14:paraId="61105543">
      <w:pPr>
        <w:tabs>
          <w:tab w:val="left" w:pos="630"/>
        </w:tabs>
        <w:spacing w:line="480" w:lineRule="exact"/>
        <w:ind w:left="165"/>
        <w:rPr>
          <w:rFonts w:hint="eastAsia" w:ascii="宋体" w:hAnsi="宋体" w:cs="仿宋"/>
          <w:color w:val="auto"/>
          <w:sz w:val="24"/>
          <w:szCs w:val="24"/>
          <w:highlight w:val="none"/>
          <w:lang w:eastAsia="zh-CN"/>
        </w:rPr>
      </w:pPr>
    </w:p>
    <w:p w14:paraId="08E94588">
      <w:pPr>
        <w:tabs>
          <w:tab w:val="left" w:pos="630"/>
        </w:tabs>
        <w:spacing w:line="360" w:lineRule="auto"/>
        <w:ind w:left="165"/>
        <w:rPr>
          <w:rFonts w:hint="eastAsia" w:ascii="宋体" w:hAnsi="宋体" w:cs="仿宋"/>
          <w:color w:val="auto"/>
          <w:sz w:val="24"/>
          <w:szCs w:val="24"/>
          <w:highlight w:val="none"/>
          <w:lang w:eastAsia="zh-CN"/>
        </w:rPr>
      </w:pPr>
    </w:p>
    <w:p w14:paraId="3314750C">
      <w:pPr>
        <w:rPr>
          <w:rFonts w:hint="eastAsia" w:ascii="宋体" w:hAnsi="宋体" w:cs="仿宋"/>
          <w:color w:val="auto"/>
          <w:sz w:val="24"/>
          <w:szCs w:val="24"/>
          <w:highlight w:val="none"/>
          <w:lang w:eastAsia="zh-CN"/>
        </w:rPr>
      </w:pPr>
      <w:r>
        <w:rPr>
          <w:rFonts w:hint="eastAsia" w:ascii="宋体" w:hAnsi="宋体" w:cs="仿宋"/>
          <w:color w:val="auto"/>
          <w:sz w:val="24"/>
          <w:szCs w:val="24"/>
          <w:highlight w:val="none"/>
          <w:lang w:eastAsia="zh-CN"/>
        </w:rPr>
        <w:br w:type="page"/>
      </w:r>
    </w:p>
    <w:p w14:paraId="1FB8C579">
      <w:pPr>
        <w:tabs>
          <w:tab w:val="left" w:pos="630"/>
        </w:tabs>
        <w:spacing w:line="360" w:lineRule="auto"/>
        <w:ind w:left="165"/>
        <w:rPr>
          <w:rFonts w:hint="eastAsia" w:ascii="宋体" w:hAnsi="宋体" w:cs="仿宋"/>
          <w:color w:val="auto"/>
          <w:sz w:val="24"/>
          <w:szCs w:val="24"/>
          <w:highlight w:val="none"/>
        </w:rPr>
      </w:pPr>
      <w:r>
        <w:rPr>
          <w:rFonts w:hint="eastAsia" w:ascii="宋体" w:hAnsi="宋体" w:cs="仿宋"/>
          <w:color w:val="auto"/>
          <w:sz w:val="24"/>
          <w:szCs w:val="24"/>
          <w:highlight w:val="none"/>
          <w:lang w:eastAsia="zh-CN"/>
        </w:rPr>
        <w:t>（</w:t>
      </w:r>
      <w:r>
        <w:rPr>
          <w:rFonts w:hint="eastAsia" w:ascii="宋体" w:hAnsi="宋体" w:cs="仿宋"/>
          <w:color w:val="auto"/>
          <w:sz w:val="24"/>
          <w:szCs w:val="24"/>
          <w:highlight w:val="none"/>
          <w:lang w:val="en-US" w:eastAsia="zh-CN"/>
        </w:rPr>
        <w:t>一</w:t>
      </w:r>
      <w:r>
        <w:rPr>
          <w:rFonts w:hint="eastAsia" w:ascii="宋体" w:hAnsi="宋体" w:cs="仿宋"/>
          <w:color w:val="auto"/>
          <w:sz w:val="24"/>
          <w:szCs w:val="24"/>
          <w:highlight w:val="none"/>
          <w:lang w:eastAsia="zh-CN"/>
        </w:rPr>
        <w:t>）</w:t>
      </w:r>
      <w:r>
        <w:rPr>
          <w:rFonts w:hint="eastAsia" w:ascii="宋体" w:hAnsi="宋体" w:cs="仿宋"/>
          <w:color w:val="auto"/>
          <w:sz w:val="24"/>
          <w:szCs w:val="24"/>
          <w:highlight w:val="none"/>
        </w:rPr>
        <w:t>报价一览表</w:t>
      </w:r>
    </w:p>
    <w:p w14:paraId="6D6EE4C9">
      <w:pPr>
        <w:pStyle w:val="7"/>
        <w:spacing w:line="360" w:lineRule="auto"/>
        <w:rPr>
          <w:color w:val="auto"/>
          <w:highlight w:val="none"/>
        </w:rPr>
      </w:pPr>
    </w:p>
    <w:p w14:paraId="28DA2AA1">
      <w:pPr>
        <w:tabs>
          <w:tab w:val="left" w:pos="630"/>
        </w:tabs>
        <w:spacing w:line="360" w:lineRule="auto"/>
        <w:jc w:val="center"/>
        <w:rPr>
          <w:rFonts w:ascii="宋体" w:hAnsi="宋体"/>
          <w:b/>
          <w:snapToGrid w:val="0"/>
          <w:color w:val="auto"/>
          <w:highlight w:val="none"/>
        </w:rPr>
      </w:pPr>
      <w:r>
        <w:rPr>
          <w:rFonts w:hint="eastAsia" w:ascii="宋体" w:hAnsi="宋体"/>
          <w:b/>
          <w:snapToGrid w:val="0"/>
          <w:color w:val="auto"/>
          <w:highlight w:val="none"/>
        </w:rPr>
        <w:t>报价一览表</w:t>
      </w:r>
    </w:p>
    <w:p w14:paraId="59CF49D4">
      <w:pPr>
        <w:spacing w:line="360" w:lineRule="auto"/>
        <w:rPr>
          <w:rFonts w:ascii="宋体" w:hAnsi="宋体"/>
          <w:snapToGrid w:val="0"/>
          <w:color w:val="auto"/>
          <w:sz w:val="24"/>
          <w:szCs w:val="24"/>
          <w:highlight w:val="none"/>
        </w:rPr>
      </w:pPr>
      <w:r>
        <w:rPr>
          <w:rFonts w:hint="eastAsia" w:ascii="宋体" w:hAnsi="宋体"/>
          <w:snapToGrid w:val="0"/>
          <w:color w:val="auto"/>
          <w:sz w:val="24"/>
          <w:szCs w:val="24"/>
          <w:highlight w:val="none"/>
        </w:rPr>
        <w:t>项目名称：</w:t>
      </w:r>
      <w:r>
        <w:rPr>
          <w:rFonts w:hint="eastAsia" w:ascii="宋体" w:hAnsi="宋体"/>
          <w:snapToGrid w:val="0"/>
          <w:color w:val="auto"/>
          <w:sz w:val="24"/>
          <w:szCs w:val="24"/>
          <w:highlight w:val="none"/>
          <w:u w:val="single"/>
        </w:rPr>
        <w:t xml:space="preserve">                                        </w:t>
      </w:r>
    </w:p>
    <w:p w14:paraId="32700EA3">
      <w:pPr>
        <w:spacing w:line="360" w:lineRule="auto"/>
        <w:rPr>
          <w:rFonts w:hint="eastAsia" w:ascii="宋体" w:hAnsi="宋体"/>
          <w:snapToGrid w:val="0"/>
          <w:color w:val="auto"/>
          <w:sz w:val="24"/>
          <w:szCs w:val="24"/>
          <w:highlight w:val="none"/>
          <w:u w:val="single"/>
        </w:rPr>
      </w:pPr>
      <w:r>
        <w:rPr>
          <w:rFonts w:hint="eastAsia" w:ascii="宋体" w:hAnsi="宋体"/>
          <w:snapToGrid w:val="0"/>
          <w:color w:val="auto"/>
          <w:sz w:val="24"/>
          <w:szCs w:val="24"/>
          <w:highlight w:val="none"/>
        </w:rPr>
        <w:t>项目编号：</w:t>
      </w:r>
      <w:r>
        <w:rPr>
          <w:rFonts w:hint="eastAsia" w:ascii="宋体" w:hAnsi="宋体"/>
          <w:snapToGrid w:val="0"/>
          <w:color w:val="auto"/>
          <w:sz w:val="24"/>
          <w:szCs w:val="24"/>
          <w:highlight w:val="none"/>
          <w:u w:val="single"/>
        </w:rPr>
        <w:t xml:space="preserve">                                        </w:t>
      </w:r>
    </w:p>
    <w:p w14:paraId="7E0E7547">
      <w:pPr>
        <w:pStyle w:val="13"/>
        <w:spacing w:line="360" w:lineRule="auto"/>
        <w:rPr>
          <w:rFonts w:hint="eastAsia"/>
          <w:color w:val="auto"/>
          <w:highlight w:val="none"/>
        </w:rPr>
      </w:pPr>
    </w:p>
    <w:tbl>
      <w:tblPr>
        <w:tblStyle w:val="34"/>
        <w:tblW w:w="9239"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7924"/>
      </w:tblGrid>
      <w:tr w14:paraId="4CA40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1315" w:type="dxa"/>
            <w:vAlign w:val="center"/>
          </w:tcPr>
          <w:p w14:paraId="43880756">
            <w:pPr>
              <w:pStyle w:val="20"/>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pacing w:val="-4"/>
                <w:sz w:val="24"/>
                <w:szCs w:val="24"/>
                <w:highlight w:val="none"/>
              </w:rPr>
              <w:t>投标</w:t>
            </w:r>
            <w:r>
              <w:rPr>
                <w:rFonts w:hint="eastAsia" w:hAnsi="宋体" w:cs="宋体"/>
                <w:color w:val="auto"/>
                <w:spacing w:val="-4"/>
                <w:sz w:val="24"/>
                <w:szCs w:val="24"/>
                <w:highlight w:val="none"/>
                <w:lang w:val="en-US" w:eastAsia="zh-CN"/>
              </w:rPr>
              <w:t>报价</w:t>
            </w:r>
          </w:p>
        </w:tc>
        <w:tc>
          <w:tcPr>
            <w:tcW w:w="7924" w:type="dxa"/>
            <w:vAlign w:val="center"/>
          </w:tcPr>
          <w:p w14:paraId="5CDB0F5B">
            <w:pPr>
              <w:pStyle w:val="20"/>
              <w:spacing w:line="360" w:lineRule="auto"/>
              <w:rPr>
                <w:rFonts w:hint="eastAsia" w:ascii="宋体" w:hAnsi="宋体" w:eastAsia="宋体" w:cs="宋体"/>
                <w:color w:val="auto"/>
                <w:spacing w:val="-4"/>
                <w:sz w:val="24"/>
                <w:szCs w:val="24"/>
                <w:highlight w:val="none"/>
              </w:rPr>
            </w:pPr>
          </w:p>
          <w:p w14:paraId="549A40A5">
            <w:pPr>
              <w:pStyle w:val="20"/>
              <w:spacing w:line="360" w:lineRule="auto"/>
              <w:ind w:firstLine="663" w:firstLineChars="300"/>
              <w:rPr>
                <w:rFonts w:hint="eastAsia" w:ascii="宋体" w:hAnsi="宋体" w:eastAsia="宋体" w:cs="宋体"/>
                <w:b/>
                <w:bCs/>
                <w:color w:val="auto"/>
                <w:sz w:val="22"/>
                <w:szCs w:val="22"/>
                <w:highlight w:val="none"/>
                <w:u w:val="single"/>
                <w:lang w:val="en-US" w:eastAsia="zh-CN"/>
              </w:rPr>
            </w:pPr>
          </w:p>
        </w:tc>
      </w:tr>
      <w:tr w14:paraId="6790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1315" w:type="dxa"/>
            <w:vAlign w:val="center"/>
          </w:tcPr>
          <w:p w14:paraId="30D16B62">
            <w:pPr>
              <w:pStyle w:val="2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pacing w:val="-4"/>
                <w:sz w:val="24"/>
                <w:szCs w:val="24"/>
                <w:highlight w:val="none"/>
              </w:rPr>
              <w:t>服务</w:t>
            </w:r>
            <w:r>
              <w:rPr>
                <w:rFonts w:hint="eastAsia" w:ascii="宋体" w:hAnsi="宋体" w:eastAsia="宋体" w:cs="宋体"/>
                <w:color w:val="auto"/>
                <w:spacing w:val="-4"/>
                <w:sz w:val="24"/>
                <w:szCs w:val="24"/>
                <w:highlight w:val="none"/>
                <w:lang w:val="en-US" w:eastAsia="zh-CN"/>
              </w:rPr>
              <w:t>期限</w:t>
            </w:r>
          </w:p>
        </w:tc>
        <w:tc>
          <w:tcPr>
            <w:tcW w:w="7924" w:type="dxa"/>
            <w:vAlign w:val="center"/>
          </w:tcPr>
          <w:p w14:paraId="0FF87698">
            <w:pPr>
              <w:pStyle w:val="20"/>
              <w:spacing w:line="360" w:lineRule="auto"/>
              <w:ind w:firstLine="663" w:firstLineChars="300"/>
              <w:rPr>
                <w:rFonts w:hint="eastAsia" w:ascii="宋体" w:hAnsi="宋体" w:eastAsia="宋体" w:cs="宋体"/>
                <w:b/>
                <w:bCs/>
                <w:color w:val="auto"/>
                <w:sz w:val="22"/>
                <w:szCs w:val="22"/>
                <w:highlight w:val="none"/>
                <w:lang w:eastAsia="zh-CN"/>
              </w:rPr>
            </w:pPr>
          </w:p>
        </w:tc>
      </w:tr>
      <w:tr w14:paraId="53A54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1315" w:type="dxa"/>
            <w:vAlign w:val="center"/>
          </w:tcPr>
          <w:p w14:paraId="6C2EE5C8">
            <w:pPr>
              <w:pStyle w:val="20"/>
              <w:spacing w:line="360" w:lineRule="auto"/>
              <w:jc w:val="center"/>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服务要求</w:t>
            </w:r>
          </w:p>
        </w:tc>
        <w:tc>
          <w:tcPr>
            <w:tcW w:w="7924" w:type="dxa"/>
            <w:vAlign w:val="center"/>
          </w:tcPr>
          <w:p w14:paraId="14ED45C6">
            <w:pPr>
              <w:pStyle w:val="20"/>
              <w:spacing w:line="360" w:lineRule="auto"/>
              <w:ind w:firstLine="696" w:firstLineChars="300"/>
              <w:rPr>
                <w:rFonts w:hint="eastAsia" w:ascii="宋体" w:hAnsi="宋体" w:eastAsia="宋体" w:cs="宋体"/>
                <w:color w:val="auto"/>
                <w:spacing w:val="-4"/>
                <w:sz w:val="24"/>
                <w:szCs w:val="24"/>
                <w:highlight w:val="none"/>
                <w:u w:val="single"/>
              </w:rPr>
            </w:pPr>
          </w:p>
        </w:tc>
      </w:tr>
    </w:tbl>
    <w:p w14:paraId="1A31043C">
      <w:pPr>
        <w:tabs>
          <w:tab w:val="left" w:pos="630"/>
        </w:tabs>
        <w:spacing w:line="360" w:lineRule="auto"/>
        <w:jc w:val="center"/>
        <w:rPr>
          <w:rFonts w:hint="eastAsia" w:ascii="宋体" w:hAnsi="宋体"/>
          <w:b/>
          <w:snapToGrid w:val="0"/>
          <w:color w:val="auto"/>
          <w:highlight w:val="none"/>
          <w:lang w:val="en-US" w:eastAsia="zh-CN"/>
        </w:rPr>
      </w:pPr>
    </w:p>
    <w:p w14:paraId="244E970A">
      <w:pPr>
        <w:spacing w:line="360" w:lineRule="auto"/>
        <w:jc w:val="right"/>
        <w:rPr>
          <w:rFonts w:hint="eastAsia" w:ascii="宋体" w:hAnsi="宋体" w:cs="仿宋"/>
          <w:color w:val="auto"/>
          <w:sz w:val="24"/>
          <w:szCs w:val="24"/>
          <w:highlight w:val="none"/>
        </w:rPr>
      </w:pPr>
    </w:p>
    <w:p w14:paraId="031ECEBD">
      <w:pPr>
        <w:spacing w:line="360" w:lineRule="auto"/>
        <w:jc w:val="right"/>
        <w:rPr>
          <w:rFonts w:hint="eastAsia" w:ascii="宋体" w:hAnsi="宋体" w:cs="仿宋"/>
          <w:color w:val="auto"/>
          <w:sz w:val="24"/>
          <w:szCs w:val="24"/>
          <w:highlight w:val="none"/>
        </w:rPr>
      </w:pPr>
      <w:r>
        <w:rPr>
          <w:rFonts w:hint="eastAsia" w:ascii="宋体" w:hAnsi="宋体" w:cs="仿宋"/>
          <w:color w:val="auto"/>
          <w:sz w:val="24"/>
          <w:szCs w:val="24"/>
          <w:highlight w:val="none"/>
        </w:rPr>
        <w:t>投标人</w:t>
      </w:r>
      <w:r>
        <w:rPr>
          <w:rFonts w:hint="eastAsia" w:ascii="宋体" w:hAnsi="宋体"/>
          <w:color w:val="auto"/>
          <w:sz w:val="24"/>
          <w:szCs w:val="24"/>
          <w:highlight w:val="none"/>
        </w:rPr>
        <w:t>（电子印章）</w:t>
      </w:r>
      <w:r>
        <w:rPr>
          <w:rFonts w:hint="eastAsia" w:ascii="宋体" w:hAnsi="宋体" w:cs="仿宋"/>
          <w:color w:val="auto"/>
          <w:sz w:val="24"/>
          <w:szCs w:val="24"/>
          <w:highlight w:val="none"/>
        </w:rPr>
        <w:t xml:space="preserve">：      </w:t>
      </w:r>
    </w:p>
    <w:p w14:paraId="42B1FE54">
      <w:pPr>
        <w:spacing w:line="360" w:lineRule="auto"/>
        <w:ind w:firstLine="6960" w:firstLineChars="2900"/>
        <w:jc w:val="both"/>
        <w:rPr>
          <w:rFonts w:hint="eastAsia"/>
          <w:color w:val="auto"/>
          <w:highlight w:val="none"/>
        </w:rPr>
      </w:pPr>
      <w:r>
        <w:rPr>
          <w:rFonts w:hint="eastAsia" w:ascii="宋体" w:hAnsi="宋体" w:cs="仿宋"/>
          <w:color w:val="auto"/>
          <w:sz w:val="24"/>
          <w:szCs w:val="24"/>
          <w:highlight w:val="none"/>
        </w:rPr>
        <w:t>日  期：</w:t>
      </w:r>
    </w:p>
    <w:p w14:paraId="495DEDC6">
      <w:pPr>
        <w:tabs>
          <w:tab w:val="left" w:pos="630"/>
        </w:tabs>
        <w:spacing w:line="480" w:lineRule="exact"/>
        <w:jc w:val="center"/>
        <w:rPr>
          <w:rFonts w:hint="eastAsia" w:ascii="宋体" w:hAnsi="宋体"/>
          <w:b/>
          <w:snapToGrid w:val="0"/>
          <w:color w:val="auto"/>
          <w:highlight w:val="none"/>
          <w:lang w:val="en-US" w:eastAsia="zh-CN"/>
        </w:rPr>
      </w:pPr>
    </w:p>
    <w:p w14:paraId="7F507B3A">
      <w:pPr>
        <w:tabs>
          <w:tab w:val="left" w:pos="630"/>
        </w:tabs>
        <w:spacing w:line="480" w:lineRule="exact"/>
        <w:jc w:val="center"/>
        <w:rPr>
          <w:rFonts w:hint="eastAsia" w:ascii="宋体" w:hAnsi="宋体"/>
          <w:b/>
          <w:snapToGrid w:val="0"/>
          <w:color w:val="auto"/>
          <w:highlight w:val="none"/>
          <w:lang w:val="en-US" w:eastAsia="zh-CN"/>
        </w:rPr>
      </w:pPr>
    </w:p>
    <w:p w14:paraId="23C45AF2">
      <w:pPr>
        <w:tabs>
          <w:tab w:val="left" w:pos="630"/>
        </w:tabs>
        <w:spacing w:line="480" w:lineRule="exact"/>
        <w:jc w:val="center"/>
        <w:rPr>
          <w:rFonts w:hint="eastAsia" w:ascii="宋体" w:hAnsi="宋体"/>
          <w:b/>
          <w:snapToGrid w:val="0"/>
          <w:color w:val="auto"/>
          <w:highlight w:val="none"/>
          <w:lang w:val="en-US" w:eastAsia="zh-CN"/>
        </w:rPr>
      </w:pPr>
    </w:p>
    <w:p w14:paraId="4EEF1DFE">
      <w:pPr>
        <w:tabs>
          <w:tab w:val="left" w:pos="630"/>
        </w:tabs>
        <w:spacing w:line="480" w:lineRule="exact"/>
        <w:jc w:val="center"/>
        <w:rPr>
          <w:rFonts w:hint="eastAsia" w:ascii="宋体" w:hAnsi="宋体"/>
          <w:b/>
          <w:snapToGrid w:val="0"/>
          <w:color w:val="auto"/>
          <w:highlight w:val="none"/>
          <w:lang w:val="en-US" w:eastAsia="zh-CN"/>
        </w:rPr>
      </w:pPr>
    </w:p>
    <w:p w14:paraId="20D3E7C7">
      <w:pPr>
        <w:tabs>
          <w:tab w:val="left" w:pos="630"/>
        </w:tabs>
        <w:spacing w:line="480" w:lineRule="exact"/>
        <w:jc w:val="center"/>
        <w:rPr>
          <w:rFonts w:hint="eastAsia" w:ascii="宋体" w:hAnsi="宋体"/>
          <w:b/>
          <w:snapToGrid w:val="0"/>
          <w:color w:val="auto"/>
          <w:highlight w:val="none"/>
          <w:lang w:val="en-US" w:eastAsia="zh-CN"/>
        </w:rPr>
      </w:pPr>
    </w:p>
    <w:p w14:paraId="7520D9BD">
      <w:pPr>
        <w:tabs>
          <w:tab w:val="left" w:pos="630"/>
        </w:tabs>
        <w:spacing w:line="480" w:lineRule="exact"/>
        <w:jc w:val="center"/>
        <w:rPr>
          <w:rFonts w:hint="eastAsia" w:ascii="宋体" w:hAnsi="宋体"/>
          <w:b/>
          <w:snapToGrid w:val="0"/>
          <w:color w:val="auto"/>
          <w:highlight w:val="none"/>
          <w:lang w:val="en-US" w:eastAsia="zh-CN"/>
        </w:rPr>
      </w:pPr>
    </w:p>
    <w:p w14:paraId="062154DA">
      <w:pPr>
        <w:tabs>
          <w:tab w:val="left" w:pos="630"/>
        </w:tabs>
        <w:spacing w:line="480" w:lineRule="exact"/>
        <w:jc w:val="center"/>
        <w:rPr>
          <w:rFonts w:hint="eastAsia" w:ascii="宋体" w:hAnsi="宋体"/>
          <w:b/>
          <w:snapToGrid w:val="0"/>
          <w:color w:val="auto"/>
          <w:highlight w:val="none"/>
          <w:lang w:val="en-US" w:eastAsia="zh-CN"/>
        </w:rPr>
      </w:pPr>
    </w:p>
    <w:p w14:paraId="6D24330D">
      <w:pPr>
        <w:tabs>
          <w:tab w:val="left" w:pos="630"/>
        </w:tabs>
        <w:spacing w:line="480" w:lineRule="exact"/>
        <w:jc w:val="center"/>
        <w:rPr>
          <w:rFonts w:hint="eastAsia" w:ascii="宋体" w:hAnsi="宋体"/>
          <w:b/>
          <w:snapToGrid w:val="0"/>
          <w:color w:val="auto"/>
          <w:highlight w:val="none"/>
          <w:lang w:val="en-US" w:eastAsia="zh-CN"/>
        </w:rPr>
      </w:pPr>
    </w:p>
    <w:p w14:paraId="05B95041">
      <w:pPr>
        <w:tabs>
          <w:tab w:val="left" w:pos="630"/>
        </w:tabs>
        <w:spacing w:line="480" w:lineRule="exact"/>
        <w:jc w:val="both"/>
        <w:rPr>
          <w:rFonts w:hint="eastAsia" w:ascii="宋体" w:hAnsi="宋体"/>
          <w:b/>
          <w:snapToGrid w:val="0"/>
          <w:color w:val="auto"/>
          <w:highlight w:val="none"/>
        </w:rPr>
        <w:sectPr>
          <w:footerReference r:id="rId5" w:type="default"/>
          <w:pgSz w:w="11906" w:h="16838"/>
          <w:pgMar w:top="1276" w:right="1286"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51637E1C">
      <w:pPr>
        <w:pStyle w:val="4"/>
        <w:pageBreakBefore/>
        <w:numPr>
          <w:ilvl w:val="0"/>
          <w:numId w:val="9"/>
        </w:numPr>
        <w:spacing w:line="360" w:lineRule="auto"/>
        <w:rPr>
          <w:rFonts w:hint="eastAsia" w:ascii="宋体" w:hAnsi="宋体" w:cs="仿宋"/>
          <w:b w:val="0"/>
          <w:color w:val="auto"/>
          <w:sz w:val="24"/>
          <w:szCs w:val="24"/>
          <w:highlight w:val="none"/>
        </w:rPr>
      </w:pPr>
      <w:r>
        <w:rPr>
          <w:rFonts w:hint="eastAsia" w:ascii="宋体" w:hAnsi="宋体" w:cs="仿宋"/>
          <w:b w:val="0"/>
          <w:color w:val="auto"/>
          <w:sz w:val="24"/>
          <w:szCs w:val="24"/>
          <w:highlight w:val="none"/>
          <w:lang w:val="en-US" w:eastAsia="zh-CN"/>
        </w:rPr>
        <w:t>附件</w:t>
      </w:r>
    </w:p>
    <w:p w14:paraId="14B5B15C">
      <w:pPr>
        <w:tabs>
          <w:tab w:val="left" w:pos="1680"/>
        </w:tabs>
        <w:snapToGrid w:val="0"/>
        <w:spacing w:line="360" w:lineRule="auto"/>
        <w:jc w:val="center"/>
        <w:rPr>
          <w:rFonts w:hint="eastAsia" w:ascii="宋体" w:hAnsi="宋体" w:eastAsia="宋体" w:cs="宋体"/>
          <w:b/>
          <w:color w:val="auto"/>
          <w:sz w:val="24"/>
          <w:szCs w:val="24"/>
          <w:highlight w:val="none"/>
        </w:rPr>
      </w:pPr>
      <w:r>
        <w:rPr>
          <w:rFonts w:hint="eastAsia" w:ascii="宋体" w:hAnsi="宋体" w:cs="仿宋"/>
          <w:b/>
          <w:bCs/>
          <w:color w:val="auto"/>
          <w:spacing w:val="20"/>
          <w:sz w:val="24"/>
          <w:szCs w:val="24"/>
          <w:highlight w:val="none"/>
        </w:rPr>
        <w:t>中小企业声明函</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适用于</w:t>
      </w:r>
      <w:r>
        <w:rPr>
          <w:rFonts w:hint="eastAsia" w:ascii="宋体" w:hAnsi="宋体" w:eastAsia="宋体" w:cs="宋体"/>
          <w:b/>
          <w:color w:val="auto"/>
          <w:sz w:val="24"/>
          <w:szCs w:val="24"/>
          <w:highlight w:val="none"/>
        </w:rPr>
        <w:t>工程、服务</w:t>
      </w:r>
      <w:r>
        <w:rPr>
          <w:rFonts w:hint="eastAsia" w:ascii="宋体" w:hAnsi="宋体" w:eastAsia="宋体" w:cs="宋体"/>
          <w:b/>
          <w:color w:val="auto"/>
          <w:sz w:val="24"/>
          <w:szCs w:val="24"/>
          <w:highlight w:val="none"/>
          <w:lang w:val="en-US" w:eastAsia="zh-CN"/>
        </w:rPr>
        <w:t>采购项目</w:t>
      </w:r>
      <w:r>
        <w:rPr>
          <w:rFonts w:hint="eastAsia" w:ascii="宋体" w:hAnsi="宋体" w:eastAsia="宋体" w:cs="宋体"/>
          <w:b/>
          <w:color w:val="auto"/>
          <w:sz w:val="24"/>
          <w:szCs w:val="24"/>
          <w:highlight w:val="none"/>
        </w:rPr>
        <w:t>）</w:t>
      </w:r>
    </w:p>
    <w:p w14:paraId="4918D2FA">
      <w:pPr>
        <w:spacing w:line="360" w:lineRule="auto"/>
        <w:ind w:firstLine="480" w:firstLineChars="200"/>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本公司（联合体）郑重声明，根据《政府采购促进中小企业发展管理办法》（财库﹝2020﹞46 号）的规定，本公司（联合体）参加</w:t>
      </w:r>
      <w:r>
        <w:rPr>
          <w:rFonts w:hint="eastAsia" w:ascii="宋体" w:hAnsi="宋体" w:cs="仿宋"/>
          <w:color w:val="auto"/>
          <w:kern w:val="0"/>
          <w:sz w:val="24"/>
          <w:szCs w:val="24"/>
          <w:highlight w:val="none"/>
          <w:u w:val="single"/>
        </w:rPr>
        <w:t xml:space="preserve"> </w:t>
      </w:r>
      <w:r>
        <w:rPr>
          <w:rStyle w:val="82"/>
          <w:rFonts w:hint="eastAsia" w:ascii="宋体" w:hAnsi="宋体"/>
          <w:b w:val="0"/>
          <w:bCs w:val="0"/>
          <w:color w:val="auto"/>
          <w:sz w:val="24"/>
          <w:szCs w:val="24"/>
          <w:highlight w:val="none"/>
          <w:u w:val="single"/>
        </w:rPr>
        <w:t>（单位名称）</w:t>
      </w:r>
      <w:r>
        <w:rPr>
          <w:rStyle w:val="82"/>
          <w:rFonts w:hint="eastAsia" w:ascii="宋体" w:hAnsi="宋体"/>
          <w:b w:val="0"/>
          <w:bCs w:val="0"/>
          <w:color w:val="auto"/>
          <w:sz w:val="24"/>
          <w:szCs w:val="24"/>
          <w:highlight w:val="none"/>
        </w:rPr>
        <w:t>的</w:t>
      </w:r>
      <w:r>
        <w:rPr>
          <w:rStyle w:val="82"/>
          <w:rFonts w:hint="eastAsia" w:ascii="宋体" w:hAnsi="宋体"/>
          <w:b w:val="0"/>
          <w:bCs w:val="0"/>
          <w:color w:val="auto"/>
          <w:sz w:val="24"/>
          <w:szCs w:val="24"/>
          <w:highlight w:val="none"/>
          <w:u w:val="single"/>
        </w:rPr>
        <w:t>（项目名称）</w:t>
      </w:r>
      <w:r>
        <w:rPr>
          <w:rFonts w:hint="eastAsia" w:ascii="宋体" w:hAnsi="宋体" w:cs="仿宋"/>
          <w:color w:val="auto"/>
          <w:kern w:val="0"/>
          <w:sz w:val="24"/>
          <w:szCs w:val="24"/>
          <w:highlight w:val="none"/>
        </w:rPr>
        <w:t>采购活动，服务全部由符合政策要求的中小企业承接。相关企业（含联合体中的中小企业、签订分包意向协议的中小企业）的具体情况如下：</w:t>
      </w:r>
    </w:p>
    <w:p w14:paraId="151C347A">
      <w:pPr>
        <w:spacing w:line="360" w:lineRule="auto"/>
        <w:ind w:firstLine="480" w:firstLineChars="200"/>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u w:val="single"/>
        </w:rPr>
        <w:t>1. （标的名称）</w:t>
      </w:r>
      <w:r>
        <w:rPr>
          <w:rFonts w:hint="eastAsia" w:ascii="宋体" w:hAnsi="宋体" w:cs="仿宋"/>
          <w:color w:val="auto"/>
          <w:kern w:val="0"/>
          <w:sz w:val="24"/>
          <w:szCs w:val="24"/>
          <w:highlight w:val="none"/>
        </w:rPr>
        <w:t>，属于</w:t>
      </w:r>
      <w:r>
        <w:rPr>
          <w:rFonts w:hint="eastAsia" w:ascii="宋体" w:hAnsi="宋体" w:cs="仿宋"/>
          <w:color w:val="auto"/>
          <w:kern w:val="0"/>
          <w:sz w:val="24"/>
          <w:szCs w:val="24"/>
          <w:highlight w:val="none"/>
          <w:u w:val="single"/>
        </w:rPr>
        <w:t xml:space="preserve"> </w:t>
      </w:r>
      <w:r>
        <w:rPr>
          <w:rFonts w:hint="eastAsia" w:ascii="宋体" w:hAnsi="宋体" w:eastAsia="宋体" w:cs="宋体"/>
          <w:color w:val="auto"/>
          <w:spacing w:val="6"/>
          <w:sz w:val="24"/>
          <w:szCs w:val="24"/>
          <w:highlight w:val="none"/>
          <w:u w:val="single"/>
        </w:rPr>
        <w:t>（采购文件中明确的所属行业）</w:t>
      </w:r>
      <w:r>
        <w:rPr>
          <w:rFonts w:hint="eastAsia" w:ascii="宋体" w:hAnsi="宋体" w:eastAsia="宋体" w:cs="宋体"/>
          <w:color w:val="auto"/>
          <w:spacing w:val="6"/>
          <w:sz w:val="24"/>
          <w:szCs w:val="24"/>
          <w:highlight w:val="none"/>
          <w:u w:val="single"/>
          <w:lang w:val="en-US" w:eastAsia="zh-CN"/>
        </w:rPr>
        <w:t>其他未列明行业</w:t>
      </w:r>
      <w:r>
        <w:rPr>
          <w:rFonts w:hint="eastAsia" w:ascii="宋体" w:hAnsi="宋体" w:cs="仿宋"/>
          <w:color w:val="auto"/>
          <w:kern w:val="0"/>
          <w:sz w:val="24"/>
          <w:szCs w:val="24"/>
          <w:highlight w:val="none"/>
        </w:rPr>
        <w:t>；承建（承接）企业为</w:t>
      </w:r>
      <w:r>
        <w:rPr>
          <w:rFonts w:hint="eastAsia" w:ascii="宋体" w:hAnsi="宋体" w:cs="仿宋"/>
          <w:color w:val="auto"/>
          <w:kern w:val="0"/>
          <w:sz w:val="24"/>
          <w:szCs w:val="24"/>
          <w:highlight w:val="none"/>
          <w:u w:val="single"/>
        </w:rPr>
        <w:t xml:space="preserve">    （企业名称）</w:t>
      </w:r>
      <w:r>
        <w:rPr>
          <w:rFonts w:hint="eastAsia" w:ascii="宋体" w:hAnsi="宋体" w:cs="仿宋"/>
          <w:color w:val="auto"/>
          <w:kern w:val="0"/>
          <w:sz w:val="24"/>
          <w:szCs w:val="24"/>
          <w:highlight w:val="none"/>
        </w:rPr>
        <w:t>，从业人员</w:t>
      </w:r>
      <w:r>
        <w:rPr>
          <w:rFonts w:hint="eastAsia" w:ascii="宋体" w:hAnsi="宋体" w:cs="仿宋"/>
          <w:color w:val="auto"/>
          <w:kern w:val="0"/>
          <w:sz w:val="24"/>
          <w:szCs w:val="24"/>
          <w:highlight w:val="none"/>
          <w:u w:val="single"/>
        </w:rPr>
        <w:t xml:space="preserve">    </w:t>
      </w:r>
      <w:r>
        <w:rPr>
          <w:rFonts w:hint="eastAsia" w:ascii="宋体" w:hAnsi="宋体" w:cs="仿宋"/>
          <w:color w:val="auto"/>
          <w:kern w:val="0"/>
          <w:sz w:val="24"/>
          <w:szCs w:val="24"/>
          <w:highlight w:val="none"/>
        </w:rPr>
        <w:t>人，营业收入为</w:t>
      </w:r>
      <w:r>
        <w:rPr>
          <w:rFonts w:hint="eastAsia" w:ascii="宋体" w:hAnsi="宋体" w:cs="仿宋"/>
          <w:color w:val="auto"/>
          <w:kern w:val="0"/>
          <w:sz w:val="24"/>
          <w:szCs w:val="24"/>
          <w:highlight w:val="none"/>
          <w:u w:val="single"/>
        </w:rPr>
        <w:t xml:space="preserve">    </w:t>
      </w:r>
      <w:r>
        <w:rPr>
          <w:rFonts w:hint="eastAsia" w:ascii="宋体" w:hAnsi="宋体" w:cs="仿宋"/>
          <w:color w:val="auto"/>
          <w:kern w:val="0"/>
          <w:sz w:val="24"/>
          <w:szCs w:val="24"/>
          <w:highlight w:val="none"/>
        </w:rPr>
        <w:t>万元，资产总额为</w:t>
      </w:r>
      <w:r>
        <w:rPr>
          <w:rFonts w:hint="eastAsia" w:ascii="宋体" w:hAnsi="宋体" w:cs="仿宋"/>
          <w:color w:val="auto"/>
          <w:kern w:val="0"/>
          <w:sz w:val="24"/>
          <w:szCs w:val="24"/>
          <w:highlight w:val="none"/>
          <w:u w:val="single"/>
        </w:rPr>
        <w:t xml:space="preserve">    </w:t>
      </w:r>
      <w:r>
        <w:rPr>
          <w:rFonts w:hint="eastAsia" w:ascii="宋体" w:hAnsi="宋体" w:cs="仿宋"/>
          <w:color w:val="auto"/>
          <w:kern w:val="0"/>
          <w:sz w:val="24"/>
          <w:szCs w:val="24"/>
          <w:highlight w:val="none"/>
        </w:rPr>
        <w:t>万元，属于</w:t>
      </w:r>
      <w:r>
        <w:rPr>
          <w:rFonts w:hint="eastAsia" w:ascii="宋体" w:hAnsi="宋体" w:cs="仿宋"/>
          <w:color w:val="auto"/>
          <w:kern w:val="0"/>
          <w:sz w:val="24"/>
          <w:szCs w:val="24"/>
          <w:highlight w:val="none"/>
          <w:u w:val="single"/>
        </w:rPr>
        <w:t xml:space="preserve">     （中型企业、小型企业、微型企业）</w:t>
      </w:r>
      <w:r>
        <w:rPr>
          <w:rFonts w:hint="eastAsia" w:ascii="宋体" w:hAnsi="宋体" w:cs="仿宋"/>
          <w:color w:val="auto"/>
          <w:kern w:val="0"/>
          <w:sz w:val="24"/>
          <w:szCs w:val="24"/>
          <w:highlight w:val="none"/>
        </w:rPr>
        <w:t>；</w:t>
      </w:r>
    </w:p>
    <w:p w14:paraId="3172ACCD">
      <w:pPr>
        <w:spacing w:line="360" w:lineRule="auto"/>
        <w:ind w:firstLine="480" w:firstLineChars="200"/>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u w:val="single"/>
          <w:lang w:val="en-US" w:eastAsia="zh-CN"/>
        </w:rPr>
        <w:t>2</w:t>
      </w:r>
      <w:r>
        <w:rPr>
          <w:rFonts w:hint="eastAsia" w:ascii="宋体" w:hAnsi="宋体" w:cs="仿宋"/>
          <w:color w:val="auto"/>
          <w:kern w:val="0"/>
          <w:sz w:val="24"/>
          <w:szCs w:val="24"/>
          <w:highlight w:val="none"/>
          <w:u w:val="single"/>
        </w:rPr>
        <w:t>. （标的名称）</w:t>
      </w:r>
      <w:r>
        <w:rPr>
          <w:rFonts w:hint="eastAsia" w:ascii="宋体" w:hAnsi="宋体" w:cs="仿宋"/>
          <w:color w:val="auto"/>
          <w:kern w:val="0"/>
          <w:sz w:val="24"/>
          <w:szCs w:val="24"/>
          <w:highlight w:val="none"/>
        </w:rPr>
        <w:t>，属于</w:t>
      </w:r>
      <w:r>
        <w:rPr>
          <w:rFonts w:hint="eastAsia" w:ascii="宋体" w:hAnsi="宋体" w:cs="仿宋"/>
          <w:color w:val="auto"/>
          <w:kern w:val="0"/>
          <w:sz w:val="24"/>
          <w:szCs w:val="24"/>
          <w:highlight w:val="none"/>
          <w:u w:val="single"/>
        </w:rPr>
        <w:t xml:space="preserve"> </w:t>
      </w:r>
      <w:r>
        <w:rPr>
          <w:rFonts w:hint="eastAsia" w:ascii="宋体" w:hAnsi="宋体" w:eastAsia="宋体" w:cs="宋体"/>
          <w:color w:val="auto"/>
          <w:spacing w:val="6"/>
          <w:sz w:val="24"/>
          <w:szCs w:val="24"/>
          <w:highlight w:val="none"/>
          <w:u w:val="single"/>
        </w:rPr>
        <w:t>（采购文件中明确的所属行业）</w:t>
      </w:r>
      <w:r>
        <w:rPr>
          <w:rFonts w:hint="eastAsia" w:ascii="宋体" w:hAnsi="宋体" w:eastAsia="宋体" w:cs="宋体"/>
          <w:color w:val="auto"/>
          <w:spacing w:val="6"/>
          <w:sz w:val="24"/>
          <w:szCs w:val="24"/>
          <w:highlight w:val="none"/>
          <w:u w:val="single"/>
          <w:lang w:val="en-US" w:eastAsia="zh-CN"/>
        </w:rPr>
        <w:t>其他未列明行业</w:t>
      </w:r>
      <w:r>
        <w:rPr>
          <w:rFonts w:hint="eastAsia" w:ascii="宋体" w:hAnsi="宋体" w:cs="仿宋"/>
          <w:color w:val="auto"/>
          <w:kern w:val="0"/>
          <w:sz w:val="24"/>
          <w:szCs w:val="24"/>
          <w:highlight w:val="none"/>
        </w:rPr>
        <w:t>；承建（承接）企业为</w:t>
      </w:r>
      <w:r>
        <w:rPr>
          <w:rFonts w:hint="eastAsia" w:ascii="宋体" w:hAnsi="宋体" w:cs="仿宋"/>
          <w:color w:val="auto"/>
          <w:kern w:val="0"/>
          <w:sz w:val="24"/>
          <w:szCs w:val="24"/>
          <w:highlight w:val="none"/>
          <w:u w:val="single"/>
        </w:rPr>
        <w:t xml:space="preserve">    （企业名称）</w:t>
      </w:r>
      <w:r>
        <w:rPr>
          <w:rFonts w:hint="eastAsia" w:ascii="宋体" w:hAnsi="宋体" w:cs="仿宋"/>
          <w:color w:val="auto"/>
          <w:kern w:val="0"/>
          <w:sz w:val="24"/>
          <w:szCs w:val="24"/>
          <w:highlight w:val="none"/>
        </w:rPr>
        <w:t>，从业人员</w:t>
      </w:r>
      <w:r>
        <w:rPr>
          <w:rFonts w:hint="eastAsia" w:ascii="宋体" w:hAnsi="宋体" w:cs="仿宋"/>
          <w:color w:val="auto"/>
          <w:kern w:val="0"/>
          <w:sz w:val="24"/>
          <w:szCs w:val="24"/>
          <w:highlight w:val="none"/>
          <w:u w:val="single"/>
        </w:rPr>
        <w:t xml:space="preserve">    </w:t>
      </w:r>
      <w:r>
        <w:rPr>
          <w:rFonts w:hint="eastAsia" w:ascii="宋体" w:hAnsi="宋体" w:cs="仿宋"/>
          <w:color w:val="auto"/>
          <w:kern w:val="0"/>
          <w:sz w:val="24"/>
          <w:szCs w:val="24"/>
          <w:highlight w:val="none"/>
        </w:rPr>
        <w:t>人，营业收入为</w:t>
      </w:r>
      <w:r>
        <w:rPr>
          <w:rFonts w:hint="eastAsia" w:ascii="宋体" w:hAnsi="宋体" w:cs="仿宋"/>
          <w:color w:val="auto"/>
          <w:kern w:val="0"/>
          <w:sz w:val="24"/>
          <w:szCs w:val="24"/>
          <w:highlight w:val="none"/>
          <w:u w:val="single"/>
        </w:rPr>
        <w:t xml:space="preserve">    </w:t>
      </w:r>
      <w:r>
        <w:rPr>
          <w:rFonts w:hint="eastAsia" w:ascii="宋体" w:hAnsi="宋体" w:cs="仿宋"/>
          <w:color w:val="auto"/>
          <w:kern w:val="0"/>
          <w:sz w:val="24"/>
          <w:szCs w:val="24"/>
          <w:highlight w:val="none"/>
        </w:rPr>
        <w:t>万元，资产总额为</w:t>
      </w:r>
      <w:r>
        <w:rPr>
          <w:rFonts w:hint="eastAsia" w:ascii="宋体" w:hAnsi="宋体" w:cs="仿宋"/>
          <w:color w:val="auto"/>
          <w:kern w:val="0"/>
          <w:sz w:val="24"/>
          <w:szCs w:val="24"/>
          <w:highlight w:val="none"/>
          <w:u w:val="single"/>
        </w:rPr>
        <w:t xml:space="preserve">    </w:t>
      </w:r>
      <w:r>
        <w:rPr>
          <w:rFonts w:hint="eastAsia" w:ascii="宋体" w:hAnsi="宋体" w:cs="仿宋"/>
          <w:color w:val="auto"/>
          <w:kern w:val="0"/>
          <w:sz w:val="24"/>
          <w:szCs w:val="24"/>
          <w:highlight w:val="none"/>
        </w:rPr>
        <w:t>万元，属于</w:t>
      </w:r>
      <w:r>
        <w:rPr>
          <w:rFonts w:hint="eastAsia" w:ascii="宋体" w:hAnsi="宋体" w:cs="仿宋"/>
          <w:color w:val="auto"/>
          <w:kern w:val="0"/>
          <w:sz w:val="24"/>
          <w:szCs w:val="24"/>
          <w:highlight w:val="none"/>
          <w:u w:val="single"/>
        </w:rPr>
        <w:t xml:space="preserve">     （中型企业、小型企业、微型企业）</w:t>
      </w:r>
      <w:r>
        <w:rPr>
          <w:rFonts w:hint="eastAsia" w:ascii="宋体" w:hAnsi="宋体" w:cs="仿宋"/>
          <w:color w:val="auto"/>
          <w:kern w:val="0"/>
          <w:sz w:val="24"/>
          <w:szCs w:val="24"/>
          <w:highlight w:val="none"/>
        </w:rPr>
        <w:t>；</w:t>
      </w:r>
    </w:p>
    <w:p w14:paraId="6870478B">
      <w:pPr>
        <w:spacing w:line="360" w:lineRule="auto"/>
        <w:ind w:firstLine="480" w:firstLineChars="200"/>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w:t>
      </w:r>
    </w:p>
    <w:p w14:paraId="6F1C8A42">
      <w:pPr>
        <w:spacing w:line="360" w:lineRule="auto"/>
        <w:ind w:firstLine="480" w:firstLineChars="200"/>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以上企业，不属于大企业的分支机构，不存在控股股东为大企业的情形，也不存在与大企业的负责人为同一人的情形。</w:t>
      </w:r>
    </w:p>
    <w:p w14:paraId="548C30BC">
      <w:pPr>
        <w:spacing w:line="360" w:lineRule="auto"/>
        <w:ind w:firstLine="480" w:firstLineChars="200"/>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本企业对上述声明内容的真实性负责。如有虚假，将依法承担相应责任。 </w:t>
      </w:r>
    </w:p>
    <w:p w14:paraId="4E7A32CD">
      <w:pPr>
        <w:pStyle w:val="20"/>
        <w:spacing w:line="360" w:lineRule="auto"/>
        <w:rPr>
          <w:rFonts w:hint="eastAsia" w:ascii="宋体" w:hAnsi="宋体" w:cs="仿宋"/>
          <w:color w:val="auto"/>
          <w:kern w:val="0"/>
          <w:sz w:val="24"/>
          <w:szCs w:val="24"/>
          <w:highlight w:val="none"/>
        </w:rPr>
      </w:pPr>
    </w:p>
    <w:p w14:paraId="4FAA7279">
      <w:pPr>
        <w:pStyle w:val="20"/>
        <w:spacing w:line="360" w:lineRule="auto"/>
        <w:rPr>
          <w:rFonts w:hint="eastAsia" w:ascii="宋体" w:hAnsi="宋体" w:cs="仿宋"/>
          <w:color w:val="auto"/>
          <w:kern w:val="0"/>
          <w:sz w:val="24"/>
          <w:szCs w:val="24"/>
          <w:highlight w:val="none"/>
        </w:rPr>
      </w:pPr>
    </w:p>
    <w:p w14:paraId="26DADC0D">
      <w:pPr>
        <w:pStyle w:val="20"/>
        <w:spacing w:line="360" w:lineRule="auto"/>
        <w:rPr>
          <w:rFonts w:hint="eastAsia" w:ascii="宋体" w:hAnsi="宋体" w:cs="仿宋"/>
          <w:color w:val="auto"/>
          <w:kern w:val="0"/>
          <w:sz w:val="24"/>
          <w:szCs w:val="24"/>
          <w:highlight w:val="none"/>
        </w:rPr>
      </w:pPr>
    </w:p>
    <w:p w14:paraId="66C24AC9">
      <w:pPr>
        <w:spacing w:line="360" w:lineRule="auto"/>
        <w:jc w:val="right"/>
        <w:rPr>
          <w:rFonts w:hint="eastAsia" w:ascii="宋体" w:hAnsi="宋体" w:cs="仿宋"/>
          <w:color w:val="auto"/>
          <w:sz w:val="24"/>
          <w:szCs w:val="24"/>
          <w:highlight w:val="none"/>
        </w:rPr>
      </w:pPr>
      <w:r>
        <w:rPr>
          <w:rFonts w:hint="eastAsia" w:ascii="宋体" w:hAnsi="宋体" w:cs="仿宋"/>
          <w:color w:val="auto"/>
          <w:sz w:val="24"/>
          <w:szCs w:val="24"/>
          <w:highlight w:val="none"/>
        </w:rPr>
        <w:t>投标人</w:t>
      </w:r>
      <w:r>
        <w:rPr>
          <w:rFonts w:hint="eastAsia" w:ascii="宋体" w:hAnsi="宋体"/>
          <w:color w:val="auto"/>
          <w:sz w:val="24"/>
          <w:szCs w:val="24"/>
          <w:highlight w:val="none"/>
        </w:rPr>
        <w:t>（电子印章）</w:t>
      </w:r>
      <w:r>
        <w:rPr>
          <w:rFonts w:hint="eastAsia" w:ascii="宋体" w:hAnsi="宋体" w:cs="仿宋"/>
          <w:color w:val="auto"/>
          <w:sz w:val="24"/>
          <w:szCs w:val="24"/>
          <w:highlight w:val="none"/>
        </w:rPr>
        <w:t xml:space="preserve">：      </w:t>
      </w:r>
    </w:p>
    <w:p w14:paraId="6494B6DE">
      <w:pPr>
        <w:spacing w:line="360" w:lineRule="auto"/>
        <w:ind w:firstLine="6960" w:firstLineChars="2900"/>
        <w:jc w:val="both"/>
        <w:rPr>
          <w:rFonts w:hint="eastAsia" w:ascii="宋体" w:hAnsi="宋体" w:cs="仿宋"/>
          <w:color w:val="auto"/>
          <w:sz w:val="24"/>
          <w:szCs w:val="24"/>
          <w:highlight w:val="none"/>
        </w:rPr>
      </w:pPr>
      <w:r>
        <w:rPr>
          <w:rFonts w:hint="eastAsia" w:ascii="宋体" w:hAnsi="宋体" w:cs="仿宋"/>
          <w:color w:val="auto"/>
          <w:sz w:val="24"/>
          <w:szCs w:val="24"/>
          <w:highlight w:val="none"/>
        </w:rPr>
        <w:t>日  期：</w:t>
      </w:r>
    </w:p>
    <w:p w14:paraId="51C3423D">
      <w:pPr>
        <w:spacing w:line="360" w:lineRule="auto"/>
        <w:ind w:firstLine="480" w:firstLineChars="200"/>
        <w:rPr>
          <w:rFonts w:hint="eastAsia" w:ascii="宋体" w:hAnsi="宋体" w:cs="仿宋"/>
          <w:color w:val="auto"/>
          <w:kern w:val="0"/>
          <w:sz w:val="24"/>
          <w:szCs w:val="24"/>
          <w:highlight w:val="none"/>
        </w:rPr>
      </w:pPr>
    </w:p>
    <w:p w14:paraId="41BEFEF5">
      <w:pPr>
        <w:spacing w:line="360" w:lineRule="auto"/>
        <w:ind w:firstLine="480" w:firstLineChars="200"/>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lang w:eastAsia="zh-CN"/>
        </w:rPr>
        <w:t>注：</w:t>
      </w:r>
      <w:r>
        <w:rPr>
          <w:rFonts w:hint="eastAsia" w:ascii="宋体" w:hAnsi="宋体" w:cs="仿宋"/>
          <w:color w:val="auto"/>
          <w:kern w:val="0"/>
          <w:sz w:val="24"/>
          <w:szCs w:val="24"/>
          <w:highlight w:val="none"/>
        </w:rPr>
        <w:t>从业人员、营业收入、资产总额填报上一年度数据，无上一年度数据的新成立企业可不填报。</w:t>
      </w:r>
    </w:p>
    <w:p w14:paraId="4ED001C0">
      <w:pPr>
        <w:rPr>
          <w:rFonts w:hint="eastAsia" w:ascii="宋体" w:hAnsi="宋体" w:cs="仿宋"/>
          <w:color w:val="auto"/>
          <w:kern w:val="0"/>
          <w:sz w:val="24"/>
          <w:szCs w:val="24"/>
          <w:highlight w:val="none"/>
        </w:rPr>
      </w:pPr>
    </w:p>
    <w:p w14:paraId="7236D876">
      <w:pPr>
        <w:rPr>
          <w:rFonts w:hint="eastAsia" w:ascii="宋体" w:hAnsi="宋体" w:cs="仿宋"/>
          <w:color w:val="auto"/>
          <w:kern w:val="0"/>
          <w:sz w:val="24"/>
          <w:szCs w:val="24"/>
          <w:highlight w:val="none"/>
        </w:rPr>
      </w:pPr>
    </w:p>
    <w:p w14:paraId="102DC5C0">
      <w:pPr>
        <w:rPr>
          <w:rFonts w:hint="eastAsia" w:ascii="宋体" w:hAnsi="宋体" w:cs="仿宋"/>
          <w:color w:val="auto"/>
          <w:kern w:val="0"/>
          <w:sz w:val="24"/>
          <w:szCs w:val="24"/>
          <w:highlight w:val="none"/>
        </w:rPr>
      </w:pPr>
    </w:p>
    <w:p w14:paraId="2858289D">
      <w:pPr>
        <w:rPr>
          <w:rFonts w:hint="eastAsia" w:ascii="宋体" w:hAnsi="宋体" w:cs="仿宋"/>
          <w:color w:val="auto"/>
          <w:kern w:val="0"/>
          <w:sz w:val="24"/>
          <w:szCs w:val="24"/>
          <w:highlight w:val="none"/>
        </w:rPr>
      </w:pPr>
    </w:p>
    <w:p w14:paraId="397E358E">
      <w:pPr>
        <w:tabs>
          <w:tab w:val="left" w:pos="1680"/>
        </w:tabs>
        <w:snapToGrid w:val="0"/>
        <w:spacing w:line="480" w:lineRule="exact"/>
        <w:jc w:val="both"/>
        <w:rPr>
          <w:rFonts w:hint="eastAsia" w:ascii="宋体" w:hAnsi="宋体" w:eastAsia="宋体" w:cs="宋体"/>
          <w:b/>
          <w:color w:val="auto"/>
          <w:sz w:val="24"/>
          <w:szCs w:val="24"/>
          <w:highlight w:val="none"/>
        </w:rPr>
      </w:pPr>
    </w:p>
    <w:p w14:paraId="7D5E8DC2">
      <w:pPr>
        <w:pStyle w:val="4"/>
        <w:pageBreakBefore/>
        <w:spacing w:line="360" w:lineRule="auto"/>
        <w:rPr>
          <w:rFonts w:hint="eastAsia" w:ascii="宋体" w:hAnsi="宋体" w:cs="仿宋"/>
          <w:b w:val="0"/>
          <w:color w:val="auto"/>
          <w:sz w:val="24"/>
          <w:szCs w:val="24"/>
          <w:highlight w:val="none"/>
        </w:rPr>
      </w:pPr>
      <w:r>
        <w:rPr>
          <w:rFonts w:hint="eastAsia" w:ascii="宋体" w:hAnsi="宋体" w:cs="仿宋"/>
          <w:b w:val="0"/>
          <w:color w:val="auto"/>
          <w:sz w:val="24"/>
          <w:szCs w:val="24"/>
          <w:highlight w:val="none"/>
        </w:rPr>
        <w:t>残疾人福利性单位声明函</w:t>
      </w:r>
    </w:p>
    <w:p w14:paraId="433FA38A">
      <w:pPr>
        <w:pBdr>
          <w:top w:val="none" w:color="auto" w:sz="0" w:space="1"/>
          <w:left w:val="none" w:color="auto" w:sz="0" w:space="4"/>
          <w:bottom w:val="none" w:color="auto" w:sz="0" w:space="1"/>
          <w:right w:val="none" w:color="auto" w:sz="0" w:space="4"/>
        </w:pBdr>
        <w:spacing w:before="312" w:beforeLines="100" w:after="312" w:afterLines="100" w:line="360" w:lineRule="auto"/>
        <w:ind w:left="642" w:hanging="562" w:hangingChars="200"/>
        <w:jc w:val="center"/>
        <w:rPr>
          <w:rFonts w:hint="eastAsia" w:ascii="宋体" w:hAnsi="宋体" w:cs="仿宋"/>
          <w:b/>
          <w:bCs/>
          <w:color w:val="auto"/>
          <w:spacing w:val="20"/>
          <w:sz w:val="24"/>
          <w:szCs w:val="24"/>
          <w:highlight w:val="none"/>
        </w:rPr>
      </w:pPr>
      <w:r>
        <w:rPr>
          <w:rFonts w:hint="eastAsia" w:ascii="宋体" w:hAnsi="宋体" w:cs="仿宋"/>
          <w:b/>
          <w:bCs/>
          <w:color w:val="auto"/>
          <w:spacing w:val="20"/>
          <w:sz w:val="24"/>
          <w:szCs w:val="24"/>
          <w:highlight w:val="none"/>
        </w:rPr>
        <w:t>残疾人福利性单位声明函</w:t>
      </w:r>
    </w:p>
    <w:p w14:paraId="2362896E">
      <w:pPr>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仿宋"/>
          <w:color w:val="auto"/>
          <w:kern w:val="0"/>
          <w:sz w:val="24"/>
          <w:szCs w:val="24"/>
          <w:highlight w:val="none"/>
          <w:u w:val="single"/>
        </w:rPr>
        <w:t xml:space="preserve"> </w:t>
      </w:r>
      <w:r>
        <w:rPr>
          <w:rStyle w:val="82"/>
          <w:rFonts w:hint="eastAsia" w:ascii="宋体" w:hAnsi="宋体"/>
          <w:b w:val="0"/>
          <w:bCs w:val="0"/>
          <w:color w:val="auto"/>
          <w:sz w:val="24"/>
          <w:szCs w:val="24"/>
          <w:highlight w:val="none"/>
          <w:u w:val="single"/>
        </w:rPr>
        <w:t>（单位名称）</w:t>
      </w:r>
      <w:r>
        <w:rPr>
          <w:rStyle w:val="82"/>
          <w:rFonts w:hint="eastAsia" w:ascii="宋体" w:hAnsi="宋体"/>
          <w:b w:val="0"/>
          <w:bCs w:val="0"/>
          <w:color w:val="auto"/>
          <w:sz w:val="24"/>
          <w:szCs w:val="24"/>
          <w:highlight w:val="none"/>
        </w:rPr>
        <w:t>的</w:t>
      </w:r>
      <w:r>
        <w:rPr>
          <w:rStyle w:val="82"/>
          <w:rFonts w:hint="eastAsia" w:ascii="宋体" w:hAnsi="宋体"/>
          <w:b w:val="0"/>
          <w:bCs w:val="0"/>
          <w:color w:val="auto"/>
          <w:sz w:val="24"/>
          <w:szCs w:val="24"/>
          <w:highlight w:val="none"/>
          <w:u w:val="single"/>
        </w:rPr>
        <w:t>（项目名称）</w:t>
      </w:r>
      <w:r>
        <w:rPr>
          <w:rFonts w:hint="eastAsia" w:ascii="宋体" w:hAnsi="宋体" w:cs="仿宋"/>
          <w:color w:val="auto"/>
          <w:kern w:val="0"/>
          <w:sz w:val="24"/>
          <w:szCs w:val="24"/>
          <w:highlight w:val="none"/>
        </w:rPr>
        <w:t>采购活动</w:t>
      </w:r>
      <w:r>
        <w:rPr>
          <w:rFonts w:hint="eastAsia" w:ascii="宋体" w:hAnsi="宋体" w:cs="仿宋"/>
          <w:color w:val="auto"/>
          <w:sz w:val="24"/>
          <w:szCs w:val="24"/>
          <w:highlight w:val="none"/>
        </w:rPr>
        <w:t>由本单位提供服务。</w:t>
      </w:r>
    </w:p>
    <w:p w14:paraId="37E226BC">
      <w:pPr>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本单位对上述声明的真实性负责。如有虚假，将依法承担相应责任。</w:t>
      </w:r>
    </w:p>
    <w:p w14:paraId="26E19AEC">
      <w:pPr>
        <w:pStyle w:val="20"/>
        <w:rPr>
          <w:rFonts w:hint="eastAsia" w:ascii="宋体" w:hAnsi="宋体" w:cs="仿宋"/>
          <w:color w:val="auto"/>
          <w:sz w:val="24"/>
          <w:szCs w:val="24"/>
          <w:highlight w:val="none"/>
        </w:rPr>
      </w:pPr>
    </w:p>
    <w:p w14:paraId="51C4A00F">
      <w:pPr>
        <w:pStyle w:val="20"/>
        <w:rPr>
          <w:rFonts w:hint="eastAsia" w:ascii="宋体" w:hAnsi="宋体" w:cs="仿宋"/>
          <w:color w:val="auto"/>
          <w:sz w:val="24"/>
          <w:szCs w:val="24"/>
          <w:highlight w:val="none"/>
        </w:rPr>
      </w:pPr>
    </w:p>
    <w:p w14:paraId="313E2FDB">
      <w:pPr>
        <w:pStyle w:val="20"/>
        <w:rPr>
          <w:rFonts w:hint="eastAsia" w:ascii="宋体" w:hAnsi="宋体" w:cs="仿宋"/>
          <w:color w:val="auto"/>
          <w:sz w:val="24"/>
          <w:szCs w:val="24"/>
          <w:highlight w:val="none"/>
        </w:rPr>
      </w:pPr>
    </w:p>
    <w:p w14:paraId="5F4E6109">
      <w:pPr>
        <w:spacing w:line="360" w:lineRule="auto"/>
        <w:jc w:val="right"/>
        <w:rPr>
          <w:rFonts w:hint="eastAsia" w:ascii="宋体" w:hAnsi="宋体" w:cs="仿宋"/>
          <w:color w:val="auto"/>
          <w:sz w:val="24"/>
          <w:szCs w:val="24"/>
          <w:highlight w:val="none"/>
        </w:rPr>
      </w:pPr>
      <w:r>
        <w:rPr>
          <w:rFonts w:hint="eastAsia" w:ascii="宋体" w:hAnsi="宋体" w:cs="仿宋"/>
          <w:color w:val="auto"/>
          <w:sz w:val="24"/>
          <w:szCs w:val="24"/>
          <w:highlight w:val="none"/>
        </w:rPr>
        <w:t xml:space="preserve">            投标人</w:t>
      </w:r>
      <w:r>
        <w:rPr>
          <w:rFonts w:hint="eastAsia" w:ascii="宋体" w:hAnsi="宋体"/>
          <w:color w:val="auto"/>
          <w:sz w:val="24"/>
          <w:szCs w:val="24"/>
          <w:highlight w:val="none"/>
        </w:rPr>
        <w:t>（电子印章）</w:t>
      </w:r>
      <w:r>
        <w:rPr>
          <w:rFonts w:hint="eastAsia" w:ascii="宋体" w:hAnsi="宋体" w:cs="仿宋"/>
          <w:color w:val="auto"/>
          <w:sz w:val="24"/>
          <w:szCs w:val="24"/>
          <w:highlight w:val="none"/>
        </w:rPr>
        <w:t xml:space="preserve">：      </w:t>
      </w:r>
    </w:p>
    <w:p w14:paraId="693EA8E2">
      <w:pPr>
        <w:spacing w:line="360" w:lineRule="auto"/>
        <w:ind w:firstLine="6960" w:firstLineChars="2900"/>
        <w:jc w:val="both"/>
        <w:rPr>
          <w:rFonts w:hint="eastAsia" w:ascii="宋体" w:hAnsi="宋体" w:cs="仿宋"/>
          <w:color w:val="auto"/>
          <w:sz w:val="24"/>
          <w:szCs w:val="24"/>
          <w:highlight w:val="none"/>
        </w:rPr>
      </w:pPr>
      <w:r>
        <w:rPr>
          <w:rFonts w:hint="eastAsia" w:ascii="宋体" w:hAnsi="宋体" w:cs="仿宋"/>
          <w:color w:val="auto"/>
          <w:sz w:val="24"/>
          <w:szCs w:val="24"/>
          <w:highlight w:val="none"/>
        </w:rPr>
        <w:t>日  期：</w:t>
      </w:r>
    </w:p>
    <w:p w14:paraId="63BBB9AA">
      <w:pPr>
        <w:spacing w:before="312" w:beforeLines="100" w:line="360" w:lineRule="auto"/>
        <w:jc w:val="right"/>
        <w:rPr>
          <w:rFonts w:hint="eastAsia" w:ascii="宋体" w:hAnsi="宋体" w:cs="仿宋"/>
          <w:color w:val="auto"/>
          <w:sz w:val="24"/>
          <w:szCs w:val="24"/>
          <w:highlight w:val="none"/>
        </w:rPr>
      </w:pPr>
    </w:p>
    <w:p w14:paraId="739B5FA8">
      <w:pPr>
        <w:rPr>
          <w:rFonts w:hint="eastAsia" w:ascii="宋体" w:hAnsi="宋体" w:cs="仿宋"/>
          <w:color w:val="auto"/>
          <w:sz w:val="24"/>
          <w:szCs w:val="24"/>
          <w:highlight w:val="none"/>
        </w:rPr>
      </w:pPr>
    </w:p>
    <w:p w14:paraId="1945DA79">
      <w:pPr>
        <w:rPr>
          <w:rFonts w:hint="eastAsia" w:ascii="宋体" w:hAnsi="宋体" w:cs="仿宋"/>
          <w:color w:val="auto"/>
          <w:sz w:val="28"/>
          <w:szCs w:val="30"/>
          <w:highlight w:val="none"/>
        </w:rPr>
      </w:pPr>
    </w:p>
    <w:p w14:paraId="38E48E37">
      <w:pPr>
        <w:pStyle w:val="4"/>
        <w:pageBreakBefore/>
        <w:spacing w:line="360" w:lineRule="auto"/>
        <w:rPr>
          <w:rFonts w:hint="eastAsia" w:ascii="宋体" w:hAnsi="宋体" w:cs="仿宋"/>
          <w:b w:val="0"/>
          <w:color w:val="auto"/>
          <w:sz w:val="24"/>
          <w:szCs w:val="24"/>
          <w:highlight w:val="none"/>
        </w:rPr>
      </w:pPr>
      <w:r>
        <w:rPr>
          <w:rFonts w:hint="eastAsia" w:ascii="宋体" w:hAnsi="宋体" w:cs="仿宋"/>
          <w:b w:val="0"/>
          <w:color w:val="auto"/>
          <w:sz w:val="24"/>
          <w:szCs w:val="24"/>
          <w:highlight w:val="none"/>
        </w:rPr>
        <w:t>监狱企业声明函</w:t>
      </w:r>
    </w:p>
    <w:p w14:paraId="129C5B63">
      <w:pPr>
        <w:pBdr>
          <w:top w:val="none" w:color="auto" w:sz="0" w:space="1"/>
          <w:left w:val="none" w:color="auto" w:sz="0" w:space="4"/>
          <w:bottom w:val="none" w:color="auto" w:sz="0" w:space="1"/>
          <w:right w:val="none" w:color="auto" w:sz="0" w:space="4"/>
        </w:pBdr>
        <w:spacing w:before="312" w:beforeLines="100" w:after="312" w:afterLines="100" w:line="360" w:lineRule="auto"/>
        <w:ind w:left="642" w:hanging="562" w:hangingChars="200"/>
        <w:jc w:val="center"/>
        <w:rPr>
          <w:rFonts w:hint="eastAsia" w:ascii="宋体" w:hAnsi="宋体" w:cs="仿宋"/>
          <w:b/>
          <w:bCs/>
          <w:color w:val="auto"/>
          <w:spacing w:val="20"/>
          <w:sz w:val="24"/>
          <w:szCs w:val="24"/>
          <w:highlight w:val="none"/>
        </w:rPr>
      </w:pPr>
      <w:r>
        <w:rPr>
          <w:rFonts w:hint="eastAsia" w:ascii="宋体" w:hAnsi="宋体" w:cs="仿宋"/>
          <w:b/>
          <w:bCs/>
          <w:color w:val="auto"/>
          <w:spacing w:val="20"/>
          <w:sz w:val="24"/>
          <w:szCs w:val="24"/>
          <w:highlight w:val="none"/>
        </w:rPr>
        <w:t>监狱企业声明函</w:t>
      </w:r>
    </w:p>
    <w:p w14:paraId="1E127263">
      <w:pPr>
        <w:spacing w:before="312" w:beforeLines="100"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本单位郑重声明：《财政部司法部关于政府采购支持监狱企业发展有关问题的通知》(财库〔2014〕68号)规定，本单位为符合条件的监狱企业，本单位参加</w:t>
      </w:r>
      <w:r>
        <w:rPr>
          <w:rFonts w:hint="eastAsia" w:ascii="宋体" w:hAnsi="宋体" w:cs="仿宋"/>
          <w:color w:val="auto"/>
          <w:kern w:val="0"/>
          <w:sz w:val="24"/>
          <w:szCs w:val="24"/>
          <w:highlight w:val="none"/>
          <w:u w:val="single"/>
        </w:rPr>
        <w:t xml:space="preserve"> </w:t>
      </w:r>
      <w:r>
        <w:rPr>
          <w:rStyle w:val="82"/>
          <w:rFonts w:hint="eastAsia" w:ascii="宋体" w:hAnsi="宋体"/>
          <w:b w:val="0"/>
          <w:bCs w:val="0"/>
          <w:color w:val="auto"/>
          <w:sz w:val="24"/>
          <w:szCs w:val="24"/>
          <w:highlight w:val="none"/>
          <w:u w:val="single"/>
        </w:rPr>
        <w:t>（单位名称）</w:t>
      </w:r>
      <w:r>
        <w:rPr>
          <w:rStyle w:val="82"/>
          <w:rFonts w:hint="eastAsia" w:ascii="宋体" w:hAnsi="宋体"/>
          <w:b w:val="0"/>
          <w:bCs w:val="0"/>
          <w:color w:val="auto"/>
          <w:sz w:val="24"/>
          <w:szCs w:val="24"/>
          <w:highlight w:val="none"/>
        </w:rPr>
        <w:t>的</w:t>
      </w:r>
      <w:r>
        <w:rPr>
          <w:rStyle w:val="82"/>
          <w:rFonts w:hint="eastAsia" w:ascii="宋体" w:hAnsi="宋体"/>
          <w:b w:val="0"/>
          <w:bCs w:val="0"/>
          <w:color w:val="auto"/>
          <w:sz w:val="24"/>
          <w:szCs w:val="24"/>
          <w:highlight w:val="none"/>
          <w:u w:val="single"/>
        </w:rPr>
        <w:t>（项目名称）</w:t>
      </w:r>
      <w:r>
        <w:rPr>
          <w:rFonts w:hint="eastAsia" w:ascii="宋体" w:hAnsi="宋体" w:cs="仿宋"/>
          <w:color w:val="auto"/>
          <w:kern w:val="0"/>
          <w:sz w:val="24"/>
          <w:szCs w:val="24"/>
          <w:highlight w:val="none"/>
        </w:rPr>
        <w:t>采购活动</w:t>
      </w:r>
      <w:r>
        <w:rPr>
          <w:rFonts w:hint="eastAsia" w:ascii="宋体" w:hAnsi="宋体" w:cs="仿宋"/>
          <w:color w:val="auto"/>
          <w:sz w:val="24"/>
          <w:szCs w:val="24"/>
          <w:highlight w:val="none"/>
        </w:rPr>
        <w:t>由本单位提供服务。</w:t>
      </w:r>
    </w:p>
    <w:p w14:paraId="1042E17C">
      <w:pPr>
        <w:spacing w:before="312" w:beforeLines="100"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本单位对上述声明的真实性负责。如有虚假，将依法承担相应责任。</w:t>
      </w:r>
    </w:p>
    <w:p w14:paraId="1DDFAFF3">
      <w:pPr>
        <w:pStyle w:val="20"/>
        <w:rPr>
          <w:rFonts w:hint="eastAsia" w:ascii="宋体" w:hAnsi="宋体" w:cs="仿宋"/>
          <w:color w:val="auto"/>
          <w:sz w:val="24"/>
          <w:szCs w:val="24"/>
          <w:highlight w:val="none"/>
        </w:rPr>
      </w:pPr>
    </w:p>
    <w:p w14:paraId="5ACA7E5B">
      <w:pPr>
        <w:pStyle w:val="20"/>
        <w:rPr>
          <w:rFonts w:hint="eastAsia" w:ascii="宋体" w:hAnsi="宋体" w:cs="仿宋"/>
          <w:color w:val="auto"/>
          <w:sz w:val="24"/>
          <w:szCs w:val="24"/>
          <w:highlight w:val="none"/>
        </w:rPr>
      </w:pPr>
    </w:p>
    <w:p w14:paraId="5451AB22">
      <w:pPr>
        <w:pStyle w:val="20"/>
        <w:rPr>
          <w:rFonts w:hint="eastAsia" w:ascii="宋体" w:hAnsi="宋体" w:cs="仿宋"/>
          <w:color w:val="auto"/>
          <w:sz w:val="24"/>
          <w:szCs w:val="24"/>
          <w:highlight w:val="none"/>
        </w:rPr>
      </w:pPr>
    </w:p>
    <w:p w14:paraId="7D5ED377">
      <w:pPr>
        <w:spacing w:line="360" w:lineRule="auto"/>
        <w:jc w:val="right"/>
        <w:rPr>
          <w:rFonts w:hint="eastAsia" w:ascii="宋体" w:hAnsi="宋体" w:cs="仿宋"/>
          <w:color w:val="auto"/>
          <w:sz w:val="24"/>
          <w:szCs w:val="24"/>
          <w:highlight w:val="none"/>
        </w:rPr>
      </w:pPr>
      <w:r>
        <w:rPr>
          <w:rFonts w:hint="eastAsia" w:ascii="宋体" w:hAnsi="宋体" w:cs="仿宋"/>
          <w:color w:val="auto"/>
          <w:sz w:val="24"/>
          <w:szCs w:val="24"/>
          <w:highlight w:val="none"/>
        </w:rPr>
        <w:t xml:space="preserve">               投标人</w:t>
      </w:r>
      <w:r>
        <w:rPr>
          <w:rFonts w:hint="eastAsia" w:ascii="宋体" w:hAnsi="宋体"/>
          <w:color w:val="auto"/>
          <w:sz w:val="24"/>
          <w:szCs w:val="24"/>
          <w:highlight w:val="none"/>
        </w:rPr>
        <w:t>（电子印章）</w:t>
      </w:r>
      <w:r>
        <w:rPr>
          <w:rFonts w:hint="eastAsia" w:ascii="宋体" w:hAnsi="宋体" w:cs="仿宋"/>
          <w:color w:val="auto"/>
          <w:sz w:val="24"/>
          <w:szCs w:val="24"/>
          <w:highlight w:val="none"/>
        </w:rPr>
        <w:t xml:space="preserve">：      </w:t>
      </w:r>
    </w:p>
    <w:p w14:paraId="74FABD3E">
      <w:pPr>
        <w:spacing w:line="360" w:lineRule="auto"/>
        <w:ind w:firstLine="6960" w:firstLineChars="2900"/>
        <w:jc w:val="both"/>
        <w:rPr>
          <w:rFonts w:hint="eastAsia" w:ascii="宋体" w:hAnsi="宋体" w:cs="仿宋"/>
          <w:color w:val="auto"/>
          <w:sz w:val="24"/>
          <w:szCs w:val="24"/>
          <w:highlight w:val="none"/>
        </w:rPr>
      </w:pPr>
      <w:r>
        <w:rPr>
          <w:rFonts w:hint="eastAsia" w:ascii="宋体" w:hAnsi="宋体" w:cs="仿宋"/>
          <w:color w:val="auto"/>
          <w:sz w:val="24"/>
          <w:szCs w:val="24"/>
          <w:highlight w:val="none"/>
        </w:rPr>
        <w:t>日  期：</w:t>
      </w:r>
    </w:p>
    <w:p w14:paraId="65AB1EC0">
      <w:pPr>
        <w:spacing w:line="360" w:lineRule="auto"/>
        <w:ind w:firstLine="480" w:firstLineChars="200"/>
        <w:jc w:val="right"/>
        <w:rPr>
          <w:rFonts w:ascii="宋体" w:hAnsi="宋体" w:cs="仿宋"/>
          <w:color w:val="auto"/>
          <w:sz w:val="24"/>
          <w:szCs w:val="24"/>
          <w:highlight w:val="none"/>
        </w:rPr>
      </w:pPr>
    </w:p>
    <w:p w14:paraId="11385FE6">
      <w:pPr>
        <w:rPr>
          <w:rFonts w:hint="eastAsia" w:ascii="宋体" w:hAnsi="宋体" w:cs="仿宋"/>
          <w:color w:val="auto"/>
          <w:sz w:val="24"/>
          <w:szCs w:val="24"/>
          <w:highlight w:val="none"/>
        </w:rPr>
      </w:pPr>
    </w:p>
    <w:p w14:paraId="20C9EC96">
      <w:pPr>
        <w:rPr>
          <w:rFonts w:hint="eastAsia" w:ascii="宋体" w:hAnsi="宋体" w:cs="仿宋"/>
          <w:b/>
          <w:bCs/>
          <w:color w:val="auto"/>
          <w:sz w:val="24"/>
          <w:szCs w:val="24"/>
          <w:highlight w:val="none"/>
        </w:rPr>
        <w:sectPr>
          <w:headerReference r:id="rId6" w:type="default"/>
          <w:pgSz w:w="11906" w:h="16838"/>
          <w:pgMar w:top="1276" w:right="12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0091C4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4"/>
          <w:szCs w:val="24"/>
          <w:highlight w:val="none"/>
        </w:rPr>
        <w:t>政府强制采购产品明细表</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格式（若有的话，以</w:t>
      </w:r>
      <w:r>
        <w:rPr>
          <w:rFonts w:hint="eastAsia" w:ascii="宋体" w:hAnsi="宋体" w:eastAsia="宋体" w:cs="宋体"/>
          <w:color w:val="auto"/>
          <w:sz w:val="24"/>
          <w:szCs w:val="24"/>
          <w:highlight w:val="none"/>
          <w:lang w:val="en-US" w:eastAsia="zh-CN"/>
        </w:rPr>
        <w:t>标段</w:t>
      </w:r>
      <w:r>
        <w:rPr>
          <w:rFonts w:hint="eastAsia" w:ascii="宋体" w:hAnsi="宋体" w:eastAsia="宋体" w:cs="宋体"/>
          <w:color w:val="auto"/>
          <w:sz w:val="24"/>
          <w:szCs w:val="24"/>
          <w:highlight w:val="none"/>
        </w:rPr>
        <w:t>为单位分别填写）</w:t>
      </w:r>
    </w:p>
    <w:p w14:paraId="1B790D1C">
      <w:pPr>
        <w:tabs>
          <w:tab w:val="left" w:pos="1680"/>
        </w:tabs>
        <w:snapToGrid w:val="0"/>
        <w:spacing w:line="360" w:lineRule="auto"/>
        <w:ind w:firstLine="482" w:firstLineChars="200"/>
        <w:jc w:val="center"/>
        <w:rPr>
          <w:rFonts w:hint="eastAsia" w:ascii="宋体" w:hAnsi="宋体" w:eastAsia="宋体" w:cs="宋体"/>
          <w:b/>
          <w:color w:val="auto"/>
          <w:sz w:val="24"/>
          <w:szCs w:val="24"/>
          <w:highlight w:val="none"/>
        </w:rPr>
      </w:pPr>
    </w:p>
    <w:p w14:paraId="76559ABB">
      <w:pPr>
        <w:tabs>
          <w:tab w:val="left" w:pos="1680"/>
        </w:tabs>
        <w:snapToGrid w:val="0"/>
        <w:spacing w:line="360" w:lineRule="auto"/>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政府强制采购产品明细表</w:t>
      </w:r>
    </w:p>
    <w:tbl>
      <w:tblPr>
        <w:tblStyle w:val="3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585"/>
        <w:gridCol w:w="980"/>
        <w:gridCol w:w="1815"/>
        <w:gridCol w:w="1752"/>
        <w:gridCol w:w="2077"/>
      </w:tblGrid>
      <w:tr w14:paraId="5C119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14:paraId="71CCDD7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标段</w:t>
            </w:r>
            <w:r>
              <w:rPr>
                <w:rFonts w:hint="eastAsia" w:ascii="宋体" w:hAnsi="宋体" w:eastAsia="宋体" w:cs="宋体"/>
                <w:color w:val="auto"/>
                <w:sz w:val="24"/>
                <w:szCs w:val="24"/>
                <w:highlight w:val="none"/>
              </w:rPr>
              <w:t>号</w:t>
            </w: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14:paraId="1066A7E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w:t>
            </w: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14:paraId="210995D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制造商</w:t>
            </w:r>
          </w:p>
        </w:tc>
        <w:tc>
          <w:tcPr>
            <w:tcW w:w="1004" w:type="pct"/>
            <w:tcBorders>
              <w:top w:val="single" w:color="auto" w:sz="4" w:space="0"/>
              <w:left w:val="single" w:color="auto" w:sz="4" w:space="0"/>
              <w:bottom w:val="single" w:color="auto" w:sz="4" w:space="0"/>
              <w:right w:val="single" w:color="auto" w:sz="4" w:space="0"/>
            </w:tcBorders>
            <w:shd w:val="clear" w:color="auto" w:fill="auto"/>
            <w:vAlign w:val="center"/>
          </w:tcPr>
          <w:p w14:paraId="6C31A96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产品型号</w:t>
            </w:r>
          </w:p>
        </w:tc>
        <w:tc>
          <w:tcPr>
            <w:tcW w:w="969" w:type="pct"/>
            <w:tcBorders>
              <w:top w:val="single" w:color="auto" w:sz="4" w:space="0"/>
              <w:left w:val="single" w:color="auto" w:sz="4" w:space="0"/>
              <w:bottom w:val="single" w:color="auto" w:sz="4" w:space="0"/>
              <w:right w:val="single" w:color="auto" w:sz="4" w:space="0"/>
            </w:tcBorders>
            <w:shd w:val="clear" w:color="auto" w:fill="auto"/>
            <w:vAlign w:val="center"/>
          </w:tcPr>
          <w:p w14:paraId="6A1BF3C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认证证书编号</w:t>
            </w:r>
          </w:p>
        </w:tc>
        <w:tc>
          <w:tcPr>
            <w:tcW w:w="1149" w:type="pct"/>
            <w:tcBorders>
              <w:top w:val="single" w:color="auto" w:sz="4" w:space="0"/>
              <w:left w:val="single" w:color="auto" w:sz="4" w:space="0"/>
              <w:bottom w:val="single" w:color="auto" w:sz="4" w:space="0"/>
              <w:right w:val="single" w:color="auto" w:sz="4" w:space="0"/>
            </w:tcBorders>
            <w:shd w:val="clear" w:color="auto" w:fill="auto"/>
            <w:vAlign w:val="center"/>
          </w:tcPr>
          <w:p w14:paraId="6433861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认证证书有</w:t>
            </w:r>
          </w:p>
          <w:p w14:paraId="2D53264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效截止日期</w:t>
            </w:r>
          </w:p>
        </w:tc>
      </w:tr>
      <w:tr w14:paraId="0D485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55" w:type="pct"/>
            <w:tcBorders>
              <w:top w:val="single" w:color="auto" w:sz="4" w:space="0"/>
              <w:left w:val="single" w:color="auto" w:sz="4" w:space="0"/>
              <w:bottom w:val="single" w:color="auto" w:sz="4" w:space="0"/>
              <w:right w:val="single" w:color="auto" w:sz="4" w:space="0"/>
            </w:tcBorders>
            <w:shd w:val="clear" w:color="auto" w:fill="auto"/>
          </w:tcPr>
          <w:p w14:paraId="752FDE2C">
            <w:pPr>
              <w:spacing w:line="360" w:lineRule="auto"/>
              <w:rPr>
                <w:rFonts w:hint="eastAsia" w:ascii="宋体" w:hAnsi="宋体" w:eastAsia="宋体" w:cs="宋体"/>
                <w:color w:val="auto"/>
                <w:sz w:val="24"/>
                <w:szCs w:val="24"/>
                <w:highlight w:val="none"/>
              </w:rPr>
            </w:pPr>
          </w:p>
        </w:tc>
        <w:tc>
          <w:tcPr>
            <w:tcW w:w="877" w:type="pct"/>
            <w:tcBorders>
              <w:top w:val="single" w:color="auto" w:sz="4" w:space="0"/>
              <w:left w:val="single" w:color="auto" w:sz="4" w:space="0"/>
              <w:bottom w:val="single" w:color="auto" w:sz="4" w:space="0"/>
              <w:right w:val="single" w:color="auto" w:sz="4" w:space="0"/>
            </w:tcBorders>
            <w:shd w:val="clear" w:color="auto" w:fill="auto"/>
          </w:tcPr>
          <w:p w14:paraId="06225600">
            <w:pPr>
              <w:spacing w:line="360" w:lineRule="auto"/>
              <w:rPr>
                <w:rFonts w:hint="eastAsia" w:ascii="宋体" w:hAnsi="宋体" w:eastAsia="宋体" w:cs="宋体"/>
                <w:color w:val="auto"/>
                <w:sz w:val="24"/>
                <w:szCs w:val="24"/>
                <w:highlight w:val="none"/>
              </w:rPr>
            </w:pPr>
          </w:p>
        </w:tc>
        <w:tc>
          <w:tcPr>
            <w:tcW w:w="542" w:type="pct"/>
            <w:tcBorders>
              <w:top w:val="single" w:color="auto" w:sz="4" w:space="0"/>
              <w:left w:val="single" w:color="auto" w:sz="4" w:space="0"/>
              <w:bottom w:val="single" w:color="auto" w:sz="4" w:space="0"/>
              <w:right w:val="single" w:color="auto" w:sz="4" w:space="0"/>
            </w:tcBorders>
            <w:shd w:val="clear" w:color="auto" w:fill="auto"/>
          </w:tcPr>
          <w:p w14:paraId="01AD010F">
            <w:pPr>
              <w:spacing w:line="360" w:lineRule="auto"/>
              <w:rPr>
                <w:rFonts w:hint="eastAsia" w:ascii="宋体" w:hAnsi="宋体" w:eastAsia="宋体" w:cs="宋体"/>
                <w:color w:val="auto"/>
                <w:sz w:val="24"/>
                <w:szCs w:val="24"/>
                <w:highlight w:val="none"/>
              </w:rPr>
            </w:pPr>
          </w:p>
        </w:tc>
        <w:tc>
          <w:tcPr>
            <w:tcW w:w="1004" w:type="pct"/>
            <w:tcBorders>
              <w:top w:val="single" w:color="auto" w:sz="4" w:space="0"/>
              <w:left w:val="single" w:color="auto" w:sz="4" w:space="0"/>
              <w:bottom w:val="single" w:color="auto" w:sz="4" w:space="0"/>
              <w:right w:val="single" w:color="auto" w:sz="4" w:space="0"/>
            </w:tcBorders>
            <w:shd w:val="clear" w:color="auto" w:fill="auto"/>
          </w:tcPr>
          <w:p w14:paraId="39647BC2">
            <w:pPr>
              <w:spacing w:line="360" w:lineRule="auto"/>
              <w:rPr>
                <w:rFonts w:hint="eastAsia" w:ascii="宋体" w:hAnsi="宋体" w:eastAsia="宋体" w:cs="宋体"/>
                <w:color w:val="auto"/>
                <w:sz w:val="24"/>
                <w:szCs w:val="24"/>
                <w:highlight w:val="none"/>
              </w:rPr>
            </w:pPr>
          </w:p>
        </w:tc>
        <w:tc>
          <w:tcPr>
            <w:tcW w:w="969" w:type="pct"/>
            <w:tcBorders>
              <w:top w:val="single" w:color="auto" w:sz="4" w:space="0"/>
              <w:left w:val="single" w:color="auto" w:sz="4" w:space="0"/>
              <w:bottom w:val="single" w:color="auto" w:sz="4" w:space="0"/>
              <w:right w:val="single" w:color="auto" w:sz="4" w:space="0"/>
            </w:tcBorders>
            <w:shd w:val="clear" w:color="auto" w:fill="auto"/>
          </w:tcPr>
          <w:p w14:paraId="69986278">
            <w:pPr>
              <w:spacing w:line="360" w:lineRule="auto"/>
              <w:rPr>
                <w:rFonts w:hint="eastAsia" w:ascii="宋体" w:hAnsi="宋体" w:eastAsia="宋体" w:cs="宋体"/>
                <w:color w:val="auto"/>
                <w:sz w:val="24"/>
                <w:szCs w:val="24"/>
                <w:highlight w:val="none"/>
              </w:rPr>
            </w:pPr>
          </w:p>
        </w:tc>
        <w:tc>
          <w:tcPr>
            <w:tcW w:w="1149" w:type="pct"/>
            <w:tcBorders>
              <w:top w:val="single" w:color="auto" w:sz="4" w:space="0"/>
              <w:left w:val="single" w:color="auto" w:sz="4" w:space="0"/>
              <w:bottom w:val="single" w:color="auto" w:sz="4" w:space="0"/>
              <w:right w:val="single" w:color="auto" w:sz="4" w:space="0"/>
            </w:tcBorders>
            <w:shd w:val="clear" w:color="auto" w:fill="auto"/>
          </w:tcPr>
          <w:p w14:paraId="718E242B">
            <w:pPr>
              <w:spacing w:line="360" w:lineRule="auto"/>
              <w:rPr>
                <w:rFonts w:hint="eastAsia" w:ascii="宋体" w:hAnsi="宋体" w:eastAsia="宋体" w:cs="宋体"/>
                <w:color w:val="auto"/>
                <w:sz w:val="24"/>
                <w:szCs w:val="24"/>
                <w:highlight w:val="none"/>
              </w:rPr>
            </w:pPr>
          </w:p>
        </w:tc>
      </w:tr>
      <w:tr w14:paraId="66406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55" w:type="pct"/>
            <w:tcBorders>
              <w:top w:val="single" w:color="auto" w:sz="4" w:space="0"/>
              <w:left w:val="single" w:color="auto" w:sz="4" w:space="0"/>
              <w:bottom w:val="single" w:color="auto" w:sz="4" w:space="0"/>
              <w:right w:val="single" w:color="auto" w:sz="4" w:space="0"/>
            </w:tcBorders>
            <w:shd w:val="clear" w:color="auto" w:fill="auto"/>
          </w:tcPr>
          <w:p w14:paraId="1BF5C888">
            <w:pPr>
              <w:spacing w:line="360" w:lineRule="auto"/>
              <w:rPr>
                <w:rFonts w:hint="eastAsia" w:ascii="宋体" w:hAnsi="宋体" w:eastAsia="宋体" w:cs="宋体"/>
                <w:color w:val="auto"/>
                <w:sz w:val="24"/>
                <w:szCs w:val="24"/>
                <w:highlight w:val="none"/>
              </w:rPr>
            </w:pPr>
          </w:p>
        </w:tc>
        <w:tc>
          <w:tcPr>
            <w:tcW w:w="877" w:type="pct"/>
            <w:tcBorders>
              <w:top w:val="single" w:color="auto" w:sz="4" w:space="0"/>
              <w:left w:val="single" w:color="auto" w:sz="4" w:space="0"/>
              <w:bottom w:val="single" w:color="auto" w:sz="4" w:space="0"/>
              <w:right w:val="single" w:color="auto" w:sz="4" w:space="0"/>
            </w:tcBorders>
            <w:shd w:val="clear" w:color="auto" w:fill="auto"/>
          </w:tcPr>
          <w:p w14:paraId="41CEB4B8">
            <w:pPr>
              <w:spacing w:line="360" w:lineRule="auto"/>
              <w:rPr>
                <w:rFonts w:hint="eastAsia" w:ascii="宋体" w:hAnsi="宋体" w:eastAsia="宋体" w:cs="宋体"/>
                <w:color w:val="auto"/>
                <w:sz w:val="24"/>
                <w:szCs w:val="24"/>
                <w:highlight w:val="none"/>
              </w:rPr>
            </w:pPr>
          </w:p>
        </w:tc>
        <w:tc>
          <w:tcPr>
            <w:tcW w:w="542" w:type="pct"/>
            <w:tcBorders>
              <w:top w:val="single" w:color="auto" w:sz="4" w:space="0"/>
              <w:left w:val="single" w:color="auto" w:sz="4" w:space="0"/>
              <w:bottom w:val="single" w:color="auto" w:sz="4" w:space="0"/>
              <w:right w:val="single" w:color="auto" w:sz="4" w:space="0"/>
            </w:tcBorders>
            <w:shd w:val="clear" w:color="auto" w:fill="auto"/>
          </w:tcPr>
          <w:p w14:paraId="55212F32">
            <w:pPr>
              <w:spacing w:line="360" w:lineRule="auto"/>
              <w:rPr>
                <w:rFonts w:hint="eastAsia" w:ascii="宋体" w:hAnsi="宋体" w:eastAsia="宋体" w:cs="宋体"/>
                <w:color w:val="auto"/>
                <w:sz w:val="24"/>
                <w:szCs w:val="24"/>
                <w:highlight w:val="none"/>
              </w:rPr>
            </w:pPr>
          </w:p>
        </w:tc>
        <w:tc>
          <w:tcPr>
            <w:tcW w:w="1004" w:type="pct"/>
            <w:tcBorders>
              <w:top w:val="single" w:color="auto" w:sz="4" w:space="0"/>
              <w:left w:val="single" w:color="auto" w:sz="4" w:space="0"/>
              <w:bottom w:val="single" w:color="auto" w:sz="4" w:space="0"/>
              <w:right w:val="single" w:color="auto" w:sz="4" w:space="0"/>
            </w:tcBorders>
            <w:shd w:val="clear" w:color="auto" w:fill="auto"/>
          </w:tcPr>
          <w:p w14:paraId="0E39C132">
            <w:pPr>
              <w:spacing w:line="360" w:lineRule="auto"/>
              <w:rPr>
                <w:rFonts w:hint="eastAsia" w:ascii="宋体" w:hAnsi="宋体" w:eastAsia="宋体" w:cs="宋体"/>
                <w:color w:val="auto"/>
                <w:sz w:val="24"/>
                <w:szCs w:val="24"/>
                <w:highlight w:val="none"/>
              </w:rPr>
            </w:pPr>
          </w:p>
        </w:tc>
        <w:tc>
          <w:tcPr>
            <w:tcW w:w="969" w:type="pct"/>
            <w:tcBorders>
              <w:top w:val="single" w:color="auto" w:sz="4" w:space="0"/>
              <w:left w:val="single" w:color="auto" w:sz="4" w:space="0"/>
              <w:bottom w:val="single" w:color="auto" w:sz="4" w:space="0"/>
              <w:right w:val="single" w:color="auto" w:sz="4" w:space="0"/>
            </w:tcBorders>
            <w:shd w:val="clear" w:color="auto" w:fill="auto"/>
          </w:tcPr>
          <w:p w14:paraId="3D065EB6">
            <w:pPr>
              <w:spacing w:line="360" w:lineRule="auto"/>
              <w:rPr>
                <w:rFonts w:hint="eastAsia" w:ascii="宋体" w:hAnsi="宋体" w:eastAsia="宋体" w:cs="宋体"/>
                <w:color w:val="auto"/>
                <w:sz w:val="24"/>
                <w:szCs w:val="24"/>
                <w:highlight w:val="none"/>
              </w:rPr>
            </w:pPr>
          </w:p>
        </w:tc>
        <w:tc>
          <w:tcPr>
            <w:tcW w:w="1149" w:type="pct"/>
            <w:tcBorders>
              <w:top w:val="single" w:color="auto" w:sz="4" w:space="0"/>
              <w:left w:val="single" w:color="auto" w:sz="4" w:space="0"/>
              <w:bottom w:val="single" w:color="auto" w:sz="4" w:space="0"/>
              <w:right w:val="single" w:color="auto" w:sz="4" w:space="0"/>
            </w:tcBorders>
            <w:shd w:val="clear" w:color="auto" w:fill="auto"/>
          </w:tcPr>
          <w:p w14:paraId="4951C580">
            <w:pPr>
              <w:spacing w:line="360" w:lineRule="auto"/>
              <w:rPr>
                <w:rFonts w:hint="eastAsia" w:ascii="宋体" w:hAnsi="宋体" w:eastAsia="宋体" w:cs="宋体"/>
                <w:color w:val="auto"/>
                <w:sz w:val="24"/>
                <w:szCs w:val="24"/>
                <w:highlight w:val="none"/>
              </w:rPr>
            </w:pPr>
          </w:p>
        </w:tc>
      </w:tr>
      <w:tr w14:paraId="10520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55" w:type="pct"/>
            <w:tcBorders>
              <w:top w:val="single" w:color="auto" w:sz="4" w:space="0"/>
              <w:left w:val="single" w:color="auto" w:sz="4" w:space="0"/>
              <w:bottom w:val="single" w:color="auto" w:sz="4" w:space="0"/>
              <w:right w:val="single" w:color="auto" w:sz="4" w:space="0"/>
            </w:tcBorders>
            <w:shd w:val="clear" w:color="auto" w:fill="auto"/>
          </w:tcPr>
          <w:p w14:paraId="78457CFB">
            <w:pPr>
              <w:spacing w:line="360" w:lineRule="auto"/>
              <w:rPr>
                <w:rFonts w:hint="eastAsia" w:ascii="宋体" w:hAnsi="宋体" w:eastAsia="宋体" w:cs="宋体"/>
                <w:color w:val="auto"/>
                <w:sz w:val="24"/>
                <w:szCs w:val="24"/>
                <w:highlight w:val="none"/>
              </w:rPr>
            </w:pPr>
          </w:p>
        </w:tc>
        <w:tc>
          <w:tcPr>
            <w:tcW w:w="877" w:type="pct"/>
            <w:tcBorders>
              <w:top w:val="single" w:color="auto" w:sz="4" w:space="0"/>
              <w:left w:val="single" w:color="auto" w:sz="4" w:space="0"/>
              <w:bottom w:val="single" w:color="auto" w:sz="4" w:space="0"/>
              <w:right w:val="single" w:color="auto" w:sz="4" w:space="0"/>
            </w:tcBorders>
            <w:shd w:val="clear" w:color="auto" w:fill="auto"/>
          </w:tcPr>
          <w:p w14:paraId="38EC70C7">
            <w:pPr>
              <w:spacing w:line="360" w:lineRule="auto"/>
              <w:rPr>
                <w:rFonts w:hint="eastAsia" w:ascii="宋体" w:hAnsi="宋体" w:eastAsia="宋体" w:cs="宋体"/>
                <w:color w:val="auto"/>
                <w:sz w:val="24"/>
                <w:szCs w:val="24"/>
                <w:highlight w:val="none"/>
              </w:rPr>
            </w:pPr>
          </w:p>
        </w:tc>
        <w:tc>
          <w:tcPr>
            <w:tcW w:w="542" w:type="pct"/>
            <w:tcBorders>
              <w:top w:val="single" w:color="auto" w:sz="4" w:space="0"/>
              <w:left w:val="single" w:color="auto" w:sz="4" w:space="0"/>
              <w:bottom w:val="single" w:color="auto" w:sz="4" w:space="0"/>
              <w:right w:val="single" w:color="auto" w:sz="4" w:space="0"/>
            </w:tcBorders>
            <w:shd w:val="clear" w:color="auto" w:fill="auto"/>
          </w:tcPr>
          <w:p w14:paraId="367E9A3F">
            <w:pPr>
              <w:spacing w:line="360" w:lineRule="auto"/>
              <w:rPr>
                <w:rFonts w:hint="eastAsia" w:ascii="宋体" w:hAnsi="宋体" w:eastAsia="宋体" w:cs="宋体"/>
                <w:color w:val="auto"/>
                <w:sz w:val="24"/>
                <w:szCs w:val="24"/>
                <w:highlight w:val="none"/>
              </w:rPr>
            </w:pPr>
          </w:p>
        </w:tc>
        <w:tc>
          <w:tcPr>
            <w:tcW w:w="1004" w:type="pct"/>
            <w:tcBorders>
              <w:top w:val="single" w:color="auto" w:sz="4" w:space="0"/>
              <w:left w:val="single" w:color="auto" w:sz="4" w:space="0"/>
              <w:bottom w:val="single" w:color="auto" w:sz="4" w:space="0"/>
              <w:right w:val="single" w:color="auto" w:sz="4" w:space="0"/>
            </w:tcBorders>
            <w:shd w:val="clear" w:color="auto" w:fill="auto"/>
          </w:tcPr>
          <w:p w14:paraId="10DC12B6">
            <w:pPr>
              <w:spacing w:line="360" w:lineRule="auto"/>
              <w:rPr>
                <w:rFonts w:hint="eastAsia" w:ascii="宋体" w:hAnsi="宋体" w:eastAsia="宋体" w:cs="宋体"/>
                <w:color w:val="auto"/>
                <w:sz w:val="24"/>
                <w:szCs w:val="24"/>
                <w:highlight w:val="none"/>
              </w:rPr>
            </w:pPr>
          </w:p>
        </w:tc>
        <w:tc>
          <w:tcPr>
            <w:tcW w:w="969" w:type="pct"/>
            <w:tcBorders>
              <w:top w:val="single" w:color="auto" w:sz="4" w:space="0"/>
              <w:left w:val="single" w:color="auto" w:sz="4" w:space="0"/>
              <w:bottom w:val="single" w:color="auto" w:sz="4" w:space="0"/>
              <w:right w:val="single" w:color="auto" w:sz="4" w:space="0"/>
            </w:tcBorders>
            <w:shd w:val="clear" w:color="auto" w:fill="auto"/>
          </w:tcPr>
          <w:p w14:paraId="3807B223">
            <w:pPr>
              <w:spacing w:line="360" w:lineRule="auto"/>
              <w:rPr>
                <w:rFonts w:hint="eastAsia" w:ascii="宋体" w:hAnsi="宋体" w:eastAsia="宋体" w:cs="宋体"/>
                <w:color w:val="auto"/>
                <w:sz w:val="24"/>
                <w:szCs w:val="24"/>
                <w:highlight w:val="none"/>
              </w:rPr>
            </w:pPr>
          </w:p>
        </w:tc>
        <w:tc>
          <w:tcPr>
            <w:tcW w:w="1149" w:type="pct"/>
            <w:tcBorders>
              <w:top w:val="single" w:color="auto" w:sz="4" w:space="0"/>
              <w:left w:val="single" w:color="auto" w:sz="4" w:space="0"/>
              <w:bottom w:val="single" w:color="auto" w:sz="4" w:space="0"/>
              <w:right w:val="single" w:color="auto" w:sz="4" w:space="0"/>
            </w:tcBorders>
            <w:shd w:val="clear" w:color="auto" w:fill="auto"/>
          </w:tcPr>
          <w:p w14:paraId="5867D6DD">
            <w:pPr>
              <w:spacing w:line="360" w:lineRule="auto"/>
              <w:rPr>
                <w:rFonts w:hint="eastAsia" w:ascii="宋体" w:hAnsi="宋体" w:eastAsia="宋体" w:cs="宋体"/>
                <w:color w:val="auto"/>
                <w:sz w:val="24"/>
                <w:szCs w:val="24"/>
                <w:highlight w:val="none"/>
              </w:rPr>
            </w:pPr>
          </w:p>
        </w:tc>
      </w:tr>
      <w:tr w14:paraId="49C8A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55" w:type="pct"/>
            <w:tcBorders>
              <w:top w:val="single" w:color="auto" w:sz="4" w:space="0"/>
              <w:left w:val="single" w:color="auto" w:sz="4" w:space="0"/>
              <w:bottom w:val="single" w:color="auto" w:sz="4" w:space="0"/>
              <w:right w:val="single" w:color="auto" w:sz="4" w:space="0"/>
            </w:tcBorders>
            <w:shd w:val="clear" w:color="auto" w:fill="auto"/>
          </w:tcPr>
          <w:p w14:paraId="25790703">
            <w:pPr>
              <w:spacing w:line="360" w:lineRule="auto"/>
              <w:rPr>
                <w:rFonts w:hint="eastAsia" w:ascii="宋体" w:hAnsi="宋体" w:eastAsia="宋体" w:cs="宋体"/>
                <w:color w:val="auto"/>
                <w:sz w:val="24"/>
                <w:szCs w:val="24"/>
                <w:highlight w:val="none"/>
              </w:rPr>
            </w:pPr>
          </w:p>
        </w:tc>
        <w:tc>
          <w:tcPr>
            <w:tcW w:w="877" w:type="pct"/>
            <w:tcBorders>
              <w:top w:val="single" w:color="auto" w:sz="4" w:space="0"/>
              <w:left w:val="single" w:color="auto" w:sz="4" w:space="0"/>
              <w:bottom w:val="single" w:color="auto" w:sz="4" w:space="0"/>
              <w:right w:val="single" w:color="auto" w:sz="4" w:space="0"/>
            </w:tcBorders>
            <w:shd w:val="clear" w:color="auto" w:fill="auto"/>
          </w:tcPr>
          <w:p w14:paraId="496D934F">
            <w:pPr>
              <w:spacing w:line="360" w:lineRule="auto"/>
              <w:rPr>
                <w:rFonts w:hint="eastAsia" w:ascii="宋体" w:hAnsi="宋体" w:eastAsia="宋体" w:cs="宋体"/>
                <w:color w:val="auto"/>
                <w:sz w:val="24"/>
                <w:szCs w:val="24"/>
                <w:highlight w:val="none"/>
              </w:rPr>
            </w:pPr>
          </w:p>
        </w:tc>
        <w:tc>
          <w:tcPr>
            <w:tcW w:w="542" w:type="pct"/>
            <w:tcBorders>
              <w:top w:val="single" w:color="auto" w:sz="4" w:space="0"/>
              <w:left w:val="single" w:color="auto" w:sz="4" w:space="0"/>
              <w:bottom w:val="single" w:color="auto" w:sz="4" w:space="0"/>
              <w:right w:val="single" w:color="auto" w:sz="4" w:space="0"/>
            </w:tcBorders>
            <w:shd w:val="clear" w:color="auto" w:fill="auto"/>
          </w:tcPr>
          <w:p w14:paraId="2ABC876E">
            <w:pPr>
              <w:spacing w:line="360" w:lineRule="auto"/>
              <w:rPr>
                <w:rFonts w:hint="eastAsia" w:ascii="宋体" w:hAnsi="宋体" w:eastAsia="宋体" w:cs="宋体"/>
                <w:color w:val="auto"/>
                <w:sz w:val="24"/>
                <w:szCs w:val="24"/>
                <w:highlight w:val="none"/>
              </w:rPr>
            </w:pPr>
          </w:p>
        </w:tc>
        <w:tc>
          <w:tcPr>
            <w:tcW w:w="1004" w:type="pct"/>
            <w:tcBorders>
              <w:top w:val="single" w:color="auto" w:sz="4" w:space="0"/>
              <w:left w:val="single" w:color="auto" w:sz="4" w:space="0"/>
              <w:bottom w:val="single" w:color="auto" w:sz="4" w:space="0"/>
              <w:right w:val="single" w:color="auto" w:sz="4" w:space="0"/>
            </w:tcBorders>
            <w:shd w:val="clear" w:color="auto" w:fill="auto"/>
          </w:tcPr>
          <w:p w14:paraId="0B8C0828">
            <w:pPr>
              <w:spacing w:line="360" w:lineRule="auto"/>
              <w:rPr>
                <w:rFonts w:hint="eastAsia" w:ascii="宋体" w:hAnsi="宋体" w:eastAsia="宋体" w:cs="宋体"/>
                <w:color w:val="auto"/>
                <w:sz w:val="24"/>
                <w:szCs w:val="24"/>
                <w:highlight w:val="none"/>
              </w:rPr>
            </w:pPr>
          </w:p>
        </w:tc>
        <w:tc>
          <w:tcPr>
            <w:tcW w:w="969" w:type="pct"/>
            <w:tcBorders>
              <w:top w:val="single" w:color="auto" w:sz="4" w:space="0"/>
              <w:left w:val="single" w:color="auto" w:sz="4" w:space="0"/>
              <w:bottom w:val="single" w:color="auto" w:sz="4" w:space="0"/>
              <w:right w:val="single" w:color="auto" w:sz="4" w:space="0"/>
            </w:tcBorders>
            <w:shd w:val="clear" w:color="auto" w:fill="auto"/>
          </w:tcPr>
          <w:p w14:paraId="47BDED9B">
            <w:pPr>
              <w:spacing w:line="360" w:lineRule="auto"/>
              <w:rPr>
                <w:rFonts w:hint="eastAsia" w:ascii="宋体" w:hAnsi="宋体" w:eastAsia="宋体" w:cs="宋体"/>
                <w:color w:val="auto"/>
                <w:sz w:val="24"/>
                <w:szCs w:val="24"/>
                <w:highlight w:val="none"/>
              </w:rPr>
            </w:pPr>
          </w:p>
        </w:tc>
        <w:tc>
          <w:tcPr>
            <w:tcW w:w="1149" w:type="pct"/>
            <w:tcBorders>
              <w:top w:val="single" w:color="auto" w:sz="4" w:space="0"/>
              <w:left w:val="single" w:color="auto" w:sz="4" w:space="0"/>
              <w:bottom w:val="single" w:color="auto" w:sz="4" w:space="0"/>
              <w:right w:val="single" w:color="auto" w:sz="4" w:space="0"/>
            </w:tcBorders>
            <w:shd w:val="clear" w:color="auto" w:fill="auto"/>
          </w:tcPr>
          <w:p w14:paraId="3E7AB6DE">
            <w:pPr>
              <w:spacing w:line="360" w:lineRule="auto"/>
              <w:rPr>
                <w:rFonts w:hint="eastAsia" w:ascii="宋体" w:hAnsi="宋体" w:eastAsia="宋体" w:cs="宋体"/>
                <w:color w:val="auto"/>
                <w:sz w:val="24"/>
                <w:szCs w:val="24"/>
                <w:highlight w:val="none"/>
              </w:rPr>
            </w:pPr>
          </w:p>
        </w:tc>
      </w:tr>
    </w:tbl>
    <w:p w14:paraId="20B50F0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1、本文件未列出政府强制采购产品的，</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可投报“节能产品政府采购品目清单、环境标志产品政府采购品目清单”中非政府强制采购产品或其范围以外的产品。</w:t>
      </w:r>
    </w:p>
    <w:p w14:paraId="58D4A85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2、认证证书附后（有效期之内的节能产品认证证书扫描件）。</w:t>
      </w:r>
    </w:p>
    <w:p w14:paraId="452214D7">
      <w:pPr>
        <w:spacing w:line="360" w:lineRule="auto"/>
        <w:jc w:val="right"/>
        <w:rPr>
          <w:rFonts w:hint="eastAsia" w:ascii="宋体" w:hAnsi="宋体" w:cs="仿宋"/>
          <w:color w:val="auto"/>
          <w:sz w:val="24"/>
          <w:szCs w:val="24"/>
          <w:highlight w:val="none"/>
        </w:rPr>
      </w:pPr>
      <w:r>
        <w:rPr>
          <w:rFonts w:hint="eastAsia" w:ascii="宋体" w:hAnsi="宋体" w:cs="仿宋"/>
          <w:color w:val="auto"/>
          <w:sz w:val="24"/>
          <w:szCs w:val="24"/>
          <w:highlight w:val="none"/>
        </w:rPr>
        <w:t xml:space="preserve">    投标人</w:t>
      </w:r>
      <w:r>
        <w:rPr>
          <w:rFonts w:hint="eastAsia" w:ascii="宋体" w:hAnsi="宋体"/>
          <w:color w:val="auto"/>
          <w:sz w:val="24"/>
          <w:szCs w:val="24"/>
          <w:highlight w:val="none"/>
        </w:rPr>
        <w:t>（电子印章）</w:t>
      </w:r>
      <w:r>
        <w:rPr>
          <w:rFonts w:hint="eastAsia" w:ascii="宋体" w:hAnsi="宋体" w:cs="仿宋"/>
          <w:color w:val="auto"/>
          <w:sz w:val="24"/>
          <w:szCs w:val="24"/>
          <w:highlight w:val="none"/>
        </w:rPr>
        <w:t xml:space="preserve">：      </w:t>
      </w:r>
    </w:p>
    <w:p w14:paraId="564BFB5A">
      <w:pPr>
        <w:spacing w:line="360" w:lineRule="auto"/>
        <w:ind w:firstLine="6960" w:firstLineChars="2900"/>
        <w:jc w:val="both"/>
        <w:rPr>
          <w:rFonts w:hint="eastAsia" w:ascii="宋体" w:hAnsi="宋体" w:cs="仿宋"/>
          <w:color w:val="auto"/>
          <w:sz w:val="24"/>
          <w:szCs w:val="24"/>
          <w:highlight w:val="none"/>
        </w:rPr>
      </w:pPr>
      <w:r>
        <w:rPr>
          <w:rFonts w:hint="eastAsia" w:ascii="宋体" w:hAnsi="宋体" w:cs="仿宋"/>
          <w:color w:val="auto"/>
          <w:sz w:val="24"/>
          <w:szCs w:val="24"/>
          <w:highlight w:val="none"/>
        </w:rPr>
        <w:t>日  期：</w:t>
      </w:r>
    </w:p>
    <w:p w14:paraId="7DB173D0">
      <w:pPr>
        <w:rPr>
          <w:rFonts w:hint="eastAsia" w:ascii="宋体" w:hAnsi="宋体" w:eastAsia="宋体" w:cs="宋体"/>
          <w:color w:val="auto"/>
          <w:sz w:val="24"/>
          <w:szCs w:val="24"/>
          <w:highlight w:val="none"/>
        </w:rPr>
      </w:pPr>
    </w:p>
    <w:p w14:paraId="4EA2308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882191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正版软件承诺格式（若有的话，以</w:t>
      </w:r>
      <w:r>
        <w:rPr>
          <w:rFonts w:hint="eastAsia" w:ascii="宋体" w:hAnsi="宋体" w:eastAsia="宋体" w:cs="宋体"/>
          <w:color w:val="auto"/>
          <w:sz w:val="24"/>
          <w:szCs w:val="24"/>
          <w:highlight w:val="none"/>
          <w:lang w:eastAsia="zh-CN"/>
        </w:rPr>
        <w:t>标段</w:t>
      </w:r>
      <w:r>
        <w:rPr>
          <w:rFonts w:hint="eastAsia" w:ascii="宋体" w:hAnsi="宋体" w:eastAsia="宋体" w:cs="宋体"/>
          <w:color w:val="auto"/>
          <w:sz w:val="24"/>
          <w:szCs w:val="24"/>
          <w:highlight w:val="none"/>
        </w:rPr>
        <w:t>为单位分别填写）</w:t>
      </w:r>
    </w:p>
    <w:p w14:paraId="728A8B84">
      <w:pPr>
        <w:spacing w:line="360" w:lineRule="auto"/>
        <w:ind w:firstLine="3267" w:firstLineChars="1356"/>
        <w:rPr>
          <w:rFonts w:hint="eastAsia" w:ascii="宋体" w:hAnsi="宋体" w:eastAsia="宋体" w:cs="宋体"/>
          <w:b/>
          <w:color w:val="auto"/>
          <w:sz w:val="24"/>
          <w:szCs w:val="24"/>
          <w:highlight w:val="none"/>
        </w:rPr>
      </w:pPr>
    </w:p>
    <w:p w14:paraId="48D01815">
      <w:pPr>
        <w:spacing w:line="600" w:lineRule="exact"/>
        <w:jc w:val="center"/>
        <w:outlineLvl w:val="0"/>
        <w:rPr>
          <w:rFonts w:hint="eastAsia" w:ascii="宋体" w:hAnsi="宋体" w:eastAsia="宋体" w:cs="宋体"/>
          <w:color w:val="auto"/>
          <w:sz w:val="24"/>
          <w:szCs w:val="24"/>
          <w:highlight w:val="none"/>
        </w:rPr>
      </w:pPr>
      <w:bookmarkStart w:id="35" w:name="_Toc1885"/>
      <w:bookmarkStart w:id="36" w:name="_Toc15108"/>
      <w:bookmarkStart w:id="37" w:name="_Toc7267"/>
      <w:r>
        <w:rPr>
          <w:rFonts w:hint="eastAsia" w:ascii="宋体" w:hAnsi="宋体" w:eastAsia="宋体" w:cs="宋体"/>
          <w:b/>
          <w:color w:val="auto"/>
          <w:sz w:val="24"/>
          <w:szCs w:val="24"/>
          <w:highlight w:val="none"/>
        </w:rPr>
        <w:t>正版软件承诺</w:t>
      </w:r>
      <w:bookmarkEnd w:id="35"/>
      <w:bookmarkEnd w:id="36"/>
      <w:bookmarkEnd w:id="37"/>
    </w:p>
    <w:p w14:paraId="51A5D767">
      <w:pPr>
        <w:pStyle w:val="32"/>
        <w:widowControl w:val="0"/>
        <w:adjustRightInd w:val="0"/>
        <w:snapToGrid w:val="0"/>
        <w:spacing w:before="0" w:beforeAutospacing="0" w:after="0" w:afterAutospacing="0" w:line="6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人现参与项目（项目编号：）的采购活动，本公司承诺投报的计算机产品预装正版操作系统，投报的硬件产品内的预装软件为正版软件。</w:t>
      </w:r>
    </w:p>
    <w:p w14:paraId="071DA908">
      <w:pPr>
        <w:pStyle w:val="32"/>
        <w:widowControl w:val="0"/>
        <w:adjustRightInd w:val="0"/>
        <w:snapToGrid w:val="0"/>
        <w:spacing w:before="0" w:beforeAutospacing="0" w:after="0" w:afterAutospacing="0" w:line="6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如上述声明不真实，愿意按照政府采购有关法律法规的规定接受处罚。</w:t>
      </w:r>
    </w:p>
    <w:p w14:paraId="6738A440">
      <w:pPr>
        <w:pStyle w:val="32"/>
        <w:widowControl w:val="0"/>
        <w:adjustRightInd w:val="0"/>
        <w:snapToGrid w:val="0"/>
        <w:spacing w:before="0" w:beforeAutospacing="0" w:after="0" w:afterAutospacing="0" w:line="6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5E21C326">
      <w:pPr>
        <w:spacing w:line="360" w:lineRule="auto"/>
        <w:jc w:val="right"/>
        <w:rPr>
          <w:rFonts w:hint="eastAsia" w:ascii="宋体" w:hAnsi="宋体" w:cs="仿宋"/>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仿宋"/>
          <w:color w:val="auto"/>
          <w:sz w:val="24"/>
          <w:szCs w:val="24"/>
          <w:highlight w:val="none"/>
        </w:rPr>
        <w:t xml:space="preserve"> </w:t>
      </w:r>
    </w:p>
    <w:p w14:paraId="53F7CEED">
      <w:pPr>
        <w:spacing w:line="360" w:lineRule="auto"/>
        <w:jc w:val="right"/>
        <w:rPr>
          <w:rFonts w:hint="eastAsia" w:ascii="宋体" w:hAnsi="宋体" w:cs="仿宋"/>
          <w:color w:val="auto"/>
          <w:sz w:val="24"/>
          <w:szCs w:val="24"/>
          <w:highlight w:val="none"/>
        </w:rPr>
      </w:pPr>
      <w:r>
        <w:rPr>
          <w:rFonts w:hint="eastAsia" w:ascii="宋体" w:hAnsi="宋体" w:cs="仿宋"/>
          <w:color w:val="auto"/>
          <w:sz w:val="24"/>
          <w:szCs w:val="24"/>
          <w:highlight w:val="none"/>
        </w:rPr>
        <w:t xml:space="preserve">   投标人</w:t>
      </w:r>
      <w:r>
        <w:rPr>
          <w:rFonts w:hint="eastAsia" w:ascii="宋体" w:hAnsi="宋体"/>
          <w:color w:val="auto"/>
          <w:sz w:val="24"/>
          <w:szCs w:val="24"/>
          <w:highlight w:val="none"/>
        </w:rPr>
        <w:t>（电子印章）</w:t>
      </w:r>
      <w:r>
        <w:rPr>
          <w:rFonts w:hint="eastAsia" w:ascii="宋体" w:hAnsi="宋体" w:cs="仿宋"/>
          <w:color w:val="auto"/>
          <w:sz w:val="24"/>
          <w:szCs w:val="24"/>
          <w:highlight w:val="none"/>
        </w:rPr>
        <w:t xml:space="preserve">：      </w:t>
      </w:r>
    </w:p>
    <w:p w14:paraId="551EDEA7">
      <w:pPr>
        <w:spacing w:line="360" w:lineRule="auto"/>
        <w:ind w:firstLine="6960" w:firstLineChars="2900"/>
        <w:jc w:val="both"/>
        <w:rPr>
          <w:rFonts w:hint="eastAsia" w:ascii="宋体" w:hAnsi="宋体" w:cs="仿宋"/>
          <w:color w:val="auto"/>
          <w:sz w:val="24"/>
          <w:szCs w:val="24"/>
          <w:highlight w:val="none"/>
        </w:rPr>
      </w:pPr>
      <w:r>
        <w:rPr>
          <w:rFonts w:hint="eastAsia" w:ascii="宋体" w:hAnsi="宋体" w:cs="仿宋"/>
          <w:color w:val="auto"/>
          <w:sz w:val="24"/>
          <w:szCs w:val="24"/>
          <w:highlight w:val="none"/>
        </w:rPr>
        <w:t>日  期：</w:t>
      </w:r>
    </w:p>
    <w:p w14:paraId="7E218BC1">
      <w:pPr>
        <w:pStyle w:val="13"/>
        <w:tabs>
          <w:tab w:val="left" w:pos="559"/>
        </w:tabs>
        <w:spacing w:line="600" w:lineRule="exact"/>
        <w:ind w:firstLine="480" w:firstLineChars="200"/>
        <w:jc w:val="center"/>
        <w:rPr>
          <w:rFonts w:hint="eastAsia" w:ascii="宋体" w:hAnsi="宋体" w:eastAsia="宋体" w:cs="宋体"/>
          <w:color w:val="auto"/>
          <w:sz w:val="24"/>
          <w:szCs w:val="24"/>
          <w:highlight w:val="none"/>
        </w:rPr>
      </w:pPr>
    </w:p>
    <w:p w14:paraId="70FDE210">
      <w:pPr>
        <w:snapToGrid w:val="0"/>
        <w:spacing w:line="600" w:lineRule="exact"/>
        <w:ind w:firstLine="482" w:firstLineChars="200"/>
        <w:rPr>
          <w:rFonts w:hint="eastAsia" w:ascii="宋体" w:hAnsi="宋体" w:eastAsia="宋体" w:cs="宋体"/>
          <w:b/>
          <w:color w:val="auto"/>
          <w:sz w:val="24"/>
          <w:szCs w:val="24"/>
          <w:highlight w:val="none"/>
        </w:rPr>
      </w:pPr>
    </w:p>
    <w:p w14:paraId="598308D1">
      <w:pPr>
        <w:widowControl/>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72203CF9">
      <w:pPr>
        <w:spacing w:line="360" w:lineRule="auto"/>
        <w:rPr>
          <w:rFonts w:hint="eastAsia" w:ascii="宋体" w:hAnsi="宋体" w:eastAsia="宋体" w:cs="宋体"/>
          <w:color w:val="auto"/>
          <w:sz w:val="24"/>
          <w:szCs w:val="24"/>
          <w:highlight w:val="none"/>
        </w:rPr>
      </w:pPr>
      <w:bookmarkStart w:id="38" w:name="（五）创新服务明细表"/>
      <w:bookmarkEnd w:id="38"/>
      <w:bookmarkStart w:id="39" w:name="（六）供应商认为需要的其他文件资料"/>
      <w:bookmarkEnd w:id="39"/>
      <w:bookmarkStart w:id="40" w:name="第六章_响应文件格式"/>
      <w:bookmarkEnd w:id="40"/>
      <w:r>
        <w:rPr>
          <w:rFonts w:hint="eastAsia" w:ascii="宋体" w:hAnsi="宋体" w:eastAsia="宋体" w:cs="宋体"/>
          <w:color w:val="auto"/>
          <w:sz w:val="24"/>
          <w:szCs w:val="24"/>
          <w:highlight w:val="none"/>
        </w:rPr>
        <w:t>创新产品或创新服务明细表格式（若有的话，以</w:t>
      </w:r>
      <w:r>
        <w:rPr>
          <w:rFonts w:hint="eastAsia" w:ascii="宋体" w:hAnsi="宋体" w:eastAsia="宋体" w:cs="宋体"/>
          <w:color w:val="auto"/>
          <w:sz w:val="24"/>
          <w:szCs w:val="24"/>
          <w:highlight w:val="none"/>
          <w:lang w:eastAsia="zh-CN"/>
        </w:rPr>
        <w:t>标段</w:t>
      </w:r>
      <w:r>
        <w:rPr>
          <w:rFonts w:hint="eastAsia" w:ascii="宋体" w:hAnsi="宋体" w:eastAsia="宋体" w:cs="宋体"/>
          <w:color w:val="auto"/>
          <w:sz w:val="24"/>
          <w:szCs w:val="24"/>
          <w:highlight w:val="none"/>
        </w:rPr>
        <w:t>为单位分别填写）</w:t>
      </w:r>
    </w:p>
    <w:p w14:paraId="14FFC554">
      <w:pPr>
        <w:spacing w:line="360" w:lineRule="auto"/>
        <w:jc w:val="center"/>
        <w:rPr>
          <w:rFonts w:hint="eastAsia" w:ascii="宋体" w:hAnsi="宋体" w:eastAsia="宋体" w:cs="宋体"/>
          <w:color w:val="auto"/>
          <w:sz w:val="24"/>
          <w:szCs w:val="24"/>
          <w:highlight w:val="none"/>
        </w:rPr>
      </w:pPr>
    </w:p>
    <w:p w14:paraId="37E4DBEE">
      <w:pPr>
        <w:spacing w:line="360" w:lineRule="auto"/>
        <w:jc w:val="center"/>
        <w:outlineLvl w:val="0"/>
        <w:rPr>
          <w:rFonts w:hint="eastAsia" w:ascii="宋体" w:hAnsi="宋体" w:eastAsia="宋体" w:cs="宋体"/>
          <w:b/>
          <w:color w:val="auto"/>
          <w:sz w:val="24"/>
          <w:szCs w:val="24"/>
          <w:highlight w:val="none"/>
        </w:rPr>
      </w:pPr>
      <w:bookmarkStart w:id="41" w:name="_Toc27568"/>
      <w:bookmarkStart w:id="42" w:name="_Toc3441"/>
      <w:bookmarkStart w:id="43" w:name="_Toc26291"/>
      <w:r>
        <w:rPr>
          <w:rFonts w:hint="eastAsia" w:ascii="宋体" w:hAnsi="宋体" w:eastAsia="宋体" w:cs="宋体"/>
          <w:b/>
          <w:color w:val="auto"/>
          <w:sz w:val="24"/>
          <w:szCs w:val="24"/>
          <w:highlight w:val="none"/>
        </w:rPr>
        <w:t>创新产品或创新服务明细表</w:t>
      </w:r>
      <w:bookmarkEnd w:id="41"/>
      <w:bookmarkEnd w:id="42"/>
      <w:bookmarkEnd w:id="43"/>
    </w:p>
    <w:p w14:paraId="07B4BE10">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p>
    <w:p w14:paraId="6C9C41A1">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项目编号：</w:t>
      </w:r>
    </w:p>
    <w:p w14:paraId="7AF4A84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人名称：</w:t>
      </w:r>
    </w:p>
    <w:p w14:paraId="50D3F45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  </w:t>
      </w:r>
      <w:r>
        <w:rPr>
          <w:rFonts w:hint="eastAsia" w:ascii="宋体" w:hAnsi="宋体" w:eastAsia="宋体" w:cs="宋体"/>
          <w:color w:val="auto"/>
          <w:sz w:val="24"/>
          <w:szCs w:val="24"/>
          <w:highlight w:val="none"/>
          <w:lang w:eastAsia="zh-CN"/>
        </w:rPr>
        <w:t>标段</w:t>
      </w:r>
      <w:r>
        <w:rPr>
          <w:rFonts w:hint="eastAsia" w:ascii="宋体" w:hAnsi="宋体" w:eastAsia="宋体" w:cs="宋体"/>
          <w:color w:val="auto"/>
          <w:sz w:val="24"/>
          <w:szCs w:val="24"/>
          <w:highlight w:val="none"/>
        </w:rPr>
        <w:t xml:space="preserve">        　　　　　　　　　　　　　　  货币：人民币/元</w:t>
      </w:r>
    </w:p>
    <w:tbl>
      <w:tblPr>
        <w:tblStyle w:val="34"/>
        <w:tblW w:w="46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1335"/>
        <w:gridCol w:w="810"/>
        <w:gridCol w:w="1474"/>
        <w:gridCol w:w="1339"/>
        <w:gridCol w:w="802"/>
        <w:gridCol w:w="802"/>
        <w:gridCol w:w="947"/>
      </w:tblGrid>
      <w:tr w14:paraId="124A4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1" w:hRule="atLeast"/>
          <w:jc w:val="center"/>
        </w:trPr>
        <w:tc>
          <w:tcPr>
            <w:tcW w:w="552" w:type="pct"/>
            <w:vAlign w:val="center"/>
          </w:tcPr>
          <w:p w14:paraId="0F0C2177">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791" w:type="pct"/>
            <w:vAlign w:val="center"/>
          </w:tcPr>
          <w:p w14:paraId="0E773ED7">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货物名称</w:t>
            </w:r>
          </w:p>
        </w:tc>
        <w:tc>
          <w:tcPr>
            <w:tcW w:w="480" w:type="pct"/>
            <w:vAlign w:val="center"/>
          </w:tcPr>
          <w:p w14:paraId="4FFF50EC">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品牌</w:t>
            </w:r>
          </w:p>
        </w:tc>
        <w:tc>
          <w:tcPr>
            <w:tcW w:w="873" w:type="pct"/>
            <w:tcBorders>
              <w:bottom w:val="single" w:color="auto" w:sz="4" w:space="0"/>
            </w:tcBorders>
            <w:vAlign w:val="center"/>
          </w:tcPr>
          <w:p w14:paraId="782A5A68">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规格型号</w:t>
            </w:r>
          </w:p>
        </w:tc>
        <w:tc>
          <w:tcPr>
            <w:tcW w:w="793" w:type="pct"/>
            <w:tcBorders>
              <w:bottom w:val="single" w:color="auto" w:sz="4" w:space="0"/>
            </w:tcBorders>
            <w:vAlign w:val="center"/>
          </w:tcPr>
          <w:p w14:paraId="13F330E1">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产地及厂家</w:t>
            </w:r>
          </w:p>
        </w:tc>
        <w:tc>
          <w:tcPr>
            <w:tcW w:w="475" w:type="pct"/>
            <w:tcBorders>
              <w:bottom w:val="single" w:color="auto" w:sz="4" w:space="0"/>
            </w:tcBorders>
            <w:vAlign w:val="center"/>
          </w:tcPr>
          <w:p w14:paraId="3C4917EC">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p>
        </w:tc>
        <w:tc>
          <w:tcPr>
            <w:tcW w:w="475" w:type="pct"/>
            <w:tcBorders>
              <w:bottom w:val="single" w:color="auto" w:sz="4" w:space="0"/>
            </w:tcBorders>
            <w:vAlign w:val="center"/>
          </w:tcPr>
          <w:p w14:paraId="71011136">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单价</w:t>
            </w:r>
          </w:p>
        </w:tc>
        <w:tc>
          <w:tcPr>
            <w:tcW w:w="562" w:type="pct"/>
            <w:tcBorders>
              <w:bottom w:val="single" w:color="auto" w:sz="4" w:space="0"/>
            </w:tcBorders>
            <w:vAlign w:val="center"/>
          </w:tcPr>
          <w:p w14:paraId="3FE1C986">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总价</w:t>
            </w:r>
          </w:p>
        </w:tc>
      </w:tr>
      <w:tr w14:paraId="6378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52" w:type="pct"/>
            <w:vAlign w:val="center"/>
          </w:tcPr>
          <w:p w14:paraId="52544114">
            <w:pPr>
              <w:jc w:val="center"/>
              <w:rPr>
                <w:rFonts w:hint="eastAsia" w:ascii="宋体" w:hAnsi="宋体" w:eastAsia="宋体" w:cs="宋体"/>
                <w:bCs/>
                <w:color w:val="auto"/>
                <w:sz w:val="24"/>
                <w:szCs w:val="24"/>
                <w:highlight w:val="none"/>
              </w:rPr>
            </w:pPr>
          </w:p>
        </w:tc>
        <w:tc>
          <w:tcPr>
            <w:tcW w:w="791" w:type="pct"/>
            <w:vAlign w:val="center"/>
          </w:tcPr>
          <w:p w14:paraId="438FE647">
            <w:pPr>
              <w:jc w:val="center"/>
              <w:rPr>
                <w:rFonts w:hint="eastAsia" w:ascii="宋体" w:hAnsi="宋体" w:eastAsia="宋体" w:cs="宋体"/>
                <w:bCs/>
                <w:color w:val="auto"/>
                <w:sz w:val="24"/>
                <w:szCs w:val="24"/>
                <w:highlight w:val="none"/>
              </w:rPr>
            </w:pPr>
          </w:p>
        </w:tc>
        <w:tc>
          <w:tcPr>
            <w:tcW w:w="480" w:type="pct"/>
            <w:vAlign w:val="center"/>
          </w:tcPr>
          <w:p w14:paraId="73930DA8">
            <w:pPr>
              <w:jc w:val="center"/>
              <w:rPr>
                <w:rFonts w:hint="eastAsia" w:ascii="宋体" w:hAnsi="宋体" w:eastAsia="宋体" w:cs="宋体"/>
                <w:bCs/>
                <w:color w:val="auto"/>
                <w:sz w:val="24"/>
                <w:szCs w:val="24"/>
                <w:highlight w:val="none"/>
              </w:rPr>
            </w:pPr>
          </w:p>
        </w:tc>
        <w:tc>
          <w:tcPr>
            <w:tcW w:w="873" w:type="pct"/>
            <w:tcBorders>
              <w:top w:val="single" w:color="auto" w:sz="4" w:space="0"/>
              <w:bottom w:val="single" w:color="auto" w:sz="4" w:space="0"/>
            </w:tcBorders>
            <w:vAlign w:val="center"/>
          </w:tcPr>
          <w:p w14:paraId="02ADA416">
            <w:pPr>
              <w:jc w:val="center"/>
              <w:rPr>
                <w:rFonts w:hint="eastAsia" w:ascii="宋体" w:hAnsi="宋体" w:eastAsia="宋体" w:cs="宋体"/>
                <w:bCs/>
                <w:color w:val="auto"/>
                <w:sz w:val="24"/>
                <w:szCs w:val="24"/>
                <w:highlight w:val="none"/>
                <w:vertAlign w:val="superscript"/>
              </w:rPr>
            </w:pPr>
          </w:p>
        </w:tc>
        <w:tc>
          <w:tcPr>
            <w:tcW w:w="793" w:type="pct"/>
            <w:tcBorders>
              <w:top w:val="single" w:color="auto" w:sz="4" w:space="0"/>
              <w:bottom w:val="single" w:color="auto" w:sz="4" w:space="0"/>
            </w:tcBorders>
            <w:vAlign w:val="center"/>
          </w:tcPr>
          <w:p w14:paraId="18B27441">
            <w:pPr>
              <w:jc w:val="center"/>
              <w:rPr>
                <w:rFonts w:hint="eastAsia" w:ascii="宋体" w:hAnsi="宋体" w:eastAsia="宋体" w:cs="宋体"/>
                <w:bCs/>
                <w:color w:val="auto"/>
                <w:sz w:val="24"/>
                <w:szCs w:val="24"/>
                <w:highlight w:val="none"/>
                <w:vertAlign w:val="superscript"/>
              </w:rPr>
            </w:pPr>
          </w:p>
        </w:tc>
        <w:tc>
          <w:tcPr>
            <w:tcW w:w="475" w:type="pct"/>
            <w:tcBorders>
              <w:top w:val="single" w:color="auto" w:sz="4" w:space="0"/>
            </w:tcBorders>
            <w:vAlign w:val="center"/>
          </w:tcPr>
          <w:p w14:paraId="48253179">
            <w:pPr>
              <w:jc w:val="center"/>
              <w:rPr>
                <w:rFonts w:hint="eastAsia" w:ascii="宋体" w:hAnsi="宋体" w:eastAsia="宋体" w:cs="宋体"/>
                <w:bCs/>
                <w:color w:val="auto"/>
                <w:sz w:val="24"/>
                <w:szCs w:val="24"/>
                <w:highlight w:val="none"/>
              </w:rPr>
            </w:pPr>
          </w:p>
        </w:tc>
        <w:tc>
          <w:tcPr>
            <w:tcW w:w="475" w:type="pct"/>
            <w:tcBorders>
              <w:top w:val="single" w:color="auto" w:sz="4" w:space="0"/>
            </w:tcBorders>
            <w:vAlign w:val="center"/>
          </w:tcPr>
          <w:p w14:paraId="78849F5D">
            <w:pPr>
              <w:jc w:val="center"/>
              <w:rPr>
                <w:rFonts w:hint="eastAsia" w:ascii="宋体" w:hAnsi="宋体" w:eastAsia="宋体" w:cs="宋体"/>
                <w:bCs/>
                <w:color w:val="auto"/>
                <w:sz w:val="24"/>
                <w:szCs w:val="24"/>
                <w:highlight w:val="none"/>
              </w:rPr>
            </w:pPr>
          </w:p>
        </w:tc>
        <w:tc>
          <w:tcPr>
            <w:tcW w:w="562" w:type="pct"/>
            <w:tcBorders>
              <w:top w:val="single" w:color="auto" w:sz="4" w:space="0"/>
            </w:tcBorders>
            <w:vAlign w:val="center"/>
          </w:tcPr>
          <w:p w14:paraId="62DCFC13">
            <w:pPr>
              <w:jc w:val="center"/>
              <w:rPr>
                <w:rFonts w:hint="eastAsia" w:ascii="宋体" w:hAnsi="宋体" w:eastAsia="宋体" w:cs="宋体"/>
                <w:bCs/>
                <w:color w:val="auto"/>
                <w:sz w:val="24"/>
                <w:szCs w:val="24"/>
                <w:highlight w:val="none"/>
              </w:rPr>
            </w:pPr>
          </w:p>
        </w:tc>
      </w:tr>
      <w:tr w14:paraId="24C4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52" w:type="pct"/>
            <w:vAlign w:val="center"/>
          </w:tcPr>
          <w:p w14:paraId="415DC424">
            <w:pPr>
              <w:jc w:val="center"/>
              <w:rPr>
                <w:rFonts w:hint="eastAsia" w:ascii="宋体" w:hAnsi="宋体" w:eastAsia="宋体" w:cs="宋体"/>
                <w:bCs/>
                <w:color w:val="auto"/>
                <w:sz w:val="24"/>
                <w:szCs w:val="24"/>
                <w:highlight w:val="none"/>
              </w:rPr>
            </w:pPr>
          </w:p>
        </w:tc>
        <w:tc>
          <w:tcPr>
            <w:tcW w:w="791" w:type="pct"/>
            <w:vAlign w:val="center"/>
          </w:tcPr>
          <w:p w14:paraId="66EF4DC5">
            <w:pPr>
              <w:jc w:val="center"/>
              <w:rPr>
                <w:rFonts w:hint="eastAsia" w:ascii="宋体" w:hAnsi="宋体" w:eastAsia="宋体" w:cs="宋体"/>
                <w:bCs/>
                <w:color w:val="auto"/>
                <w:sz w:val="24"/>
                <w:szCs w:val="24"/>
                <w:highlight w:val="none"/>
              </w:rPr>
            </w:pPr>
          </w:p>
        </w:tc>
        <w:tc>
          <w:tcPr>
            <w:tcW w:w="480" w:type="pct"/>
            <w:vAlign w:val="center"/>
          </w:tcPr>
          <w:p w14:paraId="60666FB1">
            <w:pPr>
              <w:jc w:val="center"/>
              <w:rPr>
                <w:rFonts w:hint="eastAsia" w:ascii="宋体" w:hAnsi="宋体" w:eastAsia="宋体" w:cs="宋体"/>
                <w:bCs/>
                <w:color w:val="auto"/>
                <w:sz w:val="24"/>
                <w:szCs w:val="24"/>
                <w:highlight w:val="none"/>
              </w:rPr>
            </w:pPr>
          </w:p>
        </w:tc>
        <w:tc>
          <w:tcPr>
            <w:tcW w:w="873" w:type="pct"/>
            <w:tcBorders>
              <w:top w:val="single" w:color="auto" w:sz="4" w:space="0"/>
              <w:bottom w:val="single" w:color="auto" w:sz="4" w:space="0"/>
            </w:tcBorders>
            <w:vAlign w:val="center"/>
          </w:tcPr>
          <w:p w14:paraId="451EA5D5">
            <w:pPr>
              <w:jc w:val="center"/>
              <w:rPr>
                <w:rFonts w:hint="eastAsia" w:ascii="宋体" w:hAnsi="宋体" w:eastAsia="宋体" w:cs="宋体"/>
                <w:bCs/>
                <w:color w:val="auto"/>
                <w:sz w:val="24"/>
                <w:szCs w:val="24"/>
                <w:highlight w:val="none"/>
                <w:vertAlign w:val="superscript"/>
              </w:rPr>
            </w:pPr>
          </w:p>
        </w:tc>
        <w:tc>
          <w:tcPr>
            <w:tcW w:w="793" w:type="pct"/>
            <w:tcBorders>
              <w:top w:val="single" w:color="auto" w:sz="4" w:space="0"/>
              <w:bottom w:val="single" w:color="auto" w:sz="4" w:space="0"/>
            </w:tcBorders>
            <w:vAlign w:val="center"/>
          </w:tcPr>
          <w:p w14:paraId="0F842E16">
            <w:pPr>
              <w:jc w:val="center"/>
              <w:rPr>
                <w:rFonts w:hint="eastAsia" w:ascii="宋体" w:hAnsi="宋体" w:eastAsia="宋体" w:cs="宋体"/>
                <w:bCs/>
                <w:color w:val="auto"/>
                <w:sz w:val="24"/>
                <w:szCs w:val="24"/>
                <w:highlight w:val="none"/>
                <w:vertAlign w:val="superscript"/>
              </w:rPr>
            </w:pPr>
          </w:p>
        </w:tc>
        <w:tc>
          <w:tcPr>
            <w:tcW w:w="475" w:type="pct"/>
            <w:tcBorders>
              <w:top w:val="single" w:color="auto" w:sz="4" w:space="0"/>
            </w:tcBorders>
            <w:vAlign w:val="center"/>
          </w:tcPr>
          <w:p w14:paraId="02B51AB6">
            <w:pPr>
              <w:jc w:val="center"/>
              <w:rPr>
                <w:rFonts w:hint="eastAsia" w:ascii="宋体" w:hAnsi="宋体" w:eastAsia="宋体" w:cs="宋体"/>
                <w:bCs/>
                <w:color w:val="auto"/>
                <w:sz w:val="24"/>
                <w:szCs w:val="24"/>
                <w:highlight w:val="none"/>
              </w:rPr>
            </w:pPr>
          </w:p>
        </w:tc>
        <w:tc>
          <w:tcPr>
            <w:tcW w:w="475" w:type="pct"/>
            <w:tcBorders>
              <w:top w:val="single" w:color="auto" w:sz="4" w:space="0"/>
            </w:tcBorders>
            <w:vAlign w:val="center"/>
          </w:tcPr>
          <w:p w14:paraId="050B9BA9">
            <w:pPr>
              <w:jc w:val="center"/>
              <w:rPr>
                <w:rFonts w:hint="eastAsia" w:ascii="宋体" w:hAnsi="宋体" w:eastAsia="宋体" w:cs="宋体"/>
                <w:bCs/>
                <w:color w:val="auto"/>
                <w:sz w:val="24"/>
                <w:szCs w:val="24"/>
                <w:highlight w:val="none"/>
              </w:rPr>
            </w:pPr>
          </w:p>
        </w:tc>
        <w:tc>
          <w:tcPr>
            <w:tcW w:w="562" w:type="pct"/>
            <w:tcBorders>
              <w:top w:val="single" w:color="auto" w:sz="4" w:space="0"/>
            </w:tcBorders>
            <w:vAlign w:val="center"/>
          </w:tcPr>
          <w:p w14:paraId="41BA1E16">
            <w:pPr>
              <w:jc w:val="center"/>
              <w:rPr>
                <w:rFonts w:hint="eastAsia" w:ascii="宋体" w:hAnsi="宋体" w:eastAsia="宋体" w:cs="宋体"/>
                <w:bCs/>
                <w:color w:val="auto"/>
                <w:sz w:val="24"/>
                <w:szCs w:val="24"/>
                <w:highlight w:val="none"/>
              </w:rPr>
            </w:pPr>
          </w:p>
        </w:tc>
      </w:tr>
      <w:tr w14:paraId="460D1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000" w:type="pct"/>
            <w:gridSpan w:val="8"/>
            <w:vAlign w:val="center"/>
          </w:tcPr>
          <w:p w14:paraId="50ADE0E2">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创新产品或创新服务价格合计：</w:t>
            </w:r>
          </w:p>
        </w:tc>
      </w:tr>
    </w:tbl>
    <w:p w14:paraId="2B3DFDC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说明： </w:t>
      </w:r>
    </w:p>
    <w:p w14:paraId="07DF90D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人如实填写表格，无相应内容可填的，填写“无”、“未测试”、“没有相应指标”等明确的回答文字，或用“/”来表示。</w:t>
      </w:r>
    </w:p>
    <w:p w14:paraId="23FECDA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人响应产品包含创新产品或创新服务，需填写此表后，提供《山西省创新产品和服务推荐清单》。</w:t>
      </w:r>
    </w:p>
    <w:p w14:paraId="0F472413">
      <w:pPr>
        <w:rPr>
          <w:rFonts w:hint="eastAsia" w:ascii="宋体" w:hAnsi="宋体" w:eastAsia="宋体" w:cs="宋体"/>
          <w:b/>
          <w:bCs/>
          <w:color w:val="auto"/>
          <w:sz w:val="24"/>
          <w:szCs w:val="24"/>
          <w:highlight w:val="none"/>
        </w:rPr>
      </w:pPr>
    </w:p>
    <w:p w14:paraId="3088E525">
      <w:pPr>
        <w:spacing w:line="360" w:lineRule="auto"/>
        <w:jc w:val="right"/>
        <w:rPr>
          <w:rFonts w:hint="eastAsia" w:ascii="宋体" w:hAnsi="宋体" w:cs="仿宋"/>
          <w:color w:val="auto"/>
          <w:sz w:val="24"/>
          <w:szCs w:val="24"/>
          <w:highlight w:val="none"/>
        </w:rPr>
      </w:pPr>
      <w:r>
        <w:rPr>
          <w:rFonts w:hint="eastAsia" w:ascii="宋体" w:hAnsi="宋体" w:cs="仿宋"/>
          <w:color w:val="auto"/>
          <w:sz w:val="24"/>
          <w:szCs w:val="24"/>
          <w:highlight w:val="none"/>
        </w:rPr>
        <w:t xml:space="preserve">    投标人</w:t>
      </w:r>
      <w:r>
        <w:rPr>
          <w:rFonts w:hint="eastAsia" w:ascii="宋体" w:hAnsi="宋体"/>
          <w:color w:val="auto"/>
          <w:sz w:val="24"/>
          <w:szCs w:val="24"/>
          <w:highlight w:val="none"/>
        </w:rPr>
        <w:t>（电子印章）</w:t>
      </w:r>
      <w:r>
        <w:rPr>
          <w:rFonts w:hint="eastAsia" w:ascii="宋体" w:hAnsi="宋体" w:cs="仿宋"/>
          <w:color w:val="auto"/>
          <w:sz w:val="24"/>
          <w:szCs w:val="24"/>
          <w:highlight w:val="none"/>
        </w:rPr>
        <w:t xml:space="preserve">：      </w:t>
      </w:r>
    </w:p>
    <w:p w14:paraId="782D1220">
      <w:pPr>
        <w:spacing w:line="360" w:lineRule="auto"/>
        <w:ind w:firstLine="6960" w:firstLineChars="2900"/>
        <w:jc w:val="both"/>
        <w:rPr>
          <w:rFonts w:hint="eastAsia" w:ascii="宋体" w:hAnsi="宋体" w:cs="仿宋"/>
          <w:color w:val="auto"/>
          <w:sz w:val="24"/>
          <w:szCs w:val="24"/>
          <w:highlight w:val="none"/>
        </w:rPr>
      </w:pPr>
      <w:r>
        <w:rPr>
          <w:rFonts w:hint="eastAsia" w:ascii="宋体" w:hAnsi="宋体" w:cs="仿宋"/>
          <w:color w:val="auto"/>
          <w:sz w:val="24"/>
          <w:szCs w:val="24"/>
          <w:highlight w:val="none"/>
        </w:rPr>
        <w:t>日  期：</w:t>
      </w:r>
      <w:bookmarkEnd w:id="34"/>
    </w:p>
    <w:sectPr>
      <w:pgSz w:w="11906" w:h="16838"/>
      <w:pgMar w:top="1276" w:right="12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Verdana">
    <w:panose1 w:val="020B0604030504040204"/>
    <w:charset w:val="00"/>
    <w:family w:val="auto"/>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92361">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C714F">
    <w:pPr>
      <w:pStyle w:val="2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65B327">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465B327">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80F86">
    <w:pPr>
      <w:pStyle w:val="25"/>
      <w:pBdr>
        <w:bottom w:val="none" w:color="auto" w:sz="0" w:space="1"/>
      </w:pBdr>
      <w:jc w:val="left"/>
    </w:pPr>
    <w:r>
      <w:rPr>
        <w:rFonts w:hint="eastAsia" w:cs="Times New Roman"/>
        <w:lang w:val="en-US" w:eastAsia="zh-CN"/>
      </w:rPr>
      <w:t xml:space="preserve"> </w:t>
    </w:r>
    <w:r>
      <w:rPr>
        <w:rFonts w:hint="eastAsia" w:ascii="宋体" w:hAnsi="宋体" w:cs="宋体"/>
        <w:sz w:val="18"/>
        <w:szCs w:val="18"/>
        <w:lang w:val="en-US" w:eastAsia="zh-CN"/>
      </w:rPr>
      <w:t xml:space="preserve">        </w:t>
    </w:r>
    <w:r>
      <w:rPr>
        <w:rFonts w:hint="eastAsia" w:ascii="宋体" w:hAnsi="宋体" w:cs="宋体"/>
        <w:sz w:val="21"/>
        <w:szCs w:val="21"/>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8AEE4">
    <w:pPr>
      <w:pStyle w:val="25"/>
      <w:pBdr>
        <w:bottom w:val="none" w:color="auto" w:sz="0" w:space="1"/>
      </w:pBdr>
      <w:jc w:val="left"/>
    </w:pPr>
    <w:r>
      <w:rPr>
        <w:rFonts w:hint="eastAsia" w:cs="Times New Roman"/>
        <w:lang w:val="en-US" w:eastAsia="zh-CN"/>
      </w:rPr>
      <w:t xml:space="preserve"> </w:t>
    </w:r>
    <w:r>
      <w:rPr>
        <w:rFonts w:hint="eastAsia" w:ascii="宋体" w:hAnsi="宋体" w:cs="宋体"/>
        <w:sz w:val="18"/>
        <w:szCs w:val="18"/>
        <w:lang w:val="en-US" w:eastAsia="zh-CN"/>
      </w:rPr>
      <w:t xml:space="preserve">        </w:t>
    </w:r>
    <w:r>
      <w:rPr>
        <w:rFonts w:hint="eastAsia" w:ascii="宋体" w:hAnsi="宋体" w:cs="宋体"/>
        <w:sz w:val="21"/>
        <w:szCs w:val="21"/>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E1A842"/>
    <w:multiLevelType w:val="singleLevel"/>
    <w:tmpl w:val="8DE1A842"/>
    <w:lvl w:ilvl="0" w:tentative="0">
      <w:start w:val="3"/>
      <w:numFmt w:val="chineseCounting"/>
      <w:suff w:val="nothing"/>
      <w:lvlText w:val="（%1）"/>
      <w:lvlJc w:val="left"/>
      <w:rPr>
        <w:rFonts w:hint="eastAsia"/>
      </w:rPr>
    </w:lvl>
  </w:abstractNum>
  <w:abstractNum w:abstractNumId="1">
    <w:nsid w:val="994BE568"/>
    <w:multiLevelType w:val="singleLevel"/>
    <w:tmpl w:val="994BE568"/>
    <w:lvl w:ilvl="0" w:tentative="0">
      <w:start w:val="8"/>
      <w:numFmt w:val="chineseCounting"/>
      <w:suff w:val="nothing"/>
      <w:lvlText w:val="（%1）"/>
      <w:lvlJc w:val="left"/>
      <w:rPr>
        <w:rFonts w:hint="eastAsia"/>
      </w:rPr>
    </w:lvl>
  </w:abstractNum>
  <w:abstractNum w:abstractNumId="2">
    <w:nsid w:val="BC4838CE"/>
    <w:multiLevelType w:val="singleLevel"/>
    <w:tmpl w:val="BC4838CE"/>
    <w:lvl w:ilvl="0" w:tentative="0">
      <w:start w:val="6"/>
      <w:numFmt w:val="chineseCounting"/>
      <w:suff w:val="space"/>
      <w:lvlText w:val="第%1部分"/>
      <w:lvlJc w:val="left"/>
      <w:rPr>
        <w:rFonts w:hint="eastAsia"/>
      </w:rPr>
    </w:lvl>
  </w:abstractNum>
  <w:abstractNum w:abstractNumId="3">
    <w:nsid w:val="C3BBC395"/>
    <w:multiLevelType w:val="singleLevel"/>
    <w:tmpl w:val="C3BBC395"/>
    <w:lvl w:ilvl="0" w:tentative="0">
      <w:start w:val="2"/>
      <w:numFmt w:val="chineseCounting"/>
      <w:suff w:val="nothing"/>
      <w:lvlText w:val="（%1）"/>
      <w:lvlJc w:val="left"/>
      <w:rPr>
        <w:rFonts w:hint="eastAsia"/>
      </w:rPr>
    </w:lvl>
  </w:abstractNum>
  <w:abstractNum w:abstractNumId="4">
    <w:nsid w:val="FFFFFF88"/>
    <w:multiLevelType w:val="singleLevel"/>
    <w:tmpl w:val="FFFFFF88"/>
    <w:lvl w:ilvl="0" w:tentative="0">
      <w:start w:val="1"/>
      <w:numFmt w:val="decimal"/>
      <w:pStyle w:val="8"/>
      <w:lvlText w:val="%1."/>
      <w:lvlJc w:val="left"/>
      <w:pPr>
        <w:tabs>
          <w:tab w:val="left" w:pos="360"/>
        </w:tabs>
        <w:ind w:left="360" w:hanging="360"/>
      </w:pPr>
    </w:lvl>
  </w:abstractNum>
  <w:abstractNum w:abstractNumId="5">
    <w:nsid w:val="0000000A"/>
    <w:multiLevelType w:val="singleLevel"/>
    <w:tmpl w:val="0000000A"/>
    <w:lvl w:ilvl="0" w:tentative="0">
      <w:start w:val="13"/>
      <w:numFmt w:val="decimal"/>
      <w:suff w:val="nothing"/>
      <w:lvlText w:val="%1."/>
      <w:lvlJc w:val="left"/>
    </w:lvl>
  </w:abstractNum>
  <w:abstractNum w:abstractNumId="6">
    <w:nsid w:val="137E90EA"/>
    <w:multiLevelType w:val="singleLevel"/>
    <w:tmpl w:val="137E90EA"/>
    <w:lvl w:ilvl="0" w:tentative="0">
      <w:start w:val="1"/>
      <w:numFmt w:val="chineseCounting"/>
      <w:suff w:val="space"/>
      <w:lvlText w:val="第%1部分"/>
      <w:lvlJc w:val="left"/>
      <w:rPr>
        <w:rFonts w:hint="eastAsia"/>
      </w:rPr>
    </w:lvl>
  </w:abstractNum>
  <w:abstractNum w:abstractNumId="7">
    <w:nsid w:val="4E80E7BD"/>
    <w:multiLevelType w:val="singleLevel"/>
    <w:tmpl w:val="4E80E7BD"/>
    <w:lvl w:ilvl="0" w:tentative="0">
      <w:start w:val="3"/>
      <w:numFmt w:val="chineseCounting"/>
      <w:suff w:val="nothing"/>
      <w:lvlText w:val="（%1）"/>
      <w:lvlJc w:val="left"/>
      <w:rPr>
        <w:rFonts w:hint="eastAsia"/>
      </w:rPr>
    </w:lvl>
  </w:abstractNum>
  <w:abstractNum w:abstractNumId="8">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36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pStyle w:val="6"/>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8"/>
  </w:num>
  <w:num w:numId="2">
    <w:abstractNumId w:val="4"/>
  </w:num>
  <w:num w:numId="3">
    <w:abstractNumId w:val="6"/>
  </w:num>
  <w:num w:numId="4">
    <w:abstractNumId w:val="5"/>
  </w:num>
  <w:num w:numId="5">
    <w:abstractNumId w:val="2"/>
  </w:num>
  <w:num w:numId="6">
    <w:abstractNumId w:val="7"/>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kODFmZDU4ZWRkYmU1ZjM1ZjczOTNkY2EyZGU4YmYifQ=="/>
    <w:docVar w:name="KSO_WPS_MARK_KEY" w:val="a00f0fe7-05b1-4dde-bcca-ac49ee3bda94"/>
  </w:docVars>
  <w:rsids>
    <w:rsidRoot w:val="00EF4328"/>
    <w:rsid w:val="0000658D"/>
    <w:rsid w:val="00007FA7"/>
    <w:rsid w:val="00010E03"/>
    <w:rsid w:val="00013128"/>
    <w:rsid w:val="00016ADE"/>
    <w:rsid w:val="000241AB"/>
    <w:rsid w:val="00024FC1"/>
    <w:rsid w:val="00027372"/>
    <w:rsid w:val="00043777"/>
    <w:rsid w:val="00047E51"/>
    <w:rsid w:val="000536DE"/>
    <w:rsid w:val="00057062"/>
    <w:rsid w:val="00057A42"/>
    <w:rsid w:val="000606FD"/>
    <w:rsid w:val="000676CB"/>
    <w:rsid w:val="00071995"/>
    <w:rsid w:val="00072E5F"/>
    <w:rsid w:val="000755F1"/>
    <w:rsid w:val="000823AC"/>
    <w:rsid w:val="00083CA5"/>
    <w:rsid w:val="000862BF"/>
    <w:rsid w:val="00086A34"/>
    <w:rsid w:val="00094C25"/>
    <w:rsid w:val="00095337"/>
    <w:rsid w:val="00096586"/>
    <w:rsid w:val="000A1263"/>
    <w:rsid w:val="000A3061"/>
    <w:rsid w:val="000A3DCD"/>
    <w:rsid w:val="000A6437"/>
    <w:rsid w:val="000A7E70"/>
    <w:rsid w:val="000B065D"/>
    <w:rsid w:val="000C0A49"/>
    <w:rsid w:val="000C2808"/>
    <w:rsid w:val="000C3B4A"/>
    <w:rsid w:val="000C3DE3"/>
    <w:rsid w:val="000C49FF"/>
    <w:rsid w:val="000C5A44"/>
    <w:rsid w:val="000D2407"/>
    <w:rsid w:val="000E0081"/>
    <w:rsid w:val="000E3FE2"/>
    <w:rsid w:val="000E5D29"/>
    <w:rsid w:val="000E76C0"/>
    <w:rsid w:val="000F5257"/>
    <w:rsid w:val="001007C0"/>
    <w:rsid w:val="001023E5"/>
    <w:rsid w:val="001064CF"/>
    <w:rsid w:val="00115924"/>
    <w:rsid w:val="001159A0"/>
    <w:rsid w:val="00116131"/>
    <w:rsid w:val="0012446F"/>
    <w:rsid w:val="00124E14"/>
    <w:rsid w:val="001300CA"/>
    <w:rsid w:val="001304B5"/>
    <w:rsid w:val="00133BFB"/>
    <w:rsid w:val="001369BD"/>
    <w:rsid w:val="0014293D"/>
    <w:rsid w:val="00151C57"/>
    <w:rsid w:val="0015353C"/>
    <w:rsid w:val="00155E0C"/>
    <w:rsid w:val="00155FB9"/>
    <w:rsid w:val="00156922"/>
    <w:rsid w:val="00157393"/>
    <w:rsid w:val="00162B05"/>
    <w:rsid w:val="001630A8"/>
    <w:rsid w:val="0016457F"/>
    <w:rsid w:val="0017033D"/>
    <w:rsid w:val="0017160E"/>
    <w:rsid w:val="00173BA7"/>
    <w:rsid w:val="00176AA2"/>
    <w:rsid w:val="00181E9E"/>
    <w:rsid w:val="00185D2C"/>
    <w:rsid w:val="001B0627"/>
    <w:rsid w:val="001B281A"/>
    <w:rsid w:val="001B496E"/>
    <w:rsid w:val="001B501A"/>
    <w:rsid w:val="001B6E98"/>
    <w:rsid w:val="001C0F63"/>
    <w:rsid w:val="001C2C00"/>
    <w:rsid w:val="001C6096"/>
    <w:rsid w:val="001C75E4"/>
    <w:rsid w:val="001D2EE0"/>
    <w:rsid w:val="001D42A9"/>
    <w:rsid w:val="001D4E24"/>
    <w:rsid w:val="001E0623"/>
    <w:rsid w:val="001E0B3D"/>
    <w:rsid w:val="001E4952"/>
    <w:rsid w:val="001E4E66"/>
    <w:rsid w:val="001E72E2"/>
    <w:rsid w:val="001F30F8"/>
    <w:rsid w:val="001F4E1D"/>
    <w:rsid w:val="001F6B3D"/>
    <w:rsid w:val="001F7EA4"/>
    <w:rsid w:val="00200F49"/>
    <w:rsid w:val="00207268"/>
    <w:rsid w:val="00211EE6"/>
    <w:rsid w:val="00224679"/>
    <w:rsid w:val="002258BF"/>
    <w:rsid w:val="00225A67"/>
    <w:rsid w:val="0023156B"/>
    <w:rsid w:val="0023599C"/>
    <w:rsid w:val="002370C6"/>
    <w:rsid w:val="00240192"/>
    <w:rsid w:val="00243549"/>
    <w:rsid w:val="002563A4"/>
    <w:rsid w:val="00265010"/>
    <w:rsid w:val="00266BC0"/>
    <w:rsid w:val="00267DA7"/>
    <w:rsid w:val="0027000D"/>
    <w:rsid w:val="002733F6"/>
    <w:rsid w:val="00274A63"/>
    <w:rsid w:val="00281A07"/>
    <w:rsid w:val="00283311"/>
    <w:rsid w:val="00284D5D"/>
    <w:rsid w:val="00285685"/>
    <w:rsid w:val="00291F27"/>
    <w:rsid w:val="002A4537"/>
    <w:rsid w:val="002B44C7"/>
    <w:rsid w:val="002D665C"/>
    <w:rsid w:val="002D6D88"/>
    <w:rsid w:val="002E08D5"/>
    <w:rsid w:val="002E1042"/>
    <w:rsid w:val="002E30F6"/>
    <w:rsid w:val="002E7272"/>
    <w:rsid w:val="002F20D1"/>
    <w:rsid w:val="002F2261"/>
    <w:rsid w:val="002F4C5D"/>
    <w:rsid w:val="002F6354"/>
    <w:rsid w:val="003029BF"/>
    <w:rsid w:val="003128E2"/>
    <w:rsid w:val="003150D8"/>
    <w:rsid w:val="0031633B"/>
    <w:rsid w:val="00322065"/>
    <w:rsid w:val="00322FF2"/>
    <w:rsid w:val="00323047"/>
    <w:rsid w:val="0033572E"/>
    <w:rsid w:val="00335A5E"/>
    <w:rsid w:val="003472FA"/>
    <w:rsid w:val="003518AA"/>
    <w:rsid w:val="00353281"/>
    <w:rsid w:val="0035521B"/>
    <w:rsid w:val="00355DD7"/>
    <w:rsid w:val="0036668D"/>
    <w:rsid w:val="00371AE4"/>
    <w:rsid w:val="00377DC2"/>
    <w:rsid w:val="00384B3E"/>
    <w:rsid w:val="003A1095"/>
    <w:rsid w:val="003A11BC"/>
    <w:rsid w:val="003A683E"/>
    <w:rsid w:val="003B2620"/>
    <w:rsid w:val="003B355C"/>
    <w:rsid w:val="003B7041"/>
    <w:rsid w:val="003C1BE5"/>
    <w:rsid w:val="003C4073"/>
    <w:rsid w:val="003C78A5"/>
    <w:rsid w:val="003D5DE7"/>
    <w:rsid w:val="003F72A0"/>
    <w:rsid w:val="00402670"/>
    <w:rsid w:val="004159ED"/>
    <w:rsid w:val="00416547"/>
    <w:rsid w:val="00417020"/>
    <w:rsid w:val="00420011"/>
    <w:rsid w:val="00423C51"/>
    <w:rsid w:val="00430B35"/>
    <w:rsid w:val="00433D48"/>
    <w:rsid w:val="00434C49"/>
    <w:rsid w:val="00437E5B"/>
    <w:rsid w:val="00455F32"/>
    <w:rsid w:val="00457C79"/>
    <w:rsid w:val="00460D6E"/>
    <w:rsid w:val="00463A2C"/>
    <w:rsid w:val="00473E87"/>
    <w:rsid w:val="004770E7"/>
    <w:rsid w:val="004800CD"/>
    <w:rsid w:val="004834E5"/>
    <w:rsid w:val="00486892"/>
    <w:rsid w:val="0048711E"/>
    <w:rsid w:val="004931D9"/>
    <w:rsid w:val="004A5F38"/>
    <w:rsid w:val="004A7B80"/>
    <w:rsid w:val="004B1F2D"/>
    <w:rsid w:val="004B3889"/>
    <w:rsid w:val="004B5527"/>
    <w:rsid w:val="004C58BF"/>
    <w:rsid w:val="004D2779"/>
    <w:rsid w:val="004D2E57"/>
    <w:rsid w:val="004E18DD"/>
    <w:rsid w:val="004E5289"/>
    <w:rsid w:val="004F0FFD"/>
    <w:rsid w:val="004F1214"/>
    <w:rsid w:val="004F16DA"/>
    <w:rsid w:val="004F25EA"/>
    <w:rsid w:val="004F2AAF"/>
    <w:rsid w:val="004F6B11"/>
    <w:rsid w:val="00503AC6"/>
    <w:rsid w:val="005051B0"/>
    <w:rsid w:val="005125D0"/>
    <w:rsid w:val="00513946"/>
    <w:rsid w:val="005151E1"/>
    <w:rsid w:val="00520515"/>
    <w:rsid w:val="00521A99"/>
    <w:rsid w:val="005235CB"/>
    <w:rsid w:val="00533221"/>
    <w:rsid w:val="00537772"/>
    <w:rsid w:val="0054167A"/>
    <w:rsid w:val="00543923"/>
    <w:rsid w:val="005452C7"/>
    <w:rsid w:val="005501D9"/>
    <w:rsid w:val="00557308"/>
    <w:rsid w:val="00557386"/>
    <w:rsid w:val="005574A3"/>
    <w:rsid w:val="00557B44"/>
    <w:rsid w:val="0056116D"/>
    <w:rsid w:val="00566C44"/>
    <w:rsid w:val="00567981"/>
    <w:rsid w:val="005860F6"/>
    <w:rsid w:val="0059413C"/>
    <w:rsid w:val="005969DD"/>
    <w:rsid w:val="00597336"/>
    <w:rsid w:val="005A3801"/>
    <w:rsid w:val="005A5929"/>
    <w:rsid w:val="005A6093"/>
    <w:rsid w:val="005B184C"/>
    <w:rsid w:val="005B4D1B"/>
    <w:rsid w:val="005C3DD3"/>
    <w:rsid w:val="005C4313"/>
    <w:rsid w:val="005C581A"/>
    <w:rsid w:val="005D1851"/>
    <w:rsid w:val="005D693B"/>
    <w:rsid w:val="005E06DA"/>
    <w:rsid w:val="005E0E5C"/>
    <w:rsid w:val="005E5374"/>
    <w:rsid w:val="005E6885"/>
    <w:rsid w:val="005F7587"/>
    <w:rsid w:val="005F7F62"/>
    <w:rsid w:val="00601E04"/>
    <w:rsid w:val="0060715D"/>
    <w:rsid w:val="006161A9"/>
    <w:rsid w:val="00617891"/>
    <w:rsid w:val="00621389"/>
    <w:rsid w:val="00622E19"/>
    <w:rsid w:val="00624291"/>
    <w:rsid w:val="00626BD8"/>
    <w:rsid w:val="00630725"/>
    <w:rsid w:val="00635F1B"/>
    <w:rsid w:val="006361F3"/>
    <w:rsid w:val="0064039D"/>
    <w:rsid w:val="0064449A"/>
    <w:rsid w:val="00650C4A"/>
    <w:rsid w:val="0065171E"/>
    <w:rsid w:val="00666A80"/>
    <w:rsid w:val="00667537"/>
    <w:rsid w:val="00667D3B"/>
    <w:rsid w:val="006735A4"/>
    <w:rsid w:val="006756CB"/>
    <w:rsid w:val="0067598E"/>
    <w:rsid w:val="0068038D"/>
    <w:rsid w:val="00685E7B"/>
    <w:rsid w:val="00695C09"/>
    <w:rsid w:val="006A13C1"/>
    <w:rsid w:val="006A3E27"/>
    <w:rsid w:val="006A6427"/>
    <w:rsid w:val="006B50A3"/>
    <w:rsid w:val="006B6BE8"/>
    <w:rsid w:val="006C2E32"/>
    <w:rsid w:val="006C3A53"/>
    <w:rsid w:val="006D10DC"/>
    <w:rsid w:val="006D6C81"/>
    <w:rsid w:val="006D757E"/>
    <w:rsid w:val="006E3729"/>
    <w:rsid w:val="006E5618"/>
    <w:rsid w:val="006E5E4C"/>
    <w:rsid w:val="006E6235"/>
    <w:rsid w:val="006E7FDD"/>
    <w:rsid w:val="006F5063"/>
    <w:rsid w:val="006F797D"/>
    <w:rsid w:val="00702C0D"/>
    <w:rsid w:val="00703A69"/>
    <w:rsid w:val="0070604A"/>
    <w:rsid w:val="007108E6"/>
    <w:rsid w:val="00711E6A"/>
    <w:rsid w:val="0071294B"/>
    <w:rsid w:val="00723389"/>
    <w:rsid w:val="00727AD3"/>
    <w:rsid w:val="00727BBA"/>
    <w:rsid w:val="0073452B"/>
    <w:rsid w:val="00736FDF"/>
    <w:rsid w:val="00740274"/>
    <w:rsid w:val="00742391"/>
    <w:rsid w:val="00742EF0"/>
    <w:rsid w:val="00747227"/>
    <w:rsid w:val="00747261"/>
    <w:rsid w:val="00750F3E"/>
    <w:rsid w:val="00752D1B"/>
    <w:rsid w:val="007534CD"/>
    <w:rsid w:val="00761A8F"/>
    <w:rsid w:val="00764D19"/>
    <w:rsid w:val="007679F0"/>
    <w:rsid w:val="00771AA9"/>
    <w:rsid w:val="00772643"/>
    <w:rsid w:val="00780995"/>
    <w:rsid w:val="00786894"/>
    <w:rsid w:val="00791A1C"/>
    <w:rsid w:val="007A5246"/>
    <w:rsid w:val="007A6DD4"/>
    <w:rsid w:val="007B33AC"/>
    <w:rsid w:val="007B35CA"/>
    <w:rsid w:val="007B6186"/>
    <w:rsid w:val="007C3BE2"/>
    <w:rsid w:val="007C6A01"/>
    <w:rsid w:val="007D4967"/>
    <w:rsid w:val="007D662F"/>
    <w:rsid w:val="007D75CF"/>
    <w:rsid w:val="007D7868"/>
    <w:rsid w:val="007D7A24"/>
    <w:rsid w:val="007E1816"/>
    <w:rsid w:val="007E195A"/>
    <w:rsid w:val="007E1F28"/>
    <w:rsid w:val="007E48A6"/>
    <w:rsid w:val="007E510E"/>
    <w:rsid w:val="007E5C5D"/>
    <w:rsid w:val="007E7691"/>
    <w:rsid w:val="007F0677"/>
    <w:rsid w:val="007F07EB"/>
    <w:rsid w:val="007F14C1"/>
    <w:rsid w:val="00805E2C"/>
    <w:rsid w:val="008064DB"/>
    <w:rsid w:val="00816500"/>
    <w:rsid w:val="008176C2"/>
    <w:rsid w:val="008179AA"/>
    <w:rsid w:val="00820A41"/>
    <w:rsid w:val="0082141D"/>
    <w:rsid w:val="008226E8"/>
    <w:rsid w:val="0082447D"/>
    <w:rsid w:val="00831280"/>
    <w:rsid w:val="00831B9D"/>
    <w:rsid w:val="00840874"/>
    <w:rsid w:val="00842E67"/>
    <w:rsid w:val="00852F3A"/>
    <w:rsid w:val="00861455"/>
    <w:rsid w:val="00863629"/>
    <w:rsid w:val="0086751F"/>
    <w:rsid w:val="00870CCF"/>
    <w:rsid w:val="008750C6"/>
    <w:rsid w:val="0087741F"/>
    <w:rsid w:val="008775B2"/>
    <w:rsid w:val="00877AE7"/>
    <w:rsid w:val="008816ED"/>
    <w:rsid w:val="0088574B"/>
    <w:rsid w:val="008918F5"/>
    <w:rsid w:val="00894D63"/>
    <w:rsid w:val="008953F8"/>
    <w:rsid w:val="0089593E"/>
    <w:rsid w:val="00895C8F"/>
    <w:rsid w:val="008B0D5C"/>
    <w:rsid w:val="008B13BE"/>
    <w:rsid w:val="008B44DC"/>
    <w:rsid w:val="008B5DEC"/>
    <w:rsid w:val="008B5EB5"/>
    <w:rsid w:val="008B6DEC"/>
    <w:rsid w:val="008B7369"/>
    <w:rsid w:val="008C14F6"/>
    <w:rsid w:val="008C4CC4"/>
    <w:rsid w:val="008C5E3B"/>
    <w:rsid w:val="008C5E57"/>
    <w:rsid w:val="008C7FFB"/>
    <w:rsid w:val="008D2D9C"/>
    <w:rsid w:val="008D3B7A"/>
    <w:rsid w:val="008D4321"/>
    <w:rsid w:val="008D4347"/>
    <w:rsid w:val="008D540B"/>
    <w:rsid w:val="008D7921"/>
    <w:rsid w:val="008F1119"/>
    <w:rsid w:val="008F4D22"/>
    <w:rsid w:val="00900C49"/>
    <w:rsid w:val="0091072E"/>
    <w:rsid w:val="00915708"/>
    <w:rsid w:val="009216B8"/>
    <w:rsid w:val="0092344C"/>
    <w:rsid w:val="00924E11"/>
    <w:rsid w:val="00926144"/>
    <w:rsid w:val="0092716A"/>
    <w:rsid w:val="00935C27"/>
    <w:rsid w:val="00935D12"/>
    <w:rsid w:val="00936DBC"/>
    <w:rsid w:val="0094052D"/>
    <w:rsid w:val="009445A6"/>
    <w:rsid w:val="0094525F"/>
    <w:rsid w:val="009477FE"/>
    <w:rsid w:val="00947D1F"/>
    <w:rsid w:val="00952EFA"/>
    <w:rsid w:val="00953143"/>
    <w:rsid w:val="0095682D"/>
    <w:rsid w:val="00957269"/>
    <w:rsid w:val="009600DB"/>
    <w:rsid w:val="00961F44"/>
    <w:rsid w:val="0096619B"/>
    <w:rsid w:val="00970F43"/>
    <w:rsid w:val="00974972"/>
    <w:rsid w:val="00975123"/>
    <w:rsid w:val="009758BC"/>
    <w:rsid w:val="00976647"/>
    <w:rsid w:val="009769E1"/>
    <w:rsid w:val="00981C41"/>
    <w:rsid w:val="009828DB"/>
    <w:rsid w:val="00986BC2"/>
    <w:rsid w:val="009A2A36"/>
    <w:rsid w:val="009A424C"/>
    <w:rsid w:val="009A779A"/>
    <w:rsid w:val="009B24AC"/>
    <w:rsid w:val="009B24F0"/>
    <w:rsid w:val="009B3667"/>
    <w:rsid w:val="009B70D6"/>
    <w:rsid w:val="009C2565"/>
    <w:rsid w:val="009C3EA2"/>
    <w:rsid w:val="009C47AA"/>
    <w:rsid w:val="009D106B"/>
    <w:rsid w:val="009D1D12"/>
    <w:rsid w:val="009D2326"/>
    <w:rsid w:val="009D3C13"/>
    <w:rsid w:val="009D5579"/>
    <w:rsid w:val="009E0EE4"/>
    <w:rsid w:val="009E1127"/>
    <w:rsid w:val="009E616C"/>
    <w:rsid w:val="009E7800"/>
    <w:rsid w:val="00A04824"/>
    <w:rsid w:val="00A04A96"/>
    <w:rsid w:val="00A07AA7"/>
    <w:rsid w:val="00A10192"/>
    <w:rsid w:val="00A10193"/>
    <w:rsid w:val="00A10CD6"/>
    <w:rsid w:val="00A20AA3"/>
    <w:rsid w:val="00A2159E"/>
    <w:rsid w:val="00A27458"/>
    <w:rsid w:val="00A27A1F"/>
    <w:rsid w:val="00A3463E"/>
    <w:rsid w:val="00A3739B"/>
    <w:rsid w:val="00A407A4"/>
    <w:rsid w:val="00A43E4E"/>
    <w:rsid w:val="00A442FA"/>
    <w:rsid w:val="00A456D9"/>
    <w:rsid w:val="00A45B5D"/>
    <w:rsid w:val="00A517D2"/>
    <w:rsid w:val="00A51A8F"/>
    <w:rsid w:val="00A54322"/>
    <w:rsid w:val="00A56A00"/>
    <w:rsid w:val="00A57C43"/>
    <w:rsid w:val="00A74C20"/>
    <w:rsid w:val="00A80C3F"/>
    <w:rsid w:val="00A814DD"/>
    <w:rsid w:val="00A82DC1"/>
    <w:rsid w:val="00A83605"/>
    <w:rsid w:val="00A84AE0"/>
    <w:rsid w:val="00A84C99"/>
    <w:rsid w:val="00A86EEF"/>
    <w:rsid w:val="00A9628A"/>
    <w:rsid w:val="00A968DB"/>
    <w:rsid w:val="00A972D6"/>
    <w:rsid w:val="00AA32DE"/>
    <w:rsid w:val="00AA7B9F"/>
    <w:rsid w:val="00AB0849"/>
    <w:rsid w:val="00AC091B"/>
    <w:rsid w:val="00AC638F"/>
    <w:rsid w:val="00AD1B45"/>
    <w:rsid w:val="00AD25FD"/>
    <w:rsid w:val="00AD4F5D"/>
    <w:rsid w:val="00AE1ACD"/>
    <w:rsid w:val="00AE40D2"/>
    <w:rsid w:val="00AF1162"/>
    <w:rsid w:val="00AF2036"/>
    <w:rsid w:val="00AF436C"/>
    <w:rsid w:val="00AF6C9E"/>
    <w:rsid w:val="00B05472"/>
    <w:rsid w:val="00B117D9"/>
    <w:rsid w:val="00B13615"/>
    <w:rsid w:val="00B15B35"/>
    <w:rsid w:val="00B2237A"/>
    <w:rsid w:val="00B230FC"/>
    <w:rsid w:val="00B23E3E"/>
    <w:rsid w:val="00B316F2"/>
    <w:rsid w:val="00B330BA"/>
    <w:rsid w:val="00B447B4"/>
    <w:rsid w:val="00B45ABD"/>
    <w:rsid w:val="00B5024B"/>
    <w:rsid w:val="00B504A0"/>
    <w:rsid w:val="00B528B7"/>
    <w:rsid w:val="00B53D58"/>
    <w:rsid w:val="00B64CA9"/>
    <w:rsid w:val="00B75052"/>
    <w:rsid w:val="00B81C7A"/>
    <w:rsid w:val="00B8214E"/>
    <w:rsid w:val="00B827A9"/>
    <w:rsid w:val="00B8345A"/>
    <w:rsid w:val="00B857F2"/>
    <w:rsid w:val="00B90AB5"/>
    <w:rsid w:val="00B91533"/>
    <w:rsid w:val="00B91A63"/>
    <w:rsid w:val="00B937AA"/>
    <w:rsid w:val="00B955C7"/>
    <w:rsid w:val="00BA18B4"/>
    <w:rsid w:val="00BA4794"/>
    <w:rsid w:val="00BB2F67"/>
    <w:rsid w:val="00BC118C"/>
    <w:rsid w:val="00BC3FD0"/>
    <w:rsid w:val="00BC435C"/>
    <w:rsid w:val="00BD1296"/>
    <w:rsid w:val="00BD30B0"/>
    <w:rsid w:val="00BD6920"/>
    <w:rsid w:val="00BE5201"/>
    <w:rsid w:val="00BE67AF"/>
    <w:rsid w:val="00BE73F3"/>
    <w:rsid w:val="00BF06EA"/>
    <w:rsid w:val="00BF1511"/>
    <w:rsid w:val="00BF1B99"/>
    <w:rsid w:val="00BF3F48"/>
    <w:rsid w:val="00BF6D9C"/>
    <w:rsid w:val="00C02A79"/>
    <w:rsid w:val="00C04764"/>
    <w:rsid w:val="00C14060"/>
    <w:rsid w:val="00C17A8B"/>
    <w:rsid w:val="00C20D47"/>
    <w:rsid w:val="00C278A1"/>
    <w:rsid w:val="00C31A91"/>
    <w:rsid w:val="00C31B2F"/>
    <w:rsid w:val="00C338F7"/>
    <w:rsid w:val="00C4057C"/>
    <w:rsid w:val="00C44011"/>
    <w:rsid w:val="00C622F1"/>
    <w:rsid w:val="00C64B74"/>
    <w:rsid w:val="00C66ABF"/>
    <w:rsid w:val="00C67DB7"/>
    <w:rsid w:val="00C732DC"/>
    <w:rsid w:val="00C74FBA"/>
    <w:rsid w:val="00C8098C"/>
    <w:rsid w:val="00C83E3E"/>
    <w:rsid w:val="00C86017"/>
    <w:rsid w:val="00C9139F"/>
    <w:rsid w:val="00C93774"/>
    <w:rsid w:val="00CA03D9"/>
    <w:rsid w:val="00CA3239"/>
    <w:rsid w:val="00CB2F58"/>
    <w:rsid w:val="00CB497E"/>
    <w:rsid w:val="00CB646B"/>
    <w:rsid w:val="00CB7367"/>
    <w:rsid w:val="00CC15F0"/>
    <w:rsid w:val="00CC2469"/>
    <w:rsid w:val="00CC291B"/>
    <w:rsid w:val="00CC640B"/>
    <w:rsid w:val="00CD135A"/>
    <w:rsid w:val="00CD6C96"/>
    <w:rsid w:val="00CE2204"/>
    <w:rsid w:val="00CE3B56"/>
    <w:rsid w:val="00CE5EDE"/>
    <w:rsid w:val="00CF0E01"/>
    <w:rsid w:val="00D01244"/>
    <w:rsid w:val="00D02C3D"/>
    <w:rsid w:val="00D05099"/>
    <w:rsid w:val="00D0573F"/>
    <w:rsid w:val="00D14A2B"/>
    <w:rsid w:val="00D21380"/>
    <w:rsid w:val="00D2329E"/>
    <w:rsid w:val="00D25C20"/>
    <w:rsid w:val="00D304EB"/>
    <w:rsid w:val="00D32411"/>
    <w:rsid w:val="00D40596"/>
    <w:rsid w:val="00D50761"/>
    <w:rsid w:val="00D57EFF"/>
    <w:rsid w:val="00D70336"/>
    <w:rsid w:val="00D7140A"/>
    <w:rsid w:val="00D722F6"/>
    <w:rsid w:val="00D7248D"/>
    <w:rsid w:val="00D730F5"/>
    <w:rsid w:val="00D751E0"/>
    <w:rsid w:val="00D76DEF"/>
    <w:rsid w:val="00D80B1A"/>
    <w:rsid w:val="00D83E87"/>
    <w:rsid w:val="00D86699"/>
    <w:rsid w:val="00D92DDA"/>
    <w:rsid w:val="00D935F1"/>
    <w:rsid w:val="00DA20CA"/>
    <w:rsid w:val="00DA4DC6"/>
    <w:rsid w:val="00DA581B"/>
    <w:rsid w:val="00DB4006"/>
    <w:rsid w:val="00DB53EE"/>
    <w:rsid w:val="00DC2B8A"/>
    <w:rsid w:val="00DC7178"/>
    <w:rsid w:val="00DC71C9"/>
    <w:rsid w:val="00DC7588"/>
    <w:rsid w:val="00DD3948"/>
    <w:rsid w:val="00DD66AA"/>
    <w:rsid w:val="00DD6DF9"/>
    <w:rsid w:val="00DD6F89"/>
    <w:rsid w:val="00DE0ABF"/>
    <w:rsid w:val="00E015F1"/>
    <w:rsid w:val="00E02920"/>
    <w:rsid w:val="00E05B9D"/>
    <w:rsid w:val="00E06B0C"/>
    <w:rsid w:val="00E14448"/>
    <w:rsid w:val="00E1634C"/>
    <w:rsid w:val="00E30124"/>
    <w:rsid w:val="00E372F2"/>
    <w:rsid w:val="00E46BA3"/>
    <w:rsid w:val="00E5149A"/>
    <w:rsid w:val="00E522FA"/>
    <w:rsid w:val="00E53494"/>
    <w:rsid w:val="00E55F48"/>
    <w:rsid w:val="00E6114B"/>
    <w:rsid w:val="00E632CF"/>
    <w:rsid w:val="00E64269"/>
    <w:rsid w:val="00E64A49"/>
    <w:rsid w:val="00E70486"/>
    <w:rsid w:val="00E70D6A"/>
    <w:rsid w:val="00E73B71"/>
    <w:rsid w:val="00E74EA6"/>
    <w:rsid w:val="00E77011"/>
    <w:rsid w:val="00E800D6"/>
    <w:rsid w:val="00E94D16"/>
    <w:rsid w:val="00E96875"/>
    <w:rsid w:val="00E97316"/>
    <w:rsid w:val="00EA3CEA"/>
    <w:rsid w:val="00EA58D5"/>
    <w:rsid w:val="00EB271A"/>
    <w:rsid w:val="00EB31A1"/>
    <w:rsid w:val="00EB6CA2"/>
    <w:rsid w:val="00EC26AD"/>
    <w:rsid w:val="00EC2DA8"/>
    <w:rsid w:val="00EC59C2"/>
    <w:rsid w:val="00ED018D"/>
    <w:rsid w:val="00ED3768"/>
    <w:rsid w:val="00ED41CB"/>
    <w:rsid w:val="00ED7F4B"/>
    <w:rsid w:val="00EF02F6"/>
    <w:rsid w:val="00EF22F5"/>
    <w:rsid w:val="00EF2B46"/>
    <w:rsid w:val="00EF3299"/>
    <w:rsid w:val="00EF39CC"/>
    <w:rsid w:val="00EF4328"/>
    <w:rsid w:val="00EF463B"/>
    <w:rsid w:val="00F03859"/>
    <w:rsid w:val="00F063A2"/>
    <w:rsid w:val="00F06408"/>
    <w:rsid w:val="00F06570"/>
    <w:rsid w:val="00F07725"/>
    <w:rsid w:val="00F10678"/>
    <w:rsid w:val="00F11255"/>
    <w:rsid w:val="00F11F9F"/>
    <w:rsid w:val="00F12270"/>
    <w:rsid w:val="00F12B4D"/>
    <w:rsid w:val="00F21B98"/>
    <w:rsid w:val="00F228A6"/>
    <w:rsid w:val="00F22C9F"/>
    <w:rsid w:val="00F23DF3"/>
    <w:rsid w:val="00F2522D"/>
    <w:rsid w:val="00F255FC"/>
    <w:rsid w:val="00F2764B"/>
    <w:rsid w:val="00F27A64"/>
    <w:rsid w:val="00F36DBB"/>
    <w:rsid w:val="00F40BAB"/>
    <w:rsid w:val="00F4155C"/>
    <w:rsid w:val="00F44B09"/>
    <w:rsid w:val="00F45223"/>
    <w:rsid w:val="00F512B0"/>
    <w:rsid w:val="00F560B7"/>
    <w:rsid w:val="00F570FC"/>
    <w:rsid w:val="00F67CFA"/>
    <w:rsid w:val="00F80D12"/>
    <w:rsid w:val="00F8117C"/>
    <w:rsid w:val="00F83D39"/>
    <w:rsid w:val="00F87C2D"/>
    <w:rsid w:val="00F92429"/>
    <w:rsid w:val="00FA0F65"/>
    <w:rsid w:val="00FB1B6D"/>
    <w:rsid w:val="00FB4CF8"/>
    <w:rsid w:val="00FC5890"/>
    <w:rsid w:val="00FC747E"/>
    <w:rsid w:val="00FC7DAF"/>
    <w:rsid w:val="00FD0E2B"/>
    <w:rsid w:val="00FD14B7"/>
    <w:rsid w:val="00FD157E"/>
    <w:rsid w:val="00FD2428"/>
    <w:rsid w:val="00FD4993"/>
    <w:rsid w:val="00FD6952"/>
    <w:rsid w:val="00FE1896"/>
    <w:rsid w:val="01022CF4"/>
    <w:rsid w:val="011D6F7E"/>
    <w:rsid w:val="012B1713"/>
    <w:rsid w:val="01D636E1"/>
    <w:rsid w:val="020A4583"/>
    <w:rsid w:val="02227268"/>
    <w:rsid w:val="022C1CA1"/>
    <w:rsid w:val="02535FA9"/>
    <w:rsid w:val="02C44AA8"/>
    <w:rsid w:val="02D60854"/>
    <w:rsid w:val="031A1851"/>
    <w:rsid w:val="03BB6210"/>
    <w:rsid w:val="03DE12C3"/>
    <w:rsid w:val="04361CE6"/>
    <w:rsid w:val="05940AC6"/>
    <w:rsid w:val="05A64BDB"/>
    <w:rsid w:val="05DD30A0"/>
    <w:rsid w:val="06123E1E"/>
    <w:rsid w:val="06314D88"/>
    <w:rsid w:val="06C4690C"/>
    <w:rsid w:val="06CC4290"/>
    <w:rsid w:val="06D24E16"/>
    <w:rsid w:val="06FE1077"/>
    <w:rsid w:val="0715213A"/>
    <w:rsid w:val="0735488F"/>
    <w:rsid w:val="074107DA"/>
    <w:rsid w:val="074C65B6"/>
    <w:rsid w:val="077445B3"/>
    <w:rsid w:val="08BD6946"/>
    <w:rsid w:val="090D12BC"/>
    <w:rsid w:val="09187C60"/>
    <w:rsid w:val="0A7431F9"/>
    <w:rsid w:val="0B0B6C8C"/>
    <w:rsid w:val="0B930138"/>
    <w:rsid w:val="0BE5532E"/>
    <w:rsid w:val="0C2F04C4"/>
    <w:rsid w:val="0C937D2A"/>
    <w:rsid w:val="0C962FF2"/>
    <w:rsid w:val="0CF62067"/>
    <w:rsid w:val="0D774F56"/>
    <w:rsid w:val="0DA673A2"/>
    <w:rsid w:val="0DED00EF"/>
    <w:rsid w:val="0E40157B"/>
    <w:rsid w:val="0E493F03"/>
    <w:rsid w:val="0EC601D5"/>
    <w:rsid w:val="0ECE2211"/>
    <w:rsid w:val="0F515C7A"/>
    <w:rsid w:val="0FD47910"/>
    <w:rsid w:val="101B45FA"/>
    <w:rsid w:val="10B842E3"/>
    <w:rsid w:val="10CF135D"/>
    <w:rsid w:val="11036B00"/>
    <w:rsid w:val="11397621"/>
    <w:rsid w:val="11DF1FF3"/>
    <w:rsid w:val="11E626AA"/>
    <w:rsid w:val="12B2144A"/>
    <w:rsid w:val="12EC2078"/>
    <w:rsid w:val="13623693"/>
    <w:rsid w:val="139006BC"/>
    <w:rsid w:val="144D3519"/>
    <w:rsid w:val="1465197F"/>
    <w:rsid w:val="14A935C1"/>
    <w:rsid w:val="14AF530F"/>
    <w:rsid w:val="1581759D"/>
    <w:rsid w:val="15EB5C78"/>
    <w:rsid w:val="166E2C6E"/>
    <w:rsid w:val="169F715A"/>
    <w:rsid w:val="17046F89"/>
    <w:rsid w:val="17122889"/>
    <w:rsid w:val="17441064"/>
    <w:rsid w:val="1811244B"/>
    <w:rsid w:val="18A8690B"/>
    <w:rsid w:val="18AD10E5"/>
    <w:rsid w:val="18B03A11"/>
    <w:rsid w:val="18C6034B"/>
    <w:rsid w:val="198F3627"/>
    <w:rsid w:val="19E213BB"/>
    <w:rsid w:val="1ADF413A"/>
    <w:rsid w:val="1B4F5DD4"/>
    <w:rsid w:val="1B65531B"/>
    <w:rsid w:val="1B717B41"/>
    <w:rsid w:val="1B840136"/>
    <w:rsid w:val="1B85655C"/>
    <w:rsid w:val="1B877D51"/>
    <w:rsid w:val="1BA752A1"/>
    <w:rsid w:val="1BEA723A"/>
    <w:rsid w:val="1BFE2CE6"/>
    <w:rsid w:val="1C8B62F2"/>
    <w:rsid w:val="1C8D5477"/>
    <w:rsid w:val="1CD66224"/>
    <w:rsid w:val="1DFD6643"/>
    <w:rsid w:val="1E2A7580"/>
    <w:rsid w:val="1ECD5D69"/>
    <w:rsid w:val="1EDE7E8F"/>
    <w:rsid w:val="1F170346"/>
    <w:rsid w:val="1FB9794B"/>
    <w:rsid w:val="1FCF0C21"/>
    <w:rsid w:val="204F3B10"/>
    <w:rsid w:val="21A801F0"/>
    <w:rsid w:val="22196184"/>
    <w:rsid w:val="2221772E"/>
    <w:rsid w:val="22453316"/>
    <w:rsid w:val="229E7A72"/>
    <w:rsid w:val="22A67414"/>
    <w:rsid w:val="22BD1A1A"/>
    <w:rsid w:val="233B1DDD"/>
    <w:rsid w:val="239F6B5C"/>
    <w:rsid w:val="24262DDA"/>
    <w:rsid w:val="24595288"/>
    <w:rsid w:val="247E6772"/>
    <w:rsid w:val="24C968F6"/>
    <w:rsid w:val="24D151CA"/>
    <w:rsid w:val="256151F9"/>
    <w:rsid w:val="25BC6D9A"/>
    <w:rsid w:val="263D56F9"/>
    <w:rsid w:val="26585241"/>
    <w:rsid w:val="26BE1B32"/>
    <w:rsid w:val="26D43C11"/>
    <w:rsid w:val="26D46B1D"/>
    <w:rsid w:val="27052818"/>
    <w:rsid w:val="27317C64"/>
    <w:rsid w:val="27437B76"/>
    <w:rsid w:val="276D6805"/>
    <w:rsid w:val="27A20063"/>
    <w:rsid w:val="27CB30A1"/>
    <w:rsid w:val="27EE1E60"/>
    <w:rsid w:val="280365AD"/>
    <w:rsid w:val="282B670C"/>
    <w:rsid w:val="283244AF"/>
    <w:rsid w:val="28463746"/>
    <w:rsid w:val="28924B17"/>
    <w:rsid w:val="28EB3E40"/>
    <w:rsid w:val="28FE6EEE"/>
    <w:rsid w:val="290D27BA"/>
    <w:rsid w:val="29231D3E"/>
    <w:rsid w:val="29354929"/>
    <w:rsid w:val="29A251DA"/>
    <w:rsid w:val="2A1B5A4B"/>
    <w:rsid w:val="2A1C4276"/>
    <w:rsid w:val="2A45747A"/>
    <w:rsid w:val="2A8940C2"/>
    <w:rsid w:val="2AB03181"/>
    <w:rsid w:val="2AB75DDA"/>
    <w:rsid w:val="2AFA060F"/>
    <w:rsid w:val="2B2949B8"/>
    <w:rsid w:val="2B560448"/>
    <w:rsid w:val="2BBE6045"/>
    <w:rsid w:val="2C42068C"/>
    <w:rsid w:val="2C4376CD"/>
    <w:rsid w:val="2D457E55"/>
    <w:rsid w:val="2D7A01CF"/>
    <w:rsid w:val="2D7C0853"/>
    <w:rsid w:val="2D99286E"/>
    <w:rsid w:val="2DBE000D"/>
    <w:rsid w:val="2DBE74DD"/>
    <w:rsid w:val="2DCE2518"/>
    <w:rsid w:val="2DD20E59"/>
    <w:rsid w:val="2E31596A"/>
    <w:rsid w:val="2E416515"/>
    <w:rsid w:val="2E467984"/>
    <w:rsid w:val="2F374785"/>
    <w:rsid w:val="30772AA6"/>
    <w:rsid w:val="30D836AE"/>
    <w:rsid w:val="30E06864"/>
    <w:rsid w:val="31704FAE"/>
    <w:rsid w:val="31750EFD"/>
    <w:rsid w:val="317E18D1"/>
    <w:rsid w:val="31E86B7B"/>
    <w:rsid w:val="3207424B"/>
    <w:rsid w:val="320A142F"/>
    <w:rsid w:val="32653A70"/>
    <w:rsid w:val="32A970B0"/>
    <w:rsid w:val="32F40706"/>
    <w:rsid w:val="332E6E23"/>
    <w:rsid w:val="33582884"/>
    <w:rsid w:val="3388285D"/>
    <w:rsid w:val="33FA3F36"/>
    <w:rsid w:val="349124F1"/>
    <w:rsid w:val="34F747C3"/>
    <w:rsid w:val="3507629D"/>
    <w:rsid w:val="355E647B"/>
    <w:rsid w:val="35B71AE4"/>
    <w:rsid w:val="35EC021F"/>
    <w:rsid w:val="3639699D"/>
    <w:rsid w:val="36A24542"/>
    <w:rsid w:val="36B0375A"/>
    <w:rsid w:val="36FE71E3"/>
    <w:rsid w:val="371D006C"/>
    <w:rsid w:val="37225683"/>
    <w:rsid w:val="37696DF9"/>
    <w:rsid w:val="378D6FA0"/>
    <w:rsid w:val="379C734C"/>
    <w:rsid w:val="37EE351C"/>
    <w:rsid w:val="3816290C"/>
    <w:rsid w:val="383218F5"/>
    <w:rsid w:val="38772C24"/>
    <w:rsid w:val="38B07822"/>
    <w:rsid w:val="38E250CA"/>
    <w:rsid w:val="38F31085"/>
    <w:rsid w:val="39055FCC"/>
    <w:rsid w:val="394915ED"/>
    <w:rsid w:val="3A210FB7"/>
    <w:rsid w:val="3A8548E0"/>
    <w:rsid w:val="3AC3316C"/>
    <w:rsid w:val="3B345AAB"/>
    <w:rsid w:val="3BA37B4A"/>
    <w:rsid w:val="3BB84807"/>
    <w:rsid w:val="3C0504F0"/>
    <w:rsid w:val="3C666012"/>
    <w:rsid w:val="3C667DC0"/>
    <w:rsid w:val="3CC354E9"/>
    <w:rsid w:val="3CD70CBD"/>
    <w:rsid w:val="3D342051"/>
    <w:rsid w:val="3D497638"/>
    <w:rsid w:val="3D5476FD"/>
    <w:rsid w:val="3E3F35C3"/>
    <w:rsid w:val="3E6379E2"/>
    <w:rsid w:val="3E8430E4"/>
    <w:rsid w:val="3EAA6689"/>
    <w:rsid w:val="3EBA05FB"/>
    <w:rsid w:val="3F177A97"/>
    <w:rsid w:val="3F23526A"/>
    <w:rsid w:val="3F4B0C6F"/>
    <w:rsid w:val="40C14CD0"/>
    <w:rsid w:val="41171FD0"/>
    <w:rsid w:val="412B4A0D"/>
    <w:rsid w:val="413B3F95"/>
    <w:rsid w:val="418F4033"/>
    <w:rsid w:val="41CE34F7"/>
    <w:rsid w:val="42711572"/>
    <w:rsid w:val="428E053E"/>
    <w:rsid w:val="42C230FF"/>
    <w:rsid w:val="42DD7EC9"/>
    <w:rsid w:val="430A7F13"/>
    <w:rsid w:val="43B26221"/>
    <w:rsid w:val="448259B3"/>
    <w:rsid w:val="451900C5"/>
    <w:rsid w:val="458715C9"/>
    <w:rsid w:val="459B31D0"/>
    <w:rsid w:val="45A03DB6"/>
    <w:rsid w:val="46153623"/>
    <w:rsid w:val="468678FD"/>
    <w:rsid w:val="46A32E1E"/>
    <w:rsid w:val="46B502C1"/>
    <w:rsid w:val="46FD757E"/>
    <w:rsid w:val="47540331"/>
    <w:rsid w:val="48136450"/>
    <w:rsid w:val="484511D1"/>
    <w:rsid w:val="489F2FD7"/>
    <w:rsid w:val="48C3237A"/>
    <w:rsid w:val="48F86243"/>
    <w:rsid w:val="4913307D"/>
    <w:rsid w:val="49671EBD"/>
    <w:rsid w:val="49C7262C"/>
    <w:rsid w:val="4A516D04"/>
    <w:rsid w:val="4A557E30"/>
    <w:rsid w:val="4AE96776"/>
    <w:rsid w:val="4B0C3EAE"/>
    <w:rsid w:val="4BC21738"/>
    <w:rsid w:val="4CA126A8"/>
    <w:rsid w:val="4CAD52CD"/>
    <w:rsid w:val="4CDE5D7F"/>
    <w:rsid w:val="4D2B6E28"/>
    <w:rsid w:val="4D826E73"/>
    <w:rsid w:val="4DC37E10"/>
    <w:rsid w:val="4E1F6744"/>
    <w:rsid w:val="4E235ED6"/>
    <w:rsid w:val="4E6A6931"/>
    <w:rsid w:val="4EA330F5"/>
    <w:rsid w:val="4EA604F0"/>
    <w:rsid w:val="4EB726D8"/>
    <w:rsid w:val="4FD323DD"/>
    <w:rsid w:val="50053E06"/>
    <w:rsid w:val="50804FC3"/>
    <w:rsid w:val="50E35B19"/>
    <w:rsid w:val="50F61590"/>
    <w:rsid w:val="51426BF5"/>
    <w:rsid w:val="51735001"/>
    <w:rsid w:val="518C4FD0"/>
    <w:rsid w:val="518F0997"/>
    <w:rsid w:val="51CE04D1"/>
    <w:rsid w:val="51E97567"/>
    <w:rsid w:val="52674AE8"/>
    <w:rsid w:val="52830168"/>
    <w:rsid w:val="53725413"/>
    <w:rsid w:val="54831137"/>
    <w:rsid w:val="54847AF5"/>
    <w:rsid w:val="54A4221A"/>
    <w:rsid w:val="55787DA8"/>
    <w:rsid w:val="559139E9"/>
    <w:rsid w:val="55995909"/>
    <w:rsid w:val="55A33751"/>
    <w:rsid w:val="56091650"/>
    <w:rsid w:val="56E36CEE"/>
    <w:rsid w:val="579478D7"/>
    <w:rsid w:val="57955269"/>
    <w:rsid w:val="57A66122"/>
    <w:rsid w:val="5852278B"/>
    <w:rsid w:val="58605708"/>
    <w:rsid w:val="590649AC"/>
    <w:rsid w:val="59080725"/>
    <w:rsid w:val="59E6628D"/>
    <w:rsid w:val="5A361F52"/>
    <w:rsid w:val="5A3A5E47"/>
    <w:rsid w:val="5A8524F4"/>
    <w:rsid w:val="5A9F4552"/>
    <w:rsid w:val="5AB82DD7"/>
    <w:rsid w:val="5AD76C1E"/>
    <w:rsid w:val="5AEA5DC4"/>
    <w:rsid w:val="5B0A4971"/>
    <w:rsid w:val="5B4422FC"/>
    <w:rsid w:val="5C09783F"/>
    <w:rsid w:val="5C0F0D95"/>
    <w:rsid w:val="5C514191"/>
    <w:rsid w:val="5C6672A5"/>
    <w:rsid w:val="5CCF556E"/>
    <w:rsid w:val="5CE2303B"/>
    <w:rsid w:val="5D5B6DAB"/>
    <w:rsid w:val="5D6517BD"/>
    <w:rsid w:val="5D665A1A"/>
    <w:rsid w:val="5D705EA5"/>
    <w:rsid w:val="5E2E0EE2"/>
    <w:rsid w:val="5EA43923"/>
    <w:rsid w:val="5F1C20A3"/>
    <w:rsid w:val="5FBE7D8F"/>
    <w:rsid w:val="5FC43EB0"/>
    <w:rsid w:val="5FEF7F48"/>
    <w:rsid w:val="5FF8072F"/>
    <w:rsid w:val="60181FE6"/>
    <w:rsid w:val="60334704"/>
    <w:rsid w:val="60707D95"/>
    <w:rsid w:val="61385640"/>
    <w:rsid w:val="624B6E7E"/>
    <w:rsid w:val="627525D5"/>
    <w:rsid w:val="629B555C"/>
    <w:rsid w:val="629E7A04"/>
    <w:rsid w:val="640455FB"/>
    <w:rsid w:val="644F7208"/>
    <w:rsid w:val="64521331"/>
    <w:rsid w:val="64844A66"/>
    <w:rsid w:val="65436640"/>
    <w:rsid w:val="658849E7"/>
    <w:rsid w:val="65D23E33"/>
    <w:rsid w:val="6615550C"/>
    <w:rsid w:val="662B7800"/>
    <w:rsid w:val="66720AD5"/>
    <w:rsid w:val="67E93642"/>
    <w:rsid w:val="67EC3029"/>
    <w:rsid w:val="6817008D"/>
    <w:rsid w:val="68703BF0"/>
    <w:rsid w:val="68B24209"/>
    <w:rsid w:val="697E4328"/>
    <w:rsid w:val="69864594"/>
    <w:rsid w:val="6A396731"/>
    <w:rsid w:val="6A7554EE"/>
    <w:rsid w:val="6AA402ED"/>
    <w:rsid w:val="6B2F74E7"/>
    <w:rsid w:val="6B730FCE"/>
    <w:rsid w:val="6BEF15B3"/>
    <w:rsid w:val="6BFE38B5"/>
    <w:rsid w:val="6C54194D"/>
    <w:rsid w:val="6C5D3EFB"/>
    <w:rsid w:val="6D652B24"/>
    <w:rsid w:val="6D723F67"/>
    <w:rsid w:val="6D960D09"/>
    <w:rsid w:val="6DEE7A91"/>
    <w:rsid w:val="6DF30CA3"/>
    <w:rsid w:val="6E34121C"/>
    <w:rsid w:val="6EB763AA"/>
    <w:rsid w:val="6EBD04AB"/>
    <w:rsid w:val="6ED529FF"/>
    <w:rsid w:val="6F3E310D"/>
    <w:rsid w:val="6F991C7F"/>
    <w:rsid w:val="6FCC1CDD"/>
    <w:rsid w:val="6FE3114C"/>
    <w:rsid w:val="700A0487"/>
    <w:rsid w:val="7137685C"/>
    <w:rsid w:val="71D51DED"/>
    <w:rsid w:val="720528A7"/>
    <w:rsid w:val="724A3704"/>
    <w:rsid w:val="732775A1"/>
    <w:rsid w:val="734B3A27"/>
    <w:rsid w:val="735D2FC3"/>
    <w:rsid w:val="73E831D5"/>
    <w:rsid w:val="74343D24"/>
    <w:rsid w:val="74493C73"/>
    <w:rsid w:val="755723C0"/>
    <w:rsid w:val="75B31926"/>
    <w:rsid w:val="75F0011F"/>
    <w:rsid w:val="768B717D"/>
    <w:rsid w:val="77041514"/>
    <w:rsid w:val="7836450F"/>
    <w:rsid w:val="78551358"/>
    <w:rsid w:val="78584A5F"/>
    <w:rsid w:val="785E245F"/>
    <w:rsid w:val="78C8097C"/>
    <w:rsid w:val="78D123E3"/>
    <w:rsid w:val="79DD09BA"/>
    <w:rsid w:val="7A1B7E60"/>
    <w:rsid w:val="7A5E3C4E"/>
    <w:rsid w:val="7AB12572"/>
    <w:rsid w:val="7B021925"/>
    <w:rsid w:val="7BCC5788"/>
    <w:rsid w:val="7BFA1394"/>
    <w:rsid w:val="7C745605"/>
    <w:rsid w:val="7CBB7ECB"/>
    <w:rsid w:val="7D676FBC"/>
    <w:rsid w:val="7D7D2B86"/>
    <w:rsid w:val="7DD554FF"/>
    <w:rsid w:val="7E215319"/>
    <w:rsid w:val="7E23034B"/>
    <w:rsid w:val="7E6969AD"/>
    <w:rsid w:val="7E7E5E60"/>
    <w:rsid w:val="7E851EBB"/>
    <w:rsid w:val="7EC16CB1"/>
    <w:rsid w:val="7F39444C"/>
    <w:rsid w:val="7F71508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57"/>
    <w:autoRedefine/>
    <w:qFormat/>
    <w:uiPriority w:val="0"/>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58"/>
    <w:autoRedefine/>
    <w:qFormat/>
    <w:uiPriority w:val="0"/>
    <w:pPr>
      <w:keepNext/>
      <w:keepLines/>
      <w:tabs>
        <w:tab w:val="left" w:pos="780"/>
      </w:tabs>
      <w:adjustRightInd w:val="0"/>
      <w:spacing w:before="260" w:after="260" w:line="416" w:lineRule="atLeast"/>
      <w:ind w:left="780" w:hanging="360"/>
      <w:jc w:val="left"/>
      <w:textAlignment w:val="baseline"/>
      <w:outlineLvl w:val="1"/>
    </w:pPr>
    <w:rPr>
      <w:rFonts w:ascii="Arial" w:hAnsi="Arial" w:eastAsia="黑体"/>
      <w:b/>
      <w:bCs/>
      <w:kern w:val="0"/>
      <w:sz w:val="32"/>
      <w:szCs w:val="32"/>
    </w:rPr>
  </w:style>
  <w:style w:type="paragraph" w:styleId="4">
    <w:name w:val="heading 3"/>
    <w:basedOn w:val="1"/>
    <w:next w:val="1"/>
    <w:link w:val="56"/>
    <w:autoRedefine/>
    <w:qFormat/>
    <w:uiPriority w:val="9"/>
    <w:pPr>
      <w:keepNext/>
      <w:keepLines/>
      <w:spacing w:before="260" w:after="260" w:line="416" w:lineRule="auto"/>
      <w:outlineLvl w:val="2"/>
    </w:pPr>
    <w:rPr>
      <w:rFonts w:ascii="Calibri" w:hAnsi="Calibri"/>
      <w:b/>
      <w:bCs/>
      <w:sz w:val="32"/>
      <w:szCs w:val="32"/>
    </w:rPr>
  </w:style>
  <w:style w:type="paragraph" w:styleId="5">
    <w:name w:val="heading 4"/>
    <w:basedOn w:val="1"/>
    <w:next w:val="1"/>
    <w:autoRedefine/>
    <w:unhideWhenUsed/>
    <w:qFormat/>
    <w:uiPriority w:val="9"/>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5"/>
    <w:basedOn w:val="1"/>
    <w:next w:val="1"/>
    <w:autoRedefine/>
    <w:qFormat/>
    <w:uiPriority w:val="0"/>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character" w:default="1" w:styleId="36">
    <w:name w:val="Default Paragraph Font"/>
    <w:autoRedefine/>
    <w:unhideWhenUsed/>
    <w:qFormat/>
    <w:uiPriority w:val="1"/>
  </w:style>
  <w:style w:type="table" w:default="1" w:styleId="34">
    <w:name w:val="Normal Table"/>
    <w:autoRedefine/>
    <w:unhideWhenUsed/>
    <w:qFormat/>
    <w:uiPriority w:val="99"/>
    <w:tblPr>
      <w:tblCellMar>
        <w:top w:w="0" w:type="dxa"/>
        <w:left w:w="108" w:type="dxa"/>
        <w:bottom w:w="0" w:type="dxa"/>
        <w:right w:w="108" w:type="dxa"/>
      </w:tblCellMar>
    </w:tblPr>
  </w:style>
  <w:style w:type="paragraph" w:styleId="7">
    <w:name w:val="table of authorities"/>
    <w:basedOn w:val="1"/>
    <w:next w:val="1"/>
    <w:autoRedefine/>
    <w:qFormat/>
    <w:uiPriority w:val="0"/>
    <w:pPr>
      <w:ind w:left="420" w:leftChars="200"/>
    </w:pPr>
    <w:rPr>
      <w:rFonts w:ascii="Calibri" w:hAnsi="Calibri"/>
      <w:sz w:val="24"/>
      <w:szCs w:val="22"/>
    </w:rPr>
  </w:style>
  <w:style w:type="paragraph" w:styleId="8">
    <w:name w:val="List Number"/>
    <w:basedOn w:val="1"/>
    <w:autoRedefine/>
    <w:qFormat/>
    <w:uiPriority w:val="0"/>
    <w:pPr>
      <w:numPr>
        <w:ilvl w:val="0"/>
        <w:numId w:val="2"/>
      </w:numPr>
      <w:contextualSpacing/>
    </w:pPr>
  </w:style>
  <w:style w:type="paragraph" w:styleId="9">
    <w:name w:val="Normal Indent"/>
    <w:basedOn w:val="1"/>
    <w:autoRedefine/>
    <w:qFormat/>
    <w:uiPriority w:val="99"/>
    <w:pPr>
      <w:ind w:firstLine="425"/>
    </w:pPr>
    <w:rPr>
      <w:rFonts w:ascii="Times New Roman" w:hAnsi="Times New Roman"/>
      <w:szCs w:val="20"/>
    </w:rPr>
  </w:style>
  <w:style w:type="paragraph" w:styleId="10">
    <w:name w:val="Document Map"/>
    <w:basedOn w:val="1"/>
    <w:link w:val="59"/>
    <w:autoRedefine/>
    <w:qFormat/>
    <w:uiPriority w:val="0"/>
    <w:rPr>
      <w:rFonts w:ascii="宋体" w:hAnsi="Calibri"/>
      <w:kern w:val="0"/>
      <w:sz w:val="18"/>
      <w:szCs w:val="18"/>
    </w:rPr>
  </w:style>
  <w:style w:type="paragraph" w:styleId="11">
    <w:name w:val="toa heading"/>
    <w:basedOn w:val="1"/>
    <w:next w:val="1"/>
    <w:qFormat/>
    <w:uiPriority w:val="0"/>
    <w:pPr>
      <w:spacing w:before="120"/>
    </w:pPr>
    <w:rPr>
      <w:rFonts w:ascii="Arial" w:hAnsi="Arial" w:cs="Arial"/>
      <w:sz w:val="24"/>
      <w:szCs w:val="24"/>
    </w:rPr>
  </w:style>
  <w:style w:type="paragraph" w:styleId="12">
    <w:name w:val="annotation text"/>
    <w:basedOn w:val="1"/>
    <w:link w:val="60"/>
    <w:autoRedefine/>
    <w:qFormat/>
    <w:uiPriority w:val="0"/>
    <w:pPr>
      <w:jc w:val="left"/>
    </w:pPr>
    <w:rPr>
      <w:rFonts w:ascii="Calibri" w:hAnsi="Calibri"/>
      <w:kern w:val="0"/>
      <w:sz w:val="20"/>
      <w:szCs w:val="20"/>
    </w:rPr>
  </w:style>
  <w:style w:type="paragraph" w:styleId="13">
    <w:name w:val="Body Text"/>
    <w:basedOn w:val="1"/>
    <w:next w:val="14"/>
    <w:link w:val="61"/>
    <w:autoRedefine/>
    <w:qFormat/>
    <w:uiPriority w:val="0"/>
    <w:pPr>
      <w:spacing w:after="120"/>
    </w:pPr>
    <w:rPr>
      <w:rFonts w:ascii="Calibri" w:hAnsi="Calibri"/>
      <w:kern w:val="0"/>
      <w:sz w:val="20"/>
      <w:szCs w:val="20"/>
    </w:rPr>
  </w:style>
  <w:style w:type="paragraph" w:customStyle="1" w:styleId="14">
    <w:name w:val="一级条标题"/>
    <w:basedOn w:val="15"/>
    <w:next w:val="16"/>
    <w:autoRedefine/>
    <w:qFormat/>
    <w:uiPriority w:val="0"/>
    <w:pPr>
      <w:spacing w:line="240" w:lineRule="auto"/>
      <w:ind w:left="420"/>
      <w:outlineLvl w:val="2"/>
    </w:pPr>
  </w:style>
  <w:style w:type="paragraph" w:customStyle="1" w:styleId="15">
    <w:name w:val="章标题"/>
    <w:next w:val="1"/>
    <w:autoRedefine/>
    <w:qFormat/>
    <w:uiPriority w:val="0"/>
    <w:pPr>
      <w:spacing w:line="360" w:lineRule="auto"/>
      <w:jc w:val="both"/>
      <w:outlineLvl w:val="1"/>
    </w:pPr>
    <w:rPr>
      <w:rFonts w:ascii="黑体" w:hAnsi="Calibri" w:eastAsia="黑体" w:cs="Times New Roman"/>
      <w:sz w:val="21"/>
      <w:szCs w:val="22"/>
      <w:lang w:val="en-US" w:eastAsia="zh-CN" w:bidi="ar-SA"/>
    </w:rPr>
  </w:style>
  <w:style w:type="paragraph" w:customStyle="1" w:styleId="16">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7">
    <w:name w:val="Body Text Indent"/>
    <w:basedOn w:val="1"/>
    <w:next w:val="18"/>
    <w:link w:val="62"/>
    <w:autoRedefine/>
    <w:qFormat/>
    <w:uiPriority w:val="0"/>
    <w:pPr>
      <w:ind w:firstLine="570"/>
    </w:pPr>
    <w:rPr>
      <w:rFonts w:ascii="宋体"/>
      <w:kern w:val="0"/>
      <w:sz w:val="28"/>
      <w:szCs w:val="20"/>
    </w:rPr>
  </w:style>
  <w:style w:type="paragraph" w:styleId="18">
    <w:name w:val="envelope return"/>
    <w:basedOn w:val="1"/>
    <w:autoRedefine/>
    <w:qFormat/>
    <w:uiPriority w:val="0"/>
    <w:pPr>
      <w:snapToGrid w:val="0"/>
    </w:pPr>
    <w:rPr>
      <w:rFonts w:ascii="Arial" w:hAnsi="Arial"/>
    </w:rPr>
  </w:style>
  <w:style w:type="paragraph" w:styleId="19">
    <w:name w:val="toc 3"/>
    <w:basedOn w:val="1"/>
    <w:next w:val="1"/>
    <w:autoRedefine/>
    <w:qFormat/>
    <w:uiPriority w:val="39"/>
    <w:pPr>
      <w:ind w:left="840" w:leftChars="400"/>
    </w:pPr>
  </w:style>
  <w:style w:type="paragraph" w:styleId="20">
    <w:name w:val="Plain Text"/>
    <w:basedOn w:val="1"/>
    <w:link w:val="63"/>
    <w:autoRedefine/>
    <w:qFormat/>
    <w:uiPriority w:val="0"/>
    <w:rPr>
      <w:rFonts w:ascii="宋体" w:hAnsi="Courier New"/>
      <w:kern w:val="0"/>
      <w:sz w:val="20"/>
      <w:szCs w:val="21"/>
    </w:rPr>
  </w:style>
  <w:style w:type="paragraph" w:styleId="21">
    <w:name w:val="Date"/>
    <w:basedOn w:val="1"/>
    <w:next w:val="1"/>
    <w:link w:val="64"/>
    <w:autoRedefine/>
    <w:qFormat/>
    <w:uiPriority w:val="0"/>
    <w:pPr>
      <w:ind w:left="100" w:leftChars="2500"/>
    </w:pPr>
    <w:rPr>
      <w:rFonts w:ascii="Calibri" w:hAnsi="Calibri"/>
      <w:kern w:val="0"/>
      <w:sz w:val="20"/>
      <w:szCs w:val="20"/>
    </w:rPr>
  </w:style>
  <w:style w:type="paragraph" w:styleId="22">
    <w:name w:val="Body Text Indent 2"/>
    <w:basedOn w:val="1"/>
    <w:link w:val="65"/>
    <w:autoRedefine/>
    <w:qFormat/>
    <w:uiPriority w:val="0"/>
    <w:pPr>
      <w:spacing w:after="120" w:line="480" w:lineRule="auto"/>
      <w:ind w:left="420" w:leftChars="200"/>
    </w:pPr>
    <w:rPr>
      <w:kern w:val="0"/>
      <w:sz w:val="20"/>
      <w:szCs w:val="24"/>
    </w:rPr>
  </w:style>
  <w:style w:type="paragraph" w:styleId="23">
    <w:name w:val="Balloon Text"/>
    <w:basedOn w:val="1"/>
    <w:link w:val="66"/>
    <w:autoRedefine/>
    <w:qFormat/>
    <w:uiPriority w:val="0"/>
    <w:rPr>
      <w:rFonts w:ascii="Calibri" w:hAnsi="Calibri"/>
      <w:kern w:val="0"/>
      <w:sz w:val="18"/>
      <w:szCs w:val="18"/>
    </w:rPr>
  </w:style>
  <w:style w:type="paragraph" w:styleId="24">
    <w:name w:val="footer"/>
    <w:basedOn w:val="1"/>
    <w:link w:val="67"/>
    <w:autoRedefine/>
    <w:qFormat/>
    <w:uiPriority w:val="99"/>
    <w:pPr>
      <w:tabs>
        <w:tab w:val="center" w:pos="4153"/>
        <w:tab w:val="right" w:pos="8306"/>
      </w:tabs>
      <w:snapToGrid w:val="0"/>
      <w:jc w:val="left"/>
    </w:pPr>
    <w:rPr>
      <w:kern w:val="0"/>
      <w:sz w:val="18"/>
      <w:szCs w:val="18"/>
    </w:rPr>
  </w:style>
  <w:style w:type="paragraph" w:styleId="25">
    <w:name w:val="header"/>
    <w:basedOn w:val="1"/>
    <w:link w:val="68"/>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26">
    <w:name w:val="toc 1"/>
    <w:basedOn w:val="1"/>
    <w:next w:val="1"/>
    <w:autoRedefine/>
    <w:qFormat/>
    <w:uiPriority w:val="39"/>
  </w:style>
  <w:style w:type="paragraph" w:styleId="27">
    <w:name w:val="Subtitle"/>
    <w:basedOn w:val="1"/>
    <w:next w:val="1"/>
    <w:link w:val="69"/>
    <w:autoRedefine/>
    <w:qFormat/>
    <w:uiPriority w:val="0"/>
    <w:pPr>
      <w:spacing w:before="240" w:after="60" w:line="312" w:lineRule="auto"/>
      <w:jc w:val="center"/>
      <w:outlineLvl w:val="1"/>
    </w:pPr>
    <w:rPr>
      <w:rFonts w:ascii="Cambria" w:hAnsi="Cambria"/>
      <w:b/>
      <w:bCs/>
      <w:kern w:val="28"/>
      <w:sz w:val="32"/>
      <w:szCs w:val="32"/>
    </w:rPr>
  </w:style>
  <w:style w:type="paragraph" w:styleId="28">
    <w:name w:val="List"/>
    <w:basedOn w:val="1"/>
    <w:autoRedefine/>
    <w:qFormat/>
    <w:uiPriority w:val="0"/>
    <w:pPr>
      <w:ind w:left="200" w:hanging="200" w:hangingChars="200"/>
    </w:pPr>
    <w:rPr>
      <w:rFonts w:ascii="Times New Roman" w:hAnsi="Times New Roman"/>
      <w:szCs w:val="24"/>
    </w:rPr>
  </w:style>
  <w:style w:type="paragraph" w:styleId="29">
    <w:name w:val="toc 2"/>
    <w:basedOn w:val="1"/>
    <w:next w:val="1"/>
    <w:autoRedefine/>
    <w:qFormat/>
    <w:uiPriority w:val="39"/>
    <w:pPr>
      <w:ind w:left="420" w:leftChars="200"/>
    </w:pPr>
  </w:style>
  <w:style w:type="paragraph" w:styleId="30">
    <w:name w:val="Body Text 2"/>
    <w:basedOn w:val="1"/>
    <w:link w:val="70"/>
    <w:autoRedefine/>
    <w:qFormat/>
    <w:uiPriority w:val="0"/>
    <w:pPr>
      <w:spacing w:after="120" w:line="480" w:lineRule="auto"/>
    </w:pPr>
  </w:style>
  <w:style w:type="paragraph" w:styleId="31">
    <w:name w:val="HTML Preformatted"/>
    <w:basedOn w:val="1"/>
    <w:link w:val="7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3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33">
    <w:name w:val="Body Text First Indent 2"/>
    <w:basedOn w:val="17"/>
    <w:next w:val="1"/>
    <w:autoRedefine/>
    <w:qFormat/>
    <w:uiPriority w:val="0"/>
    <w:pPr>
      <w:spacing w:after="120" w:line="240" w:lineRule="auto"/>
      <w:ind w:left="420" w:leftChars="200" w:firstLine="420"/>
    </w:pPr>
    <w:rPr>
      <w:sz w:val="21"/>
    </w:rPr>
  </w:style>
  <w:style w:type="table" w:styleId="35">
    <w:name w:val="Table Grid"/>
    <w:basedOn w:val="3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0"/>
    <w:rPr>
      <w:b/>
    </w:rPr>
  </w:style>
  <w:style w:type="character" w:styleId="38">
    <w:name w:val="page number"/>
    <w:autoRedefine/>
    <w:qFormat/>
    <w:uiPriority w:val="0"/>
  </w:style>
  <w:style w:type="character" w:styleId="39">
    <w:name w:val="Hyperlink"/>
    <w:autoRedefine/>
    <w:qFormat/>
    <w:uiPriority w:val="99"/>
    <w:rPr>
      <w:color w:val="0000FF"/>
      <w:u w:val="single"/>
    </w:rPr>
  </w:style>
  <w:style w:type="character" w:styleId="40">
    <w:name w:val="HTML Sample"/>
    <w:basedOn w:val="36"/>
    <w:qFormat/>
    <w:uiPriority w:val="0"/>
    <w:rPr>
      <w:rFonts w:ascii="Courier New" w:hAnsi="Courier New"/>
    </w:rPr>
  </w:style>
  <w:style w:type="paragraph" w:customStyle="1" w:styleId="41">
    <w:name w:val="Default"/>
    <w:autoRedefine/>
    <w:qFormat/>
    <w:uiPriority w:val="0"/>
    <w:pPr>
      <w:widowControl w:val="0"/>
      <w:autoSpaceDE w:val="0"/>
      <w:autoSpaceDN w:val="0"/>
    </w:pPr>
    <w:rPr>
      <w:rFonts w:ascii="黑体" w:hAnsi="Calibri" w:eastAsia="黑体" w:cs="黑体"/>
      <w:color w:val="000000"/>
      <w:sz w:val="24"/>
      <w:szCs w:val="24"/>
      <w:lang w:val="en-US" w:eastAsia="zh-CN" w:bidi="ar-SA"/>
    </w:rPr>
  </w:style>
  <w:style w:type="paragraph" w:customStyle="1" w:styleId="42">
    <w:name w:val="HtmlPre"/>
    <w:basedOn w:val="1"/>
    <w:autoRedefine/>
    <w:qFormat/>
    <w:uiPriority w:val="0"/>
    <w:pPr>
      <w:spacing w:line="360" w:lineRule="auto"/>
      <w:ind w:firstLine="420" w:firstLineChars="200"/>
      <w:jc w:val="both"/>
      <w:textAlignment w:val="baseline"/>
    </w:pPr>
    <w:rPr>
      <w:rFonts w:ascii="Courier New" w:hAnsi="Courier New" w:eastAsia="宋体"/>
      <w:kern w:val="2"/>
      <w:sz w:val="20"/>
      <w:szCs w:val="24"/>
      <w:lang w:val="en-US" w:eastAsia="zh-CN" w:bidi="ar-SA"/>
    </w:rPr>
  </w:style>
  <w:style w:type="paragraph" w:customStyle="1" w:styleId="43">
    <w:name w:val="List Paragraph"/>
    <w:basedOn w:val="1"/>
    <w:autoRedefine/>
    <w:qFormat/>
    <w:uiPriority w:val="34"/>
    <w:pPr>
      <w:ind w:firstLine="420" w:firstLineChars="200"/>
    </w:pPr>
  </w:style>
  <w:style w:type="paragraph" w:customStyle="1" w:styleId="44">
    <w:name w:val="_Style 59"/>
    <w:basedOn w:val="2"/>
    <w:next w:val="1"/>
    <w:autoRedefine/>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45">
    <w:name w:val="列出段落11"/>
    <w:basedOn w:val="1"/>
    <w:autoRedefine/>
    <w:qFormat/>
    <w:uiPriority w:val="0"/>
    <w:pPr>
      <w:ind w:firstLine="420" w:firstLineChars="200"/>
    </w:pPr>
    <w:rPr>
      <w:rFonts w:ascii="Times New Roman" w:hAnsi="Times New Roman"/>
      <w:szCs w:val="24"/>
    </w:rPr>
  </w:style>
  <w:style w:type="paragraph" w:customStyle="1" w:styleId="46">
    <w:name w:val="样式 标题 1 + 四号 居中 段前: 12 磅 段后: 12 磅 行距: 单倍行距"/>
    <w:basedOn w:val="2"/>
    <w:autoRedefine/>
    <w:qFormat/>
    <w:uiPriority w:val="0"/>
    <w:pPr>
      <w:tabs>
        <w:tab w:val="left" w:pos="360"/>
      </w:tabs>
      <w:adjustRightInd w:val="0"/>
      <w:spacing w:before="240" w:after="240" w:line="240" w:lineRule="auto"/>
      <w:ind w:left="360" w:hanging="360"/>
      <w:jc w:val="center"/>
      <w:textAlignment w:val="baseline"/>
    </w:pPr>
    <w:rPr>
      <w:rFonts w:ascii="Times New Roman" w:hAnsi="Times New Roman" w:cs="宋体"/>
      <w:sz w:val="28"/>
      <w:szCs w:val="20"/>
    </w:rPr>
  </w:style>
  <w:style w:type="paragraph" w:customStyle="1" w:styleId="47">
    <w:name w:val="样式1"/>
    <w:basedOn w:val="1"/>
    <w:autoRedefine/>
    <w:qFormat/>
    <w:uiPriority w:val="0"/>
    <w:pPr>
      <w:adjustRightInd w:val="0"/>
      <w:textAlignment w:val="baseline"/>
    </w:pPr>
    <w:rPr>
      <w:rFonts w:ascii="宋体" w:hAnsi="宋体"/>
      <w:kern w:val="0"/>
      <w:szCs w:val="21"/>
    </w:rPr>
  </w:style>
  <w:style w:type="paragraph" w:customStyle="1" w:styleId="48">
    <w:name w:val="列出段落1"/>
    <w:basedOn w:val="1"/>
    <w:autoRedefine/>
    <w:qFormat/>
    <w:uiPriority w:val="0"/>
    <w:pPr>
      <w:ind w:firstLine="420" w:firstLineChars="200"/>
    </w:pPr>
    <w:rPr>
      <w:rFonts w:ascii="Times New Roman" w:hAnsi="Times New Roman"/>
      <w:szCs w:val="24"/>
    </w:rPr>
  </w:style>
  <w:style w:type="paragraph" w:customStyle="1" w:styleId="49">
    <w:name w:val="Char"/>
    <w:basedOn w:val="1"/>
    <w:next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0">
    <w:name w:val="_Style 1"/>
    <w:basedOn w:val="1"/>
    <w:autoRedefine/>
    <w:qFormat/>
    <w:uiPriority w:val="0"/>
    <w:pPr>
      <w:ind w:firstLine="420" w:firstLineChars="200"/>
    </w:pPr>
  </w:style>
  <w:style w:type="paragraph" w:customStyle="1" w:styleId="51">
    <w:name w:val="样式 正文（首行缩进两字） + 宋体 小四"/>
    <w:basedOn w:val="9"/>
    <w:autoRedefine/>
    <w:qFormat/>
    <w:uiPriority w:val="0"/>
    <w:pPr>
      <w:spacing w:line="100" w:lineRule="atLeast"/>
      <w:ind w:firstLine="614" w:firstLineChars="192"/>
      <w:jc w:val="left"/>
    </w:pPr>
    <w:rPr>
      <w:rFonts w:ascii="仿宋_GB2312" w:hAnsi="宋体" w:eastAsia="仿宋_GB2312"/>
      <w:sz w:val="32"/>
    </w:rPr>
  </w:style>
  <w:style w:type="paragraph" w:customStyle="1" w:styleId="52">
    <w:name w:val="No Spacing"/>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53">
    <w:name w:val="BodyText"/>
    <w:basedOn w:val="1"/>
    <w:autoRedefine/>
    <w:qFormat/>
    <w:uiPriority w:val="0"/>
    <w:pPr>
      <w:spacing w:after="120" w:line="240" w:lineRule="auto"/>
      <w:jc w:val="both"/>
      <w:textAlignment w:val="baseline"/>
    </w:pPr>
  </w:style>
  <w:style w:type="paragraph" w:customStyle="1" w:styleId="54">
    <w:name w:val="UserStyle_0"/>
    <w:basedOn w:val="1"/>
    <w:next w:val="55"/>
    <w:autoRedefine/>
    <w:qFormat/>
    <w:uiPriority w:val="0"/>
    <w:pPr>
      <w:spacing w:line="240" w:lineRule="auto"/>
      <w:ind w:left="630"/>
      <w:jc w:val="both"/>
      <w:textAlignment w:val="baseline"/>
    </w:pPr>
    <w:rPr>
      <w:kern w:val="2"/>
      <w:sz w:val="32"/>
      <w:lang w:val="en-US" w:eastAsia="zh-CN" w:bidi="ar-SA"/>
    </w:rPr>
  </w:style>
  <w:style w:type="paragraph" w:customStyle="1" w:styleId="55">
    <w:name w:val="BodyTextIndent"/>
    <w:basedOn w:val="1"/>
    <w:autoRedefine/>
    <w:qFormat/>
    <w:uiPriority w:val="0"/>
    <w:pPr>
      <w:spacing w:after="120" w:line="240" w:lineRule="auto"/>
      <w:ind w:left="420" w:leftChars="200"/>
      <w:jc w:val="both"/>
      <w:textAlignment w:val="baseline"/>
    </w:pPr>
  </w:style>
  <w:style w:type="character" w:customStyle="1" w:styleId="56">
    <w:name w:val="标题 3 Char"/>
    <w:link w:val="4"/>
    <w:autoRedefine/>
    <w:semiHidden/>
    <w:qFormat/>
    <w:uiPriority w:val="0"/>
    <w:rPr>
      <w:rFonts w:ascii="Calibri" w:hAnsi="Calibri"/>
      <w:b/>
      <w:bCs/>
      <w:kern w:val="2"/>
      <w:sz w:val="32"/>
      <w:szCs w:val="32"/>
    </w:rPr>
  </w:style>
  <w:style w:type="character" w:customStyle="1" w:styleId="57">
    <w:name w:val="标题 1 Char"/>
    <w:link w:val="2"/>
    <w:autoRedefine/>
    <w:qFormat/>
    <w:uiPriority w:val="0"/>
    <w:rPr>
      <w:rFonts w:ascii="Calibri" w:hAnsi="Calibri" w:eastAsia="宋体" w:cs="Times New Roman"/>
      <w:b/>
      <w:bCs/>
      <w:kern w:val="44"/>
      <w:sz w:val="44"/>
      <w:szCs w:val="44"/>
    </w:rPr>
  </w:style>
  <w:style w:type="character" w:customStyle="1" w:styleId="58">
    <w:name w:val="标题 2 Char"/>
    <w:link w:val="3"/>
    <w:autoRedefine/>
    <w:qFormat/>
    <w:uiPriority w:val="0"/>
    <w:rPr>
      <w:rFonts w:ascii="Arial" w:hAnsi="Arial" w:eastAsia="黑体" w:cs="Times New Roman"/>
      <w:b/>
      <w:bCs/>
      <w:kern w:val="0"/>
      <w:sz w:val="32"/>
      <w:szCs w:val="32"/>
    </w:rPr>
  </w:style>
  <w:style w:type="character" w:customStyle="1" w:styleId="59">
    <w:name w:val="文档结构图 Char"/>
    <w:link w:val="10"/>
    <w:autoRedefine/>
    <w:qFormat/>
    <w:uiPriority w:val="0"/>
    <w:rPr>
      <w:rFonts w:ascii="宋体" w:hAnsi="Calibri"/>
      <w:sz w:val="18"/>
      <w:szCs w:val="18"/>
    </w:rPr>
  </w:style>
  <w:style w:type="character" w:customStyle="1" w:styleId="60">
    <w:name w:val="批注文字 Char"/>
    <w:link w:val="12"/>
    <w:autoRedefine/>
    <w:qFormat/>
    <w:uiPriority w:val="0"/>
    <w:rPr>
      <w:rFonts w:ascii="Calibri" w:hAnsi="Calibri" w:eastAsia="宋体" w:cs="Times New Roman"/>
    </w:rPr>
  </w:style>
  <w:style w:type="character" w:customStyle="1" w:styleId="61">
    <w:name w:val="正文文本 Char"/>
    <w:link w:val="13"/>
    <w:autoRedefine/>
    <w:qFormat/>
    <w:uiPriority w:val="0"/>
    <w:rPr>
      <w:rFonts w:ascii="Calibri" w:hAnsi="Calibri"/>
    </w:rPr>
  </w:style>
  <w:style w:type="character" w:customStyle="1" w:styleId="62">
    <w:name w:val="正文文本缩进 Char"/>
    <w:link w:val="17"/>
    <w:autoRedefine/>
    <w:qFormat/>
    <w:uiPriority w:val="0"/>
    <w:rPr>
      <w:rFonts w:ascii="宋体"/>
      <w:sz w:val="28"/>
    </w:rPr>
  </w:style>
  <w:style w:type="character" w:customStyle="1" w:styleId="63">
    <w:name w:val="纯文本 Char"/>
    <w:link w:val="20"/>
    <w:autoRedefine/>
    <w:qFormat/>
    <w:uiPriority w:val="0"/>
    <w:rPr>
      <w:rFonts w:ascii="宋体" w:hAnsi="Courier New" w:eastAsia="宋体"/>
      <w:szCs w:val="21"/>
    </w:rPr>
  </w:style>
  <w:style w:type="character" w:customStyle="1" w:styleId="64">
    <w:name w:val="日期 Char"/>
    <w:link w:val="21"/>
    <w:autoRedefine/>
    <w:qFormat/>
    <w:uiPriority w:val="0"/>
    <w:rPr>
      <w:rFonts w:ascii="Calibri" w:hAnsi="Calibri" w:eastAsia="宋体" w:cs="Times New Roman"/>
    </w:rPr>
  </w:style>
  <w:style w:type="character" w:customStyle="1" w:styleId="65">
    <w:name w:val="正文文本缩进 2 Char"/>
    <w:link w:val="22"/>
    <w:autoRedefine/>
    <w:qFormat/>
    <w:uiPriority w:val="0"/>
    <w:rPr>
      <w:szCs w:val="24"/>
    </w:rPr>
  </w:style>
  <w:style w:type="character" w:customStyle="1" w:styleId="66">
    <w:name w:val="批注框文本 Char"/>
    <w:link w:val="23"/>
    <w:autoRedefine/>
    <w:qFormat/>
    <w:uiPriority w:val="0"/>
    <w:rPr>
      <w:rFonts w:ascii="Calibri" w:hAnsi="Calibri" w:eastAsia="宋体"/>
      <w:sz w:val="18"/>
      <w:szCs w:val="18"/>
    </w:rPr>
  </w:style>
  <w:style w:type="character" w:customStyle="1" w:styleId="67">
    <w:name w:val="页脚 Char"/>
    <w:link w:val="24"/>
    <w:autoRedefine/>
    <w:qFormat/>
    <w:uiPriority w:val="99"/>
    <w:rPr>
      <w:rFonts w:eastAsia="宋体"/>
      <w:sz w:val="18"/>
      <w:szCs w:val="18"/>
    </w:rPr>
  </w:style>
  <w:style w:type="character" w:customStyle="1" w:styleId="68">
    <w:name w:val="页眉 Char"/>
    <w:link w:val="25"/>
    <w:autoRedefine/>
    <w:qFormat/>
    <w:uiPriority w:val="0"/>
    <w:rPr>
      <w:rFonts w:eastAsia="宋体"/>
      <w:sz w:val="18"/>
      <w:szCs w:val="18"/>
    </w:rPr>
  </w:style>
  <w:style w:type="character" w:customStyle="1" w:styleId="69">
    <w:name w:val="副标题 Char"/>
    <w:link w:val="27"/>
    <w:autoRedefine/>
    <w:qFormat/>
    <w:uiPriority w:val="0"/>
    <w:rPr>
      <w:rFonts w:ascii="Cambria" w:hAnsi="Cambria" w:eastAsia="宋体"/>
      <w:b/>
      <w:bCs/>
      <w:kern w:val="28"/>
      <w:sz w:val="32"/>
      <w:szCs w:val="32"/>
    </w:rPr>
  </w:style>
  <w:style w:type="character" w:customStyle="1" w:styleId="70">
    <w:name w:val="正文文本 2 Char"/>
    <w:link w:val="30"/>
    <w:autoRedefine/>
    <w:qFormat/>
    <w:uiPriority w:val="0"/>
    <w:rPr>
      <w:kern w:val="2"/>
      <w:sz w:val="21"/>
      <w:szCs w:val="22"/>
    </w:rPr>
  </w:style>
  <w:style w:type="character" w:customStyle="1" w:styleId="71">
    <w:name w:val="HTML 预设格式 Char"/>
    <w:link w:val="31"/>
    <w:autoRedefine/>
    <w:qFormat/>
    <w:uiPriority w:val="99"/>
    <w:rPr>
      <w:rFonts w:ascii="Arial" w:hAnsi="Arial"/>
      <w:sz w:val="21"/>
      <w:szCs w:val="21"/>
    </w:rPr>
  </w:style>
  <w:style w:type="character" w:customStyle="1" w:styleId="72">
    <w:name w:val="正文文本缩进 Char1"/>
    <w:autoRedefine/>
    <w:qFormat/>
    <w:uiPriority w:val="99"/>
    <w:rPr>
      <w:rFonts w:ascii="Calibri" w:hAnsi="Calibri" w:eastAsia="宋体" w:cs="Times New Roman"/>
    </w:rPr>
  </w:style>
  <w:style w:type="character" w:customStyle="1" w:styleId="73">
    <w:name w:val="批注框文本 Char1"/>
    <w:autoRedefine/>
    <w:qFormat/>
    <w:uiPriority w:val="99"/>
    <w:rPr>
      <w:rFonts w:ascii="Calibri" w:hAnsi="Calibri" w:eastAsia="宋体" w:cs="Times New Roman"/>
      <w:sz w:val="18"/>
      <w:szCs w:val="18"/>
    </w:rPr>
  </w:style>
  <w:style w:type="character" w:customStyle="1" w:styleId="74">
    <w:name w:val="正文文本缩进 2 Char1"/>
    <w:autoRedefine/>
    <w:qFormat/>
    <w:uiPriority w:val="99"/>
    <w:rPr>
      <w:rFonts w:ascii="Calibri" w:hAnsi="Calibri" w:eastAsia="宋体" w:cs="Times New Roman"/>
    </w:rPr>
  </w:style>
  <w:style w:type="character" w:customStyle="1" w:styleId="75">
    <w:name w:val="文档结构图 Char1"/>
    <w:autoRedefine/>
    <w:qFormat/>
    <w:uiPriority w:val="99"/>
    <w:rPr>
      <w:rFonts w:ascii="宋体" w:hAnsi="Calibri" w:eastAsia="宋体" w:cs="Times New Roman"/>
      <w:sz w:val="18"/>
      <w:szCs w:val="18"/>
    </w:rPr>
  </w:style>
  <w:style w:type="character" w:customStyle="1" w:styleId="76">
    <w:name w:val="页眉 Char1"/>
    <w:autoRedefine/>
    <w:qFormat/>
    <w:uiPriority w:val="99"/>
    <w:rPr>
      <w:rFonts w:ascii="Calibri" w:hAnsi="Calibri" w:eastAsia="宋体" w:cs="Times New Roman"/>
      <w:sz w:val="18"/>
      <w:szCs w:val="18"/>
    </w:rPr>
  </w:style>
  <w:style w:type="character" w:customStyle="1" w:styleId="77">
    <w:name w:val="纯文本 Char1"/>
    <w:autoRedefine/>
    <w:qFormat/>
    <w:uiPriority w:val="99"/>
    <w:rPr>
      <w:rFonts w:ascii="宋体" w:hAnsi="Courier New" w:eastAsia="宋体" w:cs="Courier New"/>
      <w:szCs w:val="21"/>
    </w:rPr>
  </w:style>
  <w:style w:type="character" w:customStyle="1" w:styleId="78">
    <w:name w:val="页脚 Char1"/>
    <w:autoRedefine/>
    <w:qFormat/>
    <w:uiPriority w:val="99"/>
    <w:rPr>
      <w:rFonts w:ascii="Calibri" w:hAnsi="Calibri" w:eastAsia="宋体" w:cs="Times New Roman"/>
      <w:sz w:val="18"/>
      <w:szCs w:val="18"/>
    </w:rPr>
  </w:style>
  <w:style w:type="character" w:customStyle="1" w:styleId="79">
    <w:name w:val="副标题 Char1"/>
    <w:autoRedefine/>
    <w:qFormat/>
    <w:uiPriority w:val="11"/>
    <w:rPr>
      <w:rFonts w:ascii="Cambria" w:hAnsi="Cambria" w:eastAsia="宋体" w:cs="宋体"/>
      <w:b/>
      <w:bCs/>
      <w:kern w:val="28"/>
      <w:sz w:val="32"/>
      <w:szCs w:val="32"/>
    </w:rPr>
  </w:style>
  <w:style w:type="character" w:customStyle="1" w:styleId="80">
    <w:name w:val="正文文本 Char1"/>
    <w:autoRedefine/>
    <w:qFormat/>
    <w:uiPriority w:val="99"/>
    <w:rPr>
      <w:rFonts w:ascii="Calibri" w:hAnsi="Calibri" w:eastAsia="宋体" w:cs="Times New Roman"/>
    </w:rPr>
  </w:style>
  <w:style w:type="character" w:customStyle="1" w:styleId="81">
    <w:name w:val="标题 3 字符"/>
    <w:autoRedefine/>
    <w:qFormat/>
    <w:uiPriority w:val="9"/>
    <w:rPr>
      <w:rFonts w:ascii="Calibri" w:hAnsi="Calibri" w:eastAsia="宋体"/>
      <w:b/>
      <w:bCs/>
      <w:kern w:val="2"/>
      <w:sz w:val="32"/>
      <w:szCs w:val="32"/>
      <w:lang w:val="en-US" w:eastAsia="zh-CN" w:bidi="ar-SA"/>
    </w:rPr>
  </w:style>
  <w:style w:type="character" w:customStyle="1" w:styleId="82">
    <w:name w:val="15"/>
    <w:autoRedefine/>
    <w:qFormat/>
    <w:uiPriority w:val="0"/>
    <w:rPr>
      <w:rFonts w:hint="default" w:ascii="Times New Roman" w:hAnsi="Times New Roman" w:cs="Times New Roman"/>
      <w:b/>
      <w:bCs/>
    </w:rPr>
  </w:style>
  <w:style w:type="character" w:customStyle="1" w:styleId="83">
    <w:name w:val="NormalCharacter"/>
    <w:autoRedefine/>
    <w:qFormat/>
    <w:uiPriority w:val="0"/>
  </w:style>
  <w:style w:type="character" w:customStyle="1" w:styleId="84">
    <w:name w:val="PageNumber"/>
    <w:basedOn w:val="83"/>
    <w:autoRedefine/>
    <w:qFormat/>
    <w:uiPriority w:val="0"/>
  </w:style>
  <w:style w:type="character" w:customStyle="1" w:styleId="85">
    <w:name w:val="font11"/>
    <w:basedOn w:val="36"/>
    <w:autoRedefine/>
    <w:qFormat/>
    <w:uiPriority w:val="0"/>
    <w:rPr>
      <w:rFonts w:hint="eastAsia" w:ascii="宋体" w:hAnsi="宋体" w:eastAsia="宋体" w:cs="宋体"/>
      <w:color w:val="000000"/>
      <w:sz w:val="18"/>
      <w:szCs w:val="18"/>
      <w:u w:val="none"/>
    </w:rPr>
  </w:style>
  <w:style w:type="paragraph" w:customStyle="1" w:styleId="86">
    <w:name w:val="TOAHeading"/>
    <w:basedOn w:val="1"/>
    <w:next w:val="1"/>
    <w:autoRedefine/>
    <w:qFormat/>
    <w:uiPriority w:val="0"/>
    <w:pPr>
      <w:spacing w:before="120"/>
      <w:jc w:val="both"/>
      <w:textAlignment w:val="baseline"/>
    </w:pPr>
    <w:rPr>
      <w:rFonts w:ascii="Arial" w:hAnsi="Arial" w:eastAsia="宋体" w:cs="Times New Roman"/>
      <w:kern w:val="2"/>
      <w:sz w:val="24"/>
      <w:szCs w:val="24"/>
      <w:lang w:val="en-US" w:eastAsia="zh-CN" w:bidi="ar-SA"/>
    </w:rPr>
  </w:style>
  <w:style w:type="paragraph" w:customStyle="1" w:styleId="87">
    <w:name w:val="样式 标题 4 + 段前: 5 磅 段后: 5 磅 行距: 单倍行距"/>
    <w:basedOn w:val="5"/>
    <w:autoRedefine/>
    <w:qFormat/>
    <w:uiPriority w:val="0"/>
    <w:pPr>
      <w:numPr>
        <w:ilvl w:val="0"/>
        <w:numId w:val="0"/>
      </w:numPr>
      <w:tabs>
        <w:tab w:val="left" w:pos="2880"/>
      </w:tabs>
      <w:spacing w:before="100" w:after="100" w:line="240" w:lineRule="auto"/>
      <w:ind w:left="2880" w:hanging="720"/>
    </w:pPr>
    <w:rPr>
      <w:rFonts w:cs="宋体"/>
      <w:szCs w:val="20"/>
    </w:rPr>
  </w:style>
  <w:style w:type="paragraph" w:customStyle="1" w:styleId="88">
    <w:name w:val="Table Paragraph"/>
    <w:basedOn w:val="1"/>
    <w:qFormat/>
    <w:uiPriority w:val="0"/>
    <w:pPr>
      <w:autoSpaceDE w:val="0"/>
      <w:autoSpaceDN w:val="0"/>
      <w:jc w:val="left"/>
    </w:pPr>
    <w:rPr>
      <w:rFonts w:hint="eastAsia" w:ascii="宋体" w:hAnsi="宋体" w:eastAsia="宋体" w:cs="Times New Roman"/>
      <w:kern w:val="0"/>
      <w:sz w:val="22"/>
      <w:szCs w:val="22"/>
    </w:rPr>
  </w:style>
  <w:style w:type="paragraph" w:customStyle="1" w:styleId="89">
    <w:name w:val="xl31"/>
    <w:basedOn w:val="1"/>
    <w:qFormat/>
    <w:uiPriority w:val="0"/>
    <w:pPr>
      <w:widowControl/>
      <w:spacing w:before="100" w:beforeLines="0" w:beforeAutospacing="1" w:after="100" w:afterLines="0" w:afterAutospacing="1"/>
      <w:jc w:val="center"/>
    </w:pPr>
    <w:rPr>
      <w:rFonts w:ascii="宋体" w:hAnsi="宋体"/>
      <w:b/>
      <w:bCs/>
      <w:kern w:val="0"/>
      <w:sz w:val="28"/>
      <w:szCs w:val="28"/>
    </w:rPr>
  </w:style>
  <w:style w:type="paragraph" w:customStyle="1" w:styleId="90">
    <w:name w:val="正文段"/>
    <w:basedOn w:val="1"/>
    <w:qFormat/>
    <w:uiPriority w:val="0"/>
    <w:pPr>
      <w:widowControl/>
      <w:snapToGrid w:val="0"/>
      <w:spacing w:afterLines="50"/>
      <w:ind w:firstLine="200" w:firstLineChars="200"/>
    </w:pPr>
    <w:rPr>
      <w:rFonts w:ascii="Times New Roman" w:hAnsi="Times New Roman" w:cs="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63</Pages>
  <Words>18088</Words>
  <Characters>19052</Characters>
  <Lines>224</Lines>
  <Paragraphs>63</Paragraphs>
  <TotalTime>34</TotalTime>
  <ScaleCrop>false</ScaleCrop>
  <LinksUpToDate>false</LinksUpToDate>
  <CharactersWithSpaces>19273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2020-04-16T05:27:00Z</dcterms:created>
  <dc:creator>dreamsummit</dc:creator>
  <cp:lastModifiedBy>1</cp:lastModifiedBy>
  <cp:lastPrinted>2023-08-14T01:28:00Z</cp:lastPrinted>
  <dcterms:modified xsi:type="dcterms:W3CDTF">2026-05-25T08:41:38Z</dcterms:modified>
  <dc:title>	_x0001_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7818EA1C2E064699898E58D20C2A929F_13</vt:lpwstr>
  </property>
  <property fmtid="{D5CDD505-2E9C-101B-9397-08002B2CF9AE}" pid="4" name="KSOTemplateDocerSaveRecord">
    <vt:lpwstr>eyJoZGlkIjoiYjE5MGEyMTU4YmU2M2M0N2NhOWQ1N2ZmMjUwNzI3MzIiLCJ1c2VySWQiOiI0ODMwMTQwNDYifQ==</vt:lpwstr>
  </property>
</Properties>
</file>