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F5F3">
      <w:pPr>
        <w:pStyle w:val="327"/>
        <w:shd w:val="clear" w:color="auto" w:fill="FFFFFF"/>
        <w:spacing w:line="360" w:lineRule="auto"/>
        <w:jc w:val="both"/>
        <w:rPr>
          <w:rFonts w:hint="eastAsia" w:ascii="宋体" w:hAnsi="宋体" w:eastAsia="宋体" w:cs="宋体"/>
          <w:color w:val="auto"/>
          <w:kern w:val="2"/>
          <w:sz w:val="32"/>
          <w:szCs w:val="32"/>
        </w:rPr>
      </w:pPr>
      <w:r>
        <w:rPr>
          <w:rFonts w:hint="eastAsia" w:ascii="宋体" w:hAnsi="宋体" w:eastAsia="宋体" w:cs="宋体"/>
          <w:color w:val="auto"/>
        </w:rPr>
        <w:drawing>
          <wp:inline distT="0" distB="0" distL="114300" distR="114300">
            <wp:extent cx="4717415" cy="389890"/>
            <wp:effectExtent l="0" t="0" r="6985" b="1016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8"/>
                    <a:stretch>
                      <a:fillRect/>
                    </a:stretch>
                  </pic:blipFill>
                  <pic:spPr>
                    <a:xfrm>
                      <a:off x="0" y="0"/>
                      <a:ext cx="4717415" cy="389890"/>
                    </a:xfrm>
                    <a:prstGeom prst="rect">
                      <a:avLst/>
                    </a:prstGeom>
                    <a:noFill/>
                    <a:ln>
                      <a:noFill/>
                    </a:ln>
                  </pic:spPr>
                </pic:pic>
              </a:graphicData>
            </a:graphic>
          </wp:inline>
        </w:drawing>
      </w:r>
    </w:p>
    <w:p w14:paraId="51DF3858">
      <w:pPr>
        <w:pStyle w:val="327"/>
        <w:shd w:val="clear" w:color="auto" w:fill="FFFFFF"/>
        <w:spacing w:line="360" w:lineRule="auto"/>
        <w:jc w:val="center"/>
        <w:rPr>
          <w:rFonts w:hint="eastAsia" w:ascii="宋体" w:hAnsi="宋体" w:eastAsia="宋体" w:cs="宋体"/>
          <w:color w:val="auto"/>
          <w:kern w:val="2"/>
          <w:sz w:val="32"/>
          <w:szCs w:val="32"/>
        </w:rPr>
      </w:pPr>
    </w:p>
    <w:p w14:paraId="4A702018">
      <w:pPr>
        <w:pStyle w:val="327"/>
        <w:shd w:val="clear" w:color="auto" w:fill="FFFFFF"/>
        <w:spacing w:line="400" w:lineRule="exact"/>
        <w:jc w:val="both"/>
        <w:rPr>
          <w:rFonts w:hint="eastAsia" w:ascii="宋体" w:hAnsi="宋体" w:eastAsia="宋体" w:cs="宋体"/>
          <w:color w:val="auto"/>
          <w:kern w:val="2"/>
          <w:sz w:val="32"/>
          <w:szCs w:val="32"/>
        </w:rPr>
      </w:pPr>
    </w:p>
    <w:p w14:paraId="1E295B3E">
      <w:pPr>
        <w:pStyle w:val="327"/>
        <w:shd w:val="clear" w:color="auto" w:fill="FFFFFF"/>
        <w:spacing w:line="400" w:lineRule="exact"/>
        <w:jc w:val="center"/>
        <w:rPr>
          <w:rFonts w:hint="eastAsia" w:ascii="宋体" w:hAnsi="宋体" w:eastAsia="宋体" w:cs="宋体"/>
          <w:color w:val="auto"/>
          <w:kern w:val="2"/>
          <w:sz w:val="36"/>
          <w:szCs w:val="36"/>
        </w:rPr>
      </w:pPr>
    </w:p>
    <w:p w14:paraId="71283E27">
      <w:pPr>
        <w:pStyle w:val="327"/>
        <w:shd w:val="clear" w:color="auto" w:fill="FFFFFF"/>
        <w:spacing w:line="360" w:lineRule="auto"/>
        <w:jc w:val="center"/>
        <w:rPr>
          <w:rFonts w:hint="eastAsia" w:ascii="宋体" w:hAnsi="宋体" w:eastAsia="宋体" w:cs="宋体"/>
          <w:color w:val="auto"/>
          <w:kern w:val="2"/>
          <w:sz w:val="32"/>
          <w:szCs w:val="32"/>
        </w:rPr>
      </w:pPr>
      <w:r>
        <w:rPr>
          <w:rFonts w:hint="eastAsia" w:ascii="宋体" w:hAnsi="宋体" w:cs="宋体"/>
          <w:b/>
          <w:color w:val="auto"/>
          <w:spacing w:val="60"/>
          <w:kern w:val="2"/>
          <w:sz w:val="36"/>
          <w:szCs w:val="36"/>
          <w:highlight w:val="none"/>
          <w:lang w:val="en-US" w:eastAsia="zh-CN" w:bidi="ar-SA"/>
        </w:rPr>
        <w:t>新疆医科大学第八附属医院2026年保安服务采购项目</w:t>
      </w:r>
    </w:p>
    <w:p w14:paraId="49B7B224">
      <w:pPr>
        <w:spacing w:line="360" w:lineRule="auto"/>
        <w:ind w:right="17"/>
        <w:jc w:val="center"/>
        <w:rPr>
          <w:rFonts w:hint="eastAsia" w:ascii="宋体" w:hAnsi="宋体" w:eastAsia="宋体" w:cs="宋体"/>
          <w:b/>
          <w:color w:val="auto"/>
          <w:spacing w:val="60"/>
          <w:sz w:val="84"/>
          <w:szCs w:val="84"/>
          <w:lang w:val="en-US" w:eastAsia="zh-CN"/>
        </w:rPr>
      </w:pPr>
    </w:p>
    <w:p w14:paraId="298A408D">
      <w:pPr>
        <w:spacing w:line="360" w:lineRule="auto"/>
        <w:ind w:right="17"/>
        <w:jc w:val="center"/>
        <w:rPr>
          <w:rFonts w:hint="eastAsia" w:ascii="宋体" w:hAnsi="宋体" w:eastAsia="宋体" w:cs="宋体"/>
          <w:b/>
          <w:color w:val="auto"/>
          <w:sz w:val="30"/>
          <w:szCs w:val="30"/>
        </w:rPr>
      </w:pPr>
      <w:r>
        <w:rPr>
          <w:rFonts w:hint="eastAsia" w:ascii="宋体" w:hAnsi="宋体" w:eastAsia="宋体" w:cs="宋体"/>
          <w:b/>
          <w:color w:val="auto"/>
          <w:spacing w:val="60"/>
          <w:sz w:val="84"/>
          <w:szCs w:val="84"/>
          <w:lang w:val="en-US" w:eastAsia="zh-CN"/>
        </w:rPr>
        <w:t>磋商</w:t>
      </w:r>
      <w:r>
        <w:rPr>
          <w:rFonts w:hint="eastAsia" w:ascii="宋体" w:hAnsi="宋体" w:eastAsia="宋体" w:cs="宋体"/>
          <w:b/>
          <w:color w:val="auto"/>
          <w:spacing w:val="60"/>
          <w:sz w:val="84"/>
          <w:szCs w:val="84"/>
        </w:rPr>
        <w:t>文件</w:t>
      </w:r>
    </w:p>
    <w:p w14:paraId="15776EDC">
      <w:pPr>
        <w:spacing w:line="360" w:lineRule="auto"/>
        <w:jc w:val="center"/>
        <w:rPr>
          <w:rFonts w:hint="eastAsia" w:ascii="宋体" w:hAnsi="宋体" w:eastAsia="宋体" w:cs="宋体"/>
          <w:b/>
          <w:color w:val="auto"/>
          <w:sz w:val="32"/>
          <w:szCs w:val="32"/>
        </w:rPr>
      </w:pPr>
    </w:p>
    <w:p w14:paraId="4B91352D">
      <w:pPr>
        <w:spacing w:line="360" w:lineRule="auto"/>
        <w:ind w:right="17"/>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bookmarkStart w:id="0" w:name="OLE_LINK57"/>
      <w:r>
        <w:rPr>
          <w:rFonts w:hint="eastAsia" w:ascii="宋体" w:hAnsi="宋体" w:cs="宋体"/>
          <w:b/>
          <w:bCs/>
          <w:color w:val="auto"/>
          <w:sz w:val="32"/>
          <w:szCs w:val="32"/>
          <w:lang w:eastAsia="zh-CN"/>
        </w:rPr>
        <w:t>XJLY26FW01</w:t>
      </w:r>
      <w:r>
        <w:rPr>
          <w:rFonts w:hint="eastAsia" w:ascii="宋体" w:hAnsi="宋体" w:cs="宋体"/>
          <w:b/>
          <w:bCs/>
          <w:color w:val="auto"/>
          <w:sz w:val="32"/>
          <w:szCs w:val="32"/>
          <w:lang w:val="en-US" w:eastAsia="zh-CN"/>
        </w:rPr>
        <w:t>7</w:t>
      </w:r>
    </w:p>
    <w:bookmarkEnd w:id="0"/>
    <w:p w14:paraId="115DE594">
      <w:pPr>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w w:val="90"/>
          <w:sz w:val="36"/>
          <w:szCs w:val="36"/>
        </w:rPr>
        <w:t xml:space="preserve">           </w:t>
      </w:r>
    </w:p>
    <w:p w14:paraId="60FA8D6F">
      <w:pPr>
        <w:pStyle w:val="32"/>
        <w:rPr>
          <w:rFonts w:hint="eastAsia" w:ascii="宋体" w:hAnsi="宋体" w:eastAsia="宋体" w:cs="宋体"/>
          <w:color w:val="auto"/>
          <w:sz w:val="28"/>
          <w:szCs w:val="28"/>
        </w:rPr>
      </w:pPr>
    </w:p>
    <w:p w14:paraId="41A0F12F">
      <w:pPr>
        <w:spacing w:line="48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bookmarkStart w:id="1" w:name="OLE_LINK52"/>
      <w:r>
        <w:rPr>
          <w:rFonts w:hint="eastAsia" w:ascii="宋体" w:hAnsi="宋体" w:cs="宋体"/>
          <w:b/>
          <w:bCs/>
          <w:color w:val="auto"/>
          <w:sz w:val="28"/>
          <w:szCs w:val="28"/>
          <w:lang w:val="en-US" w:eastAsia="zh-CN"/>
        </w:rPr>
        <w:t>新疆医科大学第八附属医院</w:t>
      </w:r>
    </w:p>
    <w:bookmarkEnd w:id="1"/>
    <w:p w14:paraId="08A4B23F">
      <w:pPr>
        <w:spacing w:line="480" w:lineRule="auto"/>
        <w:ind w:left="279" w:leftChars="133"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联  </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 xml:space="preserve">系   </w:t>
      </w:r>
      <w:r>
        <w:rPr>
          <w:rFonts w:hint="eastAsia" w:ascii="宋体" w:hAnsi="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蒋老师</w:t>
      </w:r>
    </w:p>
    <w:p w14:paraId="4B7B28D6">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采购代理机构：新疆凌云天成工程管理咨询有限公司</w:t>
      </w:r>
    </w:p>
    <w:p w14:paraId="38DFB16A">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eastAsia="宋体" w:cs="宋体"/>
          <w:b/>
          <w:bCs/>
          <w:color w:val="auto"/>
          <w:sz w:val="28"/>
          <w:szCs w:val="28"/>
          <w:lang w:val="en-US" w:eastAsia="zh-CN"/>
        </w:rPr>
        <w:t xml:space="preserve">  </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eastAsia="宋体" w:cs="宋体"/>
          <w:b/>
          <w:bCs/>
          <w:color w:val="auto"/>
          <w:sz w:val="28"/>
          <w:szCs w:val="28"/>
          <w:lang w:val="en-US" w:eastAsia="zh-CN"/>
        </w:rPr>
        <w:t xml:space="preserve">  </w:t>
      </w:r>
      <w:r>
        <w:rPr>
          <w:rFonts w:hint="eastAsia" w:ascii="宋体" w:hAnsi="宋体" w:cs="宋体"/>
          <w:b/>
          <w:bCs/>
          <w:color w:val="auto"/>
          <w:sz w:val="28"/>
          <w:szCs w:val="28"/>
          <w:lang w:val="en-US" w:eastAsia="zh-CN"/>
        </w:rPr>
        <w:t xml:space="preserve"> 人</w:t>
      </w:r>
      <w:r>
        <w:rPr>
          <w:rFonts w:hint="eastAsia" w:ascii="宋体" w:hAnsi="宋体" w:eastAsia="宋体" w:cs="宋体"/>
          <w:b/>
          <w:bCs/>
          <w:color w:val="auto"/>
          <w:sz w:val="28"/>
          <w:szCs w:val="28"/>
        </w:rPr>
        <w:t>：</w:t>
      </w:r>
      <w:r>
        <w:rPr>
          <w:rFonts w:hint="eastAsia" w:ascii="宋体" w:hAnsi="宋体" w:cs="宋体"/>
          <w:b/>
          <w:bCs/>
          <w:color w:val="auto"/>
          <w:sz w:val="28"/>
          <w:szCs w:val="28"/>
          <w:lang w:val="en-US" w:eastAsia="zh-CN"/>
        </w:rPr>
        <w:t>孙德林、易倩</w:t>
      </w:r>
      <w:r>
        <w:rPr>
          <w:rFonts w:hint="eastAsia" w:ascii="宋体" w:hAnsi="宋体" w:eastAsia="宋体" w:cs="宋体"/>
          <w:b/>
          <w:bCs/>
          <w:color w:val="auto"/>
          <w:sz w:val="28"/>
          <w:szCs w:val="28"/>
        </w:rPr>
        <w:t xml:space="preserve">  </w:t>
      </w:r>
    </w:p>
    <w:p w14:paraId="4A724B5B">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话：</w:t>
      </w:r>
      <w:bookmarkStart w:id="2" w:name="OLE_LINK53"/>
      <w:r>
        <w:rPr>
          <w:rFonts w:hint="eastAsia" w:ascii="宋体" w:hAnsi="宋体" w:cs="宋体"/>
          <w:b/>
          <w:bCs/>
          <w:color w:val="auto"/>
          <w:sz w:val="28"/>
          <w:szCs w:val="28"/>
          <w:lang w:val="en-US" w:eastAsia="zh-CN"/>
        </w:rPr>
        <w:t>13999233191、</w:t>
      </w:r>
      <w:r>
        <w:rPr>
          <w:rFonts w:hint="eastAsia" w:ascii="宋体" w:hAnsi="宋体" w:eastAsia="宋体" w:cs="宋体"/>
          <w:b/>
          <w:bCs/>
          <w:color w:val="auto"/>
          <w:sz w:val="28"/>
          <w:szCs w:val="28"/>
        </w:rPr>
        <w:t>0991-3193958</w:t>
      </w:r>
    </w:p>
    <w:p w14:paraId="4186C555">
      <w:pPr>
        <w:spacing w:line="480" w:lineRule="auto"/>
        <w:ind w:firstLine="281" w:firstLineChars="100"/>
        <w:rPr>
          <w:rFonts w:hint="default" w:ascii="宋体" w:hAnsi="宋体" w:eastAsia="宋体" w:cs="宋体"/>
          <w:b/>
          <w:bCs/>
          <w:color w:val="auto"/>
          <w:sz w:val="28"/>
          <w:szCs w:val="28"/>
          <w:lang w:val="en-US" w:eastAsia="zh-CN"/>
        </w:rPr>
      </w:pPr>
    </w:p>
    <w:bookmarkEnd w:id="2"/>
    <w:p w14:paraId="7B17919F">
      <w:pPr>
        <w:pStyle w:val="47"/>
        <w:numPr>
          <w:ilvl w:val="0"/>
          <w:numId w:val="0"/>
        </w:numPr>
        <w:rPr>
          <w:rFonts w:hint="eastAsia" w:ascii="宋体" w:hAnsi="宋体" w:eastAsia="宋体" w:cs="宋体"/>
          <w:color w:val="auto"/>
        </w:rPr>
      </w:pPr>
    </w:p>
    <w:p w14:paraId="130C42EF">
      <w:pPr>
        <w:spacing w:line="360" w:lineRule="auto"/>
        <w:jc w:val="center"/>
        <w:rPr>
          <w:rFonts w:ascii="宋体" w:hAnsi="宋体" w:cs="宋体"/>
          <w:b/>
          <w:bCs/>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年0</w:t>
      </w:r>
      <w:r>
        <w:rPr>
          <w:rFonts w:hint="eastAsia" w:ascii="宋体" w:hAnsi="宋体" w:cs="宋体"/>
          <w:b/>
          <w:bCs/>
          <w:sz w:val="32"/>
          <w:szCs w:val="32"/>
          <w:lang w:val="en-US" w:eastAsia="zh-CN"/>
        </w:rPr>
        <w:t>4</w:t>
      </w:r>
      <w:r>
        <w:rPr>
          <w:rFonts w:hint="eastAsia" w:ascii="宋体" w:hAnsi="宋体" w:cs="宋体"/>
          <w:b/>
          <w:bCs/>
          <w:sz w:val="32"/>
          <w:szCs w:val="32"/>
        </w:rPr>
        <w:t>月</w:t>
      </w:r>
    </w:p>
    <w:p w14:paraId="7867CDD7">
      <w:pPr>
        <w:shd w:val="clear" w:color="auto" w:fill="FFFFFF"/>
        <w:autoSpaceDE w:val="0"/>
        <w:autoSpaceDN w:val="0"/>
        <w:adjustRightInd w:val="0"/>
        <w:spacing w:line="360" w:lineRule="auto"/>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szCs w:val="40"/>
        </w:rPr>
        <w:t>目  录</w:t>
      </w:r>
    </w:p>
    <w:p w14:paraId="4DFB3A2C">
      <w:pPr>
        <w:pStyle w:val="43"/>
        <w:tabs>
          <w:tab w:val="right" w:leader="dot" w:pos="8547"/>
          <w:tab w:val="clear" w:pos="420"/>
          <w:tab w:val="clear" w:pos="1050"/>
          <w:tab w:val="clear" w:pos="8302"/>
        </w:tabs>
        <w:rPr>
          <w:rFonts w:hint="eastAsia" w:ascii="宋体" w:hAnsi="宋体" w:eastAsia="宋体" w:cs="宋体"/>
          <w:color w:val="auto"/>
        </w:rPr>
      </w:pPr>
    </w:p>
    <w:p w14:paraId="59A346FD">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xml:space="preserve">第一章 </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_Toc4282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9C87B97">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_Toc5383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xml:space="preserve">第二章 </w:t>
      </w:r>
      <w:r>
        <w:rPr>
          <w:rFonts w:hint="eastAsia" w:ascii="宋体" w:hAnsi="宋体" w:eastAsia="宋体" w:cs="宋体"/>
          <w:color w:val="auto"/>
          <w:sz w:val="28"/>
          <w:szCs w:val="28"/>
          <w:lang w:eastAsia="zh-CN"/>
        </w:rPr>
        <w:t>竞标人</w:t>
      </w:r>
      <w:r>
        <w:rPr>
          <w:rFonts w:hint="eastAsia" w:ascii="宋体" w:hAnsi="宋体" w:eastAsia="宋体" w:cs="宋体"/>
          <w:color w:val="auto"/>
          <w:sz w:val="28"/>
          <w:szCs w:val="28"/>
        </w:rPr>
        <w:t>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fldChar w:fldCharType="end"/>
      </w:r>
    </w:p>
    <w:p w14:paraId="699D27DD">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_Toc8521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评标办法</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3</w:t>
      </w:r>
    </w:p>
    <w:p w14:paraId="40146D1B">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_Toc20898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第四章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7</w:t>
      </w:r>
    </w:p>
    <w:p w14:paraId="7189EE16">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_Toc6343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 合同格式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37</w:t>
      </w:r>
    </w:p>
    <w:p w14:paraId="4A95E95F">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_Toc26746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xml:space="preserve">第六章 </w:t>
      </w:r>
      <w:r>
        <w:rPr>
          <w:rFonts w:hint="eastAsia" w:ascii="宋体" w:hAnsi="宋体" w:eastAsia="宋体" w:cs="宋体"/>
          <w:color w:val="auto"/>
          <w:sz w:val="28"/>
          <w:szCs w:val="28"/>
          <w:lang w:val="en-US" w:eastAsia="zh-CN"/>
        </w:rPr>
        <w:t>竞标</w:t>
      </w:r>
      <w:r>
        <w:rPr>
          <w:rFonts w:hint="eastAsia" w:ascii="宋体" w:hAnsi="宋体" w:eastAsia="宋体" w:cs="宋体"/>
          <w:color w:val="auto"/>
          <w:sz w:val="28"/>
          <w:szCs w:val="28"/>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40</w:t>
      </w:r>
    </w:p>
    <w:p w14:paraId="4282D0BD">
      <w:pPr>
        <w:pStyle w:val="43"/>
        <w:tabs>
          <w:tab w:val="right" w:leader="dot" w:pos="8547"/>
          <w:tab w:val="clear" w:pos="420"/>
          <w:tab w:val="clear" w:pos="1050"/>
          <w:tab w:val="clear" w:pos="8302"/>
        </w:tabs>
        <w:spacing w:before="0" w:after="0" w:line="480" w:lineRule="auto"/>
        <w:ind w:firstLine="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end"/>
      </w:r>
    </w:p>
    <w:p w14:paraId="7EC55639">
      <w:pPr>
        <w:spacing w:line="480" w:lineRule="auto"/>
        <w:jc w:val="left"/>
        <w:rPr>
          <w:rFonts w:hint="eastAsia" w:ascii="宋体" w:hAnsi="宋体" w:eastAsia="宋体" w:cs="宋体"/>
          <w:color w:val="auto"/>
        </w:rPr>
      </w:pPr>
      <w:r>
        <w:rPr>
          <w:rFonts w:hint="eastAsia" w:ascii="宋体" w:hAnsi="宋体" w:eastAsia="宋体" w:cs="宋体"/>
          <w:color w:val="auto"/>
          <w:sz w:val="28"/>
          <w:szCs w:val="28"/>
        </w:rPr>
        <w:fldChar w:fldCharType="end"/>
      </w:r>
    </w:p>
    <w:p w14:paraId="106B3200">
      <w:pPr>
        <w:widowControl/>
        <w:shd w:val="clear" w:color="auto" w:fill="FFFFFF"/>
        <w:spacing w:line="400" w:lineRule="exact"/>
        <w:jc w:val="center"/>
        <w:rPr>
          <w:rFonts w:hint="eastAsia" w:ascii="宋体" w:hAnsi="宋体" w:eastAsia="宋体" w:cs="宋体"/>
          <w:color w:val="auto"/>
          <w:kern w:val="0"/>
          <w:szCs w:val="21"/>
        </w:rPr>
      </w:pPr>
    </w:p>
    <w:p w14:paraId="0249690A">
      <w:pPr>
        <w:pStyle w:val="47"/>
        <w:rPr>
          <w:rFonts w:hint="eastAsia" w:ascii="宋体" w:hAnsi="宋体" w:eastAsia="宋体" w:cs="宋体"/>
          <w:color w:val="auto"/>
        </w:rPr>
        <w:sectPr>
          <w:headerReference r:id="rId3" w:type="default"/>
          <w:footerReference r:id="rId4" w:type="default"/>
          <w:pgSz w:w="11907" w:h="16840"/>
          <w:pgMar w:top="1460" w:right="1680" w:bottom="1400" w:left="1680" w:header="1134" w:footer="1212" w:gutter="0"/>
          <w:pgBorders>
            <w:top w:val="none" w:sz="0" w:space="0"/>
            <w:left w:val="none" w:sz="0" w:space="0"/>
            <w:bottom w:val="none" w:sz="0" w:space="0"/>
            <w:right w:val="none" w:sz="0" w:space="0"/>
          </w:pgBorders>
          <w:pgNumType w:fmt="decimal" w:start="1"/>
          <w:cols w:space="720" w:num="1"/>
        </w:sectPr>
      </w:pPr>
    </w:p>
    <w:p w14:paraId="5ED82351">
      <w:pPr>
        <w:pStyle w:val="47"/>
        <w:numPr>
          <w:ilvl w:val="0"/>
          <w:numId w:val="0"/>
        </w:numPr>
        <w:rPr>
          <w:rFonts w:hint="eastAsia" w:ascii="宋体" w:hAnsi="宋体" w:eastAsia="宋体" w:cs="宋体"/>
          <w:color w:val="auto"/>
        </w:rPr>
      </w:pPr>
    </w:p>
    <w:p w14:paraId="0BFFD3DD">
      <w:pPr>
        <w:pStyle w:val="2"/>
        <w:rPr>
          <w:rFonts w:hint="eastAsia" w:ascii="宋体" w:hAnsi="宋体" w:eastAsia="宋体" w:cs="宋体"/>
          <w:color w:val="auto"/>
        </w:rPr>
      </w:pPr>
      <w:bookmarkStart w:id="3" w:name="_Toc25745"/>
      <w:bookmarkStart w:id="4" w:name="_Toc4282"/>
      <w:r>
        <w:rPr>
          <w:rFonts w:hint="eastAsia" w:ascii="宋体" w:hAnsi="宋体" w:eastAsia="宋体" w:cs="宋体"/>
          <w:color w:val="auto"/>
        </w:rPr>
        <w:t xml:space="preserve">第一章 </w:t>
      </w:r>
      <w:bookmarkEnd w:id="3"/>
      <w:r>
        <w:rPr>
          <w:rFonts w:hint="eastAsia" w:ascii="宋体" w:hAnsi="宋体" w:eastAsia="宋体" w:cs="宋体"/>
          <w:color w:val="auto"/>
          <w:lang w:val="en-US" w:eastAsia="zh-CN"/>
        </w:rPr>
        <w:t>磋商</w:t>
      </w:r>
      <w:r>
        <w:rPr>
          <w:rFonts w:hint="eastAsia" w:ascii="宋体" w:hAnsi="宋体" w:eastAsia="宋体" w:cs="宋体"/>
          <w:color w:val="auto"/>
        </w:rPr>
        <w:t>公告</w:t>
      </w:r>
      <w:bookmarkEnd w:id="4"/>
    </w:p>
    <w:p w14:paraId="646374CC">
      <w:pPr>
        <w:pStyle w:val="327"/>
        <w:shd w:val="clear" w:color="auto" w:fill="FFFFFF"/>
        <w:spacing w:line="360" w:lineRule="auto"/>
        <w:jc w:val="center"/>
        <w:rPr>
          <w:rFonts w:hint="eastAsia" w:ascii="宋体" w:hAnsi="宋体" w:eastAsia="宋体" w:cs="宋体"/>
          <w:b/>
          <w:bCs/>
          <w:color w:val="auto"/>
          <w:kern w:val="0"/>
          <w:sz w:val="28"/>
          <w:szCs w:val="28"/>
        </w:rPr>
      </w:pPr>
      <w:r>
        <w:rPr>
          <w:rFonts w:hint="eastAsia" w:ascii="宋体" w:hAnsi="宋体" w:cs="宋体"/>
          <w:b/>
          <w:bCs/>
          <w:color w:val="auto"/>
          <w:kern w:val="0"/>
          <w:sz w:val="28"/>
          <w:szCs w:val="28"/>
          <w:highlight w:val="none"/>
          <w:lang w:val="en-US" w:eastAsia="zh-CN"/>
        </w:rPr>
        <w:t>新疆医科大学第八附属医院2026年保安服务采购项目</w:t>
      </w:r>
      <w:r>
        <w:rPr>
          <w:rFonts w:hint="eastAsia" w:ascii="宋体" w:hAnsi="宋体" w:eastAsia="宋体" w:cs="宋体"/>
          <w:b/>
          <w:bCs/>
          <w:color w:val="auto"/>
          <w:kern w:val="0"/>
          <w:sz w:val="28"/>
          <w:szCs w:val="28"/>
          <w:lang w:val="en-US" w:eastAsia="zh-CN"/>
        </w:rPr>
        <w:t>磋商</w:t>
      </w:r>
      <w:r>
        <w:rPr>
          <w:rFonts w:hint="eastAsia" w:ascii="宋体" w:hAnsi="宋体" w:eastAsia="宋体" w:cs="宋体"/>
          <w:b/>
          <w:bCs/>
          <w:color w:val="auto"/>
          <w:kern w:val="0"/>
          <w:sz w:val="28"/>
          <w:szCs w:val="28"/>
        </w:rPr>
        <w:t>公告</w:t>
      </w:r>
    </w:p>
    <w:p w14:paraId="4021CFDE">
      <w:pPr>
        <w:widowControl/>
        <w:pBdr>
          <w:top w:val="single" w:color="auto" w:sz="4" w:space="0"/>
          <w:left w:val="single" w:color="auto" w:sz="4" w:space="0"/>
          <w:bottom w:val="single" w:color="auto" w:sz="4" w:space="0"/>
          <w:right w:val="single" w:color="auto" w:sz="4" w:space="0"/>
        </w:pBdr>
        <w:spacing w:line="420" w:lineRule="exact"/>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项目概况</w:t>
      </w:r>
    </w:p>
    <w:p w14:paraId="38CCC07D">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highlight w:val="none"/>
          <w:lang w:val="en-US" w:eastAsia="zh-CN"/>
        </w:rPr>
        <w:t>新疆医科大学第八附属医院2026年保安服务采购项目</w:t>
      </w:r>
      <w:r>
        <w:rPr>
          <w:rFonts w:hint="eastAsia" w:ascii="宋体" w:hAnsi="宋体" w:eastAsia="宋体" w:cs="宋体"/>
          <w:color w:val="auto"/>
          <w:kern w:val="0"/>
          <w:sz w:val="24"/>
          <w:szCs w:val="24"/>
        </w:rPr>
        <w:t>的潜在供应商应在</w:t>
      </w:r>
      <w:r>
        <w:rPr>
          <w:rFonts w:hint="eastAsia" w:ascii="宋体" w:hAnsi="宋体" w:eastAsia="宋体" w:cs="宋体"/>
          <w:color w:val="auto"/>
          <w:kern w:val="0"/>
          <w:sz w:val="24"/>
          <w:szCs w:val="24"/>
          <w:lang w:val="en-US" w:eastAsia="zh-CN"/>
        </w:rPr>
        <w:t>线</w:t>
      </w:r>
      <w:r>
        <w:rPr>
          <w:rFonts w:hint="eastAsia" w:ascii="宋体" w:hAnsi="宋体" w:eastAsia="宋体" w:cs="宋体"/>
          <w:color w:val="auto"/>
          <w:kern w:val="0"/>
          <w:sz w:val="24"/>
          <w:szCs w:val="24"/>
        </w:rPr>
        <w:t>获取采购文件，并于</w:t>
      </w:r>
      <w:r>
        <w:rPr>
          <w:rFonts w:hint="eastAsia" w:ascii="宋体" w:hAnsi="宋体" w:eastAsia="宋体" w:cs="宋体"/>
          <w:color w:val="auto"/>
          <w:kern w:val="0"/>
          <w:sz w:val="24"/>
          <w:szCs w:val="24"/>
          <w:u w:val="none"/>
        </w:rPr>
        <w:t>202</w:t>
      </w:r>
      <w:r>
        <w:rPr>
          <w:rFonts w:hint="eastAsia" w:ascii="宋体" w:hAnsi="宋体" w:cs="宋体"/>
          <w:color w:val="auto"/>
          <w:kern w:val="0"/>
          <w:sz w:val="24"/>
          <w:szCs w:val="24"/>
          <w:u w:val="none"/>
          <w:lang w:val="en-US" w:eastAsia="zh-CN"/>
        </w:rPr>
        <w:t>6</w:t>
      </w:r>
      <w:r>
        <w:rPr>
          <w:rFonts w:hint="eastAsia" w:ascii="宋体" w:hAnsi="宋体" w:eastAsia="宋体" w:cs="宋体"/>
          <w:color w:val="auto"/>
          <w:kern w:val="0"/>
          <w:sz w:val="24"/>
          <w:szCs w:val="24"/>
          <w:u w:val="none"/>
        </w:rPr>
        <w:t>年</w:t>
      </w:r>
      <w:r>
        <w:rPr>
          <w:rFonts w:hint="eastAsia" w:ascii="宋体" w:hAnsi="宋体" w:cs="宋体"/>
          <w:color w:val="auto"/>
          <w:kern w:val="0"/>
          <w:sz w:val="24"/>
          <w:szCs w:val="24"/>
          <w:u w:val="none"/>
          <w:lang w:val="en-US" w:eastAsia="zh-CN"/>
        </w:rPr>
        <w:t>05月19日16:00</w:t>
      </w:r>
      <w:r>
        <w:rPr>
          <w:rFonts w:hint="eastAsia" w:ascii="宋体" w:hAnsi="宋体" w:eastAsia="宋体" w:cs="宋体"/>
          <w:color w:val="auto"/>
          <w:kern w:val="0"/>
          <w:sz w:val="24"/>
          <w:szCs w:val="24"/>
          <w:u w:val="none"/>
        </w:rPr>
        <w:t>（北京时间）</w:t>
      </w:r>
      <w:r>
        <w:rPr>
          <w:rFonts w:hint="eastAsia" w:ascii="宋体" w:hAnsi="宋体" w:eastAsia="宋体" w:cs="宋体"/>
          <w:color w:val="auto"/>
          <w:kern w:val="0"/>
          <w:sz w:val="24"/>
          <w:szCs w:val="24"/>
        </w:rPr>
        <w:t>前提交响应文件</w:t>
      </w:r>
      <w:r>
        <w:rPr>
          <w:rFonts w:hint="eastAsia" w:ascii="宋体" w:hAnsi="宋体" w:eastAsia="宋体" w:cs="宋体"/>
          <w:color w:val="auto"/>
          <w:kern w:val="0"/>
          <w:sz w:val="24"/>
          <w:szCs w:val="24"/>
          <w:lang w:eastAsia="zh-CN"/>
        </w:rPr>
        <w:t>。</w:t>
      </w:r>
    </w:p>
    <w:p w14:paraId="76FA82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一、项目基本情况</w:t>
      </w:r>
    </w:p>
    <w:p w14:paraId="69C29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项目编号：</w:t>
      </w:r>
      <w:bookmarkStart w:id="5" w:name="OLE_LINK50"/>
      <w:r>
        <w:rPr>
          <w:rFonts w:hint="eastAsia" w:ascii="宋体" w:hAnsi="宋体" w:cs="宋体"/>
          <w:color w:val="auto"/>
          <w:kern w:val="0"/>
          <w:sz w:val="24"/>
          <w:szCs w:val="24"/>
          <w:lang w:eastAsia="zh-CN"/>
        </w:rPr>
        <w:t>XJLY26FW017</w:t>
      </w:r>
    </w:p>
    <w:bookmarkEnd w:id="5"/>
    <w:p w14:paraId="0F91A9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bookmarkStart w:id="6" w:name="OLE_LINK54"/>
      <w:r>
        <w:rPr>
          <w:rFonts w:hint="eastAsia" w:ascii="宋体" w:hAnsi="宋体" w:cs="宋体"/>
          <w:color w:val="auto"/>
          <w:kern w:val="0"/>
          <w:sz w:val="24"/>
          <w:szCs w:val="24"/>
          <w:lang w:val="en-US" w:eastAsia="zh-CN"/>
        </w:rPr>
        <w:t>新疆医科大学第八附属医院2026年保安服务采购项目</w:t>
      </w:r>
    </w:p>
    <w:bookmarkEnd w:id="6"/>
    <w:p w14:paraId="0D9411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采购方式：</w:t>
      </w:r>
      <w:r>
        <w:rPr>
          <w:rFonts w:hint="eastAsia" w:ascii="宋体" w:hAnsi="宋体" w:eastAsia="宋体" w:cs="宋体"/>
          <w:color w:val="auto"/>
          <w:kern w:val="0"/>
          <w:sz w:val="24"/>
          <w:szCs w:val="24"/>
          <w:lang w:val="en-US" w:eastAsia="zh-CN"/>
        </w:rPr>
        <w:t>竞争性磋商</w:t>
      </w:r>
    </w:p>
    <w:p w14:paraId="4A81E880">
      <w:pPr>
        <w:pStyle w:val="32"/>
        <w:spacing w:line="360" w:lineRule="auto"/>
        <w:jc w:val="left"/>
        <w:rPr>
          <w:rFonts w:hAnsi="宋体" w:cs="宋体"/>
          <w:bCs/>
          <w:sz w:val="24"/>
          <w:szCs w:val="24"/>
        </w:rPr>
      </w:pPr>
      <w:r>
        <w:rPr>
          <w:rFonts w:hint="eastAsia" w:hAnsi="宋体" w:cs="宋体"/>
          <w:b/>
          <w:bCs/>
          <w:sz w:val="24"/>
          <w:szCs w:val="24"/>
        </w:rPr>
        <w:t>二、采购组织类型：</w:t>
      </w:r>
      <w:r>
        <w:rPr>
          <w:rFonts w:hint="eastAsia" w:hAnsi="宋体" w:cs="宋体"/>
          <w:sz w:val="24"/>
          <w:szCs w:val="24"/>
        </w:rPr>
        <w:t>分散采购-分散委托中介</w:t>
      </w:r>
    </w:p>
    <w:p w14:paraId="232BDC6F">
      <w:pPr>
        <w:pStyle w:val="55"/>
        <w:spacing w:before="75" w:after="75" w:line="360" w:lineRule="auto"/>
        <w:jc w:val="left"/>
        <w:rPr>
          <w:rFonts w:ascii="宋体" w:hAnsi="宋体" w:cs="宋体"/>
          <w:b/>
          <w:shd w:val="clear" w:color="auto" w:fill="FFFF00"/>
        </w:rPr>
      </w:pPr>
      <w:r>
        <w:rPr>
          <w:rFonts w:hint="eastAsia" w:ascii="宋体" w:hAnsi="宋体" w:cs="宋体"/>
          <w:b/>
          <w:bCs/>
        </w:rPr>
        <w:t>三、项目概况：</w:t>
      </w:r>
    </w:p>
    <w:tbl>
      <w:tblPr>
        <w:tblStyle w:val="60"/>
        <w:tblW w:w="9477" w:type="dxa"/>
        <w:jc w:val="center"/>
        <w:tblLayout w:type="fixed"/>
        <w:tblCellMar>
          <w:top w:w="15" w:type="dxa"/>
          <w:left w:w="15" w:type="dxa"/>
          <w:bottom w:w="15" w:type="dxa"/>
          <w:right w:w="15" w:type="dxa"/>
        </w:tblCellMar>
      </w:tblPr>
      <w:tblGrid>
        <w:gridCol w:w="841"/>
        <w:gridCol w:w="2307"/>
        <w:gridCol w:w="1320"/>
        <w:gridCol w:w="1320"/>
        <w:gridCol w:w="2797"/>
        <w:gridCol w:w="892"/>
      </w:tblGrid>
      <w:tr w14:paraId="0B9CA4FA">
        <w:tblPrEx>
          <w:tblCellMar>
            <w:top w:w="15" w:type="dxa"/>
            <w:left w:w="15" w:type="dxa"/>
            <w:bottom w:w="15" w:type="dxa"/>
            <w:right w:w="15" w:type="dxa"/>
          </w:tblCellMar>
        </w:tblPrEx>
        <w:trPr>
          <w:trHeight w:val="833" w:hRule="atLeast"/>
          <w:jc w:val="center"/>
        </w:trPr>
        <w:tc>
          <w:tcPr>
            <w:tcW w:w="841"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7F09353B">
            <w:pPr>
              <w:widowControl/>
              <w:spacing w:line="360" w:lineRule="auto"/>
              <w:jc w:val="center"/>
              <w:rPr>
                <w:rFonts w:ascii="宋体" w:hAnsi="宋体" w:cs="宋体"/>
                <w:b/>
                <w:bCs/>
                <w:sz w:val="24"/>
                <w:szCs w:val="24"/>
              </w:rPr>
            </w:pPr>
            <w:r>
              <w:rPr>
                <w:rFonts w:hint="eastAsia" w:ascii="宋体" w:hAnsi="宋体" w:cs="宋体"/>
                <w:b/>
                <w:bCs/>
                <w:kern w:val="0"/>
                <w:sz w:val="24"/>
                <w:szCs w:val="24"/>
              </w:rPr>
              <w:t>标项序号</w:t>
            </w:r>
          </w:p>
        </w:tc>
        <w:tc>
          <w:tcPr>
            <w:tcW w:w="230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0D3B02F9">
            <w:pPr>
              <w:widowControl/>
              <w:spacing w:line="360" w:lineRule="auto"/>
              <w:jc w:val="center"/>
              <w:rPr>
                <w:rFonts w:ascii="宋体" w:hAnsi="宋体" w:cs="宋体"/>
                <w:b/>
                <w:bCs/>
                <w:sz w:val="24"/>
                <w:szCs w:val="24"/>
              </w:rPr>
            </w:pPr>
            <w:r>
              <w:rPr>
                <w:rFonts w:hint="eastAsia" w:ascii="宋体" w:hAnsi="宋体" w:cs="宋体"/>
                <w:b/>
                <w:bCs/>
                <w:kern w:val="0"/>
                <w:sz w:val="24"/>
                <w:szCs w:val="24"/>
              </w:rPr>
              <w:t>标项名称</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14:paraId="073F156F">
            <w:pPr>
              <w:widowControl/>
              <w:spacing w:line="360" w:lineRule="auto"/>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预算金额(元)</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4733DF33">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服务期限</w:t>
            </w:r>
          </w:p>
        </w:tc>
        <w:tc>
          <w:tcPr>
            <w:tcW w:w="279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7CC0575C">
            <w:pPr>
              <w:widowControl/>
              <w:spacing w:line="360" w:lineRule="auto"/>
              <w:jc w:val="center"/>
              <w:rPr>
                <w:rFonts w:ascii="宋体" w:hAnsi="宋体" w:cs="宋体"/>
                <w:b/>
                <w:bCs/>
                <w:sz w:val="24"/>
                <w:szCs w:val="24"/>
              </w:rPr>
            </w:pPr>
            <w:r>
              <w:rPr>
                <w:rFonts w:hint="eastAsia" w:hAnsi="宋体" w:cs="宋体"/>
                <w:b/>
                <w:bCs/>
                <w:sz w:val="24"/>
                <w:szCs w:val="24"/>
              </w:rPr>
              <w:t>质量保证</w:t>
            </w:r>
          </w:p>
        </w:tc>
        <w:tc>
          <w:tcPr>
            <w:tcW w:w="892"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6D1916FF">
            <w:pPr>
              <w:widowControl/>
              <w:spacing w:line="360" w:lineRule="auto"/>
              <w:jc w:val="center"/>
              <w:rPr>
                <w:rFonts w:ascii="宋体" w:hAnsi="宋体" w:cs="宋体"/>
                <w:b/>
                <w:bCs/>
                <w:sz w:val="24"/>
                <w:szCs w:val="24"/>
              </w:rPr>
            </w:pPr>
            <w:r>
              <w:rPr>
                <w:rFonts w:hint="eastAsia" w:ascii="宋体" w:hAnsi="宋体" w:cs="宋体"/>
                <w:b/>
                <w:bCs/>
                <w:kern w:val="0"/>
                <w:sz w:val="24"/>
                <w:szCs w:val="24"/>
              </w:rPr>
              <w:t>备注</w:t>
            </w:r>
          </w:p>
        </w:tc>
      </w:tr>
      <w:tr w14:paraId="4FA318B2">
        <w:tblPrEx>
          <w:tblCellMar>
            <w:top w:w="15" w:type="dxa"/>
            <w:left w:w="15" w:type="dxa"/>
            <w:bottom w:w="15" w:type="dxa"/>
            <w:right w:w="15" w:type="dxa"/>
          </w:tblCellMar>
        </w:tblPrEx>
        <w:trPr>
          <w:trHeight w:val="1380" w:hRule="atLeast"/>
          <w:jc w:val="center"/>
        </w:trPr>
        <w:tc>
          <w:tcPr>
            <w:tcW w:w="841"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44FDC13B">
            <w:pPr>
              <w:widowControl/>
              <w:spacing w:line="360" w:lineRule="auto"/>
              <w:jc w:val="center"/>
              <w:rPr>
                <w:rFonts w:ascii="宋体" w:hAnsi="宋体" w:cs="宋体"/>
                <w:sz w:val="24"/>
                <w:szCs w:val="24"/>
              </w:rPr>
            </w:pPr>
            <w:r>
              <w:rPr>
                <w:rFonts w:hint="eastAsia" w:ascii="宋体" w:hAnsi="宋体" w:cs="宋体"/>
                <w:kern w:val="0"/>
                <w:sz w:val="24"/>
                <w:szCs w:val="24"/>
              </w:rPr>
              <w:t>1</w:t>
            </w:r>
          </w:p>
        </w:tc>
        <w:tc>
          <w:tcPr>
            <w:tcW w:w="230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4B52AD29">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新疆医科大学第八附属医院2026年保安服务采购项目</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2161041F">
            <w:pPr>
              <w:widowControl/>
              <w:spacing w:line="360" w:lineRule="auto"/>
              <w:jc w:val="center"/>
              <w:rPr>
                <w:rFonts w:hint="default" w:ascii="宋体" w:hAnsi="宋体" w:cs="宋体"/>
                <w:sz w:val="24"/>
                <w:szCs w:val="24"/>
                <w:lang w:val="en-US"/>
              </w:rPr>
            </w:pPr>
            <w:r>
              <w:rPr>
                <w:rFonts w:hint="eastAsia" w:ascii="宋体" w:hAnsi="宋体" w:cs="宋体"/>
                <w:sz w:val="24"/>
                <w:szCs w:val="24"/>
                <w:lang w:val="en-US" w:eastAsia="zh-CN"/>
              </w:rPr>
              <w:t>567600</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34FFE989">
            <w:pPr>
              <w:widowControl/>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三年</w:t>
            </w:r>
          </w:p>
        </w:tc>
        <w:tc>
          <w:tcPr>
            <w:tcW w:w="279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502B93ED">
            <w:pPr>
              <w:widowControl/>
              <w:spacing w:line="360" w:lineRule="auto"/>
              <w:jc w:val="center"/>
              <w:rPr>
                <w:rFonts w:ascii="宋体" w:hAnsi="宋体" w:cs="宋体"/>
                <w:sz w:val="24"/>
                <w:szCs w:val="24"/>
              </w:rPr>
            </w:pPr>
            <w:r>
              <w:rPr>
                <w:rFonts w:hint="eastAsia" w:ascii="宋体" w:hAnsi="宋体" w:eastAsia="宋体" w:cs="宋体"/>
                <w:sz w:val="24"/>
                <w:szCs w:val="24"/>
                <w:lang w:val="en-US" w:eastAsia="zh-CN"/>
              </w:rPr>
              <w:t>实行一年一考核一续签制，首期合同期限为一年</w:t>
            </w:r>
            <w:r>
              <w:rPr>
                <w:rFonts w:hint="eastAsia" w:ascii="宋体" w:hAnsi="宋体" w:cs="宋体"/>
                <w:sz w:val="24"/>
                <w:szCs w:val="24"/>
                <w:lang w:val="en-US" w:eastAsia="zh-CN"/>
              </w:rPr>
              <w:t>。</w:t>
            </w:r>
          </w:p>
        </w:tc>
        <w:tc>
          <w:tcPr>
            <w:tcW w:w="892"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14:paraId="0C613398">
            <w:pPr>
              <w:widowControl/>
              <w:spacing w:line="360" w:lineRule="auto"/>
              <w:jc w:val="center"/>
              <w:rPr>
                <w:rFonts w:hint="eastAsia" w:ascii="宋体" w:hAnsi="宋体" w:eastAsia="宋体" w:cs="宋体"/>
                <w:sz w:val="24"/>
                <w:szCs w:val="24"/>
                <w:lang w:eastAsia="zh-CN"/>
              </w:rPr>
            </w:pPr>
          </w:p>
        </w:tc>
      </w:tr>
    </w:tbl>
    <w:p w14:paraId="2C9AE6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p>
    <w:p w14:paraId="27F13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简要规格描述：</w:t>
      </w:r>
      <w:bookmarkStart w:id="7" w:name="OLE_LINK4"/>
      <w:r>
        <w:rPr>
          <w:rFonts w:hint="eastAsia" w:ascii="宋体" w:hAnsi="宋体" w:eastAsia="宋体" w:cs="宋体"/>
          <w:color w:val="auto"/>
          <w:kern w:val="0"/>
          <w:sz w:val="24"/>
          <w:szCs w:val="24"/>
          <w:lang w:eastAsia="zh-CN"/>
        </w:rPr>
        <w:t>主要负责医院</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lang w:eastAsia="zh-CN"/>
        </w:rPr>
        <w:t>室内、</w:t>
      </w:r>
      <w:r>
        <w:rPr>
          <w:rFonts w:hint="eastAsia" w:ascii="宋体" w:hAnsi="宋体" w:eastAsia="宋体" w:cs="宋体"/>
          <w:color w:val="auto"/>
          <w:kern w:val="0"/>
          <w:sz w:val="24"/>
          <w:szCs w:val="24"/>
        </w:rPr>
        <w:t>室外、楼宇</w:t>
      </w:r>
      <w:r>
        <w:rPr>
          <w:rFonts w:hint="eastAsia" w:ascii="宋体" w:hAnsi="宋体" w:eastAsia="宋体" w:cs="宋体"/>
          <w:color w:val="auto"/>
          <w:kern w:val="0"/>
          <w:sz w:val="24"/>
          <w:szCs w:val="24"/>
          <w:lang w:eastAsia="zh-CN"/>
        </w:rPr>
        <w:t>、大门、外环境</w:t>
      </w:r>
      <w:r>
        <w:rPr>
          <w:rFonts w:hint="eastAsia" w:ascii="宋体" w:hAnsi="宋体" w:eastAsia="宋体" w:cs="宋体"/>
          <w:color w:val="auto"/>
          <w:kern w:val="0"/>
          <w:sz w:val="24"/>
          <w:szCs w:val="24"/>
        </w:rPr>
        <w:t>等</w:t>
      </w:r>
      <w:r>
        <w:rPr>
          <w:rFonts w:hint="eastAsia" w:ascii="宋体" w:hAnsi="宋体" w:eastAsia="宋体" w:cs="宋体"/>
          <w:color w:val="auto"/>
          <w:kern w:val="0"/>
          <w:sz w:val="24"/>
          <w:szCs w:val="24"/>
          <w:lang w:val="en-US" w:eastAsia="zh-CN"/>
        </w:rPr>
        <w:t>区域的</w:t>
      </w:r>
      <w:r>
        <w:rPr>
          <w:rFonts w:hint="eastAsia" w:ascii="宋体" w:hAnsi="宋体" w:eastAsia="宋体" w:cs="宋体"/>
          <w:color w:val="auto"/>
          <w:kern w:val="0"/>
          <w:sz w:val="24"/>
          <w:szCs w:val="24"/>
        </w:rPr>
        <w:t>门卫、巡逻、安全检查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治安、消防</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、安全技能防范、安全评估风险和区域秩序维护及停车场的管理等全服务</w:t>
      </w:r>
      <w:r>
        <w:rPr>
          <w:rFonts w:hint="eastAsia" w:ascii="宋体" w:hAnsi="宋体" w:cs="宋体"/>
          <w:sz w:val="24"/>
          <w:szCs w:val="24"/>
          <w:lang w:eastAsia="zh-CN"/>
        </w:rPr>
        <w:t>，</w:t>
      </w:r>
      <w:r>
        <w:rPr>
          <w:rFonts w:hint="eastAsia" w:ascii="宋体" w:hAnsi="宋体" w:eastAsia="宋体" w:cs="宋体"/>
          <w:color w:val="auto"/>
          <w:kern w:val="0"/>
          <w:sz w:val="24"/>
          <w:szCs w:val="24"/>
        </w:rPr>
        <w:t>具体详见</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eastAsia="zh-CN"/>
        </w:rPr>
        <w:t>。</w:t>
      </w:r>
    </w:p>
    <w:p w14:paraId="4E1907F7">
      <w:pPr>
        <w:pStyle w:val="54"/>
        <w:rPr>
          <w:rFonts w:hint="eastAsia"/>
          <w:lang w:eastAsia="zh-CN"/>
        </w:rPr>
      </w:pPr>
      <w:r>
        <w:rPr>
          <w:rFonts w:hint="eastAsia" w:ascii="宋体" w:hAnsi="宋体" w:cs="宋体"/>
          <w:sz w:val="24"/>
          <w:szCs w:val="24"/>
          <w:lang w:eastAsia="zh-CN"/>
        </w:rPr>
        <w:t>合同履约期限：自合同签订之日</w:t>
      </w:r>
      <w:r>
        <w:rPr>
          <w:rFonts w:hint="eastAsia" w:cs="宋体"/>
          <w:sz w:val="24"/>
          <w:szCs w:val="24"/>
          <w:lang w:val="en-US" w:eastAsia="zh-CN"/>
        </w:rPr>
        <w:t>三年，</w:t>
      </w:r>
      <w:r>
        <w:rPr>
          <w:rFonts w:hint="eastAsia" w:ascii="宋体" w:hAnsi="宋体" w:eastAsia="宋体" w:cs="宋体"/>
          <w:sz w:val="24"/>
          <w:szCs w:val="24"/>
          <w:lang w:val="en-US" w:eastAsia="zh-CN"/>
        </w:rPr>
        <w:t>实行一年一考核一续签制，首期合同期限为一年</w:t>
      </w:r>
      <w:r>
        <w:rPr>
          <w:rFonts w:hint="eastAsia" w:ascii="宋体" w:hAnsi="宋体" w:cs="宋体"/>
          <w:sz w:val="24"/>
          <w:szCs w:val="24"/>
          <w:lang w:val="en-US" w:eastAsia="zh-CN"/>
        </w:rPr>
        <w:t>。</w:t>
      </w:r>
    </w:p>
    <w:bookmarkEnd w:id="7"/>
    <w:p w14:paraId="5654B3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本项目（否）接受联合体投标</w:t>
      </w:r>
      <w:r>
        <w:rPr>
          <w:rFonts w:hint="eastAsia" w:ascii="宋体" w:hAnsi="宋体" w:eastAsia="宋体" w:cs="宋体"/>
          <w:color w:val="auto"/>
          <w:kern w:val="0"/>
          <w:sz w:val="24"/>
          <w:szCs w:val="24"/>
          <w:lang w:eastAsia="zh-CN"/>
        </w:rPr>
        <w:t>。</w:t>
      </w:r>
    </w:p>
    <w:p w14:paraId="32FEF9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四</w:t>
      </w:r>
      <w:r>
        <w:rPr>
          <w:rFonts w:hint="eastAsia" w:ascii="宋体" w:hAnsi="宋体" w:eastAsia="宋体" w:cs="宋体"/>
          <w:b/>
          <w:bCs/>
          <w:color w:val="auto"/>
          <w:kern w:val="0"/>
          <w:sz w:val="24"/>
          <w:szCs w:val="24"/>
        </w:rPr>
        <w:t>、申请人的资格要求：</w:t>
      </w:r>
    </w:p>
    <w:p w14:paraId="54469DFD">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4631F5E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p>
    <w:p w14:paraId="443F1AB9">
      <w:pPr>
        <w:spacing w:line="360" w:lineRule="auto"/>
        <w:ind w:left="210" w:leftChars="1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（1）供应商为中小企业。</w:t>
      </w:r>
    </w:p>
    <w:p w14:paraId="146ABDA0">
      <w:pPr>
        <w:spacing w:line="360" w:lineRule="auto"/>
        <w:ind w:left="210" w:leftChars="100"/>
        <w:jc w:val="left"/>
        <w:rPr>
          <w:rStyle w:val="778"/>
          <w:rFonts w:hint="eastAsia" w:ascii="宋体" w:hAnsi="宋体" w:cs="宋体"/>
          <w:sz w:val="24"/>
          <w:szCs w:val="24"/>
        </w:rPr>
      </w:pPr>
      <w:r>
        <w:rPr>
          <w:rStyle w:val="778"/>
          <w:rFonts w:hint="eastAsia" w:ascii="宋体" w:hAnsi="宋体" w:cs="宋体"/>
          <w:sz w:val="24"/>
          <w:szCs w:val="24"/>
          <w:lang w:eastAsia="zh-CN"/>
        </w:rPr>
        <w:t>（</w:t>
      </w:r>
      <w:r>
        <w:rPr>
          <w:rStyle w:val="778"/>
          <w:rFonts w:hint="eastAsia" w:ascii="宋体" w:hAnsi="宋体" w:cs="宋体"/>
          <w:sz w:val="24"/>
          <w:szCs w:val="24"/>
          <w:lang w:val="en-US" w:eastAsia="zh-CN"/>
        </w:rPr>
        <w:t>2</w:t>
      </w:r>
      <w:r>
        <w:rPr>
          <w:rStyle w:val="778"/>
          <w:rFonts w:hint="eastAsia" w:ascii="宋体" w:hAnsi="宋体" w:cs="宋体"/>
          <w:sz w:val="24"/>
          <w:szCs w:val="24"/>
          <w:lang w:eastAsia="zh-CN"/>
        </w:rPr>
        <w:t>）</w:t>
      </w:r>
      <w:r>
        <w:rPr>
          <w:rStyle w:val="778"/>
          <w:rFonts w:hint="eastAsia" w:ascii="宋体" w:hAnsi="宋体" w:cs="宋体"/>
          <w:sz w:val="24"/>
          <w:szCs w:val="24"/>
        </w:rPr>
        <w:t>《关于印发《节能产品政府采购实施意见》的通知》（财库【2004】185号文）；</w:t>
      </w:r>
    </w:p>
    <w:p w14:paraId="2F3517E0">
      <w:pPr>
        <w:spacing w:line="360" w:lineRule="auto"/>
        <w:ind w:left="210" w:leftChars="100"/>
        <w:jc w:val="left"/>
        <w:rPr>
          <w:rStyle w:val="778"/>
          <w:rFonts w:hint="eastAsia" w:ascii="宋体" w:hAnsi="宋体" w:cs="宋体"/>
          <w:sz w:val="24"/>
          <w:szCs w:val="24"/>
        </w:rPr>
      </w:pPr>
      <w:r>
        <w:rPr>
          <w:rStyle w:val="778"/>
          <w:rFonts w:hint="eastAsia" w:ascii="宋体" w:hAnsi="宋体" w:cs="宋体"/>
          <w:sz w:val="24"/>
          <w:szCs w:val="24"/>
          <w:lang w:eastAsia="zh-CN"/>
        </w:rPr>
        <w:t>（</w:t>
      </w:r>
      <w:r>
        <w:rPr>
          <w:rStyle w:val="778"/>
          <w:rFonts w:hint="eastAsia" w:ascii="宋体" w:hAnsi="宋体" w:cs="宋体"/>
          <w:sz w:val="24"/>
          <w:szCs w:val="24"/>
          <w:lang w:val="en-US" w:eastAsia="zh-CN"/>
        </w:rPr>
        <w:t>3</w:t>
      </w:r>
      <w:r>
        <w:rPr>
          <w:rStyle w:val="778"/>
          <w:rFonts w:hint="eastAsia" w:ascii="宋体" w:hAnsi="宋体" w:cs="宋体"/>
          <w:sz w:val="24"/>
          <w:szCs w:val="24"/>
          <w:lang w:eastAsia="zh-CN"/>
        </w:rPr>
        <w:t>）</w:t>
      </w:r>
      <w:r>
        <w:rPr>
          <w:rStyle w:val="778"/>
          <w:rFonts w:hint="eastAsia" w:ascii="宋体" w:hAnsi="宋体" w:cs="宋体"/>
          <w:sz w:val="24"/>
          <w:szCs w:val="24"/>
        </w:rPr>
        <w:t xml:space="preserve">《财政部、环保总局关于环境标志产品政府采购实施的意见》（财库【2006】90号文）； </w:t>
      </w:r>
    </w:p>
    <w:p w14:paraId="27EA1F92">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14:paraId="2A52BF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1）履行合同所必需的设备和专业技术能力：</w:t>
      </w:r>
    </w:p>
    <w:p w14:paraId="19ABB3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en-US" w:eastAsia="zh-CN"/>
        </w:rPr>
        <w:t>）投标人须具备有效的公安机关核发《保安服务许可证》</w:t>
      </w:r>
      <w:r>
        <w:rPr>
          <w:rFonts w:hint="eastAsia" w:ascii="宋体" w:hAnsi="宋体" w:cs="宋体"/>
          <w:b w:val="0"/>
          <w:bCs w:val="0"/>
          <w:color w:val="auto"/>
          <w:kern w:val="0"/>
          <w:sz w:val="24"/>
          <w:szCs w:val="24"/>
          <w:lang w:val="en-US" w:eastAsia="zh-CN"/>
        </w:rPr>
        <w:t>；</w:t>
      </w:r>
    </w:p>
    <w:p w14:paraId="32BAE4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）近三年内（本项目投标截止期前）未被“信用中国”（www.creditchina.gov.cn）、中国政府采购网（www.ccgp.gov.cn）列入失信被执行人、重大税收违法案件当事人名单</w:t>
      </w:r>
      <w:r>
        <w:rPr>
          <w:rFonts w:hint="eastAsia" w:ascii="宋体" w:hAnsi="宋体" w:eastAsia="宋体" w:cs="宋体"/>
          <w:b w:val="0"/>
          <w:bCs/>
          <w:sz w:val="24"/>
          <w:szCs w:val="24"/>
          <w:lang w:eastAsia="zh-CN"/>
        </w:rPr>
        <w:t>及严重失信主体名单、</w:t>
      </w:r>
      <w:r>
        <w:rPr>
          <w:rFonts w:hint="eastAsia" w:ascii="宋体" w:hAnsi="宋体" w:eastAsia="宋体" w:cs="宋体"/>
          <w:b w:val="0"/>
          <w:bCs w:val="0"/>
          <w:color w:val="auto"/>
          <w:kern w:val="0"/>
          <w:sz w:val="24"/>
          <w:szCs w:val="24"/>
          <w:lang w:val="en-US" w:eastAsia="zh-CN"/>
        </w:rPr>
        <w:t>政府采购严重违法失信行为记录名单。</w:t>
      </w:r>
    </w:p>
    <w:p w14:paraId="1BF7B8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单位负责人为同一人或者存在直接控股、管理关系的不同供应商，不得参加同一合同项下的政府采购活动；</w:t>
      </w:r>
    </w:p>
    <w:p w14:paraId="0EB7FF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为充分保证完善的售后服务，本项目不接受联合体投标。</w:t>
      </w:r>
    </w:p>
    <w:p w14:paraId="6267CC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注：后续供应商在在线制作投标文件时需对资格审查项进行逐一关联响应。</w:t>
      </w:r>
    </w:p>
    <w:p w14:paraId="5DB8D1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三、获取采购文件</w:t>
      </w:r>
    </w:p>
    <w:p w14:paraId="1C5C11F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w:t>
      </w: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07</w:t>
      </w:r>
      <w:r>
        <w:rPr>
          <w:rFonts w:hint="eastAsia" w:ascii="仿宋" w:hAnsi="仿宋" w:eastAsia="仿宋" w:cs="仿宋"/>
          <w:kern w:val="0"/>
          <w:sz w:val="24"/>
        </w:rPr>
        <w:t>日至202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13</w:t>
      </w:r>
      <w:r>
        <w:rPr>
          <w:rFonts w:hint="eastAsia" w:ascii="仿宋" w:hAnsi="仿宋" w:eastAsia="仿宋" w:cs="仿宋"/>
          <w:kern w:val="0"/>
          <w:sz w:val="24"/>
        </w:rPr>
        <w:t>日</w:t>
      </w:r>
      <w:r>
        <w:rPr>
          <w:rFonts w:hint="eastAsia" w:ascii="宋体" w:hAnsi="宋体" w:eastAsia="宋体" w:cs="宋体"/>
          <w:color w:val="auto"/>
          <w:kern w:val="0"/>
          <w:sz w:val="24"/>
          <w:szCs w:val="24"/>
        </w:rPr>
        <w:t>，每天</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:00至:</w:t>
      </w:r>
      <w:r>
        <w:rPr>
          <w:rFonts w:hint="eastAsia" w:ascii="宋体" w:hAnsi="宋体" w:eastAsia="宋体" w:cs="宋体"/>
          <w:color w:val="auto"/>
          <w:kern w:val="0"/>
          <w:sz w:val="24"/>
          <w:szCs w:val="24"/>
          <w:lang w:val="en-US" w:eastAsia="zh-CN"/>
        </w:rPr>
        <w:t>23：59</w:t>
      </w:r>
    </w:p>
    <w:p w14:paraId="1E2ED899">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报名（发售／获取）地址：</w:t>
      </w:r>
      <w:r>
        <w:rPr>
          <w:rFonts w:hint="eastAsia" w:ascii="宋体" w:hAnsi="宋体" w:eastAsia="宋体" w:cs="宋体"/>
          <w:b/>
          <w:bCs/>
          <w:color w:val="auto"/>
          <w:sz w:val="24"/>
          <w:szCs w:val="24"/>
        </w:rPr>
        <w:t>在政采云平台（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color w:val="auto"/>
          <w:sz w:val="24"/>
          <w:szCs w:val="24"/>
        </w:rPr>
        <w:fldChar w:fldCharType="separate"/>
      </w:r>
      <w:r>
        <w:rPr>
          <w:rFonts w:hint="eastAsia" w:ascii="宋体" w:hAnsi="宋体" w:eastAsia="宋体" w:cs="宋体"/>
          <w:b/>
          <w:color w:val="auto"/>
          <w:sz w:val="24"/>
          <w:szCs w:val="24"/>
        </w:rPr>
        <w:t>http://www.xjzfcg.gov.cn/）,找到本项目上传报名资料审核通过后，点击获取采购文件。</w:t>
      </w:r>
      <w:r>
        <w:rPr>
          <w:rFonts w:hint="eastAsia" w:ascii="宋体" w:hAnsi="宋体" w:eastAsia="宋体" w:cs="宋体"/>
          <w:b/>
          <w:color w:val="auto"/>
          <w:sz w:val="24"/>
          <w:szCs w:val="24"/>
        </w:rPr>
        <w:fldChar w:fldCharType="end"/>
      </w:r>
    </w:p>
    <w:p w14:paraId="261F1406">
      <w:pPr>
        <w:pStyle w:val="4"/>
        <w:pageBreakBefore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每个标项售价（元）：</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w:t>
      </w:r>
    </w:p>
    <w:p w14:paraId="0B7F625F">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四、响应文件提交</w:t>
      </w:r>
    </w:p>
    <w:p w14:paraId="16E505C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截止时间：</w:t>
      </w:r>
      <w:r>
        <w:rPr>
          <w:rFonts w:hint="eastAsia" w:ascii="宋体" w:hAnsi="宋体" w:eastAsia="宋体" w:cs="宋体"/>
          <w:color w:val="auto"/>
          <w:kern w:val="0"/>
          <w:sz w:val="24"/>
          <w:szCs w:val="24"/>
          <w:u w:val="none"/>
        </w:rPr>
        <w:t>202</w:t>
      </w:r>
      <w:r>
        <w:rPr>
          <w:rFonts w:hint="eastAsia" w:ascii="宋体" w:hAnsi="宋体" w:cs="宋体"/>
          <w:color w:val="auto"/>
          <w:kern w:val="0"/>
          <w:sz w:val="24"/>
          <w:szCs w:val="24"/>
          <w:u w:val="none"/>
          <w:lang w:val="en-US" w:eastAsia="zh-CN"/>
        </w:rPr>
        <w:t>6</w:t>
      </w:r>
      <w:r>
        <w:rPr>
          <w:rFonts w:hint="eastAsia" w:ascii="宋体" w:hAnsi="宋体" w:eastAsia="宋体" w:cs="宋体"/>
          <w:color w:val="auto"/>
          <w:kern w:val="0"/>
          <w:sz w:val="24"/>
          <w:szCs w:val="24"/>
          <w:u w:val="none"/>
        </w:rPr>
        <w:t>年</w:t>
      </w:r>
      <w:r>
        <w:rPr>
          <w:rFonts w:hint="eastAsia" w:ascii="宋体" w:hAnsi="宋体" w:cs="宋体"/>
          <w:color w:val="auto"/>
          <w:kern w:val="0"/>
          <w:sz w:val="24"/>
          <w:szCs w:val="24"/>
          <w:u w:val="none"/>
          <w:lang w:val="en-US" w:eastAsia="zh-CN"/>
        </w:rPr>
        <w:t>05月19日16:00</w:t>
      </w:r>
      <w:r>
        <w:rPr>
          <w:rFonts w:hint="eastAsia" w:ascii="宋体" w:hAnsi="宋体" w:eastAsia="宋体" w:cs="宋体"/>
          <w:color w:val="auto"/>
          <w:kern w:val="0"/>
          <w:sz w:val="24"/>
          <w:szCs w:val="24"/>
          <w:u w:val="none"/>
        </w:rPr>
        <w:t>（北京时间）</w:t>
      </w:r>
    </w:p>
    <w:p w14:paraId="756F3EF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响应</w:t>
      </w:r>
      <w:r>
        <w:rPr>
          <w:rFonts w:hint="eastAsia" w:ascii="宋体" w:hAnsi="宋体" w:eastAsia="宋体" w:cs="宋体"/>
          <w:b w:val="0"/>
          <w:bCs w:val="0"/>
          <w:color w:val="auto"/>
          <w:kern w:val="0"/>
          <w:sz w:val="24"/>
          <w:szCs w:val="24"/>
        </w:rPr>
        <w:t>文件递交及开标地点：通过“</w:t>
      </w:r>
      <w:bookmarkStart w:id="8" w:name="OLE_LINK6"/>
      <w:r>
        <w:rPr>
          <w:rFonts w:hint="eastAsia" w:ascii="宋体" w:hAnsi="宋体" w:eastAsia="宋体" w:cs="宋体"/>
          <w:b w:val="0"/>
          <w:bCs w:val="0"/>
          <w:color w:val="auto"/>
          <w:kern w:val="0"/>
          <w:sz w:val="24"/>
          <w:szCs w:val="24"/>
        </w:rPr>
        <w:t>政府采购云平台</w:t>
      </w:r>
      <w:bookmarkEnd w:id="8"/>
      <w:r>
        <w:rPr>
          <w:rFonts w:hint="eastAsia" w:ascii="宋体" w:hAnsi="宋体" w:eastAsia="宋体" w:cs="宋体"/>
          <w:b w:val="0"/>
          <w:bCs w:val="0"/>
          <w:color w:val="auto"/>
          <w:kern w:val="0"/>
          <w:sz w:val="24"/>
          <w:szCs w:val="24"/>
        </w:rPr>
        <w:t>（www.zcygov.cn）”实行在线投标响应。（如有变动另行通知）。</w:t>
      </w:r>
    </w:p>
    <w:p w14:paraId="25185A9F">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五、响应文件开启</w:t>
      </w:r>
    </w:p>
    <w:p w14:paraId="14839D0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开启时间：</w:t>
      </w:r>
      <w:r>
        <w:rPr>
          <w:rFonts w:hint="eastAsia" w:ascii="宋体" w:hAnsi="宋体" w:eastAsia="宋体" w:cs="宋体"/>
          <w:color w:val="auto"/>
          <w:kern w:val="0"/>
          <w:sz w:val="24"/>
          <w:szCs w:val="24"/>
          <w:u w:val="none"/>
        </w:rPr>
        <w:t>202</w:t>
      </w:r>
      <w:r>
        <w:rPr>
          <w:rFonts w:hint="eastAsia" w:ascii="宋体" w:hAnsi="宋体" w:cs="宋体"/>
          <w:color w:val="auto"/>
          <w:kern w:val="0"/>
          <w:sz w:val="24"/>
          <w:szCs w:val="24"/>
          <w:u w:val="none"/>
          <w:lang w:val="en-US" w:eastAsia="zh-CN"/>
        </w:rPr>
        <w:t>6</w:t>
      </w:r>
      <w:r>
        <w:rPr>
          <w:rFonts w:hint="eastAsia" w:ascii="宋体" w:hAnsi="宋体" w:eastAsia="宋体" w:cs="宋体"/>
          <w:color w:val="auto"/>
          <w:kern w:val="0"/>
          <w:sz w:val="24"/>
          <w:szCs w:val="24"/>
          <w:u w:val="none"/>
        </w:rPr>
        <w:t>年</w:t>
      </w:r>
      <w:r>
        <w:rPr>
          <w:rFonts w:hint="eastAsia" w:ascii="宋体" w:hAnsi="宋体" w:cs="宋体"/>
          <w:color w:val="auto"/>
          <w:kern w:val="0"/>
          <w:sz w:val="24"/>
          <w:szCs w:val="24"/>
          <w:u w:val="none"/>
          <w:lang w:val="en-US" w:eastAsia="zh-CN"/>
        </w:rPr>
        <w:t>05月19日16:00</w:t>
      </w:r>
      <w:r>
        <w:rPr>
          <w:rFonts w:hint="eastAsia" w:ascii="宋体" w:hAnsi="宋体" w:eastAsia="宋体" w:cs="宋体"/>
          <w:color w:val="auto"/>
          <w:kern w:val="0"/>
          <w:sz w:val="24"/>
          <w:szCs w:val="24"/>
          <w:u w:val="none"/>
        </w:rPr>
        <w:t>（北京时间）</w:t>
      </w:r>
    </w:p>
    <w:p w14:paraId="1F87C585">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六、公告期限</w:t>
      </w:r>
    </w:p>
    <w:p w14:paraId="6F4D31E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32F20FCB">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kern w:val="0"/>
          <w:sz w:val="24"/>
          <w:szCs w:val="24"/>
        </w:rPr>
        <w:t>其他补充事宜</w:t>
      </w:r>
      <w:r>
        <w:rPr>
          <w:rFonts w:hint="eastAsia" w:ascii="宋体" w:hAnsi="宋体" w:eastAsia="宋体" w:cs="宋体"/>
          <w:b/>
          <w:bCs/>
          <w:color w:val="auto"/>
          <w:kern w:val="0"/>
          <w:sz w:val="24"/>
          <w:szCs w:val="24"/>
          <w:lang w:eastAsia="zh-CN"/>
        </w:rPr>
        <w:t>：</w:t>
      </w:r>
      <w:r>
        <w:rPr>
          <w:rFonts w:hint="eastAsia" w:ascii="宋体" w:hAnsi="宋体" w:eastAsia="宋体" w:cs="宋体"/>
          <w:color w:val="auto"/>
          <w:sz w:val="24"/>
          <w:szCs w:val="24"/>
          <w:lang w:val="en-US" w:eastAsia="zh-CN"/>
        </w:rPr>
        <w:t>/</w:t>
      </w:r>
    </w:p>
    <w:p w14:paraId="12DAD5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Style w:val="63"/>
          <w:rFonts w:hint="eastAsia" w:ascii="宋体" w:hAnsi="宋体" w:eastAsia="宋体" w:cs="宋体"/>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w:t>
      </w:r>
      <w:bookmarkStart w:id="9" w:name="B37_购买标书时须提交的文件资料"/>
      <w:bookmarkEnd w:id="9"/>
      <w:bookmarkStart w:id="10" w:name="_Toc15328_WPSOffice_Level2"/>
      <w:r>
        <w:rPr>
          <w:rStyle w:val="63"/>
          <w:rFonts w:hint="eastAsia" w:ascii="宋体" w:hAnsi="宋体" w:eastAsia="宋体" w:cs="宋体"/>
          <w:bCs/>
          <w:color w:val="auto"/>
          <w:sz w:val="24"/>
          <w:szCs w:val="24"/>
        </w:rPr>
        <w:t>在线投标响应（电子投标）说明</w:t>
      </w:r>
    </w:p>
    <w:bookmarkEnd w:id="10"/>
    <w:p w14:paraId="4D8225DD">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本项目采用资格后审，请拟投标供应商自行核对供应商资格条件，如不符合资格条件者，在资格审查时导致投标被拒绝的，责任自负。</w:t>
      </w:r>
    </w:p>
    <w:p w14:paraId="15A769BF">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kern w:val="2"/>
          <w:sz w:val="24"/>
          <w:szCs w:val="24"/>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14:paraId="2AD2363B">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（2）本项目实行网上投标，采用加密电子投标响应文件(供应商须使用CA加密设备通过政采云电子投标客户端制作投标响应文件)。若供应商参与投标，自行承担投标一切费用。</w:t>
      </w:r>
    </w:p>
    <w:p w14:paraId="0A517545">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2560D731">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14:paraId="142A98A7">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1D85665F">
      <w:pPr>
        <w:pStyle w:val="55"/>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5FBBF6E">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九</w:t>
      </w:r>
      <w:r>
        <w:rPr>
          <w:rFonts w:hint="eastAsia" w:ascii="宋体" w:hAnsi="宋体" w:eastAsia="宋体" w:cs="宋体"/>
          <w:b/>
          <w:bCs/>
          <w:color w:val="auto"/>
          <w:kern w:val="0"/>
          <w:sz w:val="24"/>
          <w:szCs w:val="24"/>
        </w:rPr>
        <w:t>、凡对本次招标提出询问，请按以下方式联系</w:t>
      </w:r>
    </w:p>
    <w:p w14:paraId="24BFCF6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bookmarkStart w:id="11" w:name="_Toc5383"/>
      <w:r>
        <w:rPr>
          <w:rFonts w:hint="eastAsia" w:ascii="宋体" w:hAnsi="宋体" w:eastAsia="宋体" w:cs="宋体"/>
          <w:kern w:val="0"/>
          <w:sz w:val="24"/>
          <w:lang w:val="en-US" w:eastAsia="zh-CN"/>
        </w:rPr>
        <w:t>1.采购人信息</w:t>
      </w:r>
    </w:p>
    <w:p w14:paraId="35792D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 称：新疆医科大学第八附属医院  </w:t>
      </w:r>
    </w:p>
    <w:p w14:paraId="641CA49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 址：新疆乌鲁木齐新市区西环北路 2219号</w:t>
      </w:r>
    </w:p>
    <w:p w14:paraId="29C2983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p>
    <w:p w14:paraId="19DCF0E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2.采购代理机构信息</w:t>
      </w:r>
    </w:p>
    <w:p w14:paraId="2A40520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名 称：新疆凌云天成工程管理咨询有限公司</w:t>
      </w:r>
    </w:p>
    <w:p w14:paraId="4C94D4E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 址：乌鲁木齐市新市区北京南路高新街217号盈科广场B座2709室</w:t>
      </w:r>
    </w:p>
    <w:p w14:paraId="047ED62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联系方式：0991-3193958</w:t>
      </w:r>
    </w:p>
    <w:p w14:paraId="691DC1D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3.项目联系方式</w:t>
      </w:r>
    </w:p>
    <w:p w14:paraId="68108B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项目联系人：孙德林、易倩</w:t>
      </w:r>
    </w:p>
    <w:p w14:paraId="2BD934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 话：13999233191</w:t>
      </w:r>
      <w:r>
        <w:rPr>
          <w:rFonts w:hint="eastAsia" w:ascii="宋体" w:hAnsi="宋体" w:cs="宋体"/>
          <w:kern w:val="0"/>
          <w:sz w:val="24"/>
          <w:lang w:val="en-US" w:eastAsia="zh-CN"/>
        </w:rPr>
        <w:t>、</w:t>
      </w:r>
      <w:r>
        <w:rPr>
          <w:rFonts w:hint="eastAsia" w:ascii="宋体" w:hAnsi="宋体" w:eastAsia="宋体" w:cs="宋体"/>
          <w:kern w:val="0"/>
          <w:sz w:val="24"/>
          <w:lang w:val="en-US" w:eastAsia="zh-CN"/>
        </w:rPr>
        <w:t>0991-3193958</w:t>
      </w:r>
    </w:p>
    <w:p w14:paraId="3E5A9F0D">
      <w:pPr>
        <w:jc w:val="center"/>
        <w:rPr>
          <w:rFonts w:hint="eastAsia" w:ascii="宋体" w:hAnsi="宋体" w:eastAsia="宋体" w:cs="宋体"/>
          <w:b/>
          <w:bCs/>
          <w:color w:val="auto"/>
          <w:sz w:val="32"/>
          <w:szCs w:val="32"/>
        </w:rPr>
      </w:pPr>
    </w:p>
    <w:p w14:paraId="01CB3A5C">
      <w:pPr>
        <w:jc w:val="center"/>
        <w:rPr>
          <w:rFonts w:hint="eastAsia" w:ascii="宋体" w:hAnsi="宋体" w:eastAsia="宋体" w:cs="宋体"/>
          <w:b/>
          <w:bCs/>
          <w:color w:val="auto"/>
          <w:sz w:val="32"/>
          <w:szCs w:val="32"/>
        </w:rPr>
      </w:pPr>
    </w:p>
    <w:p w14:paraId="38BB7DF3">
      <w:pPr>
        <w:jc w:val="center"/>
        <w:rPr>
          <w:rFonts w:hint="eastAsia" w:ascii="宋体" w:hAnsi="宋体" w:eastAsia="宋体" w:cs="宋体"/>
          <w:b/>
          <w:bCs/>
          <w:color w:val="auto"/>
          <w:sz w:val="32"/>
          <w:szCs w:val="32"/>
        </w:rPr>
      </w:pPr>
    </w:p>
    <w:p w14:paraId="2D5BB1D2">
      <w:pPr>
        <w:jc w:val="center"/>
        <w:rPr>
          <w:rFonts w:hint="eastAsia" w:ascii="宋体" w:hAnsi="宋体" w:eastAsia="宋体" w:cs="宋体"/>
          <w:b/>
          <w:bCs/>
          <w:color w:val="auto"/>
          <w:sz w:val="32"/>
          <w:szCs w:val="32"/>
        </w:rPr>
      </w:pPr>
    </w:p>
    <w:p w14:paraId="5D2AA730">
      <w:pPr>
        <w:jc w:val="center"/>
        <w:rPr>
          <w:rFonts w:hint="eastAsia" w:ascii="宋体" w:hAnsi="宋体" w:eastAsia="宋体" w:cs="宋体"/>
          <w:b/>
          <w:bCs/>
          <w:color w:val="auto"/>
          <w:sz w:val="32"/>
          <w:szCs w:val="32"/>
        </w:rPr>
      </w:pPr>
    </w:p>
    <w:p w14:paraId="6E7178E4">
      <w:pPr>
        <w:jc w:val="center"/>
        <w:rPr>
          <w:rFonts w:hint="eastAsia" w:ascii="宋体" w:hAnsi="宋体" w:eastAsia="宋体" w:cs="宋体"/>
          <w:b/>
          <w:bCs/>
          <w:color w:val="auto"/>
          <w:sz w:val="32"/>
          <w:szCs w:val="32"/>
        </w:rPr>
      </w:pPr>
    </w:p>
    <w:p w14:paraId="45634EF0">
      <w:pPr>
        <w:jc w:val="center"/>
        <w:rPr>
          <w:rFonts w:hint="eastAsia" w:ascii="宋体" w:hAnsi="宋体" w:eastAsia="宋体" w:cs="宋体"/>
          <w:b/>
          <w:bCs/>
          <w:color w:val="auto"/>
          <w:sz w:val="32"/>
          <w:szCs w:val="32"/>
        </w:rPr>
      </w:pPr>
    </w:p>
    <w:p w14:paraId="3D6AF9B9">
      <w:pPr>
        <w:jc w:val="center"/>
        <w:rPr>
          <w:rFonts w:hint="eastAsia" w:ascii="宋体" w:hAnsi="宋体" w:eastAsia="宋体" w:cs="宋体"/>
          <w:b/>
          <w:bCs/>
          <w:color w:val="auto"/>
          <w:sz w:val="32"/>
          <w:szCs w:val="32"/>
        </w:rPr>
      </w:pPr>
    </w:p>
    <w:p w14:paraId="7401EF18">
      <w:pPr>
        <w:jc w:val="center"/>
        <w:rPr>
          <w:rFonts w:hint="eastAsia" w:ascii="宋体" w:hAnsi="宋体" w:eastAsia="宋体" w:cs="宋体"/>
          <w:b/>
          <w:bCs/>
          <w:color w:val="auto"/>
          <w:sz w:val="32"/>
          <w:szCs w:val="32"/>
        </w:rPr>
      </w:pPr>
    </w:p>
    <w:p w14:paraId="2B0A4CA8">
      <w:pPr>
        <w:jc w:val="center"/>
        <w:rPr>
          <w:rFonts w:hint="eastAsia" w:ascii="宋体" w:hAnsi="宋体" w:eastAsia="宋体" w:cs="宋体"/>
          <w:b/>
          <w:bCs/>
          <w:color w:val="auto"/>
          <w:sz w:val="32"/>
          <w:szCs w:val="32"/>
        </w:rPr>
      </w:pPr>
    </w:p>
    <w:p w14:paraId="3F1DAE0A">
      <w:pPr>
        <w:jc w:val="center"/>
        <w:rPr>
          <w:rFonts w:hint="eastAsia" w:ascii="宋体" w:hAnsi="宋体" w:eastAsia="宋体" w:cs="宋体"/>
          <w:b/>
          <w:bCs/>
          <w:color w:val="auto"/>
          <w:sz w:val="32"/>
          <w:szCs w:val="32"/>
        </w:rPr>
      </w:pPr>
    </w:p>
    <w:p w14:paraId="30F531FF">
      <w:pPr>
        <w:jc w:val="center"/>
        <w:rPr>
          <w:rFonts w:hint="eastAsia" w:ascii="宋体" w:hAnsi="宋体" w:eastAsia="宋体" w:cs="宋体"/>
          <w:b/>
          <w:bCs/>
          <w:color w:val="auto"/>
          <w:sz w:val="32"/>
          <w:szCs w:val="32"/>
        </w:rPr>
      </w:pPr>
    </w:p>
    <w:p w14:paraId="06916B5C">
      <w:pPr>
        <w:jc w:val="center"/>
        <w:rPr>
          <w:rFonts w:hint="eastAsia" w:ascii="宋体" w:hAnsi="宋体" w:eastAsia="宋体" w:cs="宋体"/>
          <w:b/>
          <w:bCs/>
          <w:color w:val="auto"/>
          <w:sz w:val="32"/>
          <w:szCs w:val="32"/>
        </w:rPr>
      </w:pPr>
    </w:p>
    <w:p w14:paraId="4F040D04">
      <w:pPr>
        <w:jc w:val="center"/>
        <w:rPr>
          <w:rFonts w:hint="eastAsia" w:ascii="宋体" w:hAnsi="宋体" w:eastAsia="宋体" w:cs="宋体"/>
          <w:b/>
          <w:bCs/>
          <w:color w:val="auto"/>
          <w:sz w:val="32"/>
          <w:szCs w:val="32"/>
        </w:rPr>
      </w:pPr>
    </w:p>
    <w:p w14:paraId="6E88FFB9">
      <w:pPr>
        <w:jc w:val="center"/>
        <w:rPr>
          <w:rFonts w:hint="eastAsia" w:ascii="宋体" w:hAnsi="宋体" w:eastAsia="宋体" w:cs="宋体"/>
          <w:b/>
          <w:bCs/>
          <w:color w:val="auto"/>
          <w:sz w:val="32"/>
          <w:szCs w:val="32"/>
        </w:rPr>
      </w:pPr>
    </w:p>
    <w:p w14:paraId="63209E24">
      <w:pPr>
        <w:jc w:val="center"/>
        <w:rPr>
          <w:rFonts w:hint="eastAsia" w:ascii="宋体" w:hAnsi="宋体" w:eastAsia="宋体" w:cs="宋体"/>
          <w:b/>
          <w:bCs/>
          <w:color w:val="auto"/>
          <w:sz w:val="32"/>
          <w:szCs w:val="32"/>
        </w:rPr>
      </w:pPr>
    </w:p>
    <w:p w14:paraId="546C29F7">
      <w:pPr>
        <w:jc w:val="center"/>
        <w:rPr>
          <w:rFonts w:hint="eastAsia" w:ascii="宋体" w:hAnsi="宋体" w:eastAsia="宋体" w:cs="宋体"/>
          <w:b/>
          <w:bCs/>
          <w:color w:val="auto"/>
          <w:sz w:val="32"/>
          <w:szCs w:val="32"/>
        </w:rPr>
      </w:pPr>
    </w:p>
    <w:p w14:paraId="0F0CD088">
      <w:pPr>
        <w:jc w:val="center"/>
        <w:rPr>
          <w:rFonts w:hint="eastAsia" w:ascii="宋体" w:hAnsi="宋体" w:eastAsia="宋体" w:cs="宋体"/>
          <w:b/>
          <w:bCs/>
          <w:color w:val="auto"/>
          <w:sz w:val="32"/>
          <w:szCs w:val="32"/>
        </w:rPr>
      </w:pPr>
    </w:p>
    <w:p w14:paraId="290C102D">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"_Toc14326"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 xml:space="preserve">第二章 </w:t>
      </w:r>
      <w:r>
        <w:rPr>
          <w:rFonts w:hint="eastAsia" w:ascii="宋体" w:hAnsi="宋体" w:eastAsia="宋体" w:cs="宋体"/>
          <w:b/>
          <w:bCs/>
          <w:color w:val="auto"/>
          <w:sz w:val="32"/>
          <w:szCs w:val="32"/>
          <w:lang w:eastAsia="zh-CN"/>
        </w:rPr>
        <w:t>竞标人</w:t>
      </w:r>
      <w:r>
        <w:rPr>
          <w:rFonts w:hint="eastAsia" w:ascii="宋体" w:hAnsi="宋体" w:eastAsia="宋体" w:cs="宋体"/>
          <w:b/>
          <w:bCs/>
          <w:color w:val="auto"/>
          <w:sz w:val="32"/>
          <w:szCs w:val="32"/>
        </w:rPr>
        <w:t>须知</w:t>
      </w:r>
      <w:r>
        <w:rPr>
          <w:rFonts w:hint="eastAsia" w:ascii="宋体" w:hAnsi="宋体" w:eastAsia="宋体" w:cs="宋体"/>
          <w:b/>
          <w:bCs/>
          <w:color w:val="auto"/>
          <w:sz w:val="32"/>
          <w:szCs w:val="32"/>
        </w:rPr>
        <w:fldChar w:fldCharType="end"/>
      </w:r>
      <w:bookmarkEnd w:id="11"/>
    </w:p>
    <w:p w14:paraId="290F1BC0">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14:paraId="1D3D8A8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14:paraId="3B0664C9">
            <w:pPr>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45" w:type="dxa"/>
            <w:noWrap w:val="0"/>
            <w:vAlign w:val="center"/>
          </w:tcPr>
          <w:p w14:paraId="3696CA4E">
            <w:pPr>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6961" w:type="dxa"/>
            <w:noWrap w:val="0"/>
            <w:vAlign w:val="center"/>
          </w:tcPr>
          <w:p w14:paraId="540F8AB7">
            <w:pPr>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说明和要求</w:t>
            </w:r>
          </w:p>
        </w:tc>
      </w:tr>
      <w:tr w14:paraId="57CADE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14:paraId="79FEE25B">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45" w:type="dxa"/>
            <w:noWrap w:val="0"/>
            <w:vAlign w:val="center"/>
          </w:tcPr>
          <w:p w14:paraId="6A27861F">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961" w:type="dxa"/>
            <w:noWrap w:val="0"/>
            <w:vAlign w:val="center"/>
          </w:tcPr>
          <w:p w14:paraId="6A296689">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名 称：新疆医科大学第八附属医院  </w:t>
            </w:r>
          </w:p>
          <w:p w14:paraId="4B58442F">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地 址：新疆乌鲁木齐新市区西环北路 2219号</w:t>
            </w:r>
          </w:p>
        </w:tc>
      </w:tr>
      <w:tr w14:paraId="08FA7A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159" w:hRule="atLeast"/>
          <w:jc w:val="center"/>
        </w:trPr>
        <w:tc>
          <w:tcPr>
            <w:tcW w:w="824" w:type="dxa"/>
            <w:noWrap w:val="0"/>
            <w:vAlign w:val="center"/>
          </w:tcPr>
          <w:p w14:paraId="3CE1E22C">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45" w:type="dxa"/>
            <w:noWrap w:val="0"/>
            <w:vAlign w:val="center"/>
          </w:tcPr>
          <w:p w14:paraId="41C16BFB">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961" w:type="dxa"/>
            <w:noWrap w:val="0"/>
            <w:vAlign w:val="center"/>
          </w:tcPr>
          <w:p w14:paraId="796FB48C">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称：新疆凌云天成工程管理咨询有限公司</w:t>
            </w:r>
          </w:p>
          <w:p w14:paraId="006171A7">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bookmarkStart w:id="12" w:name="OLE_LINK8"/>
            <w:r>
              <w:rPr>
                <w:rFonts w:hint="eastAsia" w:ascii="宋体" w:hAnsi="宋体" w:eastAsia="宋体" w:cs="宋体"/>
                <w:color w:val="auto"/>
                <w:sz w:val="24"/>
                <w:szCs w:val="24"/>
                <w:lang w:val="en-US" w:eastAsia="zh-CN"/>
              </w:rPr>
              <w:t>乌鲁木齐市新市区北京南路高新街217号盈科广场B座2709室</w:t>
            </w:r>
          </w:p>
          <w:bookmarkEnd w:id="12"/>
          <w:p w14:paraId="7164ECC5">
            <w:pPr>
              <w:adjustRightInd w:val="0"/>
              <w:snapToGrid w:val="0"/>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项目联系人：孙德林</w:t>
            </w:r>
            <w:r>
              <w:rPr>
                <w:rFonts w:hint="eastAsia" w:ascii="宋体" w:hAnsi="宋体" w:cs="宋体"/>
                <w:color w:val="auto"/>
                <w:sz w:val="24"/>
                <w:szCs w:val="24"/>
                <w:lang w:val="en-US" w:eastAsia="zh-CN"/>
              </w:rPr>
              <w:t>、易倩</w:t>
            </w:r>
          </w:p>
          <w:p w14:paraId="3EC38C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联系方式：13999233191</w:t>
            </w:r>
            <w:r>
              <w:rPr>
                <w:rFonts w:hint="eastAsia" w:ascii="宋体" w:hAnsi="宋体" w:cs="宋体"/>
                <w:color w:val="auto"/>
                <w:sz w:val="24"/>
                <w:szCs w:val="24"/>
                <w:lang w:val="en-US" w:eastAsia="zh-CN"/>
              </w:rPr>
              <w:t>、</w:t>
            </w:r>
            <w:r>
              <w:rPr>
                <w:rFonts w:hint="eastAsia" w:ascii="宋体" w:hAnsi="宋体" w:eastAsia="宋体" w:cs="宋体"/>
                <w:kern w:val="0"/>
                <w:sz w:val="24"/>
                <w:lang w:val="en-US" w:eastAsia="zh-CN"/>
              </w:rPr>
              <w:t>0991-3193958</w:t>
            </w:r>
          </w:p>
        </w:tc>
      </w:tr>
      <w:tr w14:paraId="39CD540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14:paraId="155E1F62">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45" w:type="dxa"/>
            <w:noWrap w:val="0"/>
            <w:vAlign w:val="center"/>
          </w:tcPr>
          <w:p w14:paraId="317B0B99">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p>
        </w:tc>
        <w:tc>
          <w:tcPr>
            <w:tcW w:w="6961" w:type="dxa"/>
            <w:noWrap w:val="0"/>
            <w:vAlign w:val="center"/>
          </w:tcPr>
          <w:p w14:paraId="7C6F1EF4">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新疆医科大学第八附属医院2026年保安服务采购项目</w:t>
            </w:r>
          </w:p>
        </w:tc>
      </w:tr>
      <w:tr w14:paraId="7A3F65E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14:paraId="1D1E8D8B">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45" w:type="dxa"/>
            <w:noWrap w:val="0"/>
            <w:vAlign w:val="center"/>
          </w:tcPr>
          <w:p w14:paraId="7AAE714B">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6961" w:type="dxa"/>
            <w:noWrap w:val="0"/>
            <w:vAlign w:val="center"/>
          </w:tcPr>
          <w:p w14:paraId="40823739">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XJLY26FW017</w:t>
            </w:r>
          </w:p>
        </w:tc>
      </w:tr>
      <w:tr w14:paraId="23E4435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14:paraId="75A92EC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45" w:type="dxa"/>
            <w:noWrap w:val="0"/>
            <w:vAlign w:val="center"/>
          </w:tcPr>
          <w:p w14:paraId="0A7F4693">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961" w:type="dxa"/>
            <w:noWrap w:val="0"/>
            <w:vAlign w:val="center"/>
          </w:tcPr>
          <w:p w14:paraId="38846B65">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w:t>
            </w:r>
          </w:p>
        </w:tc>
      </w:tr>
      <w:tr w14:paraId="63E5196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14:paraId="5C589CD1">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45" w:type="dxa"/>
            <w:noWrap w:val="0"/>
            <w:vAlign w:val="center"/>
          </w:tcPr>
          <w:p w14:paraId="7C12B76D">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6961" w:type="dxa"/>
            <w:noWrap w:val="0"/>
            <w:vAlign w:val="center"/>
          </w:tcPr>
          <w:p w14:paraId="0CE3B0FD">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竞争性磋商</w:t>
            </w:r>
          </w:p>
        </w:tc>
      </w:tr>
      <w:tr w14:paraId="7DC292D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8EB1F0E">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45" w:type="dxa"/>
            <w:noWrap w:val="0"/>
            <w:vAlign w:val="center"/>
          </w:tcPr>
          <w:p w14:paraId="140BFF5F">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c>
          <w:tcPr>
            <w:tcW w:w="6961" w:type="dxa"/>
            <w:noWrap w:val="0"/>
            <w:vAlign w:val="center"/>
          </w:tcPr>
          <w:p w14:paraId="7F624FDF">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综合评分法。</w:t>
            </w:r>
          </w:p>
        </w:tc>
      </w:tr>
      <w:tr w14:paraId="4D9D9BE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noWrap w:val="0"/>
            <w:vAlign w:val="center"/>
          </w:tcPr>
          <w:p w14:paraId="67EE062F">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45" w:type="dxa"/>
            <w:noWrap w:val="0"/>
            <w:vAlign w:val="center"/>
          </w:tcPr>
          <w:p w14:paraId="5A3BD3EF">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采购内容及预算</w:t>
            </w:r>
          </w:p>
        </w:tc>
        <w:tc>
          <w:tcPr>
            <w:tcW w:w="6961" w:type="dxa"/>
            <w:noWrap w:val="0"/>
            <w:vAlign w:val="center"/>
          </w:tcPr>
          <w:p w14:paraId="40F9F2B7">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预算总金额：567600万元</w:t>
            </w:r>
          </w:p>
          <w:p w14:paraId="66AB41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项目内容：</w:t>
            </w:r>
            <w:r>
              <w:rPr>
                <w:rFonts w:hint="eastAsia" w:ascii="宋体" w:hAnsi="宋体" w:eastAsia="宋体" w:cs="宋体"/>
                <w:b w:val="0"/>
                <w:bCs w:val="0"/>
                <w:color w:val="auto"/>
                <w:sz w:val="24"/>
                <w:szCs w:val="24"/>
                <w:highlight w:val="none"/>
                <w:lang w:val="en-US" w:eastAsia="zh-CN"/>
              </w:rPr>
              <w:t>主要负责医院的室内、室外、楼宇、大门、外环境等区域的门卫、巡逻、安全检查（治安、消防）、安全技能防范、安全评估风险和区域秩序维护及停车场的管理等全服务，具体详见磋商文件。</w:t>
            </w:r>
          </w:p>
          <w:p w14:paraId="2A8A75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合同履约期限：</w:t>
            </w:r>
            <w:r>
              <w:rPr>
                <w:rFonts w:hint="eastAsia" w:ascii="宋体" w:hAnsi="宋体" w:eastAsia="宋体" w:cs="宋体"/>
                <w:b w:val="0"/>
                <w:bCs w:val="0"/>
                <w:color w:val="auto"/>
                <w:sz w:val="24"/>
                <w:szCs w:val="24"/>
                <w:highlight w:val="none"/>
                <w:lang w:val="en-US" w:eastAsia="zh-CN"/>
              </w:rPr>
              <w:t>自合同签订之日三年，实行一年一考核一续签制，首期合同期限为一年。</w:t>
            </w:r>
          </w:p>
          <w:p w14:paraId="0B188F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本项目（否）接受联合体投标。</w:t>
            </w:r>
            <w:r>
              <w:rPr>
                <w:rFonts w:hint="eastAsia" w:ascii="宋体" w:hAnsi="宋体" w:eastAsia="宋体" w:cs="宋体"/>
                <w:b w:val="0"/>
                <w:bCs w:val="0"/>
                <w:color w:val="auto"/>
                <w:kern w:val="0"/>
                <w:sz w:val="24"/>
                <w:szCs w:val="24"/>
                <w:lang w:val="en-US" w:eastAsia="zh-CN"/>
              </w:rPr>
              <w:t xml:space="preserve">     </w:t>
            </w:r>
          </w:p>
        </w:tc>
      </w:tr>
      <w:tr w14:paraId="4693978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14:paraId="359CA23C">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245" w:type="dxa"/>
            <w:noWrap w:val="0"/>
            <w:vAlign w:val="center"/>
          </w:tcPr>
          <w:p w14:paraId="24AF5565">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资格要求</w:t>
            </w:r>
          </w:p>
        </w:tc>
        <w:tc>
          <w:tcPr>
            <w:tcW w:w="6961" w:type="dxa"/>
            <w:noWrap w:val="0"/>
            <w:vAlign w:val="center"/>
          </w:tcPr>
          <w:p w14:paraId="38395C50">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96989F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p>
          <w:p w14:paraId="4A01EB5E">
            <w:pPr>
              <w:spacing w:line="36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（1）供应商为中小企业。</w:t>
            </w:r>
          </w:p>
          <w:p w14:paraId="56B11858">
            <w:pPr>
              <w:spacing w:line="360" w:lineRule="auto"/>
              <w:jc w:val="left"/>
              <w:rPr>
                <w:rStyle w:val="778"/>
                <w:rFonts w:hint="eastAsia" w:ascii="宋体" w:hAnsi="宋体" w:cs="宋体"/>
                <w:sz w:val="24"/>
                <w:szCs w:val="24"/>
              </w:rPr>
            </w:pPr>
            <w:r>
              <w:rPr>
                <w:rStyle w:val="778"/>
                <w:rFonts w:hint="eastAsia" w:ascii="宋体" w:hAnsi="宋体" w:cs="宋体"/>
                <w:sz w:val="24"/>
                <w:szCs w:val="24"/>
                <w:lang w:eastAsia="zh-CN"/>
              </w:rPr>
              <w:t>（</w:t>
            </w:r>
            <w:r>
              <w:rPr>
                <w:rStyle w:val="778"/>
                <w:rFonts w:hint="eastAsia" w:ascii="宋体" w:hAnsi="宋体" w:cs="宋体"/>
                <w:sz w:val="24"/>
                <w:szCs w:val="24"/>
                <w:lang w:val="en-US" w:eastAsia="zh-CN"/>
              </w:rPr>
              <w:t>2</w:t>
            </w:r>
            <w:r>
              <w:rPr>
                <w:rStyle w:val="778"/>
                <w:rFonts w:hint="eastAsia" w:ascii="宋体" w:hAnsi="宋体" w:cs="宋体"/>
                <w:sz w:val="24"/>
                <w:szCs w:val="24"/>
                <w:lang w:eastAsia="zh-CN"/>
              </w:rPr>
              <w:t>）</w:t>
            </w:r>
            <w:r>
              <w:rPr>
                <w:rStyle w:val="778"/>
                <w:rFonts w:hint="eastAsia" w:ascii="宋体" w:hAnsi="宋体" w:cs="宋体"/>
                <w:sz w:val="24"/>
                <w:szCs w:val="24"/>
              </w:rPr>
              <w:t>《关于印发《节能产品政府采购实施意见》的通知》（财库【2004】185号文）；</w:t>
            </w:r>
          </w:p>
          <w:p w14:paraId="5C5903F8">
            <w:pPr>
              <w:spacing w:line="360" w:lineRule="auto"/>
              <w:jc w:val="left"/>
              <w:rPr>
                <w:rStyle w:val="778"/>
                <w:rFonts w:hint="eastAsia" w:ascii="宋体" w:hAnsi="宋体" w:cs="宋体"/>
                <w:sz w:val="24"/>
                <w:szCs w:val="24"/>
              </w:rPr>
            </w:pPr>
            <w:r>
              <w:rPr>
                <w:rStyle w:val="778"/>
                <w:rFonts w:hint="eastAsia" w:ascii="宋体" w:hAnsi="宋体" w:cs="宋体"/>
                <w:sz w:val="24"/>
                <w:szCs w:val="24"/>
                <w:lang w:eastAsia="zh-CN"/>
              </w:rPr>
              <w:t>（</w:t>
            </w:r>
            <w:r>
              <w:rPr>
                <w:rStyle w:val="778"/>
                <w:rFonts w:hint="eastAsia" w:ascii="宋体" w:hAnsi="宋体" w:cs="宋体"/>
                <w:sz w:val="24"/>
                <w:szCs w:val="24"/>
                <w:lang w:val="en-US" w:eastAsia="zh-CN"/>
              </w:rPr>
              <w:t>3</w:t>
            </w:r>
            <w:r>
              <w:rPr>
                <w:rStyle w:val="778"/>
                <w:rFonts w:hint="eastAsia" w:ascii="宋体" w:hAnsi="宋体" w:cs="宋体"/>
                <w:sz w:val="24"/>
                <w:szCs w:val="24"/>
                <w:lang w:eastAsia="zh-CN"/>
              </w:rPr>
              <w:t>）</w:t>
            </w:r>
            <w:r>
              <w:rPr>
                <w:rStyle w:val="778"/>
                <w:rFonts w:hint="eastAsia" w:ascii="宋体" w:hAnsi="宋体" w:cs="宋体"/>
                <w:sz w:val="24"/>
                <w:szCs w:val="24"/>
              </w:rPr>
              <w:t xml:space="preserve">《财政部、环保总局关于环境标志产品政府采购实施的意见》（财库【2006】90号文）； </w:t>
            </w:r>
          </w:p>
          <w:p w14:paraId="55162442">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14:paraId="7BED74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1）履行合同所必需的设备和专业技术能力：</w:t>
            </w:r>
          </w:p>
          <w:p w14:paraId="338956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en-US" w:eastAsia="zh-CN"/>
              </w:rPr>
              <w:t>）投标人须具备有效的公安机关核发《保安服务许可证》</w:t>
            </w:r>
            <w:r>
              <w:rPr>
                <w:rFonts w:hint="eastAsia" w:ascii="宋体" w:hAnsi="宋体" w:cs="宋体"/>
                <w:b w:val="0"/>
                <w:bCs w:val="0"/>
                <w:color w:val="auto"/>
                <w:kern w:val="0"/>
                <w:sz w:val="24"/>
                <w:szCs w:val="24"/>
                <w:lang w:val="en-US" w:eastAsia="zh-CN"/>
              </w:rPr>
              <w:t>；</w:t>
            </w:r>
          </w:p>
          <w:p w14:paraId="6B10A2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）近三年内（本项目投标截止期前）未被“信用中国”（www.creditchina.gov.cn）、中国政府采购网（www.ccgp.gov.cn）列入失信被执行人、重大税收违法案件当事人名单</w:t>
            </w:r>
            <w:r>
              <w:rPr>
                <w:rFonts w:hint="eastAsia" w:ascii="宋体" w:hAnsi="宋体" w:eastAsia="宋体" w:cs="宋体"/>
                <w:b w:val="0"/>
                <w:bCs/>
                <w:sz w:val="24"/>
                <w:szCs w:val="24"/>
                <w:lang w:eastAsia="zh-CN"/>
              </w:rPr>
              <w:t>及严重失信主体名单、</w:t>
            </w:r>
            <w:r>
              <w:rPr>
                <w:rFonts w:hint="eastAsia" w:ascii="宋体" w:hAnsi="宋体" w:eastAsia="宋体" w:cs="宋体"/>
                <w:b w:val="0"/>
                <w:bCs w:val="0"/>
                <w:color w:val="auto"/>
                <w:kern w:val="0"/>
                <w:sz w:val="24"/>
                <w:szCs w:val="24"/>
                <w:lang w:val="en-US" w:eastAsia="zh-CN"/>
              </w:rPr>
              <w:t>政府采购严重违法失信行为记录名单。</w:t>
            </w:r>
          </w:p>
          <w:p w14:paraId="6DAF5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单位负责人为同一人或者存在直接控股、管理关系的不同供应商，不得参加同一合同项下的政府采购活动；</w:t>
            </w:r>
          </w:p>
          <w:p w14:paraId="3B3001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为充分保证完善的售后服务，本项目不接受联合体投标。</w:t>
            </w:r>
          </w:p>
          <w:p w14:paraId="6D00BB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kern w:val="0"/>
                <w:sz w:val="24"/>
                <w:szCs w:val="24"/>
              </w:rPr>
              <w:t>注：后续供应商在在线制作投标文件时需对资格审查项进行逐一关联响应。</w:t>
            </w:r>
          </w:p>
        </w:tc>
      </w:tr>
      <w:tr w14:paraId="7EDF1B0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14:paraId="5ADD128A">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245" w:type="dxa"/>
            <w:noWrap w:val="0"/>
            <w:vAlign w:val="center"/>
          </w:tcPr>
          <w:p w14:paraId="4AD7F3E7">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地点</w:t>
            </w:r>
          </w:p>
        </w:tc>
        <w:tc>
          <w:tcPr>
            <w:tcW w:w="6961" w:type="dxa"/>
            <w:noWrap w:val="0"/>
            <w:vAlign w:val="center"/>
          </w:tcPr>
          <w:p w14:paraId="22D06B57">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highlight w:val="none"/>
                <w:lang w:val="en-US" w:eastAsia="zh-CN"/>
              </w:rPr>
              <w:t>新疆医科大学第八附属医院院内，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w:t>
            </w:r>
            <w:r>
              <w:rPr>
                <w:rFonts w:hint="eastAsia" w:ascii="宋体" w:hAnsi="宋体" w:cs="宋体"/>
                <w:color w:val="auto"/>
                <w:sz w:val="24"/>
                <w:szCs w:val="24"/>
                <w:highlight w:val="none"/>
                <w:lang w:eastAsia="zh-CN"/>
              </w:rPr>
              <w:t>。</w:t>
            </w:r>
          </w:p>
        </w:tc>
      </w:tr>
      <w:tr w14:paraId="4367B8F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24" w:type="dxa"/>
            <w:noWrap w:val="0"/>
            <w:vAlign w:val="center"/>
          </w:tcPr>
          <w:p w14:paraId="61172002">
            <w:pPr>
              <w:adjustRightInd w:val="0"/>
              <w:snapToGrid w:val="0"/>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245" w:type="dxa"/>
            <w:noWrap w:val="0"/>
            <w:vAlign w:val="center"/>
          </w:tcPr>
          <w:p w14:paraId="0C1FC509">
            <w:pPr>
              <w:adjustRightInd w:val="0"/>
              <w:snapToGrid w:val="0"/>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服务内容</w:t>
            </w:r>
          </w:p>
        </w:tc>
        <w:tc>
          <w:tcPr>
            <w:tcW w:w="6961" w:type="dxa"/>
            <w:noWrap w:val="0"/>
            <w:vAlign w:val="center"/>
          </w:tcPr>
          <w:p w14:paraId="759E4D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lang w:eastAsia="zh-CN"/>
              </w:rPr>
              <w:t>主要负责医院</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lang w:eastAsia="zh-CN"/>
              </w:rPr>
              <w:t>室内、</w:t>
            </w:r>
            <w:r>
              <w:rPr>
                <w:rFonts w:hint="eastAsia" w:ascii="宋体" w:hAnsi="宋体" w:eastAsia="宋体" w:cs="宋体"/>
                <w:color w:val="auto"/>
                <w:kern w:val="0"/>
                <w:sz w:val="24"/>
                <w:szCs w:val="24"/>
              </w:rPr>
              <w:t>室外、楼宇</w:t>
            </w:r>
            <w:r>
              <w:rPr>
                <w:rFonts w:hint="eastAsia" w:ascii="宋体" w:hAnsi="宋体" w:eastAsia="宋体" w:cs="宋体"/>
                <w:color w:val="auto"/>
                <w:kern w:val="0"/>
                <w:sz w:val="24"/>
                <w:szCs w:val="24"/>
                <w:lang w:eastAsia="zh-CN"/>
              </w:rPr>
              <w:t>、大门、外环境</w:t>
            </w:r>
            <w:r>
              <w:rPr>
                <w:rFonts w:hint="eastAsia" w:ascii="宋体" w:hAnsi="宋体" w:eastAsia="宋体" w:cs="宋体"/>
                <w:color w:val="auto"/>
                <w:kern w:val="0"/>
                <w:sz w:val="24"/>
                <w:szCs w:val="24"/>
              </w:rPr>
              <w:t>等</w:t>
            </w:r>
            <w:r>
              <w:rPr>
                <w:rFonts w:hint="eastAsia" w:ascii="宋体" w:hAnsi="宋体" w:eastAsia="宋体" w:cs="宋体"/>
                <w:color w:val="auto"/>
                <w:kern w:val="0"/>
                <w:sz w:val="24"/>
                <w:szCs w:val="24"/>
                <w:lang w:val="en-US" w:eastAsia="zh-CN"/>
              </w:rPr>
              <w:t>区域的</w:t>
            </w:r>
            <w:r>
              <w:rPr>
                <w:rFonts w:hint="eastAsia" w:ascii="宋体" w:hAnsi="宋体" w:eastAsia="宋体" w:cs="宋体"/>
                <w:color w:val="auto"/>
                <w:kern w:val="0"/>
                <w:sz w:val="24"/>
                <w:szCs w:val="24"/>
              </w:rPr>
              <w:t>门卫、巡逻、安全检查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治安、消防</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、安全技能防范、安全评估风险和区域秩序维护及停车场的管理等全服务</w:t>
            </w:r>
            <w:r>
              <w:rPr>
                <w:rFonts w:hint="eastAsia" w:ascii="宋体" w:hAnsi="宋体" w:cs="宋体"/>
                <w:sz w:val="24"/>
                <w:szCs w:val="24"/>
                <w:lang w:eastAsia="zh-CN"/>
              </w:rPr>
              <w:t>，</w:t>
            </w:r>
            <w:r>
              <w:rPr>
                <w:rFonts w:hint="eastAsia" w:ascii="宋体" w:hAnsi="宋体" w:eastAsia="宋体" w:cs="宋体"/>
                <w:color w:val="auto"/>
                <w:kern w:val="0"/>
                <w:sz w:val="24"/>
                <w:szCs w:val="24"/>
              </w:rPr>
              <w:t>具体详见</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eastAsia="zh-CN"/>
              </w:rPr>
              <w:t>。</w:t>
            </w:r>
          </w:p>
        </w:tc>
      </w:tr>
      <w:tr w14:paraId="231026C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24" w:type="dxa"/>
            <w:noWrap w:val="0"/>
            <w:vAlign w:val="center"/>
          </w:tcPr>
          <w:p w14:paraId="162BC5AF">
            <w:pPr>
              <w:adjustRightInd w:val="0"/>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2245" w:type="dxa"/>
            <w:noWrap w:val="0"/>
            <w:vAlign w:val="center"/>
          </w:tcPr>
          <w:p w14:paraId="30342235">
            <w:pPr>
              <w:adjustRightInd w:val="0"/>
              <w:snapToGrid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服务期</w:t>
            </w:r>
          </w:p>
        </w:tc>
        <w:tc>
          <w:tcPr>
            <w:tcW w:w="6961" w:type="dxa"/>
            <w:noWrap w:val="0"/>
            <w:vAlign w:val="center"/>
          </w:tcPr>
          <w:p w14:paraId="6562C5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自合同签订之日三年，实行一年一考核一续签制，首期合同期限为一年。</w:t>
            </w:r>
          </w:p>
        </w:tc>
      </w:tr>
      <w:tr w14:paraId="662C526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5" w:hRule="atLeast"/>
          <w:jc w:val="center"/>
        </w:trPr>
        <w:tc>
          <w:tcPr>
            <w:tcW w:w="824" w:type="dxa"/>
            <w:noWrap w:val="0"/>
            <w:vAlign w:val="center"/>
          </w:tcPr>
          <w:p w14:paraId="511E5355">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2245" w:type="dxa"/>
            <w:noWrap w:val="0"/>
            <w:vAlign w:val="center"/>
          </w:tcPr>
          <w:p w14:paraId="7E0ECD0E">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服务标准</w:t>
            </w:r>
          </w:p>
        </w:tc>
        <w:tc>
          <w:tcPr>
            <w:tcW w:w="6961" w:type="dxa"/>
            <w:noWrap w:val="0"/>
            <w:vAlign w:val="center"/>
          </w:tcPr>
          <w:p w14:paraId="02D05589">
            <w:pPr>
              <w:adjustRightInd w:val="0"/>
              <w:snapToGrid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满足甲方需求，详见招标文件第四章采购需求。</w:t>
            </w:r>
          </w:p>
        </w:tc>
      </w:tr>
      <w:tr w14:paraId="1E50DDD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047F9E94">
            <w:pPr>
              <w:adjustRightInd w:val="0"/>
              <w:snapToGrid w:val="0"/>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2245" w:type="dxa"/>
            <w:noWrap w:val="0"/>
            <w:vAlign w:val="center"/>
          </w:tcPr>
          <w:p w14:paraId="13B5DF94">
            <w:pPr>
              <w:adjustRightInd w:val="0"/>
              <w:snapToGrid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验收标准</w:t>
            </w:r>
          </w:p>
        </w:tc>
        <w:tc>
          <w:tcPr>
            <w:tcW w:w="6961" w:type="dxa"/>
            <w:noWrap w:val="0"/>
            <w:vAlign w:val="center"/>
          </w:tcPr>
          <w:p w14:paraId="31E02635">
            <w:pPr>
              <w:adjustRightInd w:val="0"/>
              <w:snapToGrid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按照合同约定的相关要求和标准验收。 </w:t>
            </w:r>
          </w:p>
          <w:p w14:paraId="26722BD3">
            <w:pPr>
              <w:adjustRightInd w:val="0"/>
              <w:snapToGrid w:val="0"/>
              <w:spacing w:line="400" w:lineRule="exact"/>
              <w:rPr>
                <w:rFonts w:hint="eastAsia" w:ascii="宋体" w:hAnsi="宋体" w:cs="宋体"/>
                <w:color w:val="auto"/>
                <w:sz w:val="24"/>
                <w:szCs w:val="24"/>
                <w:lang w:val="en-US" w:eastAsia="zh-CN"/>
              </w:rPr>
            </w:pPr>
          </w:p>
        </w:tc>
      </w:tr>
      <w:tr w14:paraId="6202BDF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47" w:hRule="atLeast"/>
          <w:jc w:val="center"/>
        </w:trPr>
        <w:tc>
          <w:tcPr>
            <w:tcW w:w="824" w:type="dxa"/>
            <w:noWrap w:val="0"/>
            <w:vAlign w:val="center"/>
          </w:tcPr>
          <w:p w14:paraId="1AC1A5E9">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2245" w:type="dxa"/>
            <w:noWrap w:val="0"/>
            <w:vAlign w:val="center"/>
          </w:tcPr>
          <w:p w14:paraId="6951E381">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6961" w:type="dxa"/>
            <w:noWrap w:val="0"/>
            <w:vAlign w:val="center"/>
          </w:tcPr>
          <w:p w14:paraId="3F05ABDE">
            <w:pPr>
              <w:adjustRightInd w:val="0"/>
              <w:snapToGrid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投标单价限价：2365元/班次/月。每月费用以实际在岗人数及在岗天数核算，</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年合计总劳务费用不高于项目总预算（</w:t>
            </w:r>
            <w:r>
              <w:rPr>
                <w:rFonts w:hint="eastAsia" w:ascii="宋体" w:hAnsi="宋体" w:cs="宋体"/>
                <w:color w:val="000000" w:themeColor="text1"/>
                <w:sz w:val="24"/>
                <w:szCs w:val="24"/>
                <w:lang w:val="en-US" w:eastAsia="zh-CN"/>
                <w14:textFill>
                  <w14:solidFill>
                    <w14:schemeClr w14:val="tx1"/>
                  </w14:solidFill>
                </w14:textFill>
              </w:rPr>
              <w:t>56.76</w:t>
            </w:r>
            <w:r>
              <w:rPr>
                <w:rFonts w:hint="eastAsia" w:ascii="宋体" w:hAnsi="宋体" w:eastAsia="宋体" w:cs="宋体"/>
                <w:color w:val="000000" w:themeColor="text1"/>
                <w:sz w:val="24"/>
                <w:szCs w:val="24"/>
                <w:lang w:val="en-US" w:eastAsia="zh-CN"/>
                <w14:textFill>
                  <w14:solidFill>
                    <w14:schemeClr w14:val="tx1"/>
                  </w14:solidFill>
                </w14:textFill>
              </w:rPr>
              <w:t>万元），包含但不限于工资、社保经费（医疗、养老、失业、工伤、生育、大病保险）、服装、防暴器材、通讯设备、培训费、福利、税金、管理费等全部人员或管理费用。</w:t>
            </w:r>
          </w:p>
          <w:p w14:paraId="1B53E011">
            <w:pPr>
              <w:adjustRightInd w:val="0"/>
              <w:snapToGrid w:val="0"/>
              <w:spacing w:line="4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不得以明显低于成本的报价竞标，也不得以他人名义投标或者以其他方式弄虚作假骗取中标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。（明显低于成本报价的</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应当作出书面说明并提供相关证明材料。</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不能合理说明或者不能提供相关证明材料的，由</w:t>
            </w:r>
            <w:r>
              <w:rPr>
                <w:rFonts w:hint="eastAsia" w:ascii="宋体" w:hAnsi="宋体" w:eastAsia="宋体" w:cs="宋体"/>
                <w:color w:val="auto"/>
                <w:sz w:val="24"/>
                <w:szCs w:val="24"/>
                <w:lang w:eastAsia="zh-CN"/>
              </w:rPr>
              <w:t>评审委员会</w:t>
            </w:r>
            <w:r>
              <w:rPr>
                <w:rFonts w:hint="eastAsia" w:ascii="宋体" w:hAnsi="宋体" w:eastAsia="宋体" w:cs="宋体"/>
                <w:color w:val="auto"/>
                <w:sz w:val="24"/>
                <w:szCs w:val="24"/>
              </w:rPr>
              <w:t>认定该</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以低于成本报价恶意竞标，其投标作无效报价处理。）</w:t>
            </w:r>
          </w:p>
        </w:tc>
      </w:tr>
      <w:tr w14:paraId="3E6135F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824" w:type="dxa"/>
            <w:noWrap w:val="0"/>
            <w:vAlign w:val="center"/>
          </w:tcPr>
          <w:p w14:paraId="6957DF81">
            <w:pPr>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2245" w:type="dxa"/>
            <w:noWrap w:val="0"/>
            <w:vAlign w:val="center"/>
          </w:tcPr>
          <w:p w14:paraId="61C21FE4">
            <w:pPr>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及币种</w:t>
            </w:r>
          </w:p>
        </w:tc>
        <w:tc>
          <w:tcPr>
            <w:tcW w:w="6961" w:type="dxa"/>
            <w:noWrap w:val="0"/>
            <w:vAlign w:val="center"/>
          </w:tcPr>
          <w:p w14:paraId="5DF0D1A2">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1、付款币种：本次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所述的项目资金均以人民币支付。</w:t>
            </w:r>
          </w:p>
          <w:p w14:paraId="5AEA94E9">
            <w:pPr>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付款方式</w:t>
            </w:r>
            <w:r>
              <w:rPr>
                <w:rFonts w:hint="eastAsia" w:ascii="宋体" w:hAnsi="宋体" w:cs="宋体"/>
                <w:color w:val="auto"/>
                <w:kern w:val="0"/>
                <w:sz w:val="24"/>
                <w:szCs w:val="24"/>
                <w:highlight w:val="none"/>
                <w:lang w:eastAsia="zh-CN"/>
              </w:rPr>
              <w:t>：每月付款（考核合格后）。</w:t>
            </w:r>
          </w:p>
        </w:tc>
      </w:tr>
      <w:tr w14:paraId="11FD4C7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9F921D5">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2245" w:type="dxa"/>
            <w:noWrap w:val="0"/>
            <w:vAlign w:val="center"/>
          </w:tcPr>
          <w:p w14:paraId="7E917AD9">
            <w:pPr>
              <w:adjustRightInd w:val="0"/>
              <w:snapToGrid w:val="0"/>
              <w:spacing w:line="40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踏勘现场</w:t>
            </w:r>
          </w:p>
        </w:tc>
        <w:tc>
          <w:tcPr>
            <w:tcW w:w="6961" w:type="dxa"/>
            <w:noWrap w:val="0"/>
            <w:vAlign w:val="center"/>
          </w:tcPr>
          <w:p w14:paraId="6BA778F1">
            <w:pPr>
              <w:widowControl/>
              <w:adjustRightInd w:val="0"/>
              <w:snapToGrid w:val="0"/>
              <w:spacing w:line="400" w:lineRule="exact"/>
              <w:rPr>
                <w:rFonts w:hint="eastAsia" w:ascii="宋体" w:hAnsi="宋体" w:cs="宋体"/>
                <w:color w:val="auto"/>
                <w:sz w:val="24"/>
                <w:szCs w:val="24"/>
                <w:lang w:val="en-US" w:eastAsia="zh-CN"/>
              </w:rPr>
            </w:pPr>
            <w:bookmarkStart w:id="13" w:name="EBbb43714198e3424880ac7b30e46e04ef"/>
            <w:r>
              <w:rPr>
                <w:rFonts w:hint="eastAsia" w:ascii="宋体" w:hAnsi="宋体" w:cs="宋体"/>
                <w:color w:val="auto"/>
                <w:sz w:val="24"/>
                <w:szCs w:val="24"/>
                <w:lang w:val="en-US" w:eastAsia="zh-CN"/>
              </w:rPr>
              <w:t>☑自行踏勘</w:t>
            </w:r>
          </w:p>
          <w:bookmarkEnd w:id="13"/>
          <w:p w14:paraId="0EEBA154">
            <w:pPr>
              <w:widowControl/>
              <w:adjustRightInd w:val="0"/>
              <w:snapToGrid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投标单位需进行现场踏勘，开标时须持有院方联系人签字的现场勘察证明；</w:t>
            </w:r>
          </w:p>
          <w:p w14:paraId="5C2C8949">
            <w:pPr>
              <w:widowControl/>
              <w:adjustRightInd w:val="0"/>
              <w:snapToGrid w:val="0"/>
              <w:spacing w:line="400" w:lineRule="exac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联系人：</w:t>
            </w:r>
            <w:bookmarkStart w:id="14" w:name="EB33dad0166b464ee8823a1950c9666961"/>
            <w:bookmarkEnd w:id="14"/>
            <w:r>
              <w:rPr>
                <w:rFonts w:hint="eastAsia" w:ascii="宋体" w:hAnsi="宋体" w:cs="宋体"/>
                <w:color w:val="auto"/>
                <w:sz w:val="24"/>
                <w:szCs w:val="24"/>
                <w:lang w:val="en-US" w:eastAsia="zh-CN"/>
              </w:rPr>
              <w:t>宋新         联系电话：</w:t>
            </w:r>
            <w:bookmarkStart w:id="15" w:name="EB65e499a587da460c841a67f90f8055d0"/>
            <w:bookmarkEnd w:id="15"/>
            <w:r>
              <w:rPr>
                <w:rFonts w:hint="eastAsia" w:ascii="宋体" w:hAnsi="宋体" w:cs="宋体"/>
                <w:color w:val="auto"/>
                <w:sz w:val="24"/>
                <w:szCs w:val="24"/>
                <w:lang w:val="en-US" w:eastAsia="zh-CN"/>
              </w:rPr>
              <w:t>13999163281</w:t>
            </w:r>
          </w:p>
          <w:p w14:paraId="571FD0C3">
            <w:pPr>
              <w:widowControl/>
              <w:adjustRightInd w:val="0"/>
              <w:snapToGrid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踏勘时间：</w:t>
            </w:r>
            <w:bookmarkStart w:id="16" w:name="EB2c99bcd88c504ac287899c97ccd7f5ce"/>
            <w:bookmarkEnd w:id="16"/>
            <w:r>
              <w:rPr>
                <w:rFonts w:hint="eastAsia" w:ascii="宋体" w:hAnsi="宋体" w:cs="宋体"/>
                <w:color w:val="auto"/>
                <w:sz w:val="24"/>
                <w:szCs w:val="24"/>
                <w:lang w:val="en-US" w:eastAsia="zh-CN"/>
              </w:rPr>
              <w:t>5个工作日，</w:t>
            </w:r>
            <w:r>
              <w:rPr>
                <w:rFonts w:hint="eastAsia" w:ascii="宋体" w:hAnsi="宋体" w:cs="宋体"/>
                <w:color w:val="000000" w:themeColor="text1"/>
                <w:sz w:val="24"/>
                <w:szCs w:val="24"/>
                <w:lang w:val="en-US" w:eastAsia="zh-CN"/>
                <w14:textFill>
                  <w14:solidFill>
                    <w14:schemeClr w14:val="tx1"/>
                  </w14:solidFill>
                </w14:textFill>
              </w:rPr>
              <w:t>2026年05月08日-2026年05月15日，</w:t>
            </w:r>
            <w:r>
              <w:rPr>
                <w:rFonts w:hint="eastAsia" w:ascii="宋体" w:hAnsi="宋体" w:cs="宋体"/>
                <w:color w:val="auto"/>
                <w:sz w:val="24"/>
                <w:szCs w:val="24"/>
                <w:lang w:val="en-US" w:eastAsia="zh-CN"/>
              </w:rPr>
              <w:t>上午10:00-14:00，下午16：00-19:30。（报名截止后的5个工作日）</w:t>
            </w:r>
          </w:p>
          <w:p w14:paraId="558902AB">
            <w:pPr>
              <w:widowControl/>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踏勘地点：</w:t>
            </w:r>
            <w:r>
              <w:rPr>
                <w:rFonts w:hint="eastAsia" w:ascii="宋体" w:hAnsi="宋体" w:eastAsia="宋体" w:cs="宋体"/>
                <w:color w:val="auto"/>
                <w:sz w:val="24"/>
                <w:szCs w:val="24"/>
                <w:lang w:val="en-US" w:eastAsia="zh-CN"/>
              </w:rPr>
              <w:t>新疆医科大学第八附属医院</w:t>
            </w:r>
          </w:p>
        </w:tc>
      </w:tr>
      <w:tr w14:paraId="69D78E4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0D269A3F">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2245" w:type="dxa"/>
            <w:noWrap w:val="0"/>
            <w:vAlign w:val="center"/>
          </w:tcPr>
          <w:p w14:paraId="16F3FD3A">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及递交响应文件</w:t>
            </w:r>
            <w:r>
              <w:rPr>
                <w:rFonts w:hint="eastAsia" w:ascii="宋体" w:hAnsi="宋体" w:eastAsia="宋体" w:cs="宋体"/>
                <w:color w:val="auto"/>
                <w:sz w:val="24"/>
                <w:szCs w:val="24"/>
              </w:rPr>
              <w:t>截止时间</w:t>
            </w:r>
          </w:p>
        </w:tc>
        <w:tc>
          <w:tcPr>
            <w:tcW w:w="6961" w:type="dxa"/>
            <w:noWrap w:val="0"/>
            <w:vAlign w:val="center"/>
          </w:tcPr>
          <w:p w14:paraId="6826671C">
            <w:pPr>
              <w:widowControl/>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en-US" w:eastAsia="zh-CN"/>
              </w:rPr>
              <w:t>日1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eastAsia="zh-CN"/>
              </w:rPr>
              <w:t>（北京时间）</w:t>
            </w:r>
          </w:p>
          <w:p w14:paraId="33D9F251">
            <w:pPr>
              <w:widowControl/>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应按</w:t>
            </w:r>
            <w:r>
              <w:rPr>
                <w:rFonts w:hint="eastAsia" w:ascii="宋体" w:hAnsi="宋体" w:eastAsia="宋体" w:cs="宋体"/>
                <w:color w:val="auto"/>
                <w:sz w:val="24"/>
                <w:szCs w:val="24"/>
                <w:lang w:val="en-US" w:eastAsia="zh-CN"/>
              </w:rPr>
              <w:t>磋商文件</w:t>
            </w:r>
            <w:r>
              <w:rPr>
                <w:rFonts w:hint="eastAsia" w:ascii="宋体" w:hAnsi="宋体" w:eastAsia="宋体" w:cs="宋体"/>
                <w:color w:val="auto"/>
                <w:sz w:val="24"/>
                <w:szCs w:val="24"/>
              </w:rPr>
              <w:t>规定的响应截止时间前</w:t>
            </w:r>
            <w:r>
              <w:rPr>
                <w:rFonts w:hint="eastAsia" w:ascii="宋体" w:hAnsi="宋体" w:eastAsia="宋体" w:cs="宋体"/>
                <w:color w:val="auto"/>
                <w:sz w:val="24"/>
                <w:szCs w:val="24"/>
                <w:lang w:val="en-US" w:eastAsia="zh-CN"/>
              </w:rPr>
              <w:t>上传竞标</w:t>
            </w:r>
            <w:r>
              <w:rPr>
                <w:rFonts w:hint="eastAsia" w:ascii="宋体" w:hAnsi="宋体" w:eastAsia="宋体" w:cs="宋体"/>
                <w:color w:val="auto"/>
                <w:sz w:val="24"/>
                <w:szCs w:val="24"/>
              </w:rPr>
              <w:t>文件。</w:t>
            </w:r>
          </w:p>
        </w:tc>
      </w:tr>
      <w:tr w14:paraId="32D9209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2FCD57D0">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2245" w:type="dxa"/>
            <w:noWrap w:val="0"/>
            <w:vAlign w:val="center"/>
          </w:tcPr>
          <w:p w14:paraId="5CD06698">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文件递交及开标地点</w:t>
            </w:r>
          </w:p>
        </w:tc>
        <w:tc>
          <w:tcPr>
            <w:tcW w:w="6961" w:type="dxa"/>
            <w:noWrap w:val="0"/>
            <w:vAlign w:val="center"/>
          </w:tcPr>
          <w:p w14:paraId="2F2E17F5">
            <w:pPr>
              <w:widowControl/>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政采云平台（如有变动另行通知）</w:t>
            </w:r>
          </w:p>
        </w:tc>
      </w:tr>
      <w:tr w14:paraId="7C4F39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14:paraId="36D13AF5">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2245" w:type="dxa"/>
            <w:noWrap w:val="0"/>
            <w:vAlign w:val="center"/>
          </w:tcPr>
          <w:p w14:paraId="401EF92F">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有效期</w:t>
            </w:r>
          </w:p>
        </w:tc>
        <w:tc>
          <w:tcPr>
            <w:tcW w:w="6961" w:type="dxa"/>
            <w:noWrap w:val="0"/>
            <w:vAlign w:val="center"/>
          </w:tcPr>
          <w:p w14:paraId="2E871BC3">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w:t>
            </w:r>
            <w:r>
              <w:rPr>
                <w:rFonts w:hint="eastAsia" w:ascii="宋体" w:hAnsi="宋体" w:eastAsia="宋体" w:cs="宋体"/>
                <w:color w:val="auto"/>
                <w:sz w:val="24"/>
                <w:szCs w:val="24"/>
                <w:lang w:val="en-US" w:eastAsia="zh-CN"/>
              </w:rPr>
              <w:t>递交竞标文件</w:t>
            </w:r>
            <w:r>
              <w:rPr>
                <w:rFonts w:hint="eastAsia" w:ascii="宋体" w:hAnsi="宋体" w:eastAsia="宋体" w:cs="宋体"/>
                <w:color w:val="auto"/>
                <w:sz w:val="24"/>
                <w:szCs w:val="24"/>
              </w:rPr>
              <w:t>截止之日起90日历天</w:t>
            </w:r>
            <w:r>
              <w:rPr>
                <w:rFonts w:hint="eastAsia" w:ascii="宋体" w:hAnsi="宋体" w:cs="宋体"/>
                <w:color w:val="auto"/>
                <w:sz w:val="24"/>
                <w:szCs w:val="24"/>
                <w:lang w:eastAsia="zh-CN"/>
              </w:rPr>
              <w:t>。</w:t>
            </w:r>
          </w:p>
        </w:tc>
      </w:tr>
      <w:tr w14:paraId="174A6E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30DF0FA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2245" w:type="dxa"/>
            <w:noWrap w:val="0"/>
            <w:vAlign w:val="center"/>
          </w:tcPr>
          <w:p w14:paraId="66D03666">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961" w:type="dxa"/>
            <w:noWrap w:val="0"/>
            <w:vAlign w:val="center"/>
          </w:tcPr>
          <w:p w14:paraId="539FDD58">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履约保证金金额：合同金额的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2A380B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履约保证金递交：中标单位收到《中标通知书》且签订合同同时，向采购人缴纳；</w:t>
            </w:r>
          </w:p>
          <w:p w14:paraId="099A93E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履约保证金形式：支票、汇票、银行转账等非现金形式；（中标单位未按招标文件规定缴纳履约保证金的，其投标保证金将不予退还。）</w:t>
            </w:r>
          </w:p>
          <w:p w14:paraId="242F0DC3">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14:paraId="26D10A0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14:paraId="41D616A6">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2245" w:type="dxa"/>
            <w:noWrap w:val="0"/>
            <w:vAlign w:val="center"/>
          </w:tcPr>
          <w:p w14:paraId="57AA9919">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磋商</w:t>
            </w:r>
            <w:r>
              <w:rPr>
                <w:rFonts w:hint="eastAsia" w:ascii="宋体" w:hAnsi="宋体" w:eastAsia="宋体" w:cs="宋体"/>
                <w:b w:val="0"/>
                <w:bCs w:val="0"/>
                <w:color w:val="auto"/>
                <w:sz w:val="24"/>
                <w:szCs w:val="24"/>
              </w:rPr>
              <w:t>保证金</w:t>
            </w:r>
          </w:p>
        </w:tc>
        <w:tc>
          <w:tcPr>
            <w:tcW w:w="6961" w:type="dxa"/>
            <w:noWrap w:val="0"/>
            <w:vAlign w:val="center"/>
          </w:tcPr>
          <w:p w14:paraId="53E34753">
            <w:pPr>
              <w:pStyle w:val="29"/>
              <w:ind w:firstLine="0" w:firstLineChars="0"/>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w:t>
            </w:r>
            <w:r>
              <w:rPr>
                <w:rFonts w:hint="eastAsia" w:hAnsi="宋体" w:cs="宋体"/>
                <w:b w:val="0"/>
                <w:bCs w:val="0"/>
                <w:color w:val="auto"/>
                <w:kern w:val="2"/>
                <w:sz w:val="24"/>
                <w:szCs w:val="24"/>
                <w:lang w:val="en-US" w:eastAsia="zh-CN"/>
              </w:rPr>
              <w:t>11200元</w:t>
            </w:r>
            <w:r>
              <w:rPr>
                <w:rFonts w:hint="eastAsia" w:ascii="宋体" w:hAnsi="宋体" w:eastAsia="宋体" w:cs="宋体"/>
                <w:b w:val="0"/>
                <w:bCs w:val="0"/>
                <w:color w:val="auto"/>
                <w:kern w:val="2"/>
                <w:sz w:val="24"/>
                <w:szCs w:val="24"/>
                <w:lang w:val="en-US" w:eastAsia="zh-CN"/>
              </w:rPr>
              <w:t>（</w:t>
            </w:r>
            <w:r>
              <w:rPr>
                <w:rFonts w:hint="eastAsia" w:hAnsi="宋体" w:cs="宋体"/>
                <w:b w:val="0"/>
                <w:bCs w:val="0"/>
                <w:color w:val="auto"/>
                <w:kern w:val="2"/>
                <w:sz w:val="24"/>
                <w:szCs w:val="24"/>
                <w:lang w:val="en-US" w:eastAsia="zh-CN"/>
              </w:rPr>
              <w:t>壹万壹仟贰佰元</w:t>
            </w:r>
            <w:r>
              <w:rPr>
                <w:rFonts w:hint="eastAsia" w:ascii="宋体" w:hAnsi="宋体" w:eastAsia="宋体" w:cs="宋体"/>
                <w:b w:val="0"/>
                <w:bCs w:val="0"/>
                <w:color w:val="auto"/>
                <w:kern w:val="2"/>
                <w:sz w:val="24"/>
                <w:szCs w:val="24"/>
                <w:lang w:val="en-US" w:eastAsia="zh-CN"/>
              </w:rPr>
              <w:t>整）</w:t>
            </w:r>
          </w:p>
          <w:p w14:paraId="51A68789">
            <w:pPr>
              <w:adjustRightInd w:val="0"/>
              <w:snapToGrid w:val="0"/>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2、磋商保证金缴纳形式：</w:t>
            </w:r>
            <w:r>
              <w:rPr>
                <w:rFonts w:hint="eastAsia" w:ascii="宋体" w:hAnsi="宋体" w:eastAsia="宋体" w:cs="宋体"/>
                <w:b w:val="0"/>
                <w:bCs w:val="0"/>
                <w:color w:val="auto"/>
                <w:sz w:val="24"/>
                <w:szCs w:val="24"/>
              </w:rPr>
              <w:t>转账或银行电汇</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电子保函</w:t>
            </w:r>
            <w:r>
              <w:rPr>
                <w:rFonts w:hint="eastAsia" w:ascii="宋体" w:hAnsi="宋体" w:eastAsia="宋体" w:cs="宋体"/>
                <w:b w:val="0"/>
                <w:bCs w:val="0"/>
                <w:color w:val="auto"/>
                <w:sz w:val="24"/>
                <w:szCs w:val="24"/>
                <w:lang w:eastAsia="zh-CN"/>
              </w:rPr>
              <w:t>等</w:t>
            </w:r>
          </w:p>
          <w:p w14:paraId="56CF1388">
            <w:pPr>
              <w:adjustRightInd w:val="0"/>
              <w:snapToGrid w:val="0"/>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3、保证金截止时间：</w:t>
            </w:r>
            <w:r>
              <w:rPr>
                <w:rFonts w:hint="eastAsia" w:ascii="宋体" w:hAnsi="宋体" w:eastAsia="宋体" w:cs="宋体"/>
                <w:b w:val="0"/>
                <w:bCs w:val="0"/>
                <w:color w:val="auto"/>
                <w:sz w:val="24"/>
                <w:szCs w:val="24"/>
              </w:rPr>
              <w:t>投标截止时间前</w:t>
            </w:r>
          </w:p>
          <w:p w14:paraId="767426C7">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（投标保证金未按规定时间缴纳或提交金额不足的，将被视为无效投标,其</w:t>
            </w:r>
            <w:r>
              <w:rPr>
                <w:rFonts w:hint="eastAsia" w:ascii="宋体" w:hAnsi="宋体" w:eastAsia="宋体" w:cs="宋体"/>
                <w:b w:val="0"/>
                <w:bCs w:val="0"/>
                <w:color w:val="auto"/>
                <w:sz w:val="24"/>
                <w:szCs w:val="24"/>
                <w:lang w:val="en-US" w:eastAsia="zh-CN"/>
              </w:rPr>
              <w:t>竞标</w:t>
            </w:r>
            <w:r>
              <w:rPr>
                <w:rFonts w:hint="eastAsia" w:ascii="宋体" w:hAnsi="宋体" w:eastAsia="宋体" w:cs="宋体"/>
                <w:b w:val="0"/>
                <w:bCs w:val="0"/>
                <w:color w:val="auto"/>
                <w:sz w:val="24"/>
                <w:szCs w:val="24"/>
              </w:rPr>
              <w:t>文件将被拒绝。</w:t>
            </w:r>
            <w:r>
              <w:rPr>
                <w:rFonts w:hint="eastAsia" w:ascii="宋体" w:hAnsi="宋体" w:eastAsia="宋体" w:cs="宋体"/>
                <w:b w:val="0"/>
                <w:bCs w:val="0"/>
                <w:color w:val="auto"/>
                <w:sz w:val="24"/>
                <w:szCs w:val="24"/>
                <w:lang w:eastAsia="zh-CN"/>
              </w:rPr>
              <w:t>竞标人</w:t>
            </w:r>
            <w:r>
              <w:rPr>
                <w:rFonts w:hint="eastAsia" w:ascii="宋体" w:hAnsi="宋体" w:eastAsia="宋体" w:cs="宋体"/>
                <w:b w:val="0"/>
                <w:bCs w:val="0"/>
                <w:color w:val="auto"/>
                <w:sz w:val="24"/>
                <w:szCs w:val="24"/>
              </w:rPr>
              <w:t>应充分考虑资金在途时间）</w:t>
            </w:r>
          </w:p>
          <w:p w14:paraId="57F8D53C">
            <w:pPr>
              <w:adjustRightInd w:val="0"/>
              <w:snapToGrid w:val="0"/>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bookmarkStart w:id="17" w:name="OLE_LINK63"/>
            <w:r>
              <w:rPr>
                <w:rFonts w:hint="eastAsia" w:ascii="宋体" w:hAnsi="宋体" w:eastAsia="宋体" w:cs="宋体"/>
                <w:b w:val="0"/>
                <w:bCs w:val="0"/>
                <w:color w:val="auto"/>
                <w:sz w:val="24"/>
                <w:szCs w:val="24"/>
                <w:lang w:val="en-US" w:eastAsia="zh-CN"/>
              </w:rPr>
              <w:t>保证金缴纳账户信息：</w:t>
            </w:r>
          </w:p>
          <w:p w14:paraId="1C70E4AD">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帐户名称：新疆凌云天成工程管理咨询有限公司</w:t>
            </w:r>
          </w:p>
          <w:p w14:paraId="2CBA18A2">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开户行行号：302881000115</w:t>
            </w:r>
          </w:p>
          <w:p w14:paraId="5EE1E06E">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帐号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 8113701013600070647 （</w:t>
            </w:r>
            <w:r>
              <w:rPr>
                <w:rFonts w:hint="eastAsia" w:ascii="宋体" w:hAnsi="宋体" w:eastAsia="宋体" w:cs="宋体"/>
                <w:b w:val="0"/>
                <w:bCs w:val="0"/>
                <w:color w:val="auto"/>
                <w:sz w:val="24"/>
                <w:szCs w:val="24"/>
                <w:lang w:val="en-US" w:eastAsia="zh-CN"/>
              </w:rPr>
              <w:t>转账</w:t>
            </w:r>
            <w:r>
              <w:rPr>
                <w:rFonts w:hint="eastAsia" w:ascii="宋体" w:hAnsi="宋体" w:eastAsia="宋体" w:cs="宋体"/>
                <w:b w:val="0"/>
                <w:bCs w:val="0"/>
                <w:color w:val="auto"/>
                <w:sz w:val="24"/>
                <w:szCs w:val="24"/>
              </w:rPr>
              <w:t>时请在汇款备注栏注明</w:t>
            </w:r>
            <w:r>
              <w:rPr>
                <w:rFonts w:hint="eastAsia" w:ascii="宋体" w:hAnsi="宋体" w:eastAsia="宋体" w:cs="宋体"/>
                <w:b w:val="0"/>
                <w:bCs w:val="0"/>
                <w:color w:val="auto"/>
                <w:sz w:val="24"/>
                <w:szCs w:val="24"/>
                <w:lang w:eastAsia="zh-CN"/>
              </w:rPr>
              <w:t>项目名称、项目</w:t>
            </w:r>
            <w:r>
              <w:rPr>
                <w:rFonts w:hint="eastAsia" w:ascii="宋体" w:hAnsi="宋体" w:eastAsia="宋体" w:cs="宋体"/>
                <w:b w:val="0"/>
                <w:bCs w:val="0"/>
                <w:color w:val="auto"/>
                <w:sz w:val="24"/>
                <w:szCs w:val="24"/>
              </w:rPr>
              <w:t>编号）</w:t>
            </w:r>
          </w:p>
          <w:p w14:paraId="22736872">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开户银行：中信银行乌鲁木齐河北路支行</w:t>
            </w:r>
            <w:bookmarkEnd w:id="17"/>
          </w:p>
          <w:p w14:paraId="67E3A352">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r>
              <w:rPr>
                <w:rFonts w:hint="eastAsia" w:ascii="宋体" w:hAnsi="宋体" w:eastAsia="宋体" w:cs="宋体"/>
                <w:b w:val="0"/>
                <w:bCs w:val="0"/>
                <w:color w:val="auto"/>
                <w:sz w:val="24"/>
                <w:szCs w:val="24"/>
                <w:lang w:eastAsia="zh-CN"/>
              </w:rPr>
              <w:t>竞标人</w:t>
            </w:r>
            <w:r>
              <w:rPr>
                <w:rFonts w:hint="eastAsia" w:ascii="宋体" w:hAnsi="宋体" w:eastAsia="宋体" w:cs="宋体"/>
                <w:b w:val="0"/>
                <w:bCs w:val="0"/>
                <w:color w:val="auto"/>
                <w:sz w:val="24"/>
                <w:szCs w:val="24"/>
              </w:rPr>
              <w:t>递交投标保证金时，</w:t>
            </w:r>
            <w:r>
              <w:rPr>
                <w:rFonts w:hint="eastAsia" w:ascii="宋体" w:hAnsi="宋体" w:eastAsia="宋体" w:cs="宋体"/>
                <w:b w:val="0"/>
                <w:bCs w:val="0"/>
                <w:color w:val="auto"/>
                <w:sz w:val="24"/>
                <w:szCs w:val="24"/>
                <w:lang w:val="en-US" w:eastAsia="zh-CN"/>
              </w:rPr>
              <w:t>在汇款附言（或银行摘要）中</w:t>
            </w: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sz w:val="24"/>
                <w:szCs w:val="24"/>
                <w:lang w:val="en-US" w:eastAsia="zh-CN"/>
              </w:rPr>
              <w:t>或项目编号</w:t>
            </w:r>
            <w:r>
              <w:rPr>
                <w:rFonts w:hint="eastAsia" w:ascii="宋体" w:hAnsi="宋体" w:eastAsia="宋体" w:cs="宋体"/>
                <w:b w:val="0"/>
                <w:bCs w:val="0"/>
                <w:color w:val="auto"/>
                <w:sz w:val="24"/>
                <w:szCs w:val="24"/>
              </w:rPr>
              <w:t>、项目</w:t>
            </w:r>
            <w:r>
              <w:rPr>
                <w:rFonts w:hint="eastAsia" w:ascii="宋体" w:hAnsi="宋体" w:eastAsia="宋体" w:cs="宋体"/>
                <w:b w:val="0"/>
                <w:bCs w:val="0"/>
                <w:color w:val="auto"/>
                <w:sz w:val="24"/>
                <w:szCs w:val="24"/>
                <w:lang w:val="en-US" w:eastAsia="zh-CN"/>
              </w:rPr>
              <w:t>标项</w:t>
            </w:r>
            <w:r>
              <w:rPr>
                <w:rFonts w:hint="eastAsia" w:ascii="宋体" w:hAnsi="宋体" w:eastAsia="宋体" w:cs="宋体"/>
                <w:b w:val="0"/>
                <w:bCs w:val="0"/>
                <w:color w:val="auto"/>
                <w:sz w:val="24"/>
                <w:szCs w:val="24"/>
              </w:rPr>
              <w:t>”（如有字符限制可自行简写）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每个项目须按照分包分别提交投标保证金，由于未按要求注明信息而导致的一切后果由竞标人承担。</w:t>
            </w:r>
          </w:p>
        </w:tc>
      </w:tr>
      <w:tr w14:paraId="69CFCAF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0867E25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2245" w:type="dxa"/>
            <w:noWrap w:val="0"/>
            <w:vAlign w:val="center"/>
          </w:tcPr>
          <w:p w14:paraId="75F12C75">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文件解密</w:t>
            </w:r>
          </w:p>
        </w:tc>
        <w:tc>
          <w:tcPr>
            <w:tcW w:w="6961" w:type="dxa"/>
            <w:noWrap w:val="0"/>
            <w:vAlign w:val="center"/>
          </w:tcPr>
          <w:p w14:paraId="492BBE81">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应在解密开始后30分钟内完成</w:t>
            </w: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文件解密，否则其投标将被拒绝。</w:t>
            </w:r>
          </w:p>
        </w:tc>
      </w:tr>
      <w:tr w14:paraId="56D5CCB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2FE61536">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4</w:t>
            </w:r>
          </w:p>
        </w:tc>
        <w:tc>
          <w:tcPr>
            <w:tcW w:w="2245" w:type="dxa"/>
            <w:noWrap w:val="0"/>
            <w:vAlign w:val="center"/>
          </w:tcPr>
          <w:p w14:paraId="55D16F02">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文件份数</w:t>
            </w:r>
          </w:p>
        </w:tc>
        <w:tc>
          <w:tcPr>
            <w:tcW w:w="6961" w:type="dxa"/>
            <w:noWrap w:val="0"/>
            <w:vAlign w:val="center"/>
          </w:tcPr>
          <w:p w14:paraId="3CE5F108">
            <w:pPr>
              <w:adjustRightInd w:val="0"/>
              <w:snapToGrid w:val="0"/>
              <w:spacing w:line="400" w:lineRule="exact"/>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解密文件一份</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中标单位纸质版文件一份。</w:t>
            </w:r>
          </w:p>
        </w:tc>
      </w:tr>
      <w:tr w14:paraId="43F164C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5" w:hRule="atLeast"/>
          <w:jc w:val="center"/>
        </w:trPr>
        <w:tc>
          <w:tcPr>
            <w:tcW w:w="824" w:type="dxa"/>
            <w:noWrap w:val="0"/>
            <w:vAlign w:val="center"/>
          </w:tcPr>
          <w:p w14:paraId="13D5A79D">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5</w:t>
            </w:r>
          </w:p>
        </w:tc>
        <w:tc>
          <w:tcPr>
            <w:tcW w:w="2245" w:type="dxa"/>
            <w:noWrap w:val="0"/>
            <w:vAlign w:val="center"/>
          </w:tcPr>
          <w:p w14:paraId="01E17556">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评审委员会组成</w:t>
            </w:r>
          </w:p>
        </w:tc>
        <w:tc>
          <w:tcPr>
            <w:tcW w:w="6961" w:type="dxa"/>
            <w:noWrap w:val="0"/>
            <w:vAlign w:val="center"/>
          </w:tcPr>
          <w:p w14:paraId="7E367385">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评审委员会组成</w:t>
            </w:r>
            <w:r>
              <w:rPr>
                <w:rFonts w:hint="eastAsia" w:ascii="宋体" w:hAnsi="宋体" w:eastAsia="宋体" w:cs="宋体"/>
                <w:b/>
                <w:color w:val="auto"/>
                <w:sz w:val="24"/>
                <w:szCs w:val="24"/>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rPr>
              <w:t>人</w:t>
            </w:r>
            <w:r>
              <w:rPr>
                <w:rFonts w:hint="eastAsia" w:ascii="宋体" w:hAnsi="宋体" w:eastAsia="宋体" w:cs="宋体"/>
                <w:color w:val="auto"/>
                <w:sz w:val="24"/>
                <w:szCs w:val="24"/>
                <w:highlight w:val="none"/>
              </w:rPr>
              <w:t>，其中采购人代表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人；专家从政采云平台专家库随机抽取。</w:t>
            </w:r>
          </w:p>
        </w:tc>
      </w:tr>
      <w:tr w14:paraId="67AEC8A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1F4148CE">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6</w:t>
            </w:r>
          </w:p>
        </w:tc>
        <w:tc>
          <w:tcPr>
            <w:tcW w:w="2245" w:type="dxa"/>
            <w:noWrap w:val="0"/>
            <w:vAlign w:val="center"/>
          </w:tcPr>
          <w:p w14:paraId="62D9D26D">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政府采购政策支持</w:t>
            </w:r>
          </w:p>
        </w:tc>
        <w:tc>
          <w:tcPr>
            <w:tcW w:w="6961" w:type="dxa"/>
            <w:noWrap w:val="0"/>
            <w:vAlign w:val="center"/>
          </w:tcPr>
          <w:p w14:paraId="508A5D4D">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本项目专门面向</w:t>
            </w:r>
            <w:r>
              <w:rPr>
                <w:rFonts w:hint="eastAsia" w:ascii="宋体" w:hAnsi="宋体" w:eastAsia="宋体" w:cs="宋体"/>
                <w:color w:val="auto"/>
                <w:sz w:val="24"/>
                <w:szCs w:val="24"/>
                <w:highlight w:val="none"/>
                <w:lang w:val="en-US" w:eastAsia="zh-CN"/>
              </w:rPr>
              <w:t>中小企业采购</w:t>
            </w:r>
            <w:r>
              <w:rPr>
                <w:rFonts w:hint="eastAsia" w:ascii="宋体" w:hAnsi="宋体" w:eastAsia="宋体" w:cs="宋体"/>
                <w:color w:val="auto"/>
                <w:sz w:val="24"/>
                <w:szCs w:val="24"/>
                <w:lang w:val="en-US" w:eastAsia="zh-CN"/>
              </w:rPr>
              <w:t>。</w:t>
            </w:r>
          </w:p>
          <w:p w14:paraId="61780FC4">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2、落实其他政府采购政策条款：详见中华人民共和国财政部、中华人民共和国工业和信息化部《政府采购促进中小企业发展管理办法》（财库﹝2020﹞46号）文件。</w:t>
            </w:r>
          </w:p>
          <w:p w14:paraId="5BB4F692">
            <w:pPr>
              <w:adjustRightInd w:val="0"/>
              <w:snapToGrid w:val="0"/>
              <w:spacing w:line="4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本项目所属行业：</w:t>
            </w:r>
            <w:r>
              <w:rPr>
                <w:rFonts w:hint="eastAsia" w:ascii="宋体" w:hAnsi="宋体" w:cs="宋体"/>
                <w:color w:val="auto"/>
                <w:sz w:val="24"/>
                <w:szCs w:val="24"/>
                <w:u w:val="single"/>
                <w:lang w:val="en-US" w:eastAsia="zh-CN"/>
              </w:rPr>
              <w:t>租赁和商务服务业</w:t>
            </w:r>
            <w:r>
              <w:rPr>
                <w:rFonts w:hint="eastAsia" w:ascii="宋体" w:hAnsi="宋体" w:cs="宋体"/>
                <w:color w:val="000000" w:themeColor="text1"/>
                <w:sz w:val="24"/>
                <w:szCs w:val="24"/>
                <w:lang w:val="en-US" w:eastAsia="zh-CN"/>
                <w14:textFill>
                  <w14:solidFill>
                    <w14:schemeClr w14:val="tx1"/>
                  </w14:solidFill>
                </w14:textFill>
              </w:rPr>
              <w:t>。</w:t>
            </w:r>
          </w:p>
        </w:tc>
      </w:tr>
      <w:tr w14:paraId="5BD9ADB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99C4BC8">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7</w:t>
            </w:r>
          </w:p>
        </w:tc>
        <w:tc>
          <w:tcPr>
            <w:tcW w:w="2245" w:type="dxa"/>
            <w:noWrap w:val="0"/>
            <w:vAlign w:val="center"/>
          </w:tcPr>
          <w:p w14:paraId="0C97CA96">
            <w:pPr>
              <w:spacing w:line="360" w:lineRule="auto"/>
              <w:jc w:val="both"/>
              <w:rPr>
                <w:rFonts w:hint="eastAsia" w:ascii="宋体" w:hAnsi="宋体" w:eastAsia="宋体" w:cs="宋体"/>
                <w:b w:val="0"/>
                <w:bCs w:val="0"/>
                <w:color w:val="auto"/>
                <w:sz w:val="24"/>
                <w:szCs w:val="24"/>
              </w:rPr>
            </w:pPr>
          </w:p>
          <w:p w14:paraId="36EB26B9">
            <w:pPr>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成交</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原则</w:t>
            </w:r>
          </w:p>
          <w:p w14:paraId="34EBCA06">
            <w:pPr>
              <w:adjustRightInd w:val="0"/>
              <w:snapToGrid w:val="0"/>
              <w:spacing w:line="400" w:lineRule="exact"/>
              <w:rPr>
                <w:rFonts w:hint="eastAsia" w:ascii="宋体" w:hAnsi="宋体" w:eastAsia="宋体" w:cs="宋体"/>
                <w:b/>
                <w:bCs/>
                <w:color w:val="auto"/>
                <w:sz w:val="24"/>
                <w:szCs w:val="24"/>
              </w:rPr>
            </w:pPr>
          </w:p>
        </w:tc>
        <w:tc>
          <w:tcPr>
            <w:tcW w:w="6961" w:type="dxa"/>
            <w:noWrap w:val="0"/>
            <w:vAlign w:val="center"/>
          </w:tcPr>
          <w:p w14:paraId="613F055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本项目采用综合评分法。</w:t>
            </w:r>
          </w:p>
          <w:p w14:paraId="760CE06B">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综合评分法，是指响应文件满足</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文件全部实质性要求且按评审因素的量化指标评审得分最高的供应商为中标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候选供应商的评审方法。</w:t>
            </w:r>
          </w:p>
        </w:tc>
      </w:tr>
      <w:tr w14:paraId="39F01C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7F558A6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c>
          <w:tcPr>
            <w:tcW w:w="2245" w:type="dxa"/>
            <w:noWrap w:val="0"/>
            <w:vAlign w:val="center"/>
          </w:tcPr>
          <w:p w14:paraId="448DC2D7">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确定中标供应商方法</w:t>
            </w:r>
          </w:p>
        </w:tc>
        <w:tc>
          <w:tcPr>
            <w:tcW w:w="6961" w:type="dxa"/>
            <w:noWrap w:val="0"/>
            <w:vAlign w:val="center"/>
          </w:tcPr>
          <w:p w14:paraId="5A8E3373">
            <w:pPr>
              <w:adjustRightInd w:val="0"/>
              <w:snapToGrid w:val="0"/>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委托本项目</w:t>
            </w:r>
            <w:r>
              <w:rPr>
                <w:rFonts w:hint="eastAsia" w:ascii="宋体" w:hAnsi="宋体" w:cs="宋体"/>
                <w:bCs/>
                <w:color w:val="auto"/>
                <w:sz w:val="24"/>
                <w:szCs w:val="24"/>
                <w:lang w:val="en-US" w:eastAsia="zh-CN"/>
              </w:rPr>
              <w:t>磋商小组</w:t>
            </w:r>
            <w:r>
              <w:rPr>
                <w:rFonts w:hint="eastAsia" w:ascii="宋体" w:hAnsi="宋体" w:eastAsia="宋体" w:cs="宋体"/>
                <w:bCs/>
                <w:color w:val="auto"/>
                <w:sz w:val="24"/>
                <w:szCs w:val="24"/>
              </w:rPr>
              <w:t>负责。</w:t>
            </w:r>
          </w:p>
        </w:tc>
      </w:tr>
      <w:tr w14:paraId="23E45E6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469792DD">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29</w:t>
            </w:r>
          </w:p>
        </w:tc>
        <w:tc>
          <w:tcPr>
            <w:tcW w:w="2245" w:type="dxa"/>
            <w:noWrap w:val="0"/>
            <w:vAlign w:val="center"/>
          </w:tcPr>
          <w:p w14:paraId="06DAFA50">
            <w:pPr>
              <w:adjustRightInd w:val="0"/>
              <w:snapToGrid w:val="0"/>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答疑接受时间</w:t>
            </w:r>
          </w:p>
        </w:tc>
        <w:tc>
          <w:tcPr>
            <w:tcW w:w="6961" w:type="dxa"/>
            <w:noWrap w:val="0"/>
            <w:vAlign w:val="center"/>
          </w:tcPr>
          <w:p w14:paraId="0C162E55">
            <w:pPr>
              <w:adjustRightInd w:val="0"/>
              <w:snapToGrid w:val="0"/>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公告发布后7个工作日内接受投标人疑问或澄清要求（逾期视为理解和接受）。</w:t>
            </w:r>
          </w:p>
          <w:p w14:paraId="769A04CA">
            <w:pPr>
              <w:adjustRightInd w:val="0"/>
              <w:snapToGrid w:val="0"/>
              <w:spacing w:line="40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lang w:val="en-US" w:eastAsia="zh-CN"/>
              </w:rPr>
              <w:t>孙德林</w:t>
            </w:r>
          </w:p>
          <w:p w14:paraId="7086E4AC">
            <w:pPr>
              <w:adjustRightInd w:val="0"/>
              <w:snapToGrid w:val="0"/>
              <w:spacing w:line="40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lang w:val="en-US" w:eastAsia="zh-CN"/>
              </w:rPr>
              <w:t>13999233191</w:t>
            </w:r>
          </w:p>
          <w:p w14:paraId="3D58B560">
            <w:pPr>
              <w:adjustRightInd w:val="0"/>
              <w:snapToGrid w:val="0"/>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通讯地址：</w:t>
            </w:r>
            <w:r>
              <w:rPr>
                <w:rFonts w:hint="eastAsia" w:ascii="宋体" w:hAnsi="宋体" w:eastAsia="宋体" w:cs="宋体"/>
                <w:bCs/>
                <w:color w:val="auto"/>
                <w:sz w:val="24"/>
                <w:szCs w:val="24"/>
                <w:lang w:val="en-US" w:eastAsia="zh-CN"/>
              </w:rPr>
              <w:t>乌鲁木齐市新市区北京南路高新街217号盈科广场B座2709室</w:t>
            </w:r>
          </w:p>
          <w:p w14:paraId="49AB1CBA">
            <w:pPr>
              <w:adjustRightInd w:val="0"/>
              <w:snapToGrid w:val="0"/>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提交方式：</w:t>
            </w:r>
            <w:bookmarkStart w:id="18" w:name="EBfc3fc95189614b51986a07d193b626c4"/>
            <w:r>
              <w:rPr>
                <w:rFonts w:hint="eastAsia" w:ascii="宋体" w:hAnsi="宋体" w:eastAsia="宋体" w:cs="宋体"/>
                <w:bCs/>
                <w:color w:val="auto"/>
                <w:sz w:val="24"/>
                <w:szCs w:val="24"/>
              </w:rPr>
              <w:t>以加盖供应商公章的书面形式</w:t>
            </w:r>
            <w:bookmarkEnd w:id="18"/>
          </w:p>
          <w:p w14:paraId="76461D28">
            <w:pPr>
              <w:adjustRightInd w:val="0"/>
              <w:snapToGrid w:val="0"/>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注：澄清、修改文件发出后，投标人必须使用最新的澄清文件制作电子投标文件，否则将无法完成上传。</w:t>
            </w:r>
          </w:p>
        </w:tc>
      </w:tr>
      <w:tr w14:paraId="5321282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F399A2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2245" w:type="dxa"/>
            <w:noWrap w:val="0"/>
            <w:vAlign w:val="center"/>
          </w:tcPr>
          <w:p w14:paraId="6F817376">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 xml:space="preserve">合同签订 </w:t>
            </w:r>
          </w:p>
        </w:tc>
        <w:tc>
          <w:tcPr>
            <w:tcW w:w="6961" w:type="dxa"/>
            <w:noWrap w:val="0"/>
            <w:vAlign w:val="center"/>
          </w:tcPr>
          <w:p w14:paraId="319C01E3">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中标</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人收到中标</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通知书起 30日历日内。</w:t>
            </w:r>
          </w:p>
        </w:tc>
      </w:tr>
      <w:tr w14:paraId="7ECFA8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A920EE5">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31</w:t>
            </w:r>
          </w:p>
        </w:tc>
        <w:tc>
          <w:tcPr>
            <w:tcW w:w="2245" w:type="dxa"/>
            <w:noWrap w:val="0"/>
            <w:vAlign w:val="center"/>
          </w:tcPr>
          <w:p w14:paraId="37A4E833">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代理服务费</w:t>
            </w:r>
          </w:p>
        </w:tc>
        <w:tc>
          <w:tcPr>
            <w:tcW w:w="6961" w:type="dxa"/>
            <w:noWrap w:val="0"/>
            <w:vAlign w:val="center"/>
          </w:tcPr>
          <w:p w14:paraId="0CAE1452">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1、代理服务费的计算方法：按照国家计委计价格[2002]1980号文件《招标代理服务收费管理暂行办法》、《发改办价格〔2011〕534号》和国家发改办价格[2003]857号《关于招标代理服务收费有关问题的通知》的收费执行</w:t>
            </w:r>
            <w:r>
              <w:rPr>
                <w:rFonts w:hint="eastAsia" w:ascii="宋体" w:hAnsi="宋体" w:eastAsia="宋体" w:cs="宋体"/>
                <w:color w:val="auto"/>
                <w:sz w:val="24"/>
                <w:szCs w:val="24"/>
                <w:lang w:eastAsia="zh-CN"/>
              </w:rPr>
              <w:t>。</w:t>
            </w:r>
          </w:p>
          <w:p w14:paraId="6D853484">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2、代理服务费收取金额：中标（成交）金额为基数按照规定收取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每标项代理服务费不足 3000 元的，按 3000 元支付。</w:t>
            </w:r>
          </w:p>
          <w:p w14:paraId="2CD80315">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3、代理服务费支付方式：由中标人支付。</w:t>
            </w:r>
          </w:p>
          <w:p w14:paraId="5F0C3077">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4、代理服务费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评审费</w:t>
            </w:r>
            <w:r>
              <w:rPr>
                <w:rFonts w:hint="eastAsia" w:ascii="宋体" w:hAnsi="宋体" w:eastAsia="宋体" w:cs="宋体"/>
                <w:color w:val="auto"/>
                <w:sz w:val="24"/>
                <w:szCs w:val="24"/>
              </w:rPr>
              <w:t>的支付时间：由中标人领取中标通知书前支付。</w:t>
            </w:r>
          </w:p>
        </w:tc>
      </w:tr>
      <w:tr w14:paraId="43188EA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624932C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32</w:t>
            </w:r>
          </w:p>
        </w:tc>
        <w:tc>
          <w:tcPr>
            <w:tcW w:w="2245" w:type="dxa"/>
            <w:noWrap w:val="0"/>
            <w:vAlign w:val="center"/>
          </w:tcPr>
          <w:p w14:paraId="114D633D">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招标人补充的其他内容</w:t>
            </w:r>
          </w:p>
        </w:tc>
        <w:tc>
          <w:tcPr>
            <w:tcW w:w="6961" w:type="dxa"/>
            <w:noWrap w:val="0"/>
            <w:vAlign w:val="center"/>
          </w:tcPr>
          <w:p w14:paraId="6F560F28">
            <w:pPr>
              <w:adjustRightInd w:val="0"/>
              <w:snapToGrid w:val="0"/>
              <w:spacing w:line="400" w:lineRule="exact"/>
              <w:rPr>
                <w:rFonts w:hint="eastAsia" w:ascii="宋体" w:hAnsi="宋体" w:eastAsia="宋体" w:cs="宋体"/>
                <w:color w:val="auto"/>
                <w:sz w:val="24"/>
                <w:szCs w:val="24"/>
                <w:lang w:val="en-US" w:eastAsia="zh-CN"/>
              </w:rPr>
            </w:pPr>
            <w:bookmarkStart w:id="19" w:name="EB74ae452a189a4b2c993499fc5939ae2d"/>
            <w:r>
              <w:rPr>
                <w:rFonts w:hint="eastAsia" w:ascii="宋体" w:hAnsi="宋体" w:eastAsia="宋体" w:cs="宋体"/>
                <w:color w:val="auto"/>
                <w:sz w:val="24"/>
                <w:szCs w:val="24"/>
                <w:lang w:val="en-US" w:eastAsia="zh-CN"/>
              </w:rPr>
              <w:t>中标人：</w:t>
            </w:r>
          </w:p>
          <w:p w14:paraId="0889F27F">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1、本次招标项目最终确定1家中标单位。</w:t>
            </w:r>
          </w:p>
          <w:p w14:paraId="65A737FD">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2、合同价：按照中标单位的中标价作为执行合同的价格。</w:t>
            </w:r>
            <w:bookmarkEnd w:id="19"/>
          </w:p>
          <w:p w14:paraId="0C6A3AB9">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本项目采用不见面开标，投标人的法定代表人或其委托代理人无需到达开标现场，仅需在任意地点通过政采云平台（https://www.zcygov.cn/），使用CA密钥完成远程解密、提疑澄清、开标唱标、结果公布等交互环节。</w:t>
            </w:r>
          </w:p>
          <w:p w14:paraId="3D862A6E">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14:paraId="77FFD02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01BF861B">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33</w:t>
            </w:r>
          </w:p>
        </w:tc>
        <w:tc>
          <w:tcPr>
            <w:tcW w:w="2245" w:type="dxa"/>
            <w:noWrap w:val="0"/>
            <w:vAlign w:val="center"/>
          </w:tcPr>
          <w:p w14:paraId="7EE20A9D">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特别说明</w:t>
            </w:r>
          </w:p>
        </w:tc>
        <w:tc>
          <w:tcPr>
            <w:tcW w:w="6961" w:type="dxa"/>
            <w:noWrap w:val="0"/>
            <w:vAlign w:val="center"/>
          </w:tcPr>
          <w:p w14:paraId="786072B9">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1.为保证本项目质量，良好的售后服务，最低报价不作为中标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的唯一依据。</w:t>
            </w:r>
          </w:p>
          <w:p w14:paraId="0766173C">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文件中有弄虚作假的内容，其</w:t>
            </w:r>
            <w:r>
              <w:rPr>
                <w:rFonts w:hint="eastAsia" w:ascii="宋体" w:hAnsi="宋体" w:eastAsia="宋体" w:cs="宋体"/>
                <w:color w:val="auto"/>
                <w:sz w:val="24"/>
                <w:szCs w:val="24"/>
                <w:lang w:val="en-US" w:eastAsia="zh-CN"/>
              </w:rPr>
              <w:t>竞标</w:t>
            </w:r>
            <w:r>
              <w:rPr>
                <w:rFonts w:hint="eastAsia" w:ascii="宋体" w:hAnsi="宋体" w:eastAsia="宋体" w:cs="宋体"/>
                <w:color w:val="auto"/>
                <w:sz w:val="24"/>
                <w:szCs w:val="24"/>
              </w:rPr>
              <w:t>文件作废。（如假证书、假业绩、隐瞒不良行为记录、夸大荣誉、</w:t>
            </w:r>
            <w:r>
              <w:rPr>
                <w:rFonts w:hint="eastAsia" w:ascii="宋体" w:hAnsi="宋体" w:eastAsia="宋体" w:cs="宋体"/>
                <w:color w:val="auto"/>
                <w:sz w:val="24"/>
                <w:szCs w:val="24"/>
                <w:lang w:val="en-US" w:eastAsia="zh-CN"/>
              </w:rPr>
              <w:t>盗用他人</w:t>
            </w:r>
            <w:r>
              <w:rPr>
                <w:rFonts w:hint="eastAsia" w:ascii="宋体" w:hAnsi="宋体" w:eastAsia="宋体" w:cs="宋体"/>
                <w:color w:val="auto"/>
                <w:sz w:val="24"/>
                <w:szCs w:val="24"/>
              </w:rPr>
              <w:t>相关证件及不符合</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val="en-US" w:eastAsia="zh-CN"/>
              </w:rPr>
              <w:t>其他行为</w:t>
            </w:r>
            <w:r>
              <w:rPr>
                <w:rFonts w:hint="eastAsia" w:ascii="宋体" w:hAnsi="宋体" w:eastAsia="宋体" w:cs="宋体"/>
                <w:color w:val="auto"/>
                <w:sz w:val="24"/>
                <w:szCs w:val="24"/>
              </w:rPr>
              <w:t>等）；在签订合同之前，采购人若发现</w:t>
            </w:r>
            <w:r>
              <w:rPr>
                <w:rFonts w:hint="eastAsia" w:ascii="宋体" w:hAnsi="宋体" w:eastAsia="宋体" w:cs="宋体"/>
                <w:color w:val="auto"/>
                <w:sz w:val="24"/>
                <w:szCs w:val="24"/>
                <w:lang w:val="en-US" w:eastAsia="zh-CN"/>
              </w:rPr>
              <w:t>中标（成交）</w:t>
            </w:r>
            <w:r>
              <w:rPr>
                <w:rFonts w:hint="eastAsia" w:ascii="宋体" w:hAnsi="宋体" w:eastAsia="宋体" w:cs="宋体"/>
                <w:color w:val="auto"/>
                <w:sz w:val="24"/>
                <w:szCs w:val="24"/>
              </w:rPr>
              <w:t>候选供应商在投标过程中提供虚假证明文件，故意隐瞒公司不良信誉和财务状况，以及其他可能对合同圆满履行造成风险的因素等，</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人可拒绝与其签订合同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按规定取消其成交资格，监管部门依法进行处理</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将其列入政府采购黑名单库。</w:t>
            </w:r>
          </w:p>
          <w:p w14:paraId="1E2BCDBB">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3.磋商</w:t>
            </w:r>
            <w:r>
              <w:rPr>
                <w:rFonts w:hint="eastAsia" w:ascii="宋体" w:hAnsi="宋体" w:eastAsia="宋体" w:cs="宋体"/>
                <w:color w:val="auto"/>
                <w:sz w:val="24"/>
                <w:szCs w:val="24"/>
              </w:rPr>
              <w:t>文件中如出现前后不一致情况，均以前附表内容为准。</w:t>
            </w:r>
          </w:p>
        </w:tc>
      </w:tr>
      <w:tr w14:paraId="36AA338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4B81DEF7">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注意 事项</w:t>
            </w:r>
          </w:p>
        </w:tc>
        <w:tc>
          <w:tcPr>
            <w:tcW w:w="9206" w:type="dxa"/>
            <w:gridSpan w:val="2"/>
            <w:noWrap w:val="0"/>
            <w:vAlign w:val="center"/>
          </w:tcPr>
          <w:p w14:paraId="192126FD">
            <w:pPr>
              <w:numPr>
                <w:ilvl w:val="0"/>
                <w:numId w:val="14"/>
              </w:num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的同时不得耽误本项目实施。</w:t>
            </w:r>
          </w:p>
        </w:tc>
      </w:tr>
      <w:tr w14:paraId="56B39A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14:paraId="565431B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34</w:t>
            </w:r>
          </w:p>
        </w:tc>
        <w:tc>
          <w:tcPr>
            <w:tcW w:w="2245" w:type="dxa"/>
            <w:noWrap w:val="0"/>
            <w:vAlign w:val="center"/>
          </w:tcPr>
          <w:p w14:paraId="653E3E62">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w:t>
            </w:r>
          </w:p>
        </w:tc>
        <w:tc>
          <w:tcPr>
            <w:tcW w:w="6961" w:type="dxa"/>
            <w:noWrap w:val="0"/>
            <w:vAlign w:val="center"/>
          </w:tcPr>
          <w:p w14:paraId="47425537">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供应商须知前附表与磋商文件正文内容不一致时以供应商须知前附表为准。</w:t>
            </w:r>
          </w:p>
        </w:tc>
      </w:tr>
    </w:tbl>
    <w:p w14:paraId="6587CEBC">
      <w:pPr>
        <w:jc w:val="center"/>
        <w:rPr>
          <w:rFonts w:hint="eastAsia" w:ascii="宋体" w:hAnsi="宋体" w:eastAsia="宋体" w:cs="宋体"/>
          <w:b/>
          <w:bCs/>
          <w:color w:val="auto"/>
          <w:sz w:val="24"/>
        </w:rPr>
      </w:pPr>
    </w:p>
    <w:p w14:paraId="01AF806E">
      <w:pPr>
        <w:shd w:val="clear" w:color="auto" w:fill="FFFFFF"/>
        <w:autoSpaceDE w:val="0"/>
        <w:autoSpaceDN w:val="0"/>
        <w:adjustRightInd w:val="0"/>
        <w:spacing w:line="40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Cs w:val="21"/>
        </w:rPr>
        <w:br w:type="page"/>
      </w:r>
      <w:r>
        <w:rPr>
          <w:rFonts w:hint="eastAsia" w:ascii="宋体" w:hAnsi="宋体" w:eastAsia="宋体" w:cs="宋体"/>
          <w:b/>
          <w:bCs/>
          <w:color w:val="auto"/>
          <w:kern w:val="0"/>
          <w:sz w:val="24"/>
        </w:rPr>
        <w:t>二、投标须知</w:t>
      </w:r>
    </w:p>
    <w:p w14:paraId="5C7A847B">
      <w:pPr>
        <w:shd w:val="clear" w:color="auto" w:fill="FFFFFF"/>
        <w:spacing w:line="400" w:lineRule="exact"/>
        <w:ind w:firstLine="455" w:firstLineChars="189"/>
        <w:rPr>
          <w:rFonts w:hint="eastAsia" w:ascii="宋体" w:hAnsi="宋体" w:eastAsia="宋体" w:cs="宋体"/>
          <w:b/>
          <w:color w:val="auto"/>
          <w:sz w:val="24"/>
        </w:rPr>
      </w:pPr>
      <w:r>
        <w:rPr>
          <w:rFonts w:hint="eastAsia" w:ascii="宋体" w:hAnsi="宋体" w:eastAsia="宋体" w:cs="宋体"/>
          <w:b/>
          <w:color w:val="auto"/>
          <w:sz w:val="24"/>
        </w:rPr>
        <w:t>（一）总则</w:t>
      </w:r>
    </w:p>
    <w:p w14:paraId="2732FF4F">
      <w:pPr>
        <w:shd w:val="clear" w:color="auto" w:fill="FFFFFF"/>
        <w:spacing w:line="400" w:lineRule="exact"/>
        <w:ind w:firstLine="487" w:firstLineChars="202"/>
        <w:rPr>
          <w:rFonts w:hint="eastAsia" w:ascii="宋体" w:hAnsi="宋体" w:eastAsia="宋体" w:cs="宋体"/>
          <w:b/>
          <w:color w:val="auto"/>
          <w:sz w:val="24"/>
        </w:rPr>
      </w:pPr>
      <w:r>
        <w:rPr>
          <w:rFonts w:hint="eastAsia" w:ascii="宋体" w:hAnsi="宋体" w:eastAsia="宋体" w:cs="宋体"/>
          <w:b/>
          <w:color w:val="auto"/>
          <w:sz w:val="24"/>
        </w:rPr>
        <w:t>1. 项目说明</w:t>
      </w:r>
    </w:p>
    <w:p w14:paraId="78196BA8">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rPr>
        <w:t>1.1 本项目的说明详见投标须知前附表（以下简称“前附表”）所述。</w:t>
      </w:r>
    </w:p>
    <w:p w14:paraId="22CC2EA4">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rPr>
        <w:t>1.2本采购项目已经批准，采购人为</w:t>
      </w:r>
      <w:r>
        <w:rPr>
          <w:rFonts w:hint="eastAsia" w:ascii="宋体" w:hAnsi="宋体" w:cs="宋体"/>
          <w:color w:val="auto"/>
          <w:kern w:val="0"/>
          <w:sz w:val="24"/>
          <w:u w:val="single"/>
          <w:lang w:val="en-US" w:eastAsia="zh-CN"/>
        </w:rPr>
        <w:t>新疆医科大学第八附属医院</w:t>
      </w:r>
      <w:r>
        <w:rPr>
          <w:rFonts w:hint="eastAsia" w:ascii="宋体" w:hAnsi="宋体" w:eastAsia="宋体" w:cs="宋体"/>
          <w:color w:val="auto"/>
          <w:sz w:val="24"/>
        </w:rPr>
        <w:t>，该项目已具备采购条件，现对该项目进行</w:t>
      </w:r>
      <w:r>
        <w:rPr>
          <w:rFonts w:hint="eastAsia" w:ascii="宋体" w:hAnsi="宋体" w:eastAsia="宋体" w:cs="宋体"/>
          <w:color w:val="auto"/>
          <w:sz w:val="24"/>
          <w:u w:val="single"/>
          <w:lang w:val="en-US" w:eastAsia="zh-CN"/>
        </w:rPr>
        <w:t>竞争性磋商</w:t>
      </w:r>
      <w:r>
        <w:rPr>
          <w:rFonts w:hint="eastAsia" w:ascii="宋体" w:hAnsi="宋体" w:eastAsia="宋体" w:cs="宋体"/>
          <w:color w:val="auto"/>
          <w:sz w:val="24"/>
        </w:rPr>
        <w:t>。</w:t>
      </w:r>
    </w:p>
    <w:p w14:paraId="39E3893D">
      <w:pPr>
        <w:shd w:val="clear" w:color="auto" w:fill="FFFFFF"/>
        <w:spacing w:line="400" w:lineRule="exact"/>
        <w:ind w:firstLine="484" w:firstLineChars="202"/>
        <w:rPr>
          <w:rFonts w:hint="eastAsia" w:ascii="宋体" w:hAnsi="宋体" w:eastAsia="宋体" w:cs="宋体"/>
          <w:color w:val="auto"/>
          <w:sz w:val="24"/>
          <w:u w:val="single"/>
        </w:rPr>
      </w:pPr>
      <w:r>
        <w:rPr>
          <w:rFonts w:hint="eastAsia" w:ascii="宋体" w:hAnsi="宋体" w:eastAsia="宋体" w:cs="宋体"/>
          <w:color w:val="auto"/>
          <w:kern w:val="0"/>
          <w:sz w:val="24"/>
        </w:rPr>
        <w:t>1.3</w:t>
      </w:r>
      <w:r>
        <w:rPr>
          <w:rFonts w:hint="eastAsia" w:ascii="宋体" w:hAnsi="宋体" w:eastAsia="宋体" w:cs="宋体"/>
          <w:color w:val="auto"/>
          <w:sz w:val="24"/>
        </w:rPr>
        <w:t>本采购项目</w:t>
      </w:r>
      <w:r>
        <w:rPr>
          <w:rFonts w:hint="eastAsia" w:ascii="宋体" w:hAnsi="宋体" w:eastAsia="宋体" w:cs="宋体"/>
          <w:color w:val="auto"/>
          <w:sz w:val="24"/>
          <w:lang w:eastAsia="zh-CN"/>
        </w:rPr>
        <w:t>竞标人</w:t>
      </w:r>
      <w:r>
        <w:rPr>
          <w:rFonts w:hint="eastAsia" w:ascii="宋体" w:hAnsi="宋体" w:eastAsia="宋体" w:cs="宋体"/>
          <w:color w:val="auto"/>
          <w:sz w:val="24"/>
        </w:rPr>
        <w:t>的资格审查采取</w:t>
      </w:r>
      <w:r>
        <w:rPr>
          <w:rFonts w:hint="eastAsia" w:ascii="宋体" w:hAnsi="宋体" w:eastAsia="宋体" w:cs="宋体"/>
          <w:color w:val="auto"/>
          <w:sz w:val="24"/>
          <w:u w:val="single"/>
        </w:rPr>
        <w:t>资格后审</w:t>
      </w:r>
      <w:r>
        <w:rPr>
          <w:rFonts w:hint="eastAsia" w:ascii="宋体" w:hAnsi="宋体" w:eastAsia="宋体" w:cs="宋体"/>
          <w:color w:val="auto"/>
          <w:sz w:val="24"/>
        </w:rPr>
        <w:t>方式。本次</w:t>
      </w:r>
      <w:r>
        <w:rPr>
          <w:rFonts w:hint="eastAsia" w:ascii="宋体" w:hAnsi="宋体" w:eastAsia="宋体" w:cs="宋体"/>
          <w:color w:val="auto"/>
          <w:sz w:val="24"/>
          <w:lang w:val="en-US" w:eastAsia="zh-CN"/>
        </w:rPr>
        <w:t>磋商</w:t>
      </w:r>
      <w:r>
        <w:rPr>
          <w:rFonts w:hint="eastAsia" w:ascii="宋体" w:hAnsi="宋体" w:eastAsia="宋体" w:cs="宋体"/>
          <w:color w:val="auto"/>
          <w:sz w:val="24"/>
          <w:u w:val="single"/>
        </w:rPr>
        <w:t>不接受</w:t>
      </w:r>
      <w:r>
        <w:rPr>
          <w:rFonts w:hint="eastAsia" w:ascii="宋体" w:hAnsi="宋体" w:eastAsia="宋体" w:cs="宋体"/>
          <w:color w:val="auto"/>
          <w:sz w:val="24"/>
        </w:rPr>
        <w:t>联合体投标。</w:t>
      </w:r>
      <w:r>
        <w:rPr>
          <w:rFonts w:hint="eastAsia" w:ascii="宋体" w:hAnsi="宋体" w:eastAsia="宋体" w:cs="宋体"/>
          <w:color w:val="auto"/>
          <w:sz w:val="24"/>
          <w:lang w:eastAsia="zh-CN"/>
        </w:rPr>
        <w:t>竞标人</w:t>
      </w:r>
      <w:r>
        <w:rPr>
          <w:rFonts w:hint="eastAsia" w:ascii="宋体" w:hAnsi="宋体" w:eastAsia="宋体" w:cs="宋体"/>
          <w:color w:val="auto"/>
          <w:sz w:val="24"/>
        </w:rPr>
        <w:t>必须符合</w:t>
      </w:r>
      <w:r>
        <w:rPr>
          <w:rFonts w:hint="eastAsia" w:ascii="宋体" w:hAnsi="宋体" w:eastAsia="宋体" w:cs="宋体"/>
          <w:color w:val="auto"/>
          <w:sz w:val="24"/>
          <w:lang w:eastAsia="zh-CN"/>
        </w:rPr>
        <w:t>竞标人</w:t>
      </w:r>
      <w:r>
        <w:rPr>
          <w:rFonts w:hint="eastAsia" w:ascii="宋体" w:hAnsi="宋体" w:eastAsia="宋体" w:cs="宋体"/>
          <w:color w:val="auto"/>
          <w:sz w:val="24"/>
        </w:rPr>
        <w:t>须知前附表说明，通过资格后审的</w:t>
      </w:r>
      <w:r>
        <w:rPr>
          <w:rFonts w:hint="eastAsia" w:ascii="宋体" w:hAnsi="宋体" w:eastAsia="宋体" w:cs="宋体"/>
          <w:color w:val="auto"/>
          <w:sz w:val="24"/>
          <w:lang w:eastAsia="zh-CN"/>
        </w:rPr>
        <w:t>竞标人</w:t>
      </w:r>
      <w:r>
        <w:rPr>
          <w:rFonts w:hint="eastAsia" w:ascii="宋体" w:hAnsi="宋体" w:eastAsia="宋体" w:cs="宋体"/>
          <w:color w:val="auto"/>
          <w:sz w:val="24"/>
        </w:rPr>
        <w:t>为合格的</w:t>
      </w:r>
      <w:r>
        <w:rPr>
          <w:rFonts w:hint="eastAsia" w:ascii="宋体" w:hAnsi="宋体" w:eastAsia="宋体" w:cs="宋体"/>
          <w:color w:val="auto"/>
          <w:sz w:val="24"/>
          <w:lang w:eastAsia="zh-CN"/>
        </w:rPr>
        <w:t>竞标人</w:t>
      </w:r>
      <w:r>
        <w:rPr>
          <w:rFonts w:hint="eastAsia" w:ascii="宋体" w:hAnsi="宋体" w:eastAsia="宋体" w:cs="宋体"/>
          <w:color w:val="auto"/>
          <w:sz w:val="24"/>
        </w:rPr>
        <w:t>。合格的</w:t>
      </w:r>
      <w:r>
        <w:rPr>
          <w:rFonts w:hint="eastAsia" w:ascii="宋体" w:hAnsi="宋体" w:eastAsia="宋体" w:cs="宋体"/>
          <w:color w:val="auto"/>
          <w:sz w:val="24"/>
          <w:lang w:eastAsia="zh-CN"/>
        </w:rPr>
        <w:t>竞标人</w:t>
      </w:r>
      <w:r>
        <w:rPr>
          <w:rFonts w:hint="eastAsia" w:ascii="宋体" w:hAnsi="宋体" w:eastAsia="宋体" w:cs="宋体"/>
          <w:color w:val="auto"/>
          <w:sz w:val="24"/>
        </w:rPr>
        <w:t>必须符合</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文件中对</w:t>
      </w:r>
      <w:r>
        <w:rPr>
          <w:rFonts w:hint="eastAsia" w:ascii="宋体" w:hAnsi="宋体" w:eastAsia="宋体" w:cs="宋体"/>
          <w:color w:val="auto"/>
          <w:sz w:val="24"/>
          <w:lang w:eastAsia="zh-CN"/>
        </w:rPr>
        <w:t>竞标人</w:t>
      </w:r>
      <w:r>
        <w:rPr>
          <w:rFonts w:hint="eastAsia" w:ascii="宋体" w:hAnsi="宋体" w:eastAsia="宋体" w:cs="宋体"/>
          <w:color w:val="auto"/>
          <w:sz w:val="24"/>
        </w:rPr>
        <w:t>的规定，且具备独立完成所投项目或所投标段的</w:t>
      </w:r>
      <w:r>
        <w:rPr>
          <w:rFonts w:hint="eastAsia" w:ascii="宋体" w:hAnsi="宋体" w:eastAsia="宋体" w:cs="宋体"/>
          <w:color w:val="auto"/>
          <w:kern w:val="10"/>
          <w:sz w:val="24"/>
        </w:rPr>
        <w:t>能</w:t>
      </w:r>
      <w:r>
        <w:rPr>
          <w:rFonts w:hint="eastAsia" w:ascii="宋体" w:hAnsi="宋体" w:eastAsia="宋体" w:cs="宋体"/>
          <w:color w:val="auto"/>
          <w:sz w:val="24"/>
        </w:rPr>
        <w:t>力，中标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后不允许转包、违法分包。</w:t>
      </w:r>
    </w:p>
    <w:p w14:paraId="7539DDA5">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 资格后审包括下列的内容</w:t>
      </w:r>
    </w:p>
    <w:p w14:paraId="79A946B5">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 xml:space="preserve">1.4.1 </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具有独立法人资格并满足“前附表”规定的资格要求 ；</w:t>
      </w:r>
    </w:p>
    <w:p w14:paraId="474E6EC4">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1.4.2</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文件有要求</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法定代表人或其授权代表签字或盖章和加盖</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公章要求的，</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须按</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文件要求签署和盖章；</w:t>
      </w:r>
    </w:p>
    <w:p w14:paraId="248AA57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1.4.3</w:t>
      </w:r>
      <w:r>
        <w:rPr>
          <w:rFonts w:hint="eastAsia" w:ascii="宋体" w:hAnsi="宋体" w:eastAsia="宋体" w:cs="宋体"/>
          <w:color w:val="auto"/>
          <w:kern w:val="0"/>
          <w:sz w:val="24"/>
          <w:lang w:val="en-US" w:eastAsia="zh-CN"/>
        </w:rPr>
        <w:t>服务</w:t>
      </w:r>
      <w:r>
        <w:rPr>
          <w:rFonts w:hint="eastAsia" w:ascii="宋体" w:hAnsi="宋体" w:eastAsia="宋体" w:cs="宋体"/>
          <w:color w:val="auto"/>
          <w:kern w:val="0"/>
          <w:sz w:val="24"/>
        </w:rPr>
        <w:t>期</w:t>
      </w:r>
      <w:r>
        <w:rPr>
          <w:rFonts w:hint="eastAsia" w:ascii="宋体" w:hAnsi="宋体" w:eastAsia="宋体" w:cs="宋体"/>
          <w:color w:val="auto"/>
          <w:kern w:val="0"/>
          <w:sz w:val="24"/>
          <w:lang w:val="en-US" w:eastAsia="zh-CN"/>
        </w:rPr>
        <w:t>等</w:t>
      </w:r>
      <w:r>
        <w:rPr>
          <w:rFonts w:hint="eastAsia" w:ascii="宋体" w:hAnsi="宋体" w:eastAsia="宋体" w:cs="宋体"/>
          <w:color w:val="auto"/>
          <w:kern w:val="0"/>
          <w:sz w:val="24"/>
        </w:rPr>
        <w:t>符合</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w:t>
      </w:r>
    </w:p>
    <w:p w14:paraId="1209970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1.4.4地点符合</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文件规定；</w:t>
      </w:r>
    </w:p>
    <w:p w14:paraId="62BEF802">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1.4.5</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内容、数量、质量、服务等满足</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w:t>
      </w:r>
    </w:p>
    <w:p w14:paraId="6B8F607D">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1.4.6</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文件中所提条件均须符合采购人的要求；</w:t>
      </w:r>
    </w:p>
    <w:p w14:paraId="7276D009">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1.4.7符合</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文件中规定的其他实质性要求；</w:t>
      </w:r>
    </w:p>
    <w:p w14:paraId="177C2594">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kern w:val="0"/>
          <w:sz w:val="24"/>
        </w:rPr>
        <w:t>1.4.8无法律、法规和规章禁止的其他情况。</w:t>
      </w:r>
    </w:p>
    <w:p w14:paraId="3D990710">
      <w:pPr>
        <w:shd w:val="clear" w:color="auto" w:fill="FFFFFF"/>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 采购内容</w:t>
      </w:r>
    </w:p>
    <w:p w14:paraId="395398D7">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本采购项目采购内容</w:t>
      </w:r>
      <w:r>
        <w:rPr>
          <w:rFonts w:hint="eastAsia" w:ascii="宋体" w:hAnsi="宋体" w:eastAsia="宋体" w:cs="宋体"/>
          <w:color w:val="auto"/>
          <w:kern w:val="0"/>
          <w:sz w:val="24"/>
        </w:rPr>
        <w:t>已通过“前附表”所述，</w:t>
      </w:r>
      <w:r>
        <w:rPr>
          <w:rFonts w:hint="eastAsia" w:ascii="宋体" w:hAnsi="宋体" w:eastAsia="宋体" w:cs="宋体"/>
          <w:color w:val="auto"/>
          <w:sz w:val="24"/>
        </w:rPr>
        <w:t>指本项目</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文件中范围内所要求的所有工作内容。</w:t>
      </w:r>
    </w:p>
    <w:p w14:paraId="07A06B98">
      <w:pPr>
        <w:shd w:val="clear" w:color="auto" w:fill="FFFFFF"/>
        <w:spacing w:line="400" w:lineRule="exact"/>
        <w:ind w:firstLine="487" w:firstLineChars="202"/>
        <w:rPr>
          <w:rFonts w:hint="eastAsia" w:ascii="宋体" w:hAnsi="宋体" w:eastAsia="宋体" w:cs="宋体"/>
          <w:b/>
          <w:color w:val="auto"/>
          <w:sz w:val="24"/>
        </w:rPr>
      </w:pPr>
      <w:r>
        <w:rPr>
          <w:rFonts w:hint="eastAsia" w:ascii="宋体" w:hAnsi="宋体" w:eastAsia="宋体" w:cs="宋体"/>
          <w:b/>
          <w:color w:val="auto"/>
          <w:sz w:val="24"/>
        </w:rPr>
        <w:t>3. 适用法律及约束力</w:t>
      </w:r>
    </w:p>
    <w:p w14:paraId="14A6A872">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rPr>
        <w:t>3.1 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及由本次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产生的合同受《中华人民共和国政府采购法》、《政府采购货物和服务招标投标管理办法》及国家相关采购法律、法规制约和保护。</w:t>
      </w:r>
      <w:r>
        <w:rPr>
          <w:rFonts w:hint="eastAsia" w:ascii="宋体" w:hAnsi="宋体" w:eastAsia="宋体" w:cs="宋体"/>
          <w:b/>
          <w:color w:val="auto"/>
          <w:sz w:val="24"/>
          <w:lang w:eastAsia="zh-CN"/>
        </w:rPr>
        <w:t>竞标人</w:t>
      </w:r>
      <w:r>
        <w:rPr>
          <w:rFonts w:hint="eastAsia" w:ascii="宋体" w:hAnsi="宋体" w:eastAsia="宋体" w:cs="宋体"/>
          <w:b/>
          <w:color w:val="auto"/>
          <w:sz w:val="24"/>
        </w:rPr>
        <w:t>一旦购买了</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文件并参加本项目，即被认为接受了</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文件中的所有条件和规定。</w:t>
      </w:r>
    </w:p>
    <w:p w14:paraId="13F4A058">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eastAsia="zh-CN"/>
        </w:rPr>
        <w:t>竞标人</w:t>
      </w:r>
      <w:r>
        <w:rPr>
          <w:rFonts w:hint="eastAsia" w:ascii="宋体" w:hAnsi="宋体" w:eastAsia="宋体" w:cs="宋体"/>
          <w:color w:val="auto"/>
          <w:sz w:val="24"/>
        </w:rPr>
        <w:t>应保证，在中华人民共和国境内使用</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成果、服务或其任何一部分时，不会产生因第三方提出侵犯其专利权或其它知识产权而引起的法律和经济纠纷。</w:t>
      </w:r>
    </w:p>
    <w:p w14:paraId="7E3594F0">
      <w:pPr>
        <w:shd w:val="clear" w:color="auto" w:fill="FFFFFF"/>
        <w:spacing w:line="400" w:lineRule="exact"/>
        <w:ind w:firstLine="487" w:firstLineChars="202"/>
        <w:rPr>
          <w:rFonts w:hint="eastAsia" w:ascii="宋体" w:hAnsi="宋体" w:eastAsia="宋体" w:cs="宋体"/>
          <w:b/>
          <w:color w:val="auto"/>
          <w:sz w:val="24"/>
        </w:rPr>
      </w:pPr>
      <w:r>
        <w:rPr>
          <w:rFonts w:hint="eastAsia" w:ascii="宋体" w:hAnsi="宋体" w:eastAsia="宋体" w:cs="宋体"/>
          <w:b/>
          <w:color w:val="auto"/>
          <w:sz w:val="24"/>
        </w:rPr>
        <w:t>4. 采购项目要求</w:t>
      </w:r>
    </w:p>
    <w:p w14:paraId="4EA90FC3">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4.1质量标准已通过“前附表”所述。</w:t>
      </w:r>
    </w:p>
    <w:p w14:paraId="5EB584B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sz w:val="24"/>
        </w:rPr>
        <w:t>4.2 供应方与采购人签订合同后，按照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文件及合同相关的要求编制现场服务计划。</w:t>
      </w:r>
    </w:p>
    <w:p w14:paraId="68EE13CE">
      <w:pPr>
        <w:shd w:val="clear" w:color="auto" w:fill="FFFFFF"/>
        <w:spacing w:line="400" w:lineRule="exact"/>
        <w:ind w:firstLine="487" w:firstLineChars="202"/>
        <w:rPr>
          <w:rFonts w:hint="eastAsia" w:ascii="宋体" w:hAnsi="宋体" w:eastAsia="宋体" w:cs="宋体"/>
          <w:b/>
          <w:color w:val="auto"/>
          <w:sz w:val="24"/>
        </w:rPr>
      </w:pPr>
      <w:r>
        <w:rPr>
          <w:rFonts w:hint="eastAsia" w:ascii="宋体" w:hAnsi="宋体" w:eastAsia="宋体" w:cs="宋体"/>
          <w:b/>
          <w:color w:val="auto"/>
          <w:sz w:val="24"/>
        </w:rPr>
        <w:t xml:space="preserve">5. </w:t>
      </w:r>
      <w:r>
        <w:rPr>
          <w:rFonts w:hint="eastAsia" w:ascii="宋体" w:hAnsi="宋体" w:eastAsia="宋体" w:cs="宋体"/>
          <w:b/>
          <w:color w:val="auto"/>
          <w:sz w:val="24"/>
          <w:lang w:val="en-US" w:eastAsia="zh-CN"/>
        </w:rPr>
        <w:t>服务期</w:t>
      </w:r>
      <w:r>
        <w:rPr>
          <w:rFonts w:hint="eastAsia" w:ascii="宋体" w:hAnsi="宋体" w:eastAsia="宋体" w:cs="宋体"/>
          <w:b/>
          <w:color w:val="auto"/>
          <w:sz w:val="24"/>
        </w:rPr>
        <w:t>及项目地点</w:t>
      </w:r>
    </w:p>
    <w:p w14:paraId="2AC238CD">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lang w:val="en-US" w:eastAsia="zh-CN"/>
        </w:rPr>
        <w:t>服务</w:t>
      </w:r>
      <w:r>
        <w:rPr>
          <w:rFonts w:hint="eastAsia" w:ascii="宋体" w:hAnsi="宋体" w:eastAsia="宋体" w:cs="宋体"/>
          <w:color w:val="auto"/>
          <w:sz w:val="24"/>
        </w:rPr>
        <w:t>期已</w:t>
      </w:r>
      <w:r>
        <w:rPr>
          <w:rFonts w:hint="eastAsia" w:ascii="宋体" w:hAnsi="宋体" w:eastAsia="宋体" w:cs="宋体"/>
          <w:color w:val="auto"/>
          <w:kern w:val="0"/>
          <w:sz w:val="24"/>
        </w:rPr>
        <w:t>通过“前附表”所述，</w:t>
      </w:r>
      <w:r>
        <w:rPr>
          <w:rFonts w:hint="eastAsia" w:ascii="宋体" w:hAnsi="宋体" w:eastAsia="宋体" w:cs="宋体"/>
          <w:color w:val="auto"/>
          <w:sz w:val="24"/>
        </w:rPr>
        <w:t>是指完成本项目采购范围工作、达到项目验收条件。</w:t>
      </w:r>
    </w:p>
    <w:p w14:paraId="561E581A">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6. 资金来源</w:t>
      </w:r>
    </w:p>
    <w:p w14:paraId="51A9DAD4">
      <w:pPr>
        <w:shd w:val="clear" w:color="auto" w:fill="FFFFFF"/>
        <w:spacing w:line="400" w:lineRule="exact"/>
        <w:ind w:firstLine="480" w:firstLineChars="200"/>
        <w:rPr>
          <w:rFonts w:hint="eastAsia" w:ascii="宋体" w:hAnsi="宋体" w:eastAsia="宋体" w:cs="宋体"/>
          <w:b/>
          <w:bCs/>
          <w:color w:val="auto"/>
          <w:kern w:val="0"/>
          <w:sz w:val="24"/>
        </w:rPr>
      </w:pPr>
      <w:r>
        <w:rPr>
          <w:rFonts w:hint="eastAsia" w:ascii="宋体" w:hAnsi="宋体" w:eastAsia="宋体" w:cs="宋体"/>
          <w:color w:val="auto"/>
          <w:kern w:val="0"/>
          <w:sz w:val="24"/>
        </w:rPr>
        <w:t>采购单位的资金通过“前附表”所述的方式获得，并将部分资金用于本项目合同下的合格支付。</w:t>
      </w:r>
    </w:p>
    <w:p w14:paraId="4C587EE2">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7. </w:t>
      </w:r>
      <w:r>
        <w:rPr>
          <w:rFonts w:hint="eastAsia" w:ascii="宋体" w:hAnsi="宋体" w:eastAsia="宋体" w:cs="宋体"/>
          <w:b/>
          <w:color w:val="auto"/>
          <w:kern w:val="0"/>
          <w:sz w:val="24"/>
          <w:lang w:eastAsia="zh-CN"/>
        </w:rPr>
        <w:t>竞标人</w:t>
      </w:r>
      <w:r>
        <w:rPr>
          <w:rFonts w:hint="eastAsia" w:ascii="宋体" w:hAnsi="宋体" w:eastAsia="宋体" w:cs="宋体"/>
          <w:b/>
          <w:color w:val="auto"/>
          <w:kern w:val="0"/>
          <w:sz w:val="24"/>
        </w:rPr>
        <w:t>资格要求</w:t>
      </w:r>
    </w:p>
    <w:p w14:paraId="06306014">
      <w:pPr>
        <w:shd w:val="clear" w:color="auto" w:fill="FFFFFF"/>
        <w:spacing w:line="400" w:lineRule="exact"/>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本项目的</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资格要求详见投标须知前附表</w:t>
      </w:r>
    </w:p>
    <w:p w14:paraId="0B490751">
      <w:pPr>
        <w:shd w:val="clear" w:color="auto" w:fill="FFFFFF"/>
        <w:spacing w:line="400" w:lineRule="exact"/>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8. </w:t>
      </w:r>
      <w:r>
        <w:rPr>
          <w:rFonts w:hint="eastAsia" w:ascii="宋体" w:hAnsi="宋体" w:eastAsia="宋体" w:cs="宋体"/>
          <w:b/>
          <w:bCs/>
          <w:color w:val="auto"/>
          <w:kern w:val="0"/>
          <w:sz w:val="24"/>
        </w:rPr>
        <w:t>投标费用</w:t>
      </w:r>
    </w:p>
    <w:p w14:paraId="1CFE56B6">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应承担其编制</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文件与递交</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文件所涉及的一切费用，不论</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结果如何，采购人或采购代理机构均无义务和责任承担这些费用。</w:t>
      </w:r>
    </w:p>
    <w:p w14:paraId="7CD94478">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9</w:t>
      </w:r>
      <w:r>
        <w:rPr>
          <w:rFonts w:hint="eastAsia" w:ascii="宋体" w:hAnsi="宋体" w:eastAsia="宋体" w:cs="宋体"/>
          <w:b/>
          <w:bCs/>
          <w:color w:val="auto"/>
          <w:kern w:val="0"/>
          <w:sz w:val="24"/>
        </w:rPr>
        <w:t>. 联合体投标</w:t>
      </w:r>
    </w:p>
    <w:p w14:paraId="77E0F323">
      <w:pPr>
        <w:shd w:val="clear" w:color="auto" w:fill="FFFFFF"/>
        <w:spacing w:line="400" w:lineRule="exact"/>
        <w:ind w:firstLine="480" w:firstLineChars="200"/>
        <w:rPr>
          <w:rFonts w:hint="eastAsia" w:ascii="宋体" w:hAnsi="宋体" w:eastAsia="宋体" w:cs="宋体"/>
          <w:b/>
          <w:bCs/>
          <w:color w:val="auto"/>
          <w:kern w:val="0"/>
          <w:sz w:val="24"/>
        </w:rPr>
      </w:pPr>
      <w:r>
        <w:rPr>
          <w:rFonts w:hint="eastAsia" w:ascii="宋体" w:hAnsi="宋体" w:eastAsia="宋体" w:cs="宋体"/>
          <w:bCs/>
          <w:color w:val="auto"/>
          <w:kern w:val="0"/>
          <w:sz w:val="24"/>
        </w:rPr>
        <w:t>投标须知前附表中接受联合体</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的，</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可以联合体形式</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；否则联合体</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视为无效</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w:t>
      </w:r>
      <w:r>
        <w:rPr>
          <w:rFonts w:hint="eastAsia" w:ascii="宋体" w:hAnsi="宋体" w:eastAsia="宋体" w:cs="宋体"/>
          <w:bCs/>
          <w:color w:val="auto"/>
          <w:kern w:val="0"/>
          <w:sz w:val="24"/>
          <w:lang w:val="en-US" w:eastAsia="zh-CN"/>
        </w:rPr>
        <w:t>采购</w:t>
      </w:r>
      <w:r>
        <w:rPr>
          <w:rFonts w:hint="eastAsia" w:ascii="宋体" w:hAnsi="宋体" w:eastAsia="宋体" w:cs="宋体"/>
          <w:bCs/>
          <w:color w:val="auto"/>
          <w:kern w:val="0"/>
          <w:sz w:val="24"/>
        </w:rPr>
        <w:t>项目</w:t>
      </w:r>
      <w:r>
        <w:rPr>
          <w:rFonts w:hint="eastAsia" w:ascii="宋体" w:hAnsi="宋体" w:cs="宋体"/>
          <w:b/>
          <w:bCs w:val="0"/>
          <w:color w:val="auto"/>
          <w:kern w:val="0"/>
          <w:sz w:val="24"/>
          <w:lang w:val="en-US" w:eastAsia="zh-CN"/>
        </w:rPr>
        <w:t>不</w:t>
      </w:r>
      <w:r>
        <w:rPr>
          <w:rFonts w:hint="eastAsia" w:ascii="宋体" w:hAnsi="宋体" w:eastAsia="宋体" w:cs="宋体"/>
          <w:b/>
          <w:bCs/>
          <w:color w:val="auto"/>
          <w:kern w:val="0"/>
          <w:sz w:val="24"/>
        </w:rPr>
        <w:t>接受联合体，除应符合本章第7</w:t>
      </w:r>
      <w:r>
        <w:rPr>
          <w:rFonts w:hint="eastAsia" w:ascii="宋体" w:hAnsi="宋体" w:eastAsia="宋体" w:cs="宋体"/>
          <w:b/>
          <w:bCs/>
          <w:color w:val="auto"/>
          <w:kern w:val="0"/>
          <w:sz w:val="24"/>
          <w:lang w:val="zh-CN"/>
        </w:rPr>
        <w:t>款</w:t>
      </w:r>
      <w:r>
        <w:rPr>
          <w:rFonts w:hint="eastAsia" w:ascii="宋体" w:hAnsi="宋体" w:eastAsia="宋体" w:cs="宋体"/>
          <w:b/>
          <w:bCs/>
          <w:color w:val="auto"/>
          <w:kern w:val="0"/>
          <w:sz w:val="24"/>
        </w:rPr>
        <w:t xml:space="preserve">规定外，还应遵守以下规定： </w:t>
      </w:r>
    </w:p>
    <w:p w14:paraId="2155D49C">
      <w:pPr>
        <w:shd w:val="clear" w:color="auto" w:fill="FFFFFF"/>
        <w:spacing w:line="400" w:lineRule="exact"/>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（l）联合体各方应按招标文件提供的格式签订</w:t>
      </w:r>
      <w:r>
        <w:rPr>
          <w:rFonts w:hint="eastAsia" w:ascii="宋体" w:hAnsi="宋体" w:eastAsia="宋体" w:cs="宋体"/>
          <w:bCs/>
          <w:color w:val="auto"/>
          <w:kern w:val="0"/>
          <w:sz w:val="24"/>
          <w:u w:val="single"/>
        </w:rPr>
        <w:t>联合协议</w:t>
      </w:r>
      <w:r>
        <w:rPr>
          <w:rFonts w:hint="eastAsia" w:ascii="宋体" w:hAnsi="宋体" w:eastAsia="宋体" w:cs="宋体"/>
          <w:bCs/>
          <w:color w:val="auto"/>
          <w:kern w:val="0"/>
          <w:sz w:val="24"/>
        </w:rPr>
        <w:t>，明确联合体牵头人和各方的权利义务、合同工作量比例；</w:t>
      </w:r>
    </w:p>
    <w:p w14:paraId="4757C323">
      <w:pPr>
        <w:shd w:val="clear" w:color="auto" w:fill="FFFFFF"/>
        <w:spacing w:line="400" w:lineRule="exact"/>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（2）联合体各方签订联合体协议书后，不得再单独参加或者与其他</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组成新的联合体参加同一项目的采购活动。</w:t>
      </w:r>
    </w:p>
    <w:p w14:paraId="6E60E012">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（二）</w:t>
      </w:r>
      <w:r>
        <w:rPr>
          <w:rFonts w:hint="eastAsia" w:ascii="宋体" w:hAnsi="宋体" w:eastAsia="宋体" w:cs="宋体"/>
          <w:b/>
          <w:bCs/>
          <w:color w:val="auto"/>
          <w:kern w:val="0"/>
          <w:sz w:val="24"/>
          <w:lang w:val="en-US" w:eastAsia="zh-CN"/>
        </w:rPr>
        <w:t>磋商</w:t>
      </w:r>
      <w:r>
        <w:rPr>
          <w:rFonts w:hint="eastAsia" w:ascii="宋体" w:hAnsi="宋体" w:eastAsia="宋体" w:cs="宋体"/>
          <w:b/>
          <w:bCs/>
          <w:color w:val="auto"/>
          <w:kern w:val="0"/>
          <w:sz w:val="24"/>
        </w:rPr>
        <w:t>文件</w:t>
      </w:r>
    </w:p>
    <w:p w14:paraId="12583E5E">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r>
        <w:rPr>
          <w:rFonts w:hint="eastAsia" w:ascii="宋体" w:hAnsi="宋体" w:cs="宋体"/>
          <w:b/>
          <w:bCs/>
          <w:color w:val="auto"/>
          <w:kern w:val="0"/>
          <w:sz w:val="24"/>
          <w:lang w:val="en-US" w:eastAsia="zh-CN"/>
        </w:rPr>
        <w:t>0</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en-US" w:eastAsia="zh-CN"/>
        </w:rPr>
        <w:t>磋商</w:t>
      </w:r>
      <w:r>
        <w:rPr>
          <w:rFonts w:hint="eastAsia" w:ascii="宋体" w:hAnsi="宋体" w:eastAsia="宋体" w:cs="宋体"/>
          <w:b/>
          <w:bCs/>
          <w:color w:val="auto"/>
          <w:kern w:val="0"/>
          <w:sz w:val="24"/>
        </w:rPr>
        <w:t>文件的组成</w:t>
      </w:r>
    </w:p>
    <w:p w14:paraId="105A7809">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 xml:space="preserve">.1 </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文件包括下列内容</w:t>
      </w:r>
    </w:p>
    <w:p w14:paraId="56765399">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 xml:space="preserve">第一章 </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公告</w:t>
      </w:r>
    </w:p>
    <w:p w14:paraId="20AE2A8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 xml:space="preserve">第二章 </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须知</w:t>
      </w:r>
    </w:p>
    <w:p w14:paraId="3B651396">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第三章 评标办法</w:t>
      </w:r>
    </w:p>
    <w:p w14:paraId="127092D3">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第四章 采购需求</w:t>
      </w:r>
    </w:p>
    <w:p w14:paraId="2176415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第五章 合同格式</w:t>
      </w:r>
    </w:p>
    <w:p w14:paraId="70C4653D">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 xml:space="preserve">第六章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文件格式</w:t>
      </w:r>
    </w:p>
    <w:p w14:paraId="7F9183BC">
      <w:pPr>
        <w:shd w:val="clear" w:color="auto" w:fill="FFFFFF"/>
        <w:autoSpaceDE w:val="0"/>
        <w:autoSpaceDN w:val="0"/>
        <w:adjustRightInd w:val="0"/>
        <w:spacing w:line="4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 xml:space="preserve">.2 </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的最小单位是标</w:t>
      </w:r>
      <w:r>
        <w:rPr>
          <w:rFonts w:hint="eastAsia" w:ascii="宋体" w:hAnsi="宋体" w:eastAsia="宋体" w:cs="宋体"/>
          <w:color w:val="auto"/>
          <w:sz w:val="24"/>
          <w:lang w:val="en-US" w:eastAsia="zh-CN"/>
        </w:rPr>
        <w:t>项</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文件未分标</w:t>
      </w:r>
      <w:r>
        <w:rPr>
          <w:rFonts w:hint="eastAsia" w:ascii="宋体" w:hAnsi="宋体" w:eastAsia="宋体" w:cs="宋体"/>
          <w:color w:val="auto"/>
          <w:sz w:val="24"/>
          <w:lang w:val="en-US" w:eastAsia="zh-CN"/>
        </w:rPr>
        <w:t>项</w:t>
      </w:r>
      <w:r>
        <w:rPr>
          <w:rFonts w:hint="eastAsia" w:ascii="宋体" w:hAnsi="宋体" w:eastAsia="宋体" w:cs="宋体"/>
          <w:color w:val="auto"/>
          <w:sz w:val="24"/>
          <w:lang w:val="zh-CN"/>
        </w:rPr>
        <w:t>的，竞标人须对全部</w:t>
      </w:r>
      <w:r>
        <w:rPr>
          <w:rFonts w:hint="eastAsia" w:ascii="宋体" w:hAnsi="宋体" w:eastAsia="宋体" w:cs="宋体"/>
          <w:color w:val="auto"/>
          <w:sz w:val="24"/>
          <w:lang w:val="en-US" w:eastAsia="zh-CN"/>
        </w:rPr>
        <w:t>采购</w:t>
      </w:r>
      <w:r>
        <w:rPr>
          <w:rFonts w:hint="eastAsia" w:ascii="宋体" w:hAnsi="宋体" w:eastAsia="宋体" w:cs="宋体"/>
          <w:color w:val="auto"/>
          <w:sz w:val="24"/>
          <w:lang w:val="zh-CN"/>
        </w:rPr>
        <w:t>内容</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，不得部分</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文件分标段的，竞标人应当以标段为单位编制并分别提交</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文件。</w:t>
      </w:r>
    </w:p>
    <w:p w14:paraId="4220E8E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 xml:space="preserve">.3 </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文件如果要求竞标人提交备选</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方案的，竞标人可以提交备选方案；否则，备选方案将被拒绝。</w:t>
      </w:r>
    </w:p>
    <w:p w14:paraId="68F9EBC8">
      <w:pPr>
        <w:shd w:val="clear" w:color="auto" w:fill="FFFFFF"/>
        <w:spacing w:line="400" w:lineRule="exact"/>
        <w:ind w:firstLine="484" w:firstLineChars="202"/>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 xml:space="preserve">.4 </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文件由本文件及由采购人按</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文件有关规定发出的</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文件补充构成。</w:t>
      </w:r>
    </w:p>
    <w:p w14:paraId="0FF1BDB2">
      <w:pPr>
        <w:shd w:val="clear" w:color="auto" w:fill="FFFFFF"/>
        <w:spacing w:line="400" w:lineRule="exact"/>
        <w:ind w:firstLine="484" w:firstLineChars="202"/>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 xml:space="preserve">.5 </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文件的澄清、修改、答疑会纪要等书面材料在本采购项目中均称</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文件补充。</w:t>
      </w:r>
    </w:p>
    <w:p w14:paraId="0BCC6413">
      <w:pPr>
        <w:shd w:val="clear" w:color="auto" w:fill="FFFFFF"/>
        <w:spacing w:line="400" w:lineRule="exact"/>
        <w:ind w:firstLine="484" w:firstLineChars="202"/>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 xml:space="preserve">.6 </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文件补充作为招标文件的组成部分，对竞标人起同等约束作用。如果招标文件补充内容与在此</w:t>
      </w:r>
      <w:r>
        <w:rPr>
          <w:rFonts w:hint="eastAsia" w:ascii="宋体" w:hAnsi="宋体" w:eastAsia="宋体" w:cs="宋体"/>
          <w:color w:val="auto"/>
          <w:sz w:val="24"/>
          <w:lang w:val="en-US" w:eastAsia="zh-CN"/>
        </w:rPr>
        <w:t>磋商文件</w:t>
      </w:r>
      <w:r>
        <w:rPr>
          <w:rFonts w:hint="eastAsia" w:ascii="宋体" w:hAnsi="宋体" w:eastAsia="宋体" w:cs="宋体"/>
          <w:color w:val="auto"/>
          <w:sz w:val="24"/>
          <w:lang w:val="zh-CN"/>
        </w:rPr>
        <w:t>补充发出之前的招标文件等书面材料中相关内容相冲突，请竞标人执行</w:t>
      </w:r>
      <w:r>
        <w:rPr>
          <w:rFonts w:hint="eastAsia" w:ascii="宋体" w:hAnsi="宋体" w:eastAsia="宋体" w:cs="宋体"/>
          <w:color w:val="auto"/>
          <w:sz w:val="24"/>
          <w:lang w:val="en-US" w:eastAsia="zh-CN"/>
        </w:rPr>
        <w:t>磋商文件</w:t>
      </w:r>
      <w:r>
        <w:rPr>
          <w:rFonts w:hint="eastAsia" w:ascii="宋体" w:hAnsi="宋体" w:eastAsia="宋体" w:cs="宋体"/>
          <w:color w:val="auto"/>
          <w:sz w:val="24"/>
          <w:lang w:val="zh-CN"/>
        </w:rPr>
        <w:t>补充的相关内容，先前发出的招标文件等书面材料中相关内容自动废止。</w:t>
      </w:r>
    </w:p>
    <w:p w14:paraId="6875BEAF">
      <w:pPr>
        <w:shd w:val="clear" w:color="auto" w:fill="FFFFFF"/>
        <w:spacing w:line="400" w:lineRule="exact"/>
        <w:ind w:firstLine="484" w:firstLineChars="202"/>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cs="宋体"/>
          <w:color w:val="auto"/>
          <w:sz w:val="24"/>
          <w:lang w:val="en-US" w:eastAsia="zh-CN"/>
        </w:rPr>
        <w:t>0</w:t>
      </w:r>
      <w:r>
        <w:rPr>
          <w:rFonts w:hint="eastAsia" w:ascii="宋体" w:hAnsi="宋体" w:eastAsia="宋体" w:cs="宋体"/>
          <w:color w:val="auto"/>
          <w:sz w:val="24"/>
          <w:lang w:val="zh-CN"/>
        </w:rPr>
        <w:t>.7 竞标人应认真审阅和理解</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文件所有内容，尤其注意可能引起“否决投标”、“拒绝评审”、“无效投标”、“评审不予通过”等的条款，按照招标文件要求编制并提交</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文件。任何对</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文件的忽略或误解不能作为</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文件存在缺陷或瑕疵的理由，其风险由竞标人承担。</w:t>
      </w:r>
    </w:p>
    <w:p w14:paraId="019AE2A5">
      <w:pPr>
        <w:shd w:val="clear" w:color="auto" w:fill="FFFFFF"/>
        <w:spacing w:line="400" w:lineRule="exact"/>
        <w:ind w:firstLine="487" w:firstLineChars="202"/>
        <w:rPr>
          <w:rFonts w:hint="eastAsia" w:ascii="宋体" w:hAnsi="宋体" w:eastAsia="宋体" w:cs="宋体"/>
          <w:b/>
          <w:color w:val="auto"/>
          <w:sz w:val="24"/>
          <w:lang w:val="zh-CN"/>
        </w:rPr>
      </w:pPr>
      <w:r>
        <w:rPr>
          <w:rFonts w:hint="eastAsia" w:ascii="宋体" w:hAnsi="宋体" w:eastAsia="宋体" w:cs="宋体"/>
          <w:b/>
          <w:color w:val="auto"/>
          <w:sz w:val="24"/>
          <w:lang w:val="zh-CN"/>
        </w:rPr>
        <w:t>1</w:t>
      </w:r>
      <w:r>
        <w:rPr>
          <w:rFonts w:hint="eastAsia" w:ascii="宋体" w:hAnsi="宋体" w:cs="宋体"/>
          <w:b/>
          <w:color w:val="auto"/>
          <w:sz w:val="24"/>
          <w:lang w:val="en-US" w:eastAsia="zh-CN"/>
        </w:rPr>
        <w:t>1</w:t>
      </w:r>
      <w:r>
        <w:rPr>
          <w:rFonts w:hint="eastAsia" w:ascii="宋体" w:hAnsi="宋体" w:eastAsia="宋体" w:cs="宋体"/>
          <w:b/>
          <w:color w:val="auto"/>
          <w:sz w:val="24"/>
          <w:lang w:val="zh-CN"/>
        </w:rPr>
        <w:t xml:space="preserve">. </w:t>
      </w:r>
      <w:r>
        <w:rPr>
          <w:rFonts w:hint="eastAsia" w:ascii="宋体" w:hAnsi="宋体" w:eastAsia="宋体" w:cs="宋体"/>
          <w:b/>
          <w:color w:val="auto"/>
          <w:sz w:val="24"/>
          <w:lang w:val="en-US" w:eastAsia="zh-CN"/>
        </w:rPr>
        <w:t>磋商</w:t>
      </w:r>
      <w:r>
        <w:rPr>
          <w:rFonts w:hint="eastAsia" w:ascii="宋体" w:hAnsi="宋体" w:eastAsia="宋体" w:cs="宋体"/>
          <w:b/>
          <w:color w:val="auto"/>
          <w:sz w:val="24"/>
          <w:lang w:val="zh-CN"/>
        </w:rPr>
        <w:t>文件的获取</w:t>
      </w:r>
    </w:p>
    <w:p w14:paraId="589FF46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文件的提供期限自开始发出之日起不得少于五个工作日。具体提供期限见《</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公告》。</w:t>
      </w:r>
    </w:p>
    <w:p w14:paraId="0E8E9E56">
      <w:pPr>
        <w:shd w:val="clear" w:color="auto" w:fill="FFFFFF"/>
        <w:spacing w:line="400" w:lineRule="exact"/>
        <w:ind w:firstLine="484" w:firstLineChars="202"/>
        <w:rPr>
          <w:rFonts w:hint="eastAsia" w:ascii="宋体" w:hAnsi="宋体" w:eastAsia="宋体" w:cs="宋体"/>
          <w:bCs/>
          <w:color w:val="auto"/>
          <w:kern w:val="0"/>
          <w:sz w:val="24"/>
        </w:rPr>
      </w:pPr>
      <w:r>
        <w:rPr>
          <w:rFonts w:hint="eastAsia" w:ascii="宋体" w:hAnsi="宋体" w:eastAsia="宋体" w:cs="宋体"/>
          <w:bCs/>
          <w:color w:val="auto"/>
          <w:kern w:val="0"/>
          <w:sz w:val="24"/>
        </w:rPr>
        <w:t>1</w:t>
      </w:r>
      <w:r>
        <w:rPr>
          <w:rFonts w:hint="eastAsia" w:ascii="宋体" w:hAnsi="宋体" w:cs="宋体"/>
          <w:bCs/>
          <w:color w:val="auto"/>
          <w:kern w:val="0"/>
          <w:sz w:val="24"/>
          <w:lang w:val="en-US" w:eastAsia="zh-CN"/>
        </w:rPr>
        <w:t>1</w:t>
      </w:r>
      <w:r>
        <w:rPr>
          <w:rFonts w:hint="eastAsia" w:ascii="宋体" w:hAnsi="宋体" w:eastAsia="宋体" w:cs="宋体"/>
          <w:bCs/>
          <w:color w:val="auto"/>
          <w:kern w:val="0"/>
          <w:sz w:val="24"/>
        </w:rPr>
        <w:t>.2凡符合资格要求并有意参加</w:t>
      </w:r>
      <w:r>
        <w:rPr>
          <w:rFonts w:hint="eastAsia" w:ascii="宋体" w:hAnsi="宋体" w:eastAsia="宋体" w:cs="宋体"/>
          <w:bCs/>
          <w:color w:val="auto"/>
          <w:kern w:val="0"/>
          <w:sz w:val="24"/>
          <w:lang w:val="en-US" w:eastAsia="zh-CN"/>
        </w:rPr>
        <w:t>投</w:t>
      </w:r>
      <w:r>
        <w:rPr>
          <w:rFonts w:hint="eastAsia" w:ascii="宋体" w:hAnsi="宋体" w:eastAsia="宋体" w:cs="宋体"/>
          <w:bCs/>
          <w:color w:val="auto"/>
          <w:kern w:val="0"/>
          <w:sz w:val="24"/>
        </w:rPr>
        <w:t>标的</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，按</w:t>
      </w:r>
      <w:r>
        <w:rPr>
          <w:rFonts w:hint="eastAsia" w:ascii="宋体" w:hAnsi="宋体" w:eastAsia="宋体" w:cs="宋体"/>
          <w:bCs/>
          <w:color w:val="auto"/>
          <w:kern w:val="0"/>
          <w:sz w:val="24"/>
          <w:lang w:val="en-US" w:eastAsia="zh-CN"/>
        </w:rPr>
        <w:t>磋商</w:t>
      </w:r>
      <w:r>
        <w:rPr>
          <w:rFonts w:hint="eastAsia" w:ascii="宋体" w:hAnsi="宋体" w:eastAsia="宋体" w:cs="宋体"/>
          <w:bCs/>
          <w:color w:val="auto"/>
          <w:kern w:val="0"/>
          <w:sz w:val="24"/>
        </w:rPr>
        <w:t>公告获取</w:t>
      </w:r>
      <w:r>
        <w:rPr>
          <w:rFonts w:hint="eastAsia" w:ascii="宋体" w:hAnsi="宋体" w:eastAsia="宋体" w:cs="宋体"/>
          <w:bCs/>
          <w:color w:val="auto"/>
          <w:kern w:val="0"/>
          <w:sz w:val="24"/>
          <w:lang w:val="en-US" w:eastAsia="zh-CN"/>
        </w:rPr>
        <w:t>磋商</w:t>
      </w:r>
      <w:r>
        <w:rPr>
          <w:rFonts w:hint="eastAsia" w:ascii="宋体" w:hAnsi="宋体" w:eastAsia="宋体" w:cs="宋体"/>
          <w:bCs/>
          <w:color w:val="auto"/>
          <w:kern w:val="0"/>
          <w:sz w:val="24"/>
        </w:rPr>
        <w:t>文件要求提交的材料后，在代理机构处获取。</w:t>
      </w:r>
    </w:p>
    <w:p w14:paraId="43660240">
      <w:pPr>
        <w:shd w:val="clear" w:color="auto" w:fill="FFFFFF"/>
        <w:spacing w:line="400" w:lineRule="exact"/>
        <w:ind w:firstLine="484" w:firstLineChars="202"/>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 xml:space="preserve">.3 </w:t>
      </w:r>
      <w:r>
        <w:rPr>
          <w:rFonts w:hint="eastAsia" w:ascii="宋体" w:hAnsi="宋体" w:eastAsia="宋体" w:cs="宋体"/>
          <w:b w:val="0"/>
          <w:bCs/>
          <w:color w:val="auto"/>
          <w:sz w:val="24"/>
          <w:szCs w:val="24"/>
          <w:lang w:eastAsia="zh-CN"/>
        </w:rPr>
        <w:t>竞标人</w:t>
      </w:r>
      <w:r>
        <w:rPr>
          <w:rFonts w:hint="eastAsia" w:ascii="宋体" w:hAnsi="宋体" w:eastAsia="宋体" w:cs="宋体"/>
          <w:b w:val="0"/>
          <w:bCs/>
          <w:color w:val="auto"/>
          <w:sz w:val="24"/>
          <w:szCs w:val="24"/>
        </w:rPr>
        <w:t>一经报名应积极参加</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项目若不参加请于开标前三天向招标代理公司提交加盖单位公章弃标函若不提供该企业将被列入</w:t>
      </w:r>
      <w:r>
        <w:rPr>
          <w:rFonts w:hint="eastAsia" w:ascii="宋体" w:hAnsi="宋体" w:eastAsia="宋体" w:cs="宋体"/>
          <w:b w:val="0"/>
          <w:bCs/>
          <w:color w:val="auto"/>
          <w:sz w:val="24"/>
          <w:szCs w:val="24"/>
          <w:lang w:val="en-US" w:eastAsia="zh-CN"/>
        </w:rPr>
        <w:t>不诚信</w:t>
      </w:r>
      <w:r>
        <w:rPr>
          <w:rFonts w:hint="eastAsia" w:ascii="宋体" w:hAnsi="宋体" w:eastAsia="宋体" w:cs="宋体"/>
          <w:b w:val="0"/>
          <w:bCs/>
          <w:color w:val="auto"/>
          <w:sz w:val="24"/>
          <w:szCs w:val="24"/>
        </w:rPr>
        <w:t>名单</w:t>
      </w:r>
      <w:r>
        <w:rPr>
          <w:rFonts w:hint="eastAsia" w:ascii="宋体" w:hAnsi="宋体" w:eastAsia="宋体" w:cs="宋体"/>
          <w:b w:val="0"/>
          <w:bCs/>
          <w:color w:val="auto"/>
          <w:sz w:val="24"/>
          <w:szCs w:val="24"/>
          <w:lang w:eastAsia="zh-CN"/>
        </w:rPr>
        <w:t>。</w:t>
      </w:r>
    </w:p>
    <w:p w14:paraId="3F2271CE">
      <w:pPr>
        <w:shd w:val="clear" w:color="auto" w:fill="FFFFFF"/>
        <w:spacing w:line="400" w:lineRule="exact"/>
        <w:ind w:firstLine="484" w:firstLineChars="202"/>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.4采购人及供应商</w:t>
      </w:r>
      <w:r>
        <w:rPr>
          <w:rFonts w:hint="eastAsia" w:ascii="宋体" w:hAnsi="宋体" w:eastAsia="宋体" w:cs="宋体"/>
          <w:b w:val="0"/>
          <w:bCs/>
          <w:color w:val="auto"/>
          <w:sz w:val="24"/>
          <w:szCs w:val="24"/>
          <w:lang w:eastAsia="zh-CN"/>
        </w:rPr>
        <w:t>双方应分别为对方在</w:t>
      </w:r>
      <w:r>
        <w:rPr>
          <w:rFonts w:hint="eastAsia" w:ascii="宋体" w:hAnsi="宋体" w:eastAsia="宋体" w:cs="宋体"/>
          <w:b w:val="0"/>
          <w:bCs/>
          <w:color w:val="auto"/>
          <w:sz w:val="24"/>
          <w:szCs w:val="24"/>
          <w:lang w:val="en-US" w:eastAsia="zh-CN"/>
        </w:rPr>
        <w:t>竞标</w:t>
      </w:r>
      <w:r>
        <w:rPr>
          <w:rFonts w:hint="eastAsia" w:ascii="宋体" w:hAnsi="宋体" w:eastAsia="宋体" w:cs="宋体"/>
          <w:b w:val="0"/>
          <w:bCs/>
          <w:color w:val="auto"/>
          <w:sz w:val="24"/>
          <w:szCs w:val="24"/>
          <w:lang w:eastAsia="zh-CN"/>
        </w:rPr>
        <w:t>文件和招标文件中涉及的商业和技术等秘密保密，违者应对由此造成的后果承担责任。投标方不得将参加此次投标活动的事实进行商业性宣传。</w:t>
      </w:r>
    </w:p>
    <w:p w14:paraId="02C78A20">
      <w:pPr>
        <w:shd w:val="clear" w:color="auto" w:fill="FFFFFF"/>
        <w:spacing w:line="400" w:lineRule="exact"/>
        <w:ind w:firstLine="487" w:firstLineChars="202"/>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r>
        <w:rPr>
          <w:rFonts w:hint="eastAsia" w:ascii="宋体" w:hAnsi="宋体" w:cs="宋体"/>
          <w:b/>
          <w:bCs/>
          <w:color w:val="auto"/>
          <w:kern w:val="0"/>
          <w:sz w:val="24"/>
          <w:lang w:val="en-US" w:eastAsia="zh-CN"/>
        </w:rPr>
        <w:t>2</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en-US" w:eastAsia="zh-CN"/>
        </w:rPr>
        <w:t>磋商</w:t>
      </w:r>
      <w:r>
        <w:rPr>
          <w:rFonts w:hint="eastAsia" w:ascii="宋体" w:hAnsi="宋体" w:eastAsia="宋体" w:cs="宋体"/>
          <w:b/>
          <w:bCs/>
          <w:color w:val="auto"/>
          <w:kern w:val="0"/>
          <w:sz w:val="24"/>
        </w:rPr>
        <w:t>文件的澄清或修改</w:t>
      </w:r>
    </w:p>
    <w:p w14:paraId="7E2C6118">
      <w:pPr>
        <w:shd w:val="clear" w:color="auto" w:fill="FFFFFF"/>
        <w:spacing w:line="400" w:lineRule="exact"/>
        <w:ind w:firstLine="484" w:firstLineChars="202"/>
        <w:rPr>
          <w:rFonts w:hint="eastAsia" w:ascii="宋体" w:hAnsi="宋体" w:eastAsia="宋体" w:cs="宋体"/>
          <w:bCs/>
          <w:color w:val="auto"/>
          <w:kern w:val="0"/>
          <w:sz w:val="24"/>
        </w:rPr>
      </w:pPr>
      <w:r>
        <w:rPr>
          <w:rFonts w:hint="eastAsia" w:ascii="宋体" w:hAnsi="宋体" w:eastAsia="宋体" w:cs="宋体"/>
          <w:bCs/>
          <w:color w:val="auto"/>
          <w:kern w:val="0"/>
          <w:sz w:val="24"/>
        </w:rPr>
        <w:t>1</w:t>
      </w:r>
      <w:r>
        <w:rPr>
          <w:rFonts w:hint="eastAsia" w:ascii="宋体" w:hAnsi="宋体" w:cs="宋体"/>
          <w:bCs/>
          <w:color w:val="auto"/>
          <w:kern w:val="0"/>
          <w:sz w:val="24"/>
          <w:lang w:val="en-US" w:eastAsia="zh-CN"/>
        </w:rPr>
        <w:t>2</w:t>
      </w:r>
      <w:r>
        <w:rPr>
          <w:rFonts w:hint="eastAsia" w:ascii="宋体" w:hAnsi="宋体" w:eastAsia="宋体" w:cs="宋体"/>
          <w:bCs/>
          <w:color w:val="auto"/>
          <w:kern w:val="0"/>
          <w:sz w:val="24"/>
        </w:rPr>
        <w:t>.1</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若对</w:t>
      </w:r>
      <w:r>
        <w:rPr>
          <w:rFonts w:hint="eastAsia" w:ascii="宋体" w:hAnsi="宋体" w:eastAsia="宋体" w:cs="宋体"/>
          <w:bCs/>
          <w:color w:val="auto"/>
          <w:kern w:val="0"/>
          <w:sz w:val="24"/>
          <w:lang w:val="en-US" w:eastAsia="zh-CN"/>
        </w:rPr>
        <w:t>磋商</w:t>
      </w:r>
      <w:r>
        <w:rPr>
          <w:rFonts w:hint="eastAsia" w:ascii="宋体" w:hAnsi="宋体" w:eastAsia="宋体" w:cs="宋体"/>
          <w:bCs/>
          <w:color w:val="auto"/>
          <w:kern w:val="0"/>
          <w:sz w:val="24"/>
        </w:rPr>
        <w:t>文件有任何疑问，应于</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截至时间</w:t>
      </w:r>
      <w:r>
        <w:rPr>
          <w:rFonts w:hint="eastAsia" w:ascii="宋体" w:hAnsi="宋体" w:eastAsia="宋体" w:cs="宋体"/>
          <w:bCs/>
          <w:color w:val="auto"/>
          <w:kern w:val="0"/>
          <w:sz w:val="24"/>
          <w:u w:val="single"/>
          <w:lang w:val="en-US" w:eastAsia="zh-CN"/>
        </w:rPr>
        <w:t xml:space="preserve"> 5</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日前以书面形式向采购人提出澄清要求。澄清要求须以书面形式并加盖</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公章送至采购代理机构。</w:t>
      </w:r>
    </w:p>
    <w:p w14:paraId="6EB78AEA">
      <w:pPr>
        <w:shd w:val="clear" w:color="auto" w:fill="FFFFFF"/>
        <w:spacing w:line="400" w:lineRule="exact"/>
        <w:ind w:firstLine="484" w:firstLineChars="202"/>
        <w:rPr>
          <w:rFonts w:hint="eastAsia" w:ascii="宋体" w:hAnsi="宋体" w:eastAsia="宋体" w:cs="宋体"/>
          <w:color w:val="auto"/>
          <w:sz w:val="24"/>
        </w:rPr>
      </w:pPr>
      <w:r>
        <w:rPr>
          <w:rFonts w:hint="eastAsia" w:ascii="宋体" w:hAnsi="宋体" w:eastAsia="宋体" w:cs="宋体"/>
          <w:color w:val="auto"/>
          <w:sz w:val="24"/>
          <w:lang w:val="zh-CN"/>
        </w:rPr>
        <w:t>1</w:t>
      </w:r>
      <w:r>
        <w:rPr>
          <w:rFonts w:hint="eastAsia" w:ascii="宋体" w:hAnsi="宋体" w:cs="宋体"/>
          <w:color w:val="auto"/>
          <w:sz w:val="24"/>
          <w:lang w:val="en-US" w:eastAsia="zh-CN"/>
        </w:rPr>
        <w:t>2</w:t>
      </w:r>
      <w:r>
        <w:rPr>
          <w:rFonts w:hint="eastAsia" w:ascii="宋体" w:hAnsi="宋体" w:eastAsia="宋体" w:cs="宋体"/>
          <w:color w:val="auto"/>
          <w:sz w:val="24"/>
          <w:lang w:val="zh-CN"/>
        </w:rPr>
        <w:t>.2采购人对已发出的</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文件进行必要澄清或者修改的，</w:t>
      </w:r>
      <w:r>
        <w:rPr>
          <w:rFonts w:hint="eastAsia" w:ascii="宋体" w:hAnsi="宋体" w:eastAsia="宋体" w:cs="宋体"/>
          <w:bCs/>
          <w:color w:val="auto"/>
          <w:kern w:val="0"/>
          <w:sz w:val="24"/>
        </w:rPr>
        <w:t>在投标截止时间</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u w:val="single"/>
          <w:lang w:val="en-US" w:eastAsia="zh-CN"/>
        </w:rPr>
        <w:t>5</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日前，采购人可</w:t>
      </w:r>
      <w:r>
        <w:rPr>
          <w:rFonts w:hint="eastAsia" w:ascii="宋体" w:hAnsi="宋体" w:eastAsia="宋体" w:cs="宋体"/>
          <w:color w:val="auto"/>
          <w:sz w:val="24"/>
          <w:lang w:val="zh-CN"/>
        </w:rPr>
        <w:t>在原采购公告媒体发布更正公告（本项目更正信息将通过采购补充文件发送竞标人获取招标文件时预留的邮箱），采购人</w:t>
      </w:r>
      <w:r>
        <w:rPr>
          <w:rFonts w:hint="eastAsia" w:ascii="宋体" w:hAnsi="宋体" w:eastAsia="宋体" w:cs="宋体"/>
          <w:bCs/>
          <w:color w:val="auto"/>
          <w:kern w:val="0"/>
          <w:sz w:val="24"/>
        </w:rPr>
        <w:t>对招标文件进行必要的修改或者澄清，</w:t>
      </w:r>
      <w:r>
        <w:rPr>
          <w:rFonts w:hint="eastAsia" w:ascii="宋体" w:hAnsi="宋体" w:eastAsia="宋体" w:cs="宋体"/>
          <w:color w:val="auto"/>
          <w:sz w:val="24"/>
          <w:lang w:val="zh-CN"/>
        </w:rPr>
        <w:t>该澄清或者修改的内容为招标文件的组成部分，</w:t>
      </w:r>
      <w:r>
        <w:rPr>
          <w:rFonts w:hint="eastAsia" w:ascii="宋体" w:hAnsi="宋体" w:eastAsia="宋体" w:cs="宋体"/>
          <w:bCs/>
          <w:color w:val="auto"/>
          <w:kern w:val="0"/>
          <w:sz w:val="24"/>
        </w:rPr>
        <w:t>具有约束作用。不足</w:t>
      </w:r>
      <w:r>
        <w:rPr>
          <w:rFonts w:hint="eastAsia" w:ascii="宋体" w:hAnsi="宋体" w:eastAsia="宋体" w:cs="宋体"/>
          <w:bCs/>
          <w:color w:val="auto"/>
          <w:kern w:val="0"/>
          <w:sz w:val="24"/>
          <w:lang w:val="en-US" w:eastAsia="zh-CN"/>
        </w:rPr>
        <w:t>5</w:t>
      </w:r>
      <w:r>
        <w:rPr>
          <w:rFonts w:hint="eastAsia" w:ascii="宋体" w:hAnsi="宋体" w:eastAsia="宋体" w:cs="宋体"/>
          <w:bCs/>
          <w:color w:val="auto"/>
          <w:kern w:val="0"/>
          <w:sz w:val="24"/>
        </w:rPr>
        <w:t>日的，应当顺延投标截止时间。为使</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在编制</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文件时有充分的时间对招标文件的修改或者澄清等内容进行研究，采购人可酌情延长提交</w:t>
      </w:r>
      <w:r>
        <w:rPr>
          <w:rFonts w:hint="eastAsia" w:ascii="宋体" w:hAnsi="宋体" w:eastAsia="宋体" w:cs="宋体"/>
          <w:bCs/>
          <w:color w:val="auto"/>
          <w:kern w:val="0"/>
          <w:sz w:val="24"/>
          <w:lang w:val="en-US" w:eastAsia="zh-CN"/>
        </w:rPr>
        <w:t>竞标文件时间</w:t>
      </w:r>
      <w:r>
        <w:rPr>
          <w:rFonts w:hint="eastAsia" w:ascii="宋体" w:hAnsi="宋体" w:eastAsia="宋体" w:cs="宋体"/>
          <w:bCs/>
          <w:color w:val="auto"/>
          <w:kern w:val="0"/>
          <w:sz w:val="24"/>
        </w:rPr>
        <w:t>。</w:t>
      </w:r>
    </w:p>
    <w:p w14:paraId="1EF3D81F">
      <w:pPr>
        <w:shd w:val="clear" w:color="auto" w:fill="FFFFFF"/>
        <w:spacing w:line="400" w:lineRule="exact"/>
        <w:ind w:firstLine="484" w:firstLineChars="202"/>
        <w:rPr>
          <w:rFonts w:hint="eastAsia" w:ascii="宋体" w:hAnsi="宋体" w:eastAsia="宋体" w:cs="宋体"/>
          <w:bCs/>
          <w:color w:val="auto"/>
          <w:kern w:val="0"/>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.3</w:t>
      </w:r>
      <w:r>
        <w:rPr>
          <w:rFonts w:hint="eastAsia" w:ascii="宋体" w:hAnsi="宋体" w:eastAsia="宋体" w:cs="宋体"/>
          <w:color w:val="auto"/>
          <w:sz w:val="24"/>
          <w:lang w:val="zh-CN"/>
        </w:rPr>
        <w:t>采购人在</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文件要求提交</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文件截止时间</w:t>
      </w:r>
      <w:r>
        <w:rPr>
          <w:rFonts w:hint="eastAsia" w:ascii="宋体" w:hAnsi="宋体" w:eastAsia="宋体" w:cs="宋体"/>
          <w:bCs/>
          <w:iCs/>
          <w:color w:val="auto"/>
          <w:sz w:val="24"/>
          <w:u w:val="single"/>
          <w:lang w:val="zh-CN"/>
        </w:rPr>
        <w:t>3日</w:t>
      </w:r>
      <w:r>
        <w:rPr>
          <w:rFonts w:hint="eastAsia" w:ascii="宋体" w:hAnsi="宋体" w:eastAsia="宋体" w:cs="宋体"/>
          <w:color w:val="auto"/>
          <w:sz w:val="24"/>
          <w:lang w:val="zh-CN"/>
        </w:rPr>
        <w:t>前，有权决定延长投标截止时间和开标时间，并</w:t>
      </w:r>
      <w:r>
        <w:rPr>
          <w:rFonts w:hint="eastAsia" w:ascii="宋体" w:hAnsi="宋体" w:eastAsia="宋体" w:cs="宋体"/>
          <w:color w:val="auto"/>
          <w:sz w:val="24"/>
        </w:rPr>
        <w:t>在原</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信息发布媒体上发布变更公告</w:t>
      </w:r>
      <w:r>
        <w:rPr>
          <w:rFonts w:hint="eastAsia" w:ascii="宋体" w:hAnsi="宋体" w:eastAsia="宋体" w:cs="宋体"/>
          <w:color w:val="auto"/>
          <w:sz w:val="24"/>
          <w:lang w:val="zh-CN"/>
        </w:rPr>
        <w:t>（本项目变更信息将通过采购补充文件发送竞标人获取招标文件时预留的邮箱）</w:t>
      </w:r>
      <w:r>
        <w:rPr>
          <w:rFonts w:hint="eastAsia" w:ascii="宋体" w:hAnsi="宋体" w:eastAsia="宋体" w:cs="宋体"/>
          <w:color w:val="auto"/>
          <w:sz w:val="24"/>
        </w:rPr>
        <w:t>。</w:t>
      </w:r>
    </w:p>
    <w:p w14:paraId="7AD6F1DB">
      <w:pPr>
        <w:shd w:val="clear" w:color="auto" w:fill="FFFFFF"/>
        <w:spacing w:line="400" w:lineRule="exact"/>
        <w:ind w:firstLine="484" w:firstLineChars="202"/>
        <w:rPr>
          <w:rFonts w:hint="eastAsia" w:ascii="宋体" w:hAnsi="宋体" w:eastAsia="宋体" w:cs="宋体"/>
          <w:bCs/>
          <w:color w:val="auto"/>
          <w:sz w:val="24"/>
          <w:u w:val="single"/>
        </w:rPr>
      </w:pPr>
      <w:r>
        <w:rPr>
          <w:rFonts w:hint="eastAsia" w:ascii="宋体" w:hAnsi="宋体" w:eastAsia="宋体" w:cs="宋体"/>
          <w:bCs/>
          <w:color w:val="auto"/>
          <w:kern w:val="0"/>
          <w:sz w:val="24"/>
        </w:rPr>
        <w:t>1</w:t>
      </w:r>
      <w:r>
        <w:rPr>
          <w:rFonts w:hint="eastAsia" w:ascii="宋体" w:hAnsi="宋体" w:cs="宋体"/>
          <w:bCs/>
          <w:color w:val="auto"/>
          <w:kern w:val="0"/>
          <w:sz w:val="24"/>
          <w:lang w:val="en-US" w:eastAsia="zh-CN"/>
        </w:rPr>
        <w:t>2</w:t>
      </w:r>
      <w:r>
        <w:rPr>
          <w:rFonts w:hint="eastAsia" w:ascii="宋体" w:hAnsi="宋体" w:eastAsia="宋体" w:cs="宋体"/>
          <w:bCs/>
          <w:color w:val="auto"/>
          <w:kern w:val="0"/>
          <w:sz w:val="24"/>
        </w:rPr>
        <w:t>.4</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文件递交截止时间前，</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须关注本项目采购公告发布网站上本项目的最新</w:t>
      </w:r>
      <w:r>
        <w:rPr>
          <w:rFonts w:hint="eastAsia" w:ascii="宋体" w:hAnsi="宋体" w:eastAsia="宋体" w:cs="宋体"/>
          <w:color w:val="auto"/>
          <w:sz w:val="24"/>
        </w:rPr>
        <w:t>的变更公告、更正公告、澄清公告等相关信息（</w:t>
      </w:r>
      <w:r>
        <w:rPr>
          <w:rFonts w:hint="eastAsia" w:ascii="宋体" w:hAnsi="宋体" w:eastAsia="宋体" w:cs="宋体"/>
          <w:color w:val="auto"/>
          <w:sz w:val="24"/>
          <w:lang w:val="zh-CN"/>
        </w:rPr>
        <w:t>本项目变更、更正、澄清等信息将通过采购补充文件发送竞标人获取招标文件时预留的邮箱</w:t>
      </w:r>
      <w:r>
        <w:rPr>
          <w:rFonts w:hint="eastAsia" w:ascii="宋体" w:hAnsi="宋体" w:eastAsia="宋体" w:cs="宋体"/>
          <w:color w:val="auto"/>
          <w:sz w:val="24"/>
        </w:rPr>
        <w:t>），</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对索取书面修改或者澄清文件或者查阅电子修改或者澄清文件的行为自行承担责任；在投标截止时间后</w:t>
      </w:r>
      <w:r>
        <w:rPr>
          <w:rFonts w:hint="eastAsia" w:ascii="宋体" w:hAnsi="宋体" w:eastAsia="宋体" w:cs="宋体"/>
          <w:bCs/>
          <w:color w:val="auto"/>
          <w:sz w:val="24"/>
          <w:lang w:val="en-US" w:eastAsia="zh-CN"/>
        </w:rPr>
        <w:t>上传</w:t>
      </w:r>
      <w:r>
        <w:rPr>
          <w:rFonts w:hint="eastAsia" w:ascii="宋体" w:hAnsi="宋体" w:eastAsia="宋体" w:cs="宋体"/>
          <w:bCs/>
          <w:color w:val="auto"/>
          <w:sz w:val="24"/>
        </w:rPr>
        <w:t>递交的</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rPr>
        <w:t>文件视为无效</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rPr>
        <w:t>文件。</w:t>
      </w:r>
    </w:p>
    <w:p w14:paraId="6657B42A">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3</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报价</w:t>
      </w:r>
    </w:p>
    <w:p w14:paraId="04DEA49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.1 本采购项目使用的货币为</w:t>
      </w:r>
      <w:r>
        <w:rPr>
          <w:rFonts w:hint="eastAsia" w:ascii="宋体" w:hAnsi="宋体" w:eastAsia="宋体" w:cs="宋体"/>
          <w:color w:val="auto"/>
          <w:kern w:val="0"/>
          <w:sz w:val="24"/>
          <w:u w:val="single"/>
        </w:rPr>
        <w:t xml:space="preserve"> 人民币 </w:t>
      </w:r>
      <w:r>
        <w:rPr>
          <w:rFonts w:hint="eastAsia" w:ascii="宋体" w:hAnsi="宋体" w:eastAsia="宋体" w:cs="宋体"/>
          <w:color w:val="auto"/>
          <w:kern w:val="0"/>
          <w:sz w:val="24"/>
        </w:rPr>
        <w:t>，亦以</w:t>
      </w:r>
      <w:r>
        <w:rPr>
          <w:rFonts w:hint="eastAsia" w:ascii="宋体" w:hAnsi="宋体" w:eastAsia="宋体" w:cs="宋体"/>
          <w:color w:val="auto"/>
          <w:kern w:val="0"/>
          <w:sz w:val="24"/>
          <w:u w:val="single"/>
        </w:rPr>
        <w:t xml:space="preserve"> 人民币 </w:t>
      </w:r>
      <w:r>
        <w:rPr>
          <w:rFonts w:hint="eastAsia" w:ascii="宋体" w:hAnsi="宋体" w:eastAsia="宋体" w:cs="宋体"/>
          <w:color w:val="auto"/>
          <w:kern w:val="0"/>
          <w:sz w:val="24"/>
        </w:rPr>
        <w:t>支付。</w:t>
      </w:r>
    </w:p>
    <w:p w14:paraId="613AB0BD">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.2 投标报价为本招标文件所确定的采购范围内的全部工作内容的价格体现。任何有选择的报价将不予接受（除非采购人另有约定），否则，在评标时将其视为无效投标。</w:t>
      </w:r>
    </w:p>
    <w:p w14:paraId="2BB29363">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.3 投标价格应包括：</w:t>
      </w:r>
    </w:p>
    <w:p w14:paraId="4495613D">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.3.1投标报价包括</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响应采购需求，完成本项目所包括的全部含税价格的体现。价格部分是对投标产品及服务全部含税价格构成的说明，招标文件如没有特别说明的话，对每一项建设、货物及服务仅接受一个价格。</w:t>
      </w:r>
    </w:p>
    <w:p w14:paraId="3CDA80ED">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.3.2本项目报价为含税价格，</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w:t>
      </w:r>
      <w:r>
        <w:rPr>
          <w:rFonts w:hint="eastAsia" w:ascii="宋体" w:hAnsi="宋体" w:eastAsia="宋体" w:cs="宋体"/>
          <w:color w:val="auto"/>
          <w:kern w:val="0"/>
          <w:sz w:val="24"/>
          <w:lang w:val="en-US" w:eastAsia="zh-CN"/>
        </w:rPr>
        <w:t>项目</w:t>
      </w:r>
      <w:r>
        <w:rPr>
          <w:rFonts w:hint="eastAsia" w:ascii="宋体" w:hAnsi="宋体" w:eastAsia="宋体" w:cs="宋体"/>
          <w:color w:val="auto"/>
          <w:kern w:val="0"/>
          <w:sz w:val="24"/>
        </w:rPr>
        <w:t>内容所需的费用。</w:t>
      </w:r>
    </w:p>
    <w:p w14:paraId="52586299">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.3.3</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的任何错漏、优惠、竞争性报价不得作为减轻责任、减少服务、增加收费、降低质量的理由。</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必须自行考虑本项目在期间的一切可能产生的费用。在合同执行过程中，采购人将不再另行支付与本项目相关的任何费用（非本项目特殊要求的内容除外）。</w:t>
      </w:r>
    </w:p>
    <w:p w14:paraId="47E6E2C3">
      <w:pPr>
        <w:shd w:val="clear" w:color="auto" w:fill="FFFFFF"/>
        <w:adjustRightInd w:val="0"/>
        <w:snapToGrid w:val="0"/>
        <w:spacing w:line="400" w:lineRule="exact"/>
        <w:ind w:firstLine="480" w:firstLineChars="200"/>
        <w:rPr>
          <w:rFonts w:hint="eastAsia" w:ascii="宋体" w:hAnsi="宋体" w:eastAsia="宋体" w:cs="宋体"/>
          <w:b/>
          <w:color w:val="auto"/>
          <w:kern w:val="0"/>
          <w:sz w:val="24"/>
          <w:u w:val="single"/>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.3.4</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应在《开标一览表》、《</w:t>
      </w:r>
      <w:r>
        <w:rPr>
          <w:rFonts w:hint="eastAsia" w:ascii="宋体" w:hAnsi="宋体" w:eastAsia="宋体" w:cs="宋体"/>
          <w:bCs/>
          <w:color w:val="auto"/>
          <w:kern w:val="0"/>
          <w:sz w:val="24"/>
        </w:rPr>
        <w:t>投标报价一览表</w:t>
      </w:r>
      <w:r>
        <w:rPr>
          <w:rFonts w:hint="eastAsia" w:ascii="宋体" w:hAnsi="宋体" w:eastAsia="宋体" w:cs="宋体"/>
          <w:color w:val="auto"/>
          <w:kern w:val="0"/>
          <w:sz w:val="24"/>
        </w:rPr>
        <w:t>》等标明</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报价；《清单报价》提供明细报价。</w:t>
      </w:r>
    </w:p>
    <w:p w14:paraId="2D1D71EA">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.4投标文件报价出现前后不一致的，除招标文件另有规定外，按照下列规定修正：</w:t>
      </w:r>
    </w:p>
    <w:p w14:paraId="1A302F1E">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文件中开标一览表（报价表）内容与</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文件中相应内容不一致的，以开标一览表（报价表）为准；</w:t>
      </w:r>
    </w:p>
    <w:p w14:paraId="761E050A">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（二）大写金额和小写金额不一致的，以大写金额为准；</w:t>
      </w:r>
    </w:p>
    <w:p w14:paraId="7D1D2496">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（三）单价金额小数点或者百分比有明显错位的，以开标一览表的总价为准，并修改单价；</w:t>
      </w:r>
    </w:p>
    <w:p w14:paraId="34054DB8">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（四）总价金额与按单价汇总金额不一致的，以单价金额</w:t>
      </w:r>
      <w:r>
        <w:rPr>
          <w:rFonts w:hint="eastAsia" w:ascii="宋体" w:hAnsi="宋体" w:eastAsia="宋体" w:cs="宋体"/>
          <w:color w:val="auto"/>
          <w:kern w:val="0"/>
          <w:sz w:val="24"/>
          <w:lang w:val="en-US" w:eastAsia="zh-CN"/>
        </w:rPr>
        <w:t>累计</w:t>
      </w:r>
      <w:r>
        <w:rPr>
          <w:rFonts w:hint="eastAsia" w:ascii="宋体" w:hAnsi="宋体" w:eastAsia="宋体" w:cs="宋体"/>
          <w:color w:val="auto"/>
          <w:kern w:val="0"/>
          <w:sz w:val="24"/>
        </w:rPr>
        <w:t>计算结果为准。</w:t>
      </w:r>
    </w:p>
    <w:p w14:paraId="187A2404">
      <w:pPr>
        <w:shd w:val="clear" w:color="auto" w:fill="FFFFFF"/>
        <w:adjustRightInd w:val="0"/>
        <w:snapToGri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同时出现两种以上不一致的，按照前款规定的顺序修正。</w:t>
      </w:r>
    </w:p>
    <w:p w14:paraId="3752CED8">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修正后的报价遵照如下规定处理：“</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的澄清、说明或者补正应当采用书面形式，并加盖公章，或者由法定代表人或其授权的代表签字。</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的澄清、说明或者补正不得超出投标文件的范围或者改变投标文件的实质性内容”。修正后的报价经</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确认后产生约束力，</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不确认的，其投标无效。</w:t>
      </w:r>
    </w:p>
    <w:p w14:paraId="26A9A9BA">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4</w:t>
      </w:r>
      <w:r>
        <w:rPr>
          <w:rFonts w:hint="eastAsia" w:ascii="宋体" w:hAnsi="宋体" w:eastAsia="宋体" w:cs="宋体"/>
          <w:b/>
          <w:color w:val="auto"/>
          <w:kern w:val="0"/>
          <w:sz w:val="24"/>
        </w:rPr>
        <w:t>.</w:t>
      </w:r>
      <w:r>
        <w:rPr>
          <w:rFonts w:hint="eastAsia" w:ascii="宋体" w:hAnsi="宋体" w:eastAsia="宋体" w:cs="宋体"/>
          <w:b/>
          <w:color w:val="auto"/>
          <w:kern w:val="0"/>
          <w:sz w:val="24"/>
          <w:lang w:val="en-US" w:eastAsia="zh-CN"/>
        </w:rPr>
        <w:t>磋商</w:t>
      </w:r>
      <w:r>
        <w:rPr>
          <w:rFonts w:hint="eastAsia" w:ascii="宋体" w:hAnsi="宋体" w:eastAsia="宋体" w:cs="宋体"/>
          <w:b/>
          <w:color w:val="auto"/>
          <w:kern w:val="0"/>
          <w:sz w:val="24"/>
        </w:rPr>
        <w:t>保证金</w:t>
      </w:r>
    </w:p>
    <w:p w14:paraId="63CB2991">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保证金是为了保护采购人和招标机构免遭因</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的违规、违约行为而引起的风险，采购人/代理机构在受到损害时可根据本须知的有关规定没收</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的投标保证金。中标人如未能按招标文件要求与采购人签署项目合同或未按招标文件要求提交履约保证金的，视为</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违约，则采购人有权提取中标人</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保证金。</w:t>
      </w:r>
    </w:p>
    <w:p w14:paraId="42FB299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 xml:space="preserve">.2 </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应提交</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保证金，并作为其</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的一部分。</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文件前附表规定交纳</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保证金的</w:t>
      </w:r>
      <w:r>
        <w:rPr>
          <w:rFonts w:hint="eastAsia" w:ascii="宋体" w:hAnsi="宋体" w:eastAsia="宋体" w:cs="宋体"/>
          <w:color w:val="auto"/>
          <w:kern w:val="0"/>
          <w:sz w:val="24"/>
        </w:rPr>
        <w:t>，</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应按招标文件前附表</w:t>
      </w:r>
      <w:r>
        <w:rPr>
          <w:rFonts w:hint="eastAsia" w:ascii="宋体" w:hAnsi="宋体" w:eastAsia="宋体" w:cs="宋体"/>
          <w:color w:val="auto"/>
          <w:kern w:val="0"/>
          <w:sz w:val="24"/>
        </w:rPr>
        <w:t>规定的要求</w:t>
      </w:r>
      <w:r>
        <w:rPr>
          <w:rFonts w:hint="eastAsia" w:ascii="宋体" w:hAnsi="宋体" w:eastAsia="宋体" w:cs="宋体"/>
          <w:bCs/>
          <w:color w:val="auto"/>
          <w:kern w:val="0"/>
          <w:sz w:val="24"/>
        </w:rPr>
        <w:t>提交保证金</w:t>
      </w:r>
      <w:r>
        <w:rPr>
          <w:rFonts w:hint="eastAsia" w:ascii="宋体" w:hAnsi="宋体" w:eastAsia="宋体" w:cs="宋体"/>
          <w:color w:val="auto"/>
          <w:kern w:val="0"/>
          <w:sz w:val="24"/>
        </w:rPr>
        <w:t>，</w:t>
      </w:r>
      <w:r>
        <w:rPr>
          <w:rFonts w:hint="eastAsia" w:ascii="宋体" w:hAnsi="宋体" w:eastAsia="宋体" w:cs="宋体"/>
          <w:bCs/>
          <w:color w:val="auto"/>
          <w:kern w:val="0"/>
          <w:sz w:val="24"/>
        </w:rPr>
        <w:t>投标保证金有效期应与</w:t>
      </w:r>
      <w:r>
        <w:rPr>
          <w:rFonts w:hint="eastAsia" w:ascii="宋体" w:hAnsi="宋体" w:eastAsia="宋体" w:cs="宋体"/>
          <w:color w:val="auto"/>
          <w:kern w:val="0"/>
          <w:sz w:val="24"/>
        </w:rPr>
        <w:t>招标文件规定</w:t>
      </w:r>
      <w:r>
        <w:rPr>
          <w:rFonts w:hint="eastAsia" w:ascii="宋体" w:hAnsi="宋体" w:eastAsia="宋体" w:cs="宋体"/>
          <w:bCs/>
          <w:color w:val="auto"/>
          <w:kern w:val="0"/>
          <w:sz w:val="24"/>
        </w:rPr>
        <w:t>的投标有效期一致。</w:t>
      </w:r>
      <w:r>
        <w:rPr>
          <w:rFonts w:hint="eastAsia" w:ascii="宋体" w:hAnsi="宋体" w:eastAsia="宋体" w:cs="宋体"/>
          <w:bCs/>
          <w:color w:val="auto"/>
          <w:kern w:val="0"/>
          <w:sz w:val="24"/>
          <w:lang w:eastAsia="zh-CN"/>
        </w:rPr>
        <w:t>竞标人</w:t>
      </w:r>
      <w:r>
        <w:rPr>
          <w:rFonts w:hint="eastAsia" w:ascii="宋体" w:hAnsi="宋体" w:eastAsia="宋体" w:cs="宋体"/>
          <w:color w:val="auto"/>
          <w:kern w:val="0"/>
          <w:sz w:val="24"/>
        </w:rPr>
        <w:t>未按照招标文件要求提交投标保证金的，投标无效。</w:t>
      </w:r>
    </w:p>
    <w:p w14:paraId="48542713">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 xml:space="preserve">.3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lang w:val="zh-CN"/>
        </w:rPr>
        <w:t>保证金不接受现金。按</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lang w:val="zh-CN"/>
        </w:rPr>
        <w:t>文件要求，在</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lang w:val="zh-CN"/>
        </w:rPr>
        <w:t>截止时间前将本项目</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lang w:val="zh-CN"/>
        </w:rPr>
        <w:t>保证金从</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lang w:val="zh-CN"/>
        </w:rPr>
        <w:t>公司的帐户汇到</w:t>
      </w:r>
      <w:r>
        <w:rPr>
          <w:rFonts w:hint="eastAsia" w:ascii="宋体" w:hAnsi="宋体" w:eastAsia="宋体" w:cs="宋体"/>
          <w:color w:val="auto"/>
          <w:kern w:val="0"/>
          <w:sz w:val="24"/>
          <w:lang w:val="en-US" w:eastAsia="zh-CN"/>
        </w:rPr>
        <w:t>采购</w:t>
      </w:r>
      <w:r>
        <w:rPr>
          <w:rFonts w:hint="eastAsia" w:ascii="宋体" w:hAnsi="宋体" w:eastAsia="宋体" w:cs="宋体"/>
          <w:color w:val="auto"/>
          <w:kern w:val="0"/>
          <w:sz w:val="24"/>
          <w:lang w:val="zh-CN"/>
        </w:rPr>
        <w:t>方指定帐户，并将汇款单据彩色扫描件上传至政采云平台。</w:t>
      </w:r>
      <w:r>
        <w:rPr>
          <w:rFonts w:hint="eastAsia" w:ascii="宋体" w:hAnsi="宋体" w:eastAsia="宋体" w:cs="宋体"/>
          <w:color w:val="auto"/>
          <w:kern w:val="0"/>
          <w:sz w:val="24"/>
        </w:rPr>
        <w:t>凡未按</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文件要求提交</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保证金的，将视为非实质性响应性</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而被拒绝。</w:t>
      </w:r>
    </w:p>
    <w:p w14:paraId="34D01D2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文件接受联合体</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的，可以由联合体中的一方或者共同提交投标保证金。以一方名义提交</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保证金的，对联合体各方均具有约束力。</w:t>
      </w:r>
    </w:p>
    <w:p w14:paraId="2B06F7C7">
      <w:pPr>
        <w:shd w:val="clear" w:color="auto" w:fill="FFFFFF"/>
        <w:spacing w:line="400" w:lineRule="exact"/>
        <w:ind w:firstLine="484" w:firstLineChars="202"/>
        <w:rPr>
          <w:rFonts w:hint="eastAsia" w:ascii="宋体" w:hAnsi="宋体" w:eastAsia="宋体" w:cs="宋体"/>
          <w:b/>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.5 未中标</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人的</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保证金，将在中标</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通知书发出5个工作日内退还（因违反规定被没收的</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保证金不予退回）。</w:t>
      </w:r>
    </w:p>
    <w:p w14:paraId="6F2DC0E3">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p w14:paraId="679A0D01">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中标</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人投标保证金</w:t>
      </w:r>
      <w:r>
        <w:rPr>
          <w:rFonts w:hint="eastAsia" w:ascii="宋体" w:hAnsi="宋体" w:eastAsia="宋体" w:cs="宋体"/>
          <w:color w:val="auto"/>
          <w:kern w:val="0"/>
          <w:sz w:val="24"/>
          <w:lang w:val="en-US" w:eastAsia="zh-CN"/>
        </w:rPr>
        <w:t>自动</w:t>
      </w:r>
      <w:r>
        <w:rPr>
          <w:rFonts w:hint="eastAsia" w:ascii="宋体" w:hAnsi="宋体" w:eastAsia="宋体" w:cs="宋体"/>
          <w:color w:val="auto"/>
          <w:kern w:val="0"/>
          <w:sz w:val="24"/>
        </w:rPr>
        <w:t>转为履约保证金，合同执行完毕之后退回，（需携带原始交款凭据、采购单位出具的“验收合格”证明资料、开户银行许可证复印件等资料办理退付手续）。</w:t>
      </w:r>
    </w:p>
    <w:p w14:paraId="5A6BA1D9">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xml:space="preserve"> </w:t>
      </w:r>
      <w:r>
        <w:rPr>
          <w:rFonts w:hint="eastAsia" w:ascii="宋体" w:hAnsi="宋体" w:eastAsia="宋体" w:cs="宋体"/>
          <w:b w:val="0"/>
          <w:bCs/>
          <w:color w:val="auto"/>
          <w:kern w:val="0"/>
          <w:sz w:val="24"/>
        </w:rPr>
        <w:t>下列任何情况发生时，投标保证金将被没收：</w:t>
      </w:r>
    </w:p>
    <w:p w14:paraId="5D5123A6">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在规定的投标有效期内撤回其投标；</w:t>
      </w:r>
    </w:p>
    <w:p w14:paraId="67928802">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（2）投标提供虚假材料谋取中标的；</w:t>
      </w:r>
    </w:p>
    <w:p w14:paraId="1F153206">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（3）确定</w:t>
      </w:r>
      <w:r>
        <w:rPr>
          <w:rFonts w:hint="eastAsia" w:ascii="宋体" w:hAnsi="宋体" w:eastAsia="宋体" w:cs="宋体"/>
          <w:color w:val="auto"/>
          <w:kern w:val="0"/>
          <w:sz w:val="24"/>
          <w:lang w:eastAsia="zh-CN"/>
        </w:rPr>
        <w:t>中标（成交）供应商</w:t>
      </w:r>
      <w:r>
        <w:rPr>
          <w:rFonts w:hint="eastAsia" w:ascii="宋体" w:hAnsi="宋体" w:eastAsia="宋体" w:cs="宋体"/>
          <w:color w:val="auto"/>
          <w:kern w:val="0"/>
          <w:sz w:val="24"/>
        </w:rPr>
        <w:t>后，中标人无正当理由放弃中标资格的；</w:t>
      </w:r>
    </w:p>
    <w:p w14:paraId="4B2D289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（4）中标</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后，无正当理由不签订合同或转让、违法分包项目以及拒绝履行合同义务的；</w:t>
      </w:r>
    </w:p>
    <w:p w14:paraId="0DA440E5">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（5）未按招标文件要求提交履约保证金的；</w:t>
      </w:r>
    </w:p>
    <w:p w14:paraId="2C7AF62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（6）</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文件规定的其他情形。</w:t>
      </w:r>
    </w:p>
    <w:p w14:paraId="46C07988">
      <w:pPr>
        <w:shd w:val="clear" w:color="auto" w:fill="FFFFFF"/>
        <w:autoSpaceDE w:val="0"/>
        <w:autoSpaceDN w:val="0"/>
        <w:adjustRightInd w:val="0"/>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7 </w:t>
      </w:r>
      <w:r>
        <w:rPr>
          <w:rFonts w:hint="eastAsia" w:ascii="宋体" w:hAnsi="宋体" w:eastAsia="宋体" w:cs="宋体"/>
          <w:b w:val="0"/>
          <w:bCs/>
          <w:color w:val="auto"/>
          <w:kern w:val="0"/>
          <w:sz w:val="24"/>
          <w:lang w:eastAsia="zh-CN"/>
        </w:rPr>
        <w:t>竞标人</w:t>
      </w:r>
      <w:r>
        <w:rPr>
          <w:rFonts w:hint="eastAsia" w:ascii="宋体" w:hAnsi="宋体" w:eastAsia="宋体" w:cs="宋体"/>
          <w:b w:val="0"/>
          <w:bCs/>
          <w:color w:val="auto"/>
          <w:kern w:val="0"/>
          <w:sz w:val="24"/>
        </w:rPr>
        <w:t>办理投标保证金退款申请手续须提供以下资料：</w:t>
      </w:r>
    </w:p>
    <w:p w14:paraId="53805472">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 xml:space="preserve">.1 </w:t>
      </w:r>
      <w:r>
        <w:rPr>
          <w:rFonts w:hint="eastAsia" w:ascii="宋体" w:hAnsi="宋体" w:eastAsia="宋体" w:cs="宋体"/>
          <w:color w:val="auto"/>
          <w:kern w:val="0"/>
          <w:sz w:val="24"/>
          <w:lang w:val="en-US" w:eastAsia="zh-CN"/>
        </w:rPr>
        <w:t>中标单位需公示合同后提供下列资料，未中标单位直接提供下列资料</w:t>
      </w:r>
      <w:r>
        <w:rPr>
          <w:rFonts w:hint="eastAsia" w:ascii="宋体" w:hAnsi="宋体" w:eastAsia="宋体" w:cs="宋体"/>
          <w:color w:val="auto"/>
          <w:kern w:val="0"/>
          <w:sz w:val="24"/>
        </w:rPr>
        <w:t>；</w:t>
      </w:r>
    </w:p>
    <w:p w14:paraId="49867C08">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.2 保证金收据</w:t>
      </w:r>
      <w:r>
        <w:rPr>
          <w:rFonts w:hint="eastAsia" w:ascii="宋体" w:hAnsi="宋体" w:eastAsia="宋体" w:cs="宋体"/>
          <w:color w:val="auto"/>
          <w:kern w:val="0"/>
          <w:sz w:val="24"/>
          <w:lang w:val="en-US" w:eastAsia="zh-CN"/>
        </w:rPr>
        <w:t>及退款申请单</w:t>
      </w:r>
      <w:r>
        <w:rPr>
          <w:rFonts w:hint="eastAsia" w:ascii="宋体" w:hAnsi="宋体" w:eastAsia="宋体" w:cs="宋体"/>
          <w:color w:val="auto"/>
          <w:kern w:val="0"/>
          <w:sz w:val="24"/>
        </w:rPr>
        <w:t>；</w:t>
      </w:r>
    </w:p>
    <w:p w14:paraId="486937FA">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采购代理机构在收齐相关资料后，无息退还保证金</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因竞标人资料提供不及时导致的退款延误采购人及代理机构不承担责任</w:t>
      </w:r>
      <w:r>
        <w:rPr>
          <w:rFonts w:hint="eastAsia" w:ascii="宋体" w:hAnsi="宋体" w:eastAsia="宋体" w:cs="宋体"/>
          <w:color w:val="auto"/>
          <w:kern w:val="0"/>
          <w:sz w:val="24"/>
        </w:rPr>
        <w:t>。</w:t>
      </w:r>
    </w:p>
    <w:p w14:paraId="6EDCC7C3">
      <w:pPr>
        <w:pStyle w:val="29"/>
        <w:spacing w:line="360" w:lineRule="auto"/>
        <w:ind w:firstLine="480" w:firstLineChars="200"/>
        <w:rPr>
          <w:rFonts w:hint="eastAsia" w:ascii="宋体" w:hAnsi="宋体" w:eastAsia="宋体" w:cs="宋体"/>
          <w:color w:val="auto"/>
        </w:rPr>
      </w:pPr>
      <w:r>
        <w:rPr>
          <w:rFonts w:hint="eastAsia" w:ascii="宋体" w:hAnsi="宋体" w:eastAsia="宋体" w:cs="宋体"/>
          <w:color w:val="auto"/>
          <w:kern w:val="0"/>
          <w:sz w:val="24"/>
          <w:szCs w:val="24"/>
        </w:rPr>
        <w:t>1</w:t>
      </w:r>
      <w:r>
        <w:rPr>
          <w:rFonts w:hint="eastAsia" w:hAnsi="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3 </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方在签订合同后两个工作日内将合同彩色扫描件发送至采购代理机构邮箱（邮箱号：</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"mailto:1601001502@qq.com），如因未发送合同扫描件导致合同未备案影响采购方支付款项，所造成的损失由中标方承担。" </w:instrText>
      </w:r>
      <w:r>
        <w:rPr>
          <w:rFonts w:hint="eastAsia" w:ascii="宋体" w:hAnsi="宋体" w:eastAsia="宋体" w:cs="宋体"/>
          <w:color w:val="auto"/>
          <w:sz w:val="24"/>
          <w:szCs w:val="24"/>
        </w:rPr>
        <w:fldChar w:fldCharType="separate"/>
      </w:r>
      <w:r>
        <w:rPr>
          <w:rFonts w:hint="eastAsia" w:hAnsi="宋体" w:cs="宋体"/>
          <w:color w:val="auto"/>
          <w:sz w:val="24"/>
          <w:szCs w:val="24"/>
          <w:lang w:val="en-US" w:eastAsia="zh-CN"/>
        </w:rPr>
        <w:t>541773504</w:t>
      </w:r>
      <w:r>
        <w:rPr>
          <w:rFonts w:hint="eastAsia" w:ascii="宋体" w:hAnsi="宋体" w:eastAsia="宋体" w:cs="宋体"/>
          <w:color w:val="auto"/>
          <w:sz w:val="24"/>
          <w:szCs w:val="24"/>
        </w:rPr>
        <w:t>@qq.com），如因未发送合同扫描件导致合同未备案影响采购方支付款项，所造成的损失由中标方承担。</w:t>
      </w:r>
      <w:r>
        <w:rPr>
          <w:rFonts w:hint="eastAsia" w:ascii="宋体" w:hAnsi="宋体" w:eastAsia="宋体" w:cs="宋体"/>
          <w:color w:val="auto"/>
          <w:sz w:val="24"/>
          <w:szCs w:val="24"/>
        </w:rPr>
        <w:fldChar w:fldCharType="end"/>
      </w:r>
    </w:p>
    <w:p w14:paraId="77D69928">
      <w:pPr>
        <w:shd w:val="clear" w:color="auto" w:fill="FFFFFF"/>
        <w:spacing w:line="400" w:lineRule="exact"/>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5</w:t>
      </w:r>
      <w:r>
        <w:rPr>
          <w:rFonts w:hint="eastAsia" w:ascii="宋体" w:hAnsi="宋体" w:eastAsia="宋体" w:cs="宋体"/>
          <w:b/>
          <w:color w:val="auto"/>
          <w:kern w:val="0"/>
          <w:sz w:val="24"/>
        </w:rPr>
        <w:t>. 答疑会和集中踏勘</w:t>
      </w:r>
    </w:p>
    <w:p w14:paraId="2E121DA1">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.1本项目不组织招标答疑会。</w:t>
      </w:r>
    </w:p>
    <w:p w14:paraId="768D6F48">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.2 采购人不组织</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进行集中踏勘。</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可自行在投标截止前对项目现场和周围环境进行勘察，以获取须</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自己负责的有关编制投标文件和签署合同所需的所有资料。踏勘现场所发生的费用及风险由</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自己承担。</w:t>
      </w:r>
    </w:p>
    <w:p w14:paraId="57F5B465">
      <w:pPr>
        <w:shd w:val="clear" w:color="auto" w:fill="FFFFFF"/>
        <w:spacing w:line="400" w:lineRule="exact"/>
        <w:ind w:firstLine="482" w:firstLineChars="200"/>
        <w:rPr>
          <w:rFonts w:hint="eastAsia" w:ascii="宋体" w:hAnsi="宋体" w:eastAsia="宋体" w:cs="宋体"/>
          <w:b/>
          <w:color w:val="auto"/>
          <w:kern w:val="0"/>
          <w:sz w:val="24"/>
          <w:lang w:eastAsia="zh-CN"/>
        </w:rPr>
      </w:pP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6</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有效期</w:t>
      </w:r>
      <w:r>
        <w:rPr>
          <w:rFonts w:hint="eastAsia" w:ascii="宋体" w:hAnsi="宋体" w:eastAsia="宋体" w:cs="宋体"/>
          <w:b/>
          <w:color w:val="auto"/>
          <w:kern w:val="0"/>
          <w:sz w:val="24"/>
          <w:lang w:eastAsia="zh-CN"/>
        </w:rPr>
        <w:t>、廉洁自律承诺要求</w:t>
      </w:r>
    </w:p>
    <w:p w14:paraId="2F782B9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 xml:space="preserve">.1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有效期见本须知前附表所规定的期限，在此期限内，凡符合本招标文件要求的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文件均保持有效。投标有效期不足的，在评标时将其视为无效投标。</w:t>
      </w:r>
    </w:p>
    <w:p w14:paraId="684DF45D">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.2 在特殊情况下，采购人在原定的投标有效期内，可以根据需要以书面形式向</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提出延长投标有效期的要求，对此要求</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须以书面形式予以答复。</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拒绝延长的，其投标在原投标有效期期届满后将不再有效，但有权收回其投标保证金；同意延长投标有效期的</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既不能要求也不允许修改或撤回其</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w:t>
      </w:r>
    </w:p>
    <w:p w14:paraId="6AD6D5E5">
      <w:pPr>
        <w:pStyle w:val="16"/>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 xml:space="preserve"> </w:t>
      </w:r>
      <w:r>
        <w:rPr>
          <w:rFonts w:hint="eastAsia" w:ascii="宋体" w:hAnsi="宋体" w:eastAsia="宋体" w:cs="宋体"/>
          <w:color w:val="auto"/>
          <w:sz w:val="24"/>
          <w:szCs w:val="24"/>
        </w:rPr>
        <w:t>廉洁自律承诺要求</w:t>
      </w:r>
    </w:p>
    <w:p w14:paraId="0CFC6E16">
      <w:pPr>
        <w:pStyle w:val="16"/>
        <w:spacing w:line="360" w:lineRule="auto"/>
        <w:rPr>
          <w:rFonts w:hint="eastAsia" w:ascii="宋体" w:hAnsi="宋体" w:eastAsia="宋体" w:cs="宋体"/>
          <w:color w:val="auto"/>
        </w:rPr>
      </w:pPr>
      <w:r>
        <w:rPr>
          <w:rFonts w:hint="eastAsia" w:ascii="宋体" w:hAnsi="宋体" w:eastAsia="宋体" w:cs="宋体"/>
          <w:color w:val="auto"/>
          <w:sz w:val="24"/>
          <w:szCs w:val="24"/>
        </w:rPr>
        <w:t>按照《预防职务违法违纪工作规程》规定要求，在本次</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活动中，新疆凌云天成工程管理咨询有限公司保证不接受任何</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单位送的礼金礼品、有价证券、购物券、回扣、佣金；不与</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单位及其工作人员私下接触、参与宴请和娱乐活动；不向</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单位及其工作人员索要好处费、赞助费和宣传费；不</w:t>
      </w:r>
      <w:r>
        <w:rPr>
          <w:rFonts w:hint="eastAsia" w:ascii="宋体" w:hAnsi="宋体" w:eastAsia="宋体" w:cs="宋体"/>
          <w:color w:val="auto"/>
          <w:sz w:val="24"/>
          <w:szCs w:val="24"/>
          <w:lang w:val="en-US" w:eastAsia="zh-CN"/>
        </w:rPr>
        <w:t>得让投标</w:t>
      </w:r>
      <w:r>
        <w:rPr>
          <w:rFonts w:hint="eastAsia" w:ascii="宋体" w:hAnsi="宋体" w:eastAsia="宋体" w:cs="宋体"/>
          <w:color w:val="auto"/>
          <w:sz w:val="24"/>
          <w:szCs w:val="24"/>
        </w:rPr>
        <w:t>单位支付旅游费用、报销各种消费凭证；同时，要求参加本次项目的采购单位、评标专家要填写和提交《廉洁自律承诺书》。</w:t>
      </w:r>
    </w:p>
    <w:p w14:paraId="613BEA53">
      <w:pPr>
        <w:shd w:val="clear" w:color="auto" w:fill="FFFFFF"/>
        <w:spacing w:line="400" w:lineRule="exact"/>
        <w:ind w:firstLine="487" w:firstLineChars="202"/>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（三） </w:t>
      </w: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文件的编制</w:t>
      </w:r>
    </w:p>
    <w:p w14:paraId="5E4616D8">
      <w:pPr>
        <w:shd w:val="clear" w:color="auto" w:fill="FFFFFF"/>
        <w:spacing w:line="400" w:lineRule="exact"/>
        <w:ind w:firstLine="487" w:firstLineChars="202"/>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r>
        <w:rPr>
          <w:rFonts w:hint="eastAsia" w:ascii="宋体" w:hAnsi="宋体" w:cs="宋体"/>
          <w:b/>
          <w:bCs/>
          <w:color w:val="auto"/>
          <w:kern w:val="0"/>
          <w:sz w:val="24"/>
          <w:lang w:val="en-US" w:eastAsia="zh-CN"/>
        </w:rPr>
        <w:t>7</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文件编制要求</w:t>
      </w:r>
    </w:p>
    <w:p w14:paraId="7AA27F92">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提交的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文件及</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与采购代理机构就有关投标的所有来往函电均使用中文。</w:t>
      </w:r>
    </w:p>
    <w:p w14:paraId="67D5C213">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8</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文件编制的依据</w:t>
      </w:r>
    </w:p>
    <w:p w14:paraId="390013A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.1 采购人提供的有关资料；</w:t>
      </w:r>
    </w:p>
    <w:p w14:paraId="69EAD68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.2 本</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文件及</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文件的修改或者澄清；</w:t>
      </w:r>
    </w:p>
    <w:p w14:paraId="32F781BA">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.3 政府采购相关的法律、法规和规定。</w:t>
      </w:r>
    </w:p>
    <w:p w14:paraId="38280E77">
      <w:pPr>
        <w:shd w:val="clear" w:color="auto" w:fill="FFFFFF"/>
        <w:spacing w:line="400" w:lineRule="exact"/>
        <w:ind w:firstLine="487" w:firstLineChars="202"/>
        <w:outlineLvl w:val="0"/>
        <w:rPr>
          <w:rFonts w:hint="eastAsia" w:ascii="宋体" w:hAnsi="宋体" w:eastAsia="宋体" w:cs="宋体"/>
          <w:b/>
          <w:color w:val="auto"/>
          <w:kern w:val="0"/>
          <w:sz w:val="24"/>
        </w:rPr>
      </w:pPr>
      <w:bookmarkStart w:id="20" w:name="_Toc4995"/>
      <w:r>
        <w:rPr>
          <w:rFonts w:hint="eastAsia" w:ascii="宋体" w:hAnsi="宋体" w:cs="宋体"/>
          <w:b/>
          <w:color w:val="auto"/>
          <w:kern w:val="0"/>
          <w:sz w:val="24"/>
          <w:lang w:val="en-US" w:eastAsia="zh-CN"/>
        </w:rPr>
        <w:t>19</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文件的组成</w:t>
      </w:r>
      <w:bookmarkEnd w:id="20"/>
    </w:p>
    <w:p w14:paraId="29F5A1A6">
      <w:pPr>
        <w:shd w:val="clear" w:color="auto" w:fill="FFFFFF"/>
        <w:spacing w:line="400" w:lineRule="exact"/>
        <w:ind w:firstLine="487" w:firstLineChars="202"/>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19</w:t>
      </w:r>
      <w:r>
        <w:rPr>
          <w:rFonts w:hint="eastAsia" w:ascii="宋体" w:hAnsi="宋体" w:eastAsia="宋体" w:cs="宋体"/>
          <w:b/>
          <w:bCs/>
          <w:color w:val="auto"/>
          <w:kern w:val="0"/>
          <w:sz w:val="24"/>
        </w:rPr>
        <w:t>.1</w:t>
      </w: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文件的组成：</w:t>
      </w:r>
      <w:r>
        <w:rPr>
          <w:rFonts w:hint="eastAsia" w:ascii="宋体" w:hAnsi="宋体" w:eastAsia="宋体" w:cs="宋体"/>
          <w:bCs/>
          <w:color w:val="auto"/>
          <w:kern w:val="0"/>
          <w:sz w:val="24"/>
        </w:rPr>
        <w:t>商务部分、技术部分、</w:t>
      </w:r>
      <w:r>
        <w:rPr>
          <w:rFonts w:hint="eastAsia" w:ascii="宋体" w:hAnsi="宋体" w:eastAsia="宋体" w:cs="宋体"/>
          <w:bCs/>
          <w:color w:val="auto"/>
          <w:kern w:val="0"/>
          <w:sz w:val="24"/>
          <w:lang w:eastAsia="zh-CN"/>
        </w:rPr>
        <w:t>报价</w:t>
      </w:r>
      <w:r>
        <w:rPr>
          <w:rFonts w:hint="eastAsia" w:ascii="宋体" w:hAnsi="宋体" w:eastAsia="宋体" w:cs="宋体"/>
          <w:bCs/>
          <w:color w:val="auto"/>
          <w:kern w:val="0"/>
          <w:sz w:val="24"/>
        </w:rPr>
        <w:t>部分</w:t>
      </w:r>
      <w:r>
        <w:rPr>
          <w:rFonts w:hint="eastAsia" w:ascii="宋体" w:hAnsi="宋体" w:eastAsia="宋体" w:cs="宋体"/>
          <w:b/>
          <w:bCs/>
          <w:color w:val="auto"/>
          <w:kern w:val="0"/>
          <w:sz w:val="24"/>
        </w:rPr>
        <w:t>。</w:t>
      </w:r>
    </w:p>
    <w:p w14:paraId="093812AA">
      <w:pPr>
        <w:shd w:val="clear" w:color="auto" w:fill="FFFFFF"/>
        <w:spacing w:line="400" w:lineRule="exact"/>
        <w:ind w:firstLine="484" w:firstLineChars="202"/>
        <w:rPr>
          <w:rFonts w:hint="eastAsia" w:ascii="宋体" w:hAnsi="宋体" w:eastAsia="宋体" w:cs="宋体"/>
          <w:b/>
          <w:bCs/>
          <w:color w:val="auto"/>
          <w:kern w:val="0"/>
          <w:sz w:val="24"/>
        </w:rPr>
      </w:pP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应当根据</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文件要求编制响应文件，并根据自己的商务能力、技术水平对招标文件提出的要求和条件逐条标明是否响应。</w:t>
      </w:r>
    </w:p>
    <w:p w14:paraId="7BA1D907">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19</w:t>
      </w:r>
      <w:r>
        <w:rPr>
          <w:rFonts w:hint="eastAsia" w:ascii="宋体" w:hAnsi="宋体" w:eastAsia="宋体" w:cs="宋体"/>
          <w:b/>
          <w:bCs/>
          <w:color w:val="auto"/>
          <w:kern w:val="0"/>
          <w:sz w:val="24"/>
        </w:rPr>
        <w:t xml:space="preserve">.2 </w:t>
      </w: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文件主要包括</w:t>
      </w:r>
      <w:r>
        <w:rPr>
          <w:rFonts w:hint="eastAsia" w:ascii="宋体" w:hAnsi="宋体" w:eastAsia="宋体" w:cs="宋体"/>
          <w:b/>
          <w:color w:val="auto"/>
          <w:sz w:val="24"/>
        </w:rPr>
        <w:t>但不限于以下内容：</w:t>
      </w:r>
    </w:p>
    <w:p w14:paraId="68873BD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竞标</w:t>
      </w:r>
      <w:r>
        <w:rPr>
          <w:rFonts w:hint="eastAsia" w:ascii="宋体" w:hAnsi="宋体" w:eastAsia="宋体" w:cs="宋体"/>
          <w:bCs/>
          <w:color w:val="auto"/>
          <w:sz w:val="24"/>
          <w:szCs w:val="24"/>
        </w:rPr>
        <w:t>函；</w:t>
      </w:r>
    </w:p>
    <w:p w14:paraId="280A5D55">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竞标承诺书；</w:t>
      </w:r>
    </w:p>
    <w:p w14:paraId="7B11222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（3）法定代表人身份证明书；</w:t>
      </w:r>
    </w:p>
    <w:p w14:paraId="66DE682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（4）法定代表人授权委托书；</w:t>
      </w:r>
    </w:p>
    <w:p w14:paraId="4D7A4D2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（5）投标报价一览表；</w:t>
      </w:r>
    </w:p>
    <w:p w14:paraId="47D733C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（6）明细报价表；</w:t>
      </w:r>
    </w:p>
    <w:p w14:paraId="5860E33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eastAsia="zh-CN"/>
        </w:rPr>
        <w:t>竞标人</w:t>
      </w:r>
      <w:r>
        <w:rPr>
          <w:rFonts w:hint="eastAsia" w:ascii="宋体" w:hAnsi="宋体" w:eastAsia="宋体" w:cs="宋体"/>
          <w:bCs/>
          <w:color w:val="auto"/>
          <w:sz w:val="24"/>
          <w:szCs w:val="24"/>
        </w:rPr>
        <w:t>的资格证明材料；</w:t>
      </w:r>
    </w:p>
    <w:p w14:paraId="516C5CA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（8）</w:t>
      </w:r>
      <w:r>
        <w:rPr>
          <w:rFonts w:hint="eastAsia" w:ascii="宋体" w:hAnsi="宋体" w:eastAsia="宋体" w:cs="宋体"/>
          <w:bCs/>
          <w:color w:val="auto"/>
          <w:kern w:val="2"/>
          <w:sz w:val="24"/>
          <w:szCs w:val="24"/>
          <w:lang w:val="en-US" w:eastAsia="zh-CN" w:bidi="ar-SA"/>
        </w:rPr>
        <w:t>投标保证金缴纳凭证</w:t>
      </w:r>
      <w:r>
        <w:rPr>
          <w:rFonts w:hint="eastAsia" w:ascii="宋体" w:hAnsi="宋体" w:eastAsia="宋体" w:cs="宋体"/>
          <w:bCs/>
          <w:color w:val="auto"/>
          <w:sz w:val="24"/>
          <w:szCs w:val="24"/>
        </w:rPr>
        <w:t>；</w:t>
      </w:r>
    </w:p>
    <w:p w14:paraId="259DB8B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bCs/>
          <w:color w:val="auto"/>
          <w:kern w:val="2"/>
          <w:sz w:val="24"/>
          <w:szCs w:val="24"/>
          <w:lang w:val="en-US" w:eastAsia="zh-CN" w:bidi="ar-SA"/>
        </w:rPr>
        <w:t>项目人员配备情况表</w:t>
      </w:r>
      <w:r>
        <w:rPr>
          <w:rFonts w:hint="eastAsia" w:ascii="宋体" w:hAnsi="宋体" w:eastAsia="宋体" w:cs="宋体"/>
          <w:bCs/>
          <w:color w:val="auto"/>
          <w:sz w:val="24"/>
          <w:szCs w:val="24"/>
        </w:rPr>
        <w:t>；</w:t>
      </w:r>
    </w:p>
    <w:p w14:paraId="06C1902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近三年相关项目业绩表</w:t>
      </w:r>
      <w:r>
        <w:rPr>
          <w:rFonts w:hint="eastAsia" w:ascii="宋体" w:hAnsi="宋体" w:eastAsia="宋体" w:cs="宋体"/>
          <w:bCs/>
          <w:color w:val="auto"/>
          <w:sz w:val="24"/>
          <w:szCs w:val="24"/>
        </w:rPr>
        <w:t>；</w:t>
      </w:r>
    </w:p>
    <w:p w14:paraId="7EACE00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）商务、技术条款偏离表；</w:t>
      </w:r>
    </w:p>
    <w:p w14:paraId="2B54EC4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）技术方案；</w:t>
      </w:r>
    </w:p>
    <w:p w14:paraId="4F16C15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竞标人认为需要提交的其他商务技术资料</w:t>
      </w:r>
    </w:p>
    <w:p w14:paraId="1C597E33">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0</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文件的编制及格式</w:t>
      </w:r>
    </w:p>
    <w:p w14:paraId="65E6600E">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sz w:val="24"/>
        </w:rPr>
        <w:t>2</w:t>
      </w:r>
      <w:r>
        <w:rPr>
          <w:rFonts w:hint="eastAsia" w:ascii="宋体" w:hAnsi="宋体" w:cs="宋体"/>
          <w:color w:val="auto"/>
          <w:sz w:val="24"/>
          <w:lang w:val="en-US" w:eastAsia="zh-CN"/>
        </w:rPr>
        <w:t>0</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文件包括本</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文件第20条规定的内容，</w:t>
      </w:r>
      <w:r>
        <w:rPr>
          <w:rFonts w:hint="eastAsia" w:ascii="宋体" w:hAnsi="宋体" w:eastAsia="宋体" w:cs="宋体"/>
          <w:color w:val="auto"/>
          <w:sz w:val="24"/>
          <w:lang w:eastAsia="zh-CN"/>
        </w:rPr>
        <w:t>竞标人</w:t>
      </w:r>
      <w:r>
        <w:rPr>
          <w:rFonts w:hint="eastAsia" w:ascii="宋体" w:hAnsi="宋体" w:eastAsia="宋体" w:cs="宋体"/>
          <w:color w:val="auto"/>
          <w:sz w:val="24"/>
        </w:rPr>
        <w:t>提供的</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文件须使用</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文件所提供</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文件格式（表格可按照同样格式扩展），并保证所提供的资料的真实性。未提供格式的，</w:t>
      </w:r>
      <w:r>
        <w:rPr>
          <w:rFonts w:hint="eastAsia" w:ascii="宋体" w:hAnsi="宋体" w:eastAsia="宋体" w:cs="宋体"/>
          <w:color w:val="auto"/>
          <w:sz w:val="24"/>
          <w:lang w:eastAsia="zh-CN"/>
        </w:rPr>
        <w:t>竞标人</w:t>
      </w:r>
      <w:r>
        <w:rPr>
          <w:rFonts w:hint="eastAsia" w:ascii="宋体" w:hAnsi="宋体" w:eastAsia="宋体" w:cs="宋体"/>
          <w:color w:val="auto"/>
          <w:sz w:val="24"/>
        </w:rPr>
        <w:t>可自行编制。</w:t>
      </w:r>
    </w:p>
    <w:p w14:paraId="3FB45FC3">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 xml:space="preserve">.2 </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文件要求提供的所有证书、合同、获奖表彰文件等招标要求的证明资料，</w:t>
      </w:r>
      <w:r>
        <w:rPr>
          <w:rFonts w:hint="eastAsia" w:ascii="宋体" w:hAnsi="宋体" w:eastAsia="宋体" w:cs="宋体"/>
          <w:color w:val="auto"/>
          <w:sz w:val="24"/>
          <w:lang w:val="en-US" w:eastAsia="zh-CN"/>
        </w:rPr>
        <w:t>在竞标</w:t>
      </w:r>
      <w:r>
        <w:rPr>
          <w:rFonts w:hint="eastAsia" w:ascii="宋体" w:hAnsi="宋体" w:eastAsia="宋体" w:cs="宋体"/>
          <w:color w:val="auto"/>
          <w:sz w:val="24"/>
        </w:rPr>
        <w:t>文件编制中所需提交的证明材料复印件须加盖</w:t>
      </w:r>
      <w:r>
        <w:rPr>
          <w:rFonts w:hint="eastAsia" w:ascii="宋体" w:hAnsi="宋体" w:eastAsia="宋体" w:cs="宋体"/>
          <w:color w:val="auto"/>
          <w:sz w:val="24"/>
          <w:lang w:eastAsia="zh-CN"/>
        </w:rPr>
        <w:t>竞标人</w:t>
      </w:r>
      <w:r>
        <w:rPr>
          <w:rFonts w:hint="eastAsia" w:ascii="宋体" w:hAnsi="宋体" w:eastAsia="宋体" w:cs="宋体"/>
          <w:color w:val="auto"/>
          <w:sz w:val="24"/>
        </w:rPr>
        <w:t>公章</w:t>
      </w:r>
      <w:r>
        <w:rPr>
          <w:rFonts w:hint="eastAsia" w:ascii="宋体" w:hAnsi="宋体" w:eastAsia="宋体" w:cs="宋体"/>
          <w:color w:val="auto"/>
          <w:sz w:val="24"/>
          <w:lang w:val="en-US" w:eastAsia="zh-CN"/>
        </w:rPr>
        <w:t>上传</w:t>
      </w:r>
      <w:r>
        <w:rPr>
          <w:rFonts w:hint="eastAsia" w:ascii="宋体" w:hAnsi="宋体" w:eastAsia="宋体" w:cs="宋体"/>
          <w:color w:val="auto"/>
          <w:sz w:val="24"/>
        </w:rPr>
        <w:t>,</w:t>
      </w:r>
      <w:r>
        <w:rPr>
          <w:rFonts w:hint="eastAsia" w:ascii="宋体" w:hAnsi="宋体" w:eastAsia="宋体" w:cs="宋体"/>
          <w:color w:val="auto"/>
          <w:kern w:val="0"/>
          <w:sz w:val="24"/>
        </w:rPr>
        <w:t>否则视为非实质响应招标文件</w:t>
      </w:r>
      <w:r>
        <w:rPr>
          <w:rFonts w:hint="eastAsia" w:ascii="宋体" w:hAnsi="宋体" w:eastAsia="宋体" w:cs="宋体"/>
          <w:color w:val="auto"/>
          <w:sz w:val="24"/>
        </w:rPr>
        <w:t>。</w:t>
      </w:r>
    </w:p>
    <w:p w14:paraId="5FC7AB7C">
      <w:pPr>
        <w:shd w:val="clear" w:color="auto" w:fill="FFFFFF"/>
        <w:spacing w:line="400" w:lineRule="exact"/>
        <w:ind w:firstLine="484" w:firstLineChars="202"/>
        <w:outlineLvl w:val="0"/>
        <w:rPr>
          <w:rFonts w:hint="eastAsia" w:ascii="宋体" w:hAnsi="宋体" w:eastAsia="宋体" w:cs="宋体"/>
          <w:color w:val="auto"/>
          <w:sz w:val="24"/>
        </w:rPr>
      </w:pPr>
      <w:bookmarkStart w:id="21" w:name="_Toc31575"/>
      <w:r>
        <w:rPr>
          <w:rFonts w:hint="eastAsia" w:ascii="宋体" w:hAnsi="宋体" w:eastAsia="宋体" w:cs="宋体"/>
          <w:color w:val="auto"/>
          <w:kern w:val="0"/>
          <w:sz w:val="24"/>
        </w:rPr>
        <w:t>2</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 xml:space="preserve">.3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文件严禁涂改或行间插字和增删。除非这些修改是根据采购人的指示进行的，或者是</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造成的必须修改的错误，</w:t>
      </w:r>
      <w:r>
        <w:rPr>
          <w:rFonts w:hint="eastAsia" w:ascii="宋体" w:hAnsi="宋体" w:eastAsia="宋体" w:cs="宋体"/>
          <w:color w:val="auto"/>
          <w:sz w:val="24"/>
        </w:rPr>
        <w:t>必要的修改处必须有</w:t>
      </w:r>
      <w:r>
        <w:rPr>
          <w:rFonts w:hint="eastAsia" w:ascii="宋体" w:hAnsi="宋体" w:eastAsia="宋体" w:cs="宋体"/>
          <w:color w:val="auto"/>
          <w:sz w:val="24"/>
          <w:lang w:eastAsia="zh-CN"/>
        </w:rPr>
        <w:t>竞标人</w:t>
      </w:r>
      <w:r>
        <w:rPr>
          <w:rFonts w:hint="eastAsia" w:ascii="宋体" w:hAnsi="宋体" w:eastAsia="宋体" w:cs="宋体"/>
          <w:color w:val="auto"/>
          <w:sz w:val="24"/>
        </w:rPr>
        <w:t>法人代表或其授权代表人签字。</w:t>
      </w:r>
      <w:bookmarkEnd w:id="21"/>
    </w:p>
    <w:p w14:paraId="652D9484">
      <w:pPr>
        <w:shd w:val="clear" w:color="auto" w:fill="FFFFFF"/>
        <w:spacing w:line="400" w:lineRule="exact"/>
        <w:ind w:firstLine="484" w:firstLineChars="202"/>
        <w:outlineLvl w:val="0"/>
        <w:rPr>
          <w:rFonts w:hint="eastAsia" w:ascii="宋体" w:hAnsi="宋体" w:eastAsia="宋体" w:cs="宋体"/>
          <w:color w:val="auto"/>
          <w:sz w:val="24"/>
        </w:rPr>
      </w:pPr>
      <w:bookmarkStart w:id="22" w:name="_Toc18866"/>
      <w:r>
        <w:rPr>
          <w:rFonts w:hint="eastAsia" w:ascii="宋体" w:hAnsi="宋体" w:eastAsia="宋体" w:cs="宋体"/>
          <w:color w:val="auto"/>
          <w:sz w:val="24"/>
        </w:rPr>
        <w:t>2</w:t>
      </w:r>
      <w:r>
        <w:rPr>
          <w:rFonts w:hint="eastAsia" w:ascii="宋体" w:hAnsi="宋体" w:cs="宋体"/>
          <w:color w:val="auto"/>
          <w:sz w:val="24"/>
          <w:lang w:val="en-US" w:eastAsia="zh-CN"/>
        </w:rPr>
        <w:t>0</w:t>
      </w:r>
      <w:r>
        <w:rPr>
          <w:rFonts w:hint="eastAsia" w:ascii="宋体" w:hAnsi="宋体" w:eastAsia="宋体" w:cs="宋体"/>
          <w:color w:val="auto"/>
          <w:sz w:val="24"/>
        </w:rPr>
        <w:t>.4除特别说明外，</w:t>
      </w:r>
      <w:r>
        <w:rPr>
          <w:rFonts w:hint="eastAsia" w:ascii="宋体" w:hAnsi="宋体" w:cs="宋体"/>
          <w:color w:val="auto"/>
          <w:sz w:val="24"/>
          <w:lang w:val="en-US" w:eastAsia="zh-CN"/>
        </w:rPr>
        <w:t>提供的纸质</w:t>
      </w:r>
      <w:r>
        <w:rPr>
          <w:rFonts w:hint="eastAsia" w:ascii="宋体" w:hAnsi="宋体" w:eastAsia="宋体" w:cs="宋体"/>
          <w:color w:val="auto"/>
          <w:sz w:val="24"/>
        </w:rPr>
        <w:t>响应文件的书面部分均须使用A4规格纸张无线胶装方式装订，不得采用活页夹等可随时拆换的方式装订。</w:t>
      </w:r>
      <w:bookmarkEnd w:id="22"/>
    </w:p>
    <w:p w14:paraId="5AC4F24D">
      <w:pPr>
        <w:shd w:val="clear" w:color="auto" w:fill="FFFFFF"/>
        <w:spacing w:line="400" w:lineRule="exact"/>
        <w:ind w:firstLine="484" w:firstLineChars="202"/>
        <w:outlineLvl w:val="0"/>
        <w:rPr>
          <w:rFonts w:hint="eastAsia" w:ascii="宋体" w:hAnsi="宋体" w:eastAsia="宋体" w:cs="宋体"/>
          <w:color w:val="auto"/>
          <w:sz w:val="24"/>
        </w:rPr>
      </w:pPr>
      <w:bookmarkStart w:id="23" w:name="_Toc32267"/>
      <w:r>
        <w:rPr>
          <w:rFonts w:hint="eastAsia" w:ascii="宋体" w:hAnsi="宋体" w:eastAsia="宋体" w:cs="宋体"/>
          <w:color w:val="auto"/>
          <w:sz w:val="24"/>
        </w:rPr>
        <w:t>2</w:t>
      </w:r>
      <w:r>
        <w:rPr>
          <w:rFonts w:hint="eastAsia" w:ascii="宋体" w:hAnsi="宋体" w:cs="宋体"/>
          <w:color w:val="auto"/>
          <w:sz w:val="24"/>
          <w:lang w:val="en-US" w:eastAsia="zh-CN"/>
        </w:rPr>
        <w:t>0</w:t>
      </w:r>
      <w:r>
        <w:rPr>
          <w:rFonts w:hint="eastAsia" w:ascii="宋体" w:hAnsi="宋体" w:eastAsia="宋体" w:cs="宋体"/>
          <w:color w:val="auto"/>
          <w:sz w:val="24"/>
        </w:rPr>
        <w:t xml:space="preserve">.5 </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文件中分标段的，</w:t>
      </w:r>
      <w:r>
        <w:rPr>
          <w:rFonts w:hint="eastAsia" w:ascii="宋体" w:hAnsi="宋体" w:eastAsia="宋体" w:cs="宋体"/>
          <w:bCs/>
          <w:color w:val="auto"/>
          <w:sz w:val="24"/>
          <w:lang w:val="zh-CN"/>
        </w:rPr>
        <w:t>竞标人</w:t>
      </w:r>
      <w:r>
        <w:rPr>
          <w:rFonts w:hint="eastAsia" w:ascii="宋体" w:hAnsi="宋体" w:eastAsia="宋体" w:cs="宋体"/>
          <w:bCs/>
          <w:color w:val="auto"/>
          <w:sz w:val="24"/>
        </w:rPr>
        <w:t>须按照招标文件的要求，</w:t>
      </w:r>
      <w:r>
        <w:rPr>
          <w:rFonts w:hint="eastAsia" w:ascii="宋体" w:hAnsi="宋体" w:eastAsia="宋体" w:cs="宋体"/>
          <w:bCs/>
          <w:color w:val="auto"/>
          <w:sz w:val="24"/>
          <w:lang w:val="zh-CN"/>
        </w:rPr>
        <w:t>针对本单位所投标段分别编制</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lang w:val="zh-CN"/>
        </w:rPr>
        <w:t>文件并单独提交。</w:t>
      </w:r>
      <w:r>
        <w:rPr>
          <w:rFonts w:hint="eastAsia" w:ascii="宋体" w:hAnsi="宋体" w:eastAsia="宋体" w:cs="宋体"/>
          <w:bCs/>
          <w:color w:val="auto"/>
          <w:sz w:val="24"/>
        </w:rPr>
        <w:t>投标文件应当对招标文件提出的要求和条件作出实质性响应，否则视为无效</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rPr>
        <w:t>。</w:t>
      </w:r>
      <w:bookmarkEnd w:id="23"/>
    </w:p>
    <w:p w14:paraId="5A453DB2">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1</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文件的份数和签署</w:t>
      </w:r>
    </w:p>
    <w:p w14:paraId="1C5456F4">
      <w:pPr>
        <w:shd w:val="clear" w:color="auto" w:fill="FFFFFF"/>
        <w:spacing w:line="400" w:lineRule="exact"/>
        <w:ind w:firstLine="480" w:firstLineChars="200"/>
        <w:rPr>
          <w:rFonts w:hint="eastAsia" w:ascii="宋体" w:hAnsi="宋体" w:eastAsia="宋体" w:cs="宋体"/>
          <w:b/>
          <w:color w:val="auto"/>
          <w:kern w:val="0"/>
          <w:sz w:val="24"/>
          <w:u w:val="single"/>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 xml:space="preserve">.1 </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应当按照本须知前附表规定</w:t>
      </w:r>
      <w:r>
        <w:rPr>
          <w:rFonts w:hint="eastAsia" w:ascii="宋体" w:hAnsi="宋体" w:eastAsia="宋体" w:cs="宋体"/>
          <w:color w:val="auto"/>
          <w:kern w:val="0"/>
          <w:sz w:val="24"/>
          <w:lang w:val="en-US" w:eastAsia="zh-CN"/>
        </w:rPr>
        <w:t>进行上传及</w:t>
      </w:r>
      <w:r>
        <w:rPr>
          <w:rFonts w:hint="eastAsia" w:ascii="宋体" w:hAnsi="宋体" w:cs="宋体"/>
          <w:color w:val="auto"/>
          <w:kern w:val="0"/>
          <w:sz w:val="24"/>
          <w:lang w:val="en-US" w:eastAsia="zh-CN"/>
        </w:rPr>
        <w:t>按</w:t>
      </w:r>
      <w:r>
        <w:rPr>
          <w:rFonts w:hint="eastAsia" w:ascii="宋体" w:hAnsi="宋体" w:eastAsia="宋体" w:cs="宋体"/>
          <w:color w:val="auto"/>
          <w:kern w:val="0"/>
          <w:sz w:val="24"/>
          <w:lang w:val="en-US" w:eastAsia="zh-CN"/>
        </w:rPr>
        <w:t>纸质版</w:t>
      </w:r>
      <w:r>
        <w:rPr>
          <w:rFonts w:hint="eastAsia" w:ascii="宋体" w:hAnsi="宋体" w:eastAsia="宋体" w:cs="宋体"/>
          <w:color w:val="auto"/>
          <w:kern w:val="0"/>
          <w:sz w:val="24"/>
        </w:rPr>
        <w:t>的份数</w:t>
      </w:r>
      <w:r>
        <w:rPr>
          <w:rFonts w:hint="eastAsia" w:ascii="宋体" w:hAnsi="宋体" w:eastAsia="宋体" w:cs="宋体"/>
          <w:color w:val="auto"/>
          <w:kern w:val="0"/>
          <w:sz w:val="24"/>
          <w:lang w:val="en-US" w:eastAsia="zh-CN"/>
        </w:rPr>
        <w:t>邮寄竞标</w:t>
      </w:r>
      <w:r>
        <w:rPr>
          <w:rFonts w:hint="eastAsia" w:ascii="宋体" w:hAnsi="宋体" w:eastAsia="宋体" w:cs="宋体"/>
          <w:color w:val="auto"/>
          <w:kern w:val="0"/>
          <w:sz w:val="24"/>
        </w:rPr>
        <w:t>文件。否则视为非实质响应</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w:t>
      </w:r>
    </w:p>
    <w:p w14:paraId="3F0F2268">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 xml:space="preserve">.2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文件均须印刷体打印。</w:t>
      </w:r>
    </w:p>
    <w:p w14:paraId="1B1BC0AF">
      <w:pPr>
        <w:shd w:val="clear" w:color="auto" w:fill="FFFFFF"/>
        <w:spacing w:line="400" w:lineRule="exact"/>
        <w:ind w:firstLine="484" w:firstLineChars="202"/>
        <w:rPr>
          <w:rFonts w:hint="eastAsia" w:ascii="宋体" w:hAnsi="宋体" w:eastAsia="宋体" w:cs="宋体"/>
          <w:color w:val="auto"/>
          <w:kern w:val="0"/>
          <w:sz w:val="24"/>
          <w:u w:val="single"/>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 xml:space="preserve">.3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文件格式、内容、签署和盖章、标识、封装等均应符合招标文件要求，</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文件未按照上述规定编制，初步评审将不予</w:t>
      </w:r>
      <w:r>
        <w:rPr>
          <w:rFonts w:hint="eastAsia" w:ascii="宋体" w:hAnsi="宋体" w:eastAsia="宋体" w:cs="宋体"/>
          <w:color w:val="auto"/>
          <w:kern w:val="0"/>
          <w:sz w:val="24"/>
          <w:lang w:val="en-US" w:eastAsia="zh-CN"/>
        </w:rPr>
        <w:t>以</w:t>
      </w:r>
      <w:r>
        <w:rPr>
          <w:rFonts w:hint="eastAsia" w:ascii="宋体" w:hAnsi="宋体" w:eastAsia="宋体" w:cs="宋体"/>
          <w:color w:val="auto"/>
          <w:kern w:val="0"/>
          <w:sz w:val="24"/>
        </w:rPr>
        <w:t>通过。</w:t>
      </w:r>
    </w:p>
    <w:p w14:paraId="72B5F581">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1</w:t>
      </w:r>
      <w:r>
        <w:rPr>
          <w:rFonts w:hint="eastAsia" w:ascii="宋体" w:hAnsi="宋体" w:eastAsia="宋体" w:cs="宋体"/>
          <w:color w:val="auto"/>
          <w:sz w:val="24"/>
        </w:rPr>
        <w:t xml:space="preserve">.4 </w:t>
      </w:r>
      <w:r>
        <w:rPr>
          <w:rFonts w:hint="eastAsia" w:ascii="宋体" w:hAnsi="宋体" w:eastAsia="宋体" w:cs="宋体"/>
          <w:b/>
          <w:color w:val="auto"/>
          <w:sz w:val="24"/>
        </w:rPr>
        <w:t>发生下列情况之一者，应在资格性、符合性检查时按照无效投标处理：</w:t>
      </w:r>
    </w:p>
    <w:p w14:paraId="22385571">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（1）应缴未缴投标保证金或金额不足、投标保证金缴纳形式不符合招标文件要求的；</w:t>
      </w:r>
    </w:p>
    <w:p w14:paraId="5DD07EF0">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（2）未按照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文件有关“规定格式、内容、密封、签署、盖章、标识、提交”等要求</w:t>
      </w:r>
      <w:r>
        <w:rPr>
          <w:rFonts w:hint="eastAsia" w:ascii="宋体" w:hAnsi="宋体" w:eastAsia="宋体" w:cs="宋体"/>
          <w:color w:val="auto"/>
          <w:sz w:val="24"/>
          <w:lang w:val="en-US" w:eastAsia="zh-CN"/>
        </w:rPr>
        <w:t>上传</w:t>
      </w:r>
      <w:r>
        <w:rPr>
          <w:rFonts w:hint="eastAsia" w:ascii="宋体" w:hAnsi="宋体" w:eastAsia="宋体" w:cs="宋体"/>
          <w:color w:val="auto"/>
          <w:sz w:val="24"/>
        </w:rPr>
        <w:t>的；</w:t>
      </w:r>
    </w:p>
    <w:p w14:paraId="5779341F">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（3）联合体未提交联合协议</w:t>
      </w:r>
      <w:r>
        <w:rPr>
          <w:rFonts w:hint="eastAsia" w:ascii="宋体" w:hAnsi="宋体" w:eastAsia="宋体" w:cs="宋体"/>
          <w:bCs/>
          <w:color w:val="auto"/>
          <w:sz w:val="24"/>
        </w:rPr>
        <w:t>，</w:t>
      </w:r>
      <w:r>
        <w:rPr>
          <w:rFonts w:hint="eastAsia" w:ascii="宋体" w:hAnsi="宋体" w:eastAsia="宋体" w:cs="宋体"/>
          <w:color w:val="auto"/>
          <w:sz w:val="24"/>
        </w:rPr>
        <w:t>或未提交联合体各方资格证明文件（本项目不接受联合体投标）</w:t>
      </w:r>
      <w:r>
        <w:rPr>
          <w:rFonts w:hint="eastAsia" w:ascii="宋体" w:hAnsi="宋体" w:eastAsia="宋体" w:cs="宋体"/>
          <w:bCs/>
          <w:color w:val="auto"/>
          <w:sz w:val="24"/>
        </w:rPr>
        <w:t>；</w:t>
      </w:r>
    </w:p>
    <w:p w14:paraId="767A21CE">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（4）参加政府采购活动前三年内，在经营活动中有重大违法记录的； </w:t>
      </w:r>
    </w:p>
    <w:p w14:paraId="685E9C50">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（5）不具备招标文件规定的资质和资格要求及特定条件的；</w:t>
      </w:r>
    </w:p>
    <w:p w14:paraId="573C205B">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（6）不满足“投标须知”</w:t>
      </w:r>
      <w:r>
        <w:rPr>
          <w:rFonts w:hint="eastAsia" w:ascii="宋体" w:hAnsi="宋体" w:eastAsia="宋体" w:cs="宋体"/>
          <w:bCs/>
          <w:color w:val="auto"/>
          <w:sz w:val="24"/>
        </w:rPr>
        <w:t>规定的</w:t>
      </w:r>
      <w:r>
        <w:rPr>
          <w:rFonts w:hint="eastAsia" w:ascii="宋体" w:hAnsi="宋体" w:eastAsia="宋体" w:cs="宋体"/>
          <w:color w:val="auto"/>
          <w:sz w:val="24"/>
        </w:rPr>
        <w:t>实质性要求的；</w:t>
      </w:r>
    </w:p>
    <w:p w14:paraId="01C2C4A5">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（7）投标报价超过采购项目预算或最高限价且采购人不能支付的；</w:t>
      </w:r>
    </w:p>
    <w:p w14:paraId="55F9C920">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（8）同一</w:t>
      </w:r>
      <w:r>
        <w:rPr>
          <w:rFonts w:hint="eastAsia" w:ascii="宋体" w:hAnsi="宋体" w:eastAsia="宋体" w:cs="宋体"/>
          <w:color w:val="auto"/>
          <w:sz w:val="24"/>
          <w:lang w:eastAsia="zh-CN"/>
        </w:rPr>
        <w:t>竞标人</w:t>
      </w:r>
      <w:r>
        <w:rPr>
          <w:rFonts w:hint="eastAsia" w:ascii="宋体" w:hAnsi="宋体" w:eastAsia="宋体" w:cs="宋体"/>
          <w:color w:val="auto"/>
          <w:sz w:val="24"/>
        </w:rPr>
        <w:t>提交两个以上不同的投标文件或者投标报价的（招标文件要求允许提交备选方案的除外）；</w:t>
      </w:r>
    </w:p>
    <w:p w14:paraId="4DFCE113">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文件载明的投标范围小于招标文件规定的采购范围的(缺漏招标文件所要求的内容)；</w:t>
      </w:r>
    </w:p>
    <w:p w14:paraId="0A69585F">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有效期不足的；</w:t>
      </w:r>
    </w:p>
    <w:p w14:paraId="6C118991">
      <w:pPr>
        <w:shd w:val="clear" w:color="auto" w:fill="FFFFFF"/>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文件含有采购人不能接受的附加条件的；</w:t>
      </w:r>
    </w:p>
    <w:p w14:paraId="6F4B185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sz w:val="24"/>
        </w:rPr>
        <w:t>（12）不符合法律、法规和招标文件规定的其他无效情形。</w:t>
      </w:r>
    </w:p>
    <w:p w14:paraId="7EE8699B">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（四）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文件的递交</w:t>
      </w:r>
    </w:p>
    <w:p w14:paraId="02A9FC31">
      <w:pPr>
        <w:shd w:val="clear" w:color="auto" w:fill="FFFFFF"/>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2</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lang w:val="zh-CN"/>
        </w:rPr>
        <w:t>截止时间</w:t>
      </w:r>
    </w:p>
    <w:p w14:paraId="0F5F0885">
      <w:pPr>
        <w:shd w:val="clear" w:color="auto" w:fill="FFFFFF"/>
        <w:spacing w:line="4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lang w:val="zh-CN"/>
        </w:rPr>
        <w:t>文件的上传不得迟于</w:t>
      </w:r>
      <w:r>
        <w:rPr>
          <w:rFonts w:hint="eastAsia" w:ascii="宋体" w:hAnsi="宋体" w:cs="宋体"/>
          <w:color w:val="000000" w:themeColor="text1"/>
          <w:kern w:val="0"/>
          <w:sz w:val="24"/>
          <w:lang w:val="zh-CN"/>
          <w14:textFill>
            <w14:solidFill>
              <w14:schemeClr w14:val="tx1"/>
            </w14:solidFill>
          </w14:textFill>
        </w:rPr>
        <w:t>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05月19日</w:t>
      </w:r>
      <w:r>
        <w:rPr>
          <w:rFonts w:hint="eastAsia" w:ascii="宋体" w:hAnsi="宋体" w:eastAsia="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00</w:t>
      </w:r>
      <w:r>
        <w:rPr>
          <w:rFonts w:hint="eastAsia" w:ascii="宋体" w:hAnsi="宋体" w:eastAsia="宋体" w:cs="宋体"/>
          <w:color w:val="000000" w:themeColor="text1"/>
          <w:kern w:val="0"/>
          <w:sz w:val="24"/>
          <w:lang w:val="zh-CN"/>
          <w14:textFill>
            <w14:solidFill>
              <w14:schemeClr w14:val="tx1"/>
            </w14:solidFill>
          </w14:textFill>
        </w:rPr>
        <w:t>时（北京时间）</w:t>
      </w:r>
      <w:r>
        <w:rPr>
          <w:rFonts w:hint="eastAsia" w:ascii="宋体" w:hAnsi="宋体" w:eastAsia="宋体" w:cs="宋体"/>
          <w:color w:val="000000" w:themeColor="text1"/>
          <w:kern w:val="0"/>
          <w:sz w:val="24"/>
          <w14:textFill>
            <w14:solidFill>
              <w14:schemeClr w14:val="tx1"/>
            </w14:solidFill>
          </w14:textFill>
        </w:rPr>
        <w:t>；</w:t>
      </w:r>
    </w:p>
    <w:p w14:paraId="3DD40C32">
      <w:pPr>
        <w:shd w:val="clear" w:color="auto" w:fill="FFFFFF"/>
        <w:spacing w:line="400" w:lineRule="exact"/>
        <w:ind w:firstLine="487" w:firstLineChars="202"/>
        <w:rPr>
          <w:rFonts w:hint="eastAsia" w:ascii="宋体" w:hAnsi="宋体" w:eastAsia="宋体" w:cs="宋体"/>
          <w:color w:val="auto"/>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3</w:t>
      </w:r>
      <w:r>
        <w:rPr>
          <w:rFonts w:hint="eastAsia" w:ascii="宋体" w:hAnsi="宋体" w:eastAsia="宋体" w:cs="宋体"/>
          <w:b/>
          <w:color w:val="auto"/>
          <w:kern w:val="0"/>
          <w:sz w:val="24"/>
        </w:rPr>
        <w:t>. 迟交的</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w:t>
      </w:r>
    </w:p>
    <w:p w14:paraId="063E12A0">
      <w:pPr>
        <w:shd w:val="clear" w:color="auto" w:fill="FFFFFF"/>
        <w:spacing w:line="400" w:lineRule="exact"/>
        <w:ind w:firstLine="480" w:firstLineChars="200"/>
        <w:rPr>
          <w:rFonts w:hint="eastAsia" w:ascii="宋体" w:hAnsi="宋体" w:eastAsia="宋体" w:cs="宋体"/>
          <w:bCs/>
          <w:color w:val="auto"/>
          <w:sz w:val="24"/>
          <w:lang w:val="zh-CN"/>
        </w:rPr>
      </w:pPr>
      <w:r>
        <w:rPr>
          <w:rFonts w:hint="eastAsia" w:ascii="宋体" w:hAnsi="宋体" w:eastAsia="宋体" w:cs="宋体"/>
          <w:bCs/>
          <w:color w:val="auto"/>
          <w:sz w:val="24"/>
          <w:lang w:val="zh-CN"/>
        </w:rPr>
        <w:t>所有</w:t>
      </w:r>
      <w:r>
        <w:rPr>
          <w:rFonts w:hint="eastAsia" w:ascii="宋体" w:hAnsi="宋体" w:eastAsia="宋体" w:cs="宋体"/>
          <w:color w:val="auto"/>
          <w:kern w:val="0"/>
          <w:sz w:val="24"/>
          <w:lang w:val="en-US" w:eastAsia="zh-CN"/>
        </w:rPr>
        <w:t>竞标</w:t>
      </w:r>
      <w:r>
        <w:rPr>
          <w:rFonts w:hint="eastAsia" w:ascii="宋体" w:hAnsi="宋体" w:eastAsia="宋体" w:cs="宋体"/>
          <w:bCs/>
          <w:color w:val="auto"/>
          <w:sz w:val="24"/>
          <w:lang w:val="zh-CN"/>
        </w:rPr>
        <w:t>文件必须在采购人规定的</w:t>
      </w:r>
      <w:r>
        <w:rPr>
          <w:rFonts w:hint="eastAsia" w:ascii="宋体" w:hAnsi="宋体" w:eastAsia="宋体" w:cs="宋体"/>
          <w:bCs/>
          <w:color w:val="auto"/>
          <w:sz w:val="24"/>
          <w:lang w:val="en-US" w:eastAsia="zh-CN"/>
        </w:rPr>
        <w:t>投标</w:t>
      </w:r>
      <w:r>
        <w:rPr>
          <w:rFonts w:hint="eastAsia" w:ascii="宋体" w:hAnsi="宋体" w:eastAsia="宋体" w:cs="宋体"/>
          <w:bCs/>
          <w:color w:val="auto"/>
          <w:sz w:val="24"/>
          <w:lang w:val="zh-CN"/>
        </w:rPr>
        <w:t>截止时间之前上传至政采云平台，在此之后上传不了的响应文件，竞标人自行负责。</w:t>
      </w:r>
    </w:p>
    <w:p w14:paraId="2826857E">
      <w:pPr>
        <w:shd w:val="clear" w:color="auto" w:fill="FFFFFF"/>
        <w:spacing w:line="400" w:lineRule="exact"/>
        <w:ind w:firstLine="487" w:firstLineChars="202"/>
        <w:rPr>
          <w:rFonts w:hint="eastAsia" w:ascii="宋体" w:hAnsi="宋体" w:eastAsia="宋体" w:cs="宋体"/>
          <w:color w:val="auto"/>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4</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文件的补充、修改与撤回</w:t>
      </w:r>
    </w:p>
    <w:p w14:paraId="6A669AEE">
      <w:pPr>
        <w:shd w:val="clear" w:color="auto" w:fill="FFFFFF"/>
        <w:spacing w:line="400" w:lineRule="exact"/>
        <w:ind w:firstLine="484" w:firstLineChars="202"/>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出现因</w:t>
      </w:r>
      <w:r>
        <w:rPr>
          <w:rFonts w:hint="eastAsia" w:ascii="宋体" w:hAnsi="宋体" w:eastAsia="宋体" w:cs="宋体"/>
          <w:color w:val="auto"/>
          <w:sz w:val="24"/>
          <w:lang w:val="en-US" w:eastAsia="zh-CN"/>
        </w:rPr>
        <w:t>磋商</w:t>
      </w:r>
      <w:r>
        <w:rPr>
          <w:rFonts w:hint="eastAsia" w:ascii="宋体" w:hAnsi="宋体" w:eastAsia="宋体" w:cs="宋体"/>
          <w:color w:val="auto"/>
          <w:sz w:val="24"/>
          <w:lang w:val="zh-CN"/>
        </w:rPr>
        <w:t>文件的修改而推迟</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lang w:val="zh-CN"/>
        </w:rPr>
        <w:t>截止时间</w:t>
      </w:r>
      <w:r>
        <w:rPr>
          <w:rFonts w:hint="eastAsia" w:ascii="宋体" w:hAnsi="宋体" w:eastAsia="宋体" w:cs="宋体"/>
          <w:color w:val="auto"/>
          <w:sz w:val="24"/>
          <w:lang w:val="zh-CN"/>
        </w:rPr>
        <w:t>的情况时，</w:t>
      </w:r>
      <w:r>
        <w:rPr>
          <w:rFonts w:hint="eastAsia" w:ascii="宋体" w:hAnsi="宋体" w:eastAsia="宋体" w:cs="宋体"/>
          <w:color w:val="auto"/>
          <w:sz w:val="24"/>
          <w:lang w:val="en-US" w:eastAsia="zh-CN"/>
        </w:rPr>
        <w:t>竞标</w:t>
      </w:r>
      <w:r>
        <w:rPr>
          <w:rFonts w:hint="eastAsia" w:ascii="宋体" w:hAnsi="宋体" w:eastAsia="宋体" w:cs="宋体"/>
          <w:color w:val="auto"/>
          <w:sz w:val="24"/>
          <w:lang w:val="zh-CN"/>
        </w:rPr>
        <w:t>方则须按采购代理机构的书面修改通知重新规定的</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时间递交。</w:t>
      </w:r>
    </w:p>
    <w:p w14:paraId="5D445C95">
      <w:pPr>
        <w:shd w:val="clear" w:color="auto" w:fill="FFFFFF"/>
        <w:spacing w:line="400" w:lineRule="exact"/>
        <w:ind w:firstLine="484" w:firstLineChars="202"/>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2竞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50536CF">
      <w:pPr>
        <w:shd w:val="clear" w:color="auto" w:fill="FFFFFF"/>
        <w:spacing w:line="400" w:lineRule="exact"/>
        <w:ind w:firstLine="487" w:firstLineChars="202"/>
        <w:rPr>
          <w:rFonts w:hint="eastAsia" w:ascii="宋体" w:hAnsi="宋体" w:eastAsia="宋体" w:cs="宋体"/>
          <w:color w:val="auto"/>
          <w:sz w:val="24"/>
          <w:u w:val="single"/>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5</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w:t>
      </w:r>
      <w:r>
        <w:rPr>
          <w:rFonts w:hint="eastAsia" w:ascii="宋体" w:hAnsi="宋体" w:eastAsia="宋体" w:cs="宋体"/>
          <w:b/>
          <w:color w:val="auto"/>
          <w:kern w:val="0"/>
          <w:sz w:val="24"/>
          <w:lang w:val="en-US" w:eastAsia="zh-CN"/>
        </w:rPr>
        <w:t>的其他情况</w:t>
      </w:r>
    </w:p>
    <w:p w14:paraId="6378C13D">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至</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文件递交截止时间，</w:t>
      </w:r>
      <w:r>
        <w:rPr>
          <w:rFonts w:hint="eastAsia" w:ascii="宋体" w:hAnsi="宋体" w:eastAsia="宋体" w:cs="宋体"/>
          <w:color w:val="auto"/>
          <w:kern w:val="0"/>
          <w:sz w:val="24"/>
          <w:lang w:val="en-US" w:eastAsia="zh-CN"/>
        </w:rPr>
        <w:t>政采云平台</w:t>
      </w:r>
      <w:r>
        <w:rPr>
          <w:rFonts w:hint="eastAsia" w:ascii="宋体" w:hAnsi="宋体" w:eastAsia="宋体" w:cs="宋体"/>
          <w:color w:val="auto"/>
          <w:kern w:val="0"/>
          <w:sz w:val="24"/>
        </w:rPr>
        <w:t>收到的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w:t>
      </w:r>
      <w:r>
        <w:rPr>
          <w:rFonts w:hint="eastAsia" w:ascii="宋体" w:hAnsi="宋体" w:eastAsia="宋体" w:cs="宋体"/>
          <w:color w:val="auto"/>
          <w:kern w:val="0"/>
          <w:sz w:val="24"/>
          <w:lang w:val="en-US" w:eastAsia="zh-CN"/>
        </w:rPr>
        <w:t>并成功解密</w:t>
      </w:r>
      <w:r>
        <w:rPr>
          <w:rFonts w:hint="eastAsia" w:ascii="宋体" w:hAnsi="宋体" w:eastAsia="宋体" w:cs="宋体"/>
          <w:color w:val="auto"/>
          <w:kern w:val="0"/>
          <w:sz w:val="24"/>
        </w:rPr>
        <w:t>少于3个的，采购人将依法重新组织招标。评标过程中有效</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少于3个的，参照执行。</w:t>
      </w:r>
    </w:p>
    <w:p w14:paraId="618F2DF0">
      <w:pPr>
        <w:shd w:val="clear" w:color="auto" w:fill="FFFFFF"/>
        <w:spacing w:line="400" w:lineRule="exact"/>
        <w:ind w:firstLine="241" w:firstLineChars="100"/>
        <w:rPr>
          <w:rFonts w:hint="eastAsia" w:ascii="宋体" w:hAnsi="宋体" w:eastAsia="宋体" w:cs="宋体"/>
          <w:b/>
          <w:color w:val="auto"/>
          <w:kern w:val="0"/>
          <w:sz w:val="24"/>
        </w:rPr>
      </w:pPr>
      <w:r>
        <w:rPr>
          <w:rFonts w:hint="eastAsia" w:ascii="宋体" w:hAnsi="宋体" w:eastAsia="宋体" w:cs="宋体"/>
          <w:b/>
          <w:color w:val="auto"/>
          <w:kern w:val="0"/>
          <w:sz w:val="24"/>
        </w:rPr>
        <w:t>（五） 开标</w:t>
      </w:r>
    </w:p>
    <w:p w14:paraId="122354FA">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cs="宋体"/>
          <w:b/>
          <w:color w:val="auto"/>
          <w:kern w:val="0"/>
          <w:sz w:val="24"/>
          <w:lang w:val="en-US" w:eastAsia="zh-CN"/>
        </w:rPr>
        <w:t>6</w:t>
      </w:r>
      <w:r>
        <w:rPr>
          <w:rFonts w:hint="eastAsia" w:ascii="宋体" w:hAnsi="宋体" w:eastAsia="宋体" w:cs="宋体"/>
          <w:b/>
          <w:color w:val="auto"/>
          <w:kern w:val="0"/>
          <w:sz w:val="24"/>
        </w:rPr>
        <w:t>. 开标</w:t>
      </w:r>
    </w:p>
    <w:p w14:paraId="40C5B97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招标会将于投标须知前附表规定的时间和地点召开。</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成员不得参加开标活动。</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须委派开标代表参加开标。</w:t>
      </w:r>
      <w:r>
        <w:rPr>
          <w:rFonts w:hint="eastAsia" w:ascii="宋体" w:hAnsi="宋体" w:eastAsia="宋体" w:cs="宋体"/>
          <w:b/>
          <w:color w:val="auto"/>
          <w:kern w:val="0"/>
          <w:sz w:val="24"/>
        </w:rPr>
        <w:t>在开标前不得</w:t>
      </w:r>
      <w:r>
        <w:rPr>
          <w:rFonts w:hint="eastAsia" w:ascii="宋体" w:hAnsi="宋体" w:eastAsia="宋体" w:cs="宋体"/>
          <w:b/>
          <w:color w:val="auto"/>
          <w:kern w:val="0"/>
          <w:sz w:val="24"/>
          <w:lang w:val="en-US" w:eastAsia="zh-CN"/>
        </w:rPr>
        <w:t>解密竞标</w:t>
      </w:r>
      <w:r>
        <w:rPr>
          <w:rFonts w:hint="eastAsia" w:ascii="宋体" w:hAnsi="宋体" w:eastAsia="宋体" w:cs="宋体"/>
          <w:b/>
          <w:color w:val="auto"/>
          <w:kern w:val="0"/>
          <w:sz w:val="24"/>
        </w:rPr>
        <w:t>文件。</w:t>
      </w:r>
    </w:p>
    <w:p w14:paraId="7A310C0E">
      <w:pPr>
        <w:shd w:val="clear" w:color="auto" w:fill="FFFFFF"/>
        <w:spacing w:line="400" w:lineRule="exact"/>
        <w:ind w:firstLine="487" w:firstLineChars="202"/>
        <w:rPr>
          <w:rFonts w:hint="eastAsia" w:ascii="宋体" w:hAnsi="宋体" w:eastAsia="宋体" w:cs="宋体"/>
          <w:b/>
          <w:bCs/>
          <w:color w:val="auto"/>
          <w:kern w:val="0"/>
          <w:sz w:val="24"/>
        </w:rPr>
      </w:pPr>
      <w:r>
        <w:rPr>
          <w:rFonts w:hint="eastAsia" w:ascii="宋体" w:hAnsi="宋体" w:eastAsia="宋体" w:cs="宋体"/>
          <w:b/>
          <w:bCs/>
          <w:color w:val="auto"/>
          <w:kern w:val="0"/>
          <w:sz w:val="24"/>
        </w:rPr>
        <w:t>2</w:t>
      </w:r>
      <w:r>
        <w:rPr>
          <w:rFonts w:hint="eastAsia" w:ascii="宋体" w:hAnsi="宋体" w:cs="宋体"/>
          <w:b/>
          <w:bCs/>
          <w:color w:val="auto"/>
          <w:kern w:val="0"/>
          <w:sz w:val="24"/>
          <w:lang w:val="en-US" w:eastAsia="zh-CN"/>
        </w:rPr>
        <w:t>7</w:t>
      </w:r>
      <w:r>
        <w:rPr>
          <w:rFonts w:hint="eastAsia" w:ascii="宋体" w:hAnsi="宋体" w:eastAsia="宋体" w:cs="宋体"/>
          <w:b/>
          <w:bCs/>
          <w:color w:val="auto"/>
          <w:kern w:val="0"/>
          <w:sz w:val="24"/>
        </w:rPr>
        <w:t xml:space="preserve"> 开标程序</w:t>
      </w:r>
    </w:p>
    <w:p w14:paraId="0ACD9EB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.1</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不足3家的，不得开标。</w:t>
      </w:r>
    </w:p>
    <w:p w14:paraId="2DA1805A">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.2 开标由采购人或采购代理机构主持；</w:t>
      </w:r>
    </w:p>
    <w:p w14:paraId="296781B0">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xml:space="preserve"> 宣读开标纪律，介绍采购人和监督人；</w:t>
      </w:r>
    </w:p>
    <w:p w14:paraId="594F4821">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采购</w:t>
      </w:r>
      <w:r>
        <w:rPr>
          <w:rFonts w:hint="eastAsia" w:ascii="宋体" w:hAnsi="宋体" w:eastAsia="宋体" w:cs="宋体"/>
          <w:color w:val="auto"/>
          <w:kern w:val="0"/>
          <w:sz w:val="24"/>
        </w:rPr>
        <w:t>人</w:t>
      </w:r>
      <w:r>
        <w:rPr>
          <w:rFonts w:hint="eastAsia" w:ascii="宋体" w:hAnsi="宋体" w:eastAsia="宋体" w:cs="宋体"/>
          <w:color w:val="auto"/>
          <w:kern w:val="0"/>
          <w:sz w:val="24"/>
          <w:lang w:val="en-US" w:eastAsia="zh-CN"/>
        </w:rPr>
        <w:t>或代理机构</w:t>
      </w:r>
      <w:r>
        <w:rPr>
          <w:rFonts w:hint="eastAsia" w:ascii="宋体" w:hAnsi="宋体" w:eastAsia="宋体" w:cs="宋体"/>
          <w:color w:val="auto"/>
          <w:kern w:val="0"/>
          <w:sz w:val="24"/>
        </w:rPr>
        <w:t>对</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进行资格查验；合格</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不足3家的，不得评标；</w:t>
      </w:r>
    </w:p>
    <w:p w14:paraId="0352D272">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 xml:space="preserve"> 经审查确认无误后，由采购人或采购代理机构工作人员</w:t>
      </w:r>
      <w:r>
        <w:rPr>
          <w:rFonts w:hint="eastAsia" w:ascii="宋体" w:hAnsi="宋体" w:eastAsia="宋体" w:cs="宋体"/>
          <w:color w:val="auto"/>
          <w:kern w:val="0"/>
          <w:sz w:val="24"/>
          <w:lang w:val="en-US" w:eastAsia="zh-CN"/>
        </w:rPr>
        <w:t>解密竞标</w:t>
      </w:r>
      <w:r>
        <w:rPr>
          <w:rFonts w:hint="eastAsia" w:ascii="宋体" w:hAnsi="宋体" w:eastAsia="宋体" w:cs="宋体"/>
          <w:color w:val="auto"/>
          <w:kern w:val="0"/>
          <w:sz w:val="24"/>
        </w:rPr>
        <w:t>文件的《开标一览表》，宣读开标一览表中</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的名称及</w:t>
      </w:r>
      <w:r>
        <w:rPr>
          <w:rFonts w:hint="eastAsia" w:ascii="宋体" w:hAnsi="宋体" w:eastAsia="宋体" w:cs="宋体"/>
          <w:color w:val="auto"/>
          <w:kern w:val="0"/>
          <w:sz w:val="24"/>
          <w:lang w:eastAsia="zh-CN"/>
        </w:rPr>
        <w:t>供货期</w:t>
      </w:r>
      <w:r>
        <w:rPr>
          <w:rFonts w:hint="eastAsia" w:ascii="宋体" w:hAnsi="宋体" w:eastAsia="宋体" w:cs="宋体"/>
          <w:color w:val="auto"/>
          <w:kern w:val="0"/>
          <w:sz w:val="24"/>
          <w:lang w:val="en-US" w:eastAsia="zh-CN"/>
        </w:rPr>
        <w:t>或服务期</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总报价等招标文件规定的需要宣布的其他内容；</w:t>
      </w:r>
      <w:r>
        <w:rPr>
          <w:rFonts w:hint="eastAsia" w:ascii="宋体" w:hAnsi="宋体" w:eastAsia="宋体" w:cs="宋体"/>
          <w:color w:val="auto"/>
          <w:kern w:val="0"/>
          <w:sz w:val="24"/>
          <w:lang w:val="en-US" w:eastAsia="zh-CN"/>
        </w:rPr>
        <w:t>连线</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代表</w:t>
      </w:r>
      <w:r>
        <w:rPr>
          <w:rFonts w:hint="eastAsia" w:ascii="宋体" w:hAnsi="宋体" w:eastAsia="宋体" w:cs="宋体"/>
          <w:color w:val="auto"/>
          <w:kern w:val="0"/>
          <w:sz w:val="24"/>
          <w:lang w:val="en-US" w:eastAsia="zh-CN"/>
        </w:rPr>
        <w:t>确认</w:t>
      </w:r>
      <w:r>
        <w:rPr>
          <w:rFonts w:hint="eastAsia" w:ascii="宋体" w:hAnsi="宋体" w:eastAsia="宋体" w:cs="宋体"/>
          <w:color w:val="auto"/>
          <w:kern w:val="0"/>
          <w:sz w:val="24"/>
        </w:rPr>
        <w:t>。</w:t>
      </w:r>
    </w:p>
    <w:p w14:paraId="6239044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.3 招标数额标准以上的采购项目，投标截止后</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不足3家或者通过资格审查或符合性审查的</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不足3家的，除采购任务取消情形外，可按照以下方式处理：</w:t>
      </w:r>
    </w:p>
    <w:p w14:paraId="05751584">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文件存在不合理条款或者招标程序不符合规定的，采购人、采购代理机构改正后依法重新招标；</w:t>
      </w:r>
    </w:p>
    <w:p w14:paraId="3CB650D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（二）</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文件没有不合理条款、招标程序符合规定，需要采用其他采购方式采购的，采购人应当依法报财政部门批准。</w:t>
      </w:r>
    </w:p>
    <w:p w14:paraId="50CB5858">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.4 采购人或采购代理机构应对开标过程进行记录，招标文件一并存档。</w:t>
      </w:r>
    </w:p>
    <w:p w14:paraId="68197327">
      <w:pPr>
        <w:shd w:val="clear" w:color="auto" w:fill="FFFFFF"/>
        <w:spacing w:line="400" w:lineRule="exact"/>
        <w:ind w:firstLine="487" w:firstLineChars="202"/>
        <w:outlineLvl w:val="0"/>
        <w:rPr>
          <w:rFonts w:hint="eastAsia" w:ascii="宋体" w:hAnsi="宋体" w:eastAsia="宋体" w:cs="宋体"/>
          <w:b/>
          <w:color w:val="auto"/>
          <w:kern w:val="0"/>
          <w:sz w:val="24"/>
        </w:rPr>
      </w:pPr>
      <w:bookmarkStart w:id="24" w:name="_Toc12275"/>
      <w:r>
        <w:rPr>
          <w:rFonts w:hint="eastAsia" w:ascii="宋体" w:hAnsi="宋体" w:eastAsia="宋体" w:cs="宋体"/>
          <w:b/>
          <w:color w:val="auto"/>
          <w:kern w:val="0"/>
          <w:sz w:val="24"/>
        </w:rPr>
        <w:t>（六） 评标</w:t>
      </w:r>
      <w:bookmarkEnd w:id="24"/>
    </w:p>
    <w:p w14:paraId="726FA469">
      <w:pPr>
        <w:shd w:val="clear" w:color="auto" w:fill="FFFFFF"/>
        <w:spacing w:line="400" w:lineRule="exact"/>
        <w:ind w:firstLine="487" w:firstLineChars="202"/>
        <w:outlineLvl w:val="0"/>
        <w:rPr>
          <w:rFonts w:hint="eastAsia" w:ascii="宋体" w:hAnsi="宋体" w:eastAsia="宋体" w:cs="宋体"/>
          <w:b/>
          <w:color w:val="auto"/>
          <w:kern w:val="0"/>
          <w:sz w:val="24"/>
        </w:rPr>
      </w:pPr>
      <w:bookmarkStart w:id="25" w:name="_Toc26065"/>
      <w:r>
        <w:rPr>
          <w:rFonts w:hint="eastAsia" w:ascii="宋体" w:hAnsi="宋体" w:eastAsia="宋体" w:cs="宋体"/>
          <w:b/>
          <w:color w:val="auto"/>
          <w:kern w:val="0"/>
          <w:sz w:val="24"/>
          <w:lang w:val="en-US" w:eastAsia="zh-CN"/>
        </w:rPr>
        <w:t>2</w:t>
      </w:r>
      <w:r>
        <w:rPr>
          <w:rFonts w:hint="eastAsia" w:ascii="宋体" w:hAnsi="宋体" w:cs="宋体"/>
          <w:b/>
          <w:color w:val="auto"/>
          <w:kern w:val="0"/>
          <w:sz w:val="24"/>
          <w:lang w:val="en-US" w:eastAsia="zh-CN"/>
        </w:rPr>
        <w:t>8</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eastAsia="zh-CN"/>
        </w:rPr>
        <w:t>评审委员会</w:t>
      </w:r>
      <w:r>
        <w:rPr>
          <w:rFonts w:hint="eastAsia" w:ascii="宋体" w:hAnsi="宋体" w:eastAsia="宋体" w:cs="宋体"/>
          <w:b/>
          <w:color w:val="auto"/>
          <w:kern w:val="0"/>
          <w:sz w:val="24"/>
        </w:rPr>
        <w:t>与评标</w:t>
      </w:r>
      <w:bookmarkEnd w:id="25"/>
    </w:p>
    <w:p w14:paraId="68BB081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.1 评标工作由采购人依法组建的</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负责。</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的名单在评标结果公告前应当保密。</w:t>
      </w:r>
    </w:p>
    <w:p w14:paraId="1FB8D9DE">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.2 本项目</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由</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人</w:t>
      </w:r>
      <w:r>
        <w:rPr>
          <w:rFonts w:hint="eastAsia" w:ascii="宋体" w:hAnsi="宋体" w:eastAsia="宋体" w:cs="宋体"/>
          <w:color w:val="auto"/>
          <w:kern w:val="0"/>
          <w:sz w:val="24"/>
          <w:lang w:eastAsia="zh-CN"/>
        </w:rPr>
        <w:t>或</w:t>
      </w:r>
      <w:r>
        <w:rPr>
          <w:rFonts w:hint="eastAsia" w:ascii="宋体" w:hAnsi="宋体" w:eastAsia="宋体" w:cs="宋体"/>
          <w:color w:val="auto"/>
          <w:kern w:val="0"/>
          <w:sz w:val="24"/>
          <w:lang w:val="en-US" w:eastAsia="zh-CN"/>
        </w:rPr>
        <w:t>3人以上单数</w:t>
      </w:r>
      <w:r>
        <w:rPr>
          <w:rFonts w:hint="eastAsia" w:ascii="宋体" w:hAnsi="宋体" w:eastAsia="宋体" w:cs="宋体"/>
          <w:color w:val="auto"/>
          <w:kern w:val="0"/>
          <w:sz w:val="24"/>
        </w:rPr>
        <w:t>组成；</w:t>
      </w:r>
    </w:p>
    <w:p w14:paraId="291F8BA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.3 开标结束后，开始评标，评标采用保密方式进行。</w:t>
      </w:r>
    </w:p>
    <w:p w14:paraId="5E4EFB45">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 xml:space="preserve">.4 </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lang w:val="en-US" w:eastAsia="zh-CN"/>
        </w:rPr>
        <w:t>组长</w:t>
      </w:r>
      <w:r>
        <w:rPr>
          <w:rFonts w:hint="eastAsia" w:ascii="宋体" w:hAnsi="宋体" w:eastAsia="宋体" w:cs="宋体"/>
          <w:color w:val="auto"/>
          <w:kern w:val="0"/>
          <w:sz w:val="24"/>
        </w:rPr>
        <w:t>由</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成员推举产生，并与</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其他成员有同等的权利和义务。采购人代表不得担任</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lang w:val="en-US" w:eastAsia="zh-CN"/>
        </w:rPr>
        <w:t>组长</w:t>
      </w:r>
      <w:r>
        <w:rPr>
          <w:rFonts w:hint="eastAsia" w:ascii="宋体" w:hAnsi="宋体" w:eastAsia="宋体" w:cs="宋体"/>
          <w:color w:val="auto"/>
          <w:kern w:val="0"/>
          <w:sz w:val="24"/>
        </w:rPr>
        <w:t>。</w:t>
      </w:r>
    </w:p>
    <w:p w14:paraId="3B3B52E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 xml:space="preserve">.5 </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成员应当客观、公正地履行职责，遵守职业道德，对所提出的评审意见承担个人责任。</w:t>
      </w:r>
    </w:p>
    <w:p w14:paraId="71E4E81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 xml:space="preserve">.6 </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根据招标文件确定的评比标准和方法，对</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文件进行系统地评审和比较。招标文件中没有规定的标准和方法不得作为评标的依据。</w:t>
      </w:r>
    </w:p>
    <w:p w14:paraId="5A82CA62">
      <w:pPr>
        <w:shd w:val="clear" w:color="auto" w:fill="FFFFFF"/>
        <w:spacing w:line="400" w:lineRule="exact"/>
        <w:ind w:firstLine="484" w:firstLineChars="202"/>
        <w:rPr>
          <w:rFonts w:hint="eastAsia" w:ascii="宋体" w:hAnsi="宋体" w:eastAsia="宋体" w:cs="宋体"/>
          <w:color w:val="auto"/>
          <w:kern w:val="0"/>
          <w:sz w:val="24"/>
          <w:u w:val="single"/>
        </w:rPr>
      </w:pP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.7 在评标过程中，</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发现</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以他人的名义投标、串通投标、以行贿手段谋取中标或者以其他弄虚作假方式投标的，该</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的投标应作无效标处理。</w:t>
      </w:r>
    </w:p>
    <w:p w14:paraId="5D7D8DEF">
      <w:pPr>
        <w:shd w:val="clear" w:color="auto" w:fill="FFFFFF"/>
        <w:spacing w:line="400" w:lineRule="exact"/>
        <w:ind w:firstLine="487" w:firstLineChars="202"/>
        <w:outlineLvl w:val="0"/>
        <w:rPr>
          <w:rFonts w:hint="eastAsia" w:ascii="宋体" w:hAnsi="宋体" w:eastAsia="宋体" w:cs="宋体"/>
          <w:b/>
          <w:color w:val="auto"/>
          <w:kern w:val="0"/>
          <w:sz w:val="24"/>
        </w:rPr>
      </w:pPr>
      <w:bookmarkStart w:id="26" w:name="_Toc30759"/>
      <w:r>
        <w:rPr>
          <w:rFonts w:hint="eastAsia" w:ascii="宋体" w:hAnsi="宋体" w:cs="宋体"/>
          <w:b/>
          <w:color w:val="auto"/>
          <w:kern w:val="0"/>
          <w:sz w:val="24"/>
          <w:lang w:val="en-US" w:eastAsia="zh-CN"/>
        </w:rPr>
        <w:t>29</w:t>
      </w:r>
      <w:r>
        <w:rPr>
          <w:rFonts w:hint="eastAsia" w:ascii="宋体" w:hAnsi="宋体" w:eastAsia="宋体" w:cs="宋体"/>
          <w:b/>
          <w:color w:val="auto"/>
          <w:kern w:val="0"/>
          <w:sz w:val="24"/>
        </w:rPr>
        <w:t>.</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文件的澄清</w:t>
      </w:r>
      <w:bookmarkEnd w:id="26"/>
    </w:p>
    <w:p w14:paraId="6194611E">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cs="宋体"/>
          <w:color w:val="auto"/>
          <w:kern w:val="0"/>
          <w:sz w:val="24"/>
          <w:lang w:val="en-US" w:eastAsia="zh-CN"/>
        </w:rPr>
        <w:t>29</w:t>
      </w:r>
      <w:r>
        <w:rPr>
          <w:rFonts w:hint="eastAsia" w:ascii="宋体" w:hAnsi="宋体" w:eastAsia="宋体" w:cs="宋体"/>
          <w:color w:val="auto"/>
          <w:kern w:val="0"/>
          <w:sz w:val="24"/>
        </w:rPr>
        <w:t>.1 对有效响应文件中含义不明确、同类问题前后表述不一致或者有明显文字和计算错误的内容，</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可以线上要求</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供应商在规定的时间内作出必要的澄清、说明或者纠正，</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供应商应在要求的时间内以线上形式澄清、说明或者补正，且不得超出响应文件的范围或者改变响应文件的实质性内容。</w:t>
      </w:r>
    </w:p>
    <w:p w14:paraId="214EB9A0">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cs="宋体"/>
          <w:color w:val="auto"/>
          <w:kern w:val="0"/>
          <w:sz w:val="24"/>
          <w:lang w:val="en-US" w:eastAsia="zh-CN"/>
        </w:rPr>
        <w:t>29</w:t>
      </w:r>
      <w:r>
        <w:rPr>
          <w:rFonts w:hint="eastAsia" w:ascii="宋体" w:hAnsi="宋体" w:eastAsia="宋体" w:cs="宋体"/>
          <w:color w:val="auto"/>
          <w:kern w:val="0"/>
          <w:sz w:val="24"/>
        </w:rPr>
        <w:t xml:space="preserve">.2 </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未按照要求对</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文件进行澄清、说明或者补正的，</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可以否决其投标。</w:t>
      </w:r>
    </w:p>
    <w:p w14:paraId="7DB21F65">
      <w:pPr>
        <w:shd w:val="clear" w:color="auto" w:fill="FFFFFF"/>
        <w:spacing w:line="400" w:lineRule="exact"/>
        <w:ind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cs="宋体"/>
          <w:b/>
          <w:color w:val="auto"/>
          <w:kern w:val="0"/>
          <w:sz w:val="24"/>
          <w:lang w:val="en-US" w:eastAsia="zh-CN"/>
        </w:rPr>
        <w:t>0</w:t>
      </w:r>
      <w:r>
        <w:rPr>
          <w:rFonts w:hint="eastAsia" w:ascii="宋体" w:hAnsi="宋体" w:eastAsia="宋体" w:cs="宋体"/>
          <w:b/>
          <w:color w:val="auto"/>
          <w:kern w:val="0"/>
          <w:sz w:val="24"/>
        </w:rPr>
        <w:t xml:space="preserve">. </w:t>
      </w:r>
      <w:r>
        <w:rPr>
          <w:rFonts w:hint="eastAsia" w:ascii="宋体" w:hAnsi="宋体" w:eastAsia="宋体" w:cs="宋体"/>
          <w:b/>
          <w:color w:val="auto"/>
          <w:kern w:val="0"/>
          <w:sz w:val="24"/>
          <w:lang w:val="en-US" w:eastAsia="zh-CN"/>
        </w:rPr>
        <w:t>竞标</w:t>
      </w:r>
      <w:r>
        <w:rPr>
          <w:rFonts w:hint="eastAsia" w:ascii="宋体" w:hAnsi="宋体" w:eastAsia="宋体" w:cs="宋体"/>
          <w:b/>
          <w:color w:val="auto"/>
          <w:kern w:val="0"/>
          <w:sz w:val="24"/>
        </w:rPr>
        <w:t>文件的评审、比较</w:t>
      </w:r>
    </w:p>
    <w:p w14:paraId="560BE1CF">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 xml:space="preserve">.1 </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文件符合性审查</w:t>
      </w:r>
    </w:p>
    <w:p w14:paraId="0574847F">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应当对符合资格的</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文件进行符合性审查，以确定其是否满足招标文件的实质性要求。通过资格审查的</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文件进入详细评审。</w:t>
      </w:r>
    </w:p>
    <w:p w14:paraId="52EE87F2">
      <w:pPr>
        <w:shd w:val="clear" w:color="auto" w:fill="FFFFFF"/>
        <w:spacing w:line="4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3</w:t>
      </w:r>
      <w:r>
        <w:rPr>
          <w:rFonts w:hint="eastAsia" w:ascii="宋体" w:hAnsi="宋体" w:cs="宋体"/>
          <w:b/>
          <w:bCs/>
          <w:color w:val="auto"/>
          <w:kern w:val="0"/>
          <w:sz w:val="24"/>
          <w:lang w:val="en-US" w:eastAsia="zh-CN"/>
        </w:rPr>
        <w:t>1</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 xml:space="preserve"> 竞标</w:t>
      </w:r>
      <w:r>
        <w:rPr>
          <w:rFonts w:hint="eastAsia" w:ascii="宋体" w:hAnsi="宋体" w:eastAsia="宋体" w:cs="宋体"/>
          <w:b/>
          <w:bCs/>
          <w:color w:val="auto"/>
          <w:kern w:val="0"/>
          <w:sz w:val="24"/>
        </w:rPr>
        <w:t>文件的详细评审</w:t>
      </w:r>
    </w:p>
    <w:p w14:paraId="0B32B03A">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w:t>
      </w:r>
      <w:r>
        <w:rPr>
          <w:rFonts w:hint="eastAsia" w:ascii="宋体" w:hAnsi="宋体" w:eastAsia="宋体" w:cs="宋体"/>
          <w:bCs/>
          <w:color w:val="auto"/>
          <w:kern w:val="0"/>
          <w:sz w:val="24"/>
        </w:rPr>
        <w:t>综合评分法是指</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文件满足招标文件全部实质性要求，且按照评审因素的量化指标评审得分最高的</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为中标候选人的评标方法。采用综合评分法的，评标结果按评审后得分由高到低顺序排列。得分相同的，按投标报价由低到高顺序排列。得分且投标报价相同的并列。</w:t>
      </w:r>
    </w:p>
    <w:p w14:paraId="68E49B77">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评审中，</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可对</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文件中含义不明确、同类问题表述不一致或者有明显文字和计算错误的内容，</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可以线上要求</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供应商在规定的时间内作出必要</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rPr>
        <w:t>说明或者补正。</w:t>
      </w:r>
    </w:p>
    <w:p w14:paraId="3E38C1ED">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认为</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的报价明显低于其他通过符合性审查</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的报价，有可能影响产品质量或者不能诚信履约的，应当要求其在评标现场合理的时间内提供书面说明，必要时提交相关证明材料；</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不能证明其报价合理性的，</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应当将其作为无效投标处理。</w:t>
      </w:r>
    </w:p>
    <w:p w14:paraId="32044447">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发现</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16055D">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评标报告由</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全体成员签字。</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成员对需要共同认定的事项存在争议的，应当按照少数服从多数的原则作出结论。持不同意见的</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成员应当在评标报告上签署不同意见及理由，否则视为同意评标报告。</w:t>
      </w:r>
    </w:p>
    <w:p w14:paraId="695348A6">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评标结果汇总完成后，除下列情形外，任何人不得修改评标结果：</w:t>
      </w:r>
    </w:p>
    <w:p w14:paraId="7926ABD2">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（一）分值汇总计算错误的；</w:t>
      </w:r>
    </w:p>
    <w:p w14:paraId="1F5DAF56">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（二）分项评分超出评分标准范围的；</w:t>
      </w:r>
    </w:p>
    <w:p w14:paraId="21CBF4EE">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（三）</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成员对客观评审因素评分不一致的；</w:t>
      </w:r>
    </w:p>
    <w:p w14:paraId="0EAD5975">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（四）经</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认定评分畸高、畸低的。</w:t>
      </w:r>
    </w:p>
    <w:p w14:paraId="2C6F0B63">
      <w:pPr>
        <w:shd w:val="clear" w:color="auto" w:fill="FFFFFF"/>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评标报告签署前，经复核发现存在以上情形之一的，</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应当当场修改评标结果，并在评标报告中记载；评标报告签署后，采购人或者采购代理机构发现存在以上情形之一的，应当组织原</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进行重新评审，重新评审改变评标结果的，书面报告本级财政部门。</w:t>
      </w:r>
    </w:p>
    <w:p w14:paraId="4A210D66">
      <w:pPr>
        <w:shd w:val="clear" w:color="auto" w:fill="FFFFFF"/>
        <w:spacing w:line="40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依据投标须知前附表规定的评标方法，对</w:t>
      </w: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文件进行评审和比较，</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最终得分等于商务</w:t>
      </w:r>
      <w:r>
        <w:rPr>
          <w:rFonts w:hint="eastAsia" w:ascii="宋体" w:hAnsi="宋体" w:eastAsia="宋体" w:cs="宋体"/>
          <w:bCs/>
          <w:color w:val="auto"/>
          <w:kern w:val="0"/>
          <w:sz w:val="24"/>
          <w:lang w:eastAsia="zh-CN"/>
        </w:rPr>
        <w:t>部分</w:t>
      </w:r>
      <w:r>
        <w:rPr>
          <w:rFonts w:hint="eastAsia" w:ascii="宋体" w:hAnsi="宋体" w:eastAsia="宋体" w:cs="宋体"/>
          <w:bCs/>
          <w:color w:val="auto"/>
          <w:kern w:val="0"/>
          <w:sz w:val="24"/>
        </w:rPr>
        <w:t>、技术</w:t>
      </w:r>
      <w:r>
        <w:rPr>
          <w:rFonts w:hint="eastAsia" w:ascii="宋体" w:hAnsi="宋体" w:eastAsia="宋体" w:cs="宋体"/>
          <w:bCs/>
          <w:color w:val="auto"/>
          <w:kern w:val="0"/>
          <w:sz w:val="24"/>
          <w:lang w:eastAsia="zh-CN"/>
        </w:rPr>
        <w:t>部分</w:t>
      </w:r>
      <w:r>
        <w:rPr>
          <w:rFonts w:hint="eastAsia" w:ascii="宋体" w:hAnsi="宋体" w:eastAsia="宋体" w:cs="宋体"/>
          <w:bCs/>
          <w:color w:val="auto"/>
          <w:kern w:val="0"/>
          <w:sz w:val="24"/>
        </w:rPr>
        <w:t>、</w:t>
      </w:r>
      <w:r>
        <w:rPr>
          <w:rFonts w:hint="eastAsia" w:ascii="宋体" w:hAnsi="宋体" w:eastAsia="宋体" w:cs="宋体"/>
          <w:bCs/>
          <w:color w:val="auto"/>
          <w:kern w:val="0"/>
          <w:sz w:val="24"/>
          <w:lang w:eastAsia="zh-CN"/>
        </w:rPr>
        <w:t>报价部分</w:t>
      </w:r>
      <w:r>
        <w:rPr>
          <w:rFonts w:hint="eastAsia" w:ascii="宋体" w:hAnsi="宋体" w:eastAsia="宋体" w:cs="宋体"/>
          <w:bCs/>
          <w:color w:val="auto"/>
          <w:kern w:val="0"/>
          <w:sz w:val="24"/>
        </w:rPr>
        <w:t>得分之和。</w:t>
      </w:r>
      <w:r>
        <w:rPr>
          <w:rFonts w:hint="eastAsia" w:ascii="宋体" w:hAnsi="宋体" w:eastAsia="宋体" w:cs="宋体"/>
          <w:bCs/>
          <w:color w:val="auto"/>
          <w:kern w:val="0"/>
          <w:sz w:val="24"/>
          <w:lang w:eastAsia="zh-CN"/>
        </w:rPr>
        <w:t>评审委员会</w:t>
      </w:r>
      <w:r>
        <w:rPr>
          <w:rFonts w:hint="eastAsia" w:ascii="宋体" w:hAnsi="宋体" w:eastAsia="宋体" w:cs="宋体"/>
          <w:bCs/>
          <w:color w:val="auto"/>
          <w:kern w:val="0"/>
          <w:sz w:val="24"/>
        </w:rPr>
        <w:t>确定</w:t>
      </w:r>
      <w:r>
        <w:rPr>
          <w:rFonts w:hint="eastAsia" w:ascii="宋体" w:hAnsi="宋体" w:eastAsia="宋体" w:cs="宋体"/>
          <w:bCs/>
          <w:color w:val="auto"/>
          <w:kern w:val="0"/>
          <w:sz w:val="24"/>
          <w:lang w:eastAsia="zh-CN"/>
        </w:rPr>
        <w:t>竞标人</w:t>
      </w:r>
      <w:r>
        <w:rPr>
          <w:rFonts w:hint="eastAsia" w:ascii="宋体" w:hAnsi="宋体" w:eastAsia="宋体" w:cs="宋体"/>
          <w:bCs/>
          <w:color w:val="auto"/>
          <w:kern w:val="0"/>
          <w:sz w:val="24"/>
        </w:rPr>
        <w:t>最终得分向采购人提出书面报告，并推荐合格的中标候选人。</w:t>
      </w:r>
      <w:r>
        <w:rPr>
          <w:rFonts w:hint="eastAsia" w:ascii="宋体" w:hAnsi="宋体" w:eastAsia="宋体" w:cs="宋体"/>
          <w:bCs/>
          <w:color w:val="auto"/>
          <w:kern w:val="0"/>
          <w:sz w:val="24"/>
          <w:highlight w:val="none"/>
          <w:lang w:eastAsia="zh-CN"/>
        </w:rPr>
        <w:t>评审委员会</w:t>
      </w:r>
      <w:r>
        <w:rPr>
          <w:rFonts w:hint="eastAsia" w:ascii="宋体" w:hAnsi="宋体" w:eastAsia="宋体" w:cs="宋体"/>
          <w:bCs/>
          <w:color w:val="auto"/>
          <w:kern w:val="0"/>
          <w:sz w:val="24"/>
          <w:highlight w:val="none"/>
        </w:rPr>
        <w:t>根据评审结果，按评审后得分由高到低的顺序排列</w:t>
      </w:r>
      <w:r>
        <w:rPr>
          <w:rFonts w:hint="eastAsia" w:ascii="宋体" w:hAnsi="宋体" w:eastAsia="宋体" w:cs="宋体"/>
          <w:bCs/>
          <w:color w:val="auto"/>
          <w:kern w:val="0"/>
          <w:sz w:val="24"/>
          <w:highlight w:val="none"/>
          <w:lang w:eastAsia="zh-CN"/>
        </w:rPr>
        <w:t>中标候选人</w:t>
      </w:r>
      <w:r>
        <w:rPr>
          <w:rFonts w:hint="eastAsia" w:ascii="宋体" w:hAnsi="宋体" w:eastAsia="宋体" w:cs="宋体"/>
          <w:bCs/>
          <w:color w:val="auto"/>
          <w:kern w:val="0"/>
          <w:sz w:val="24"/>
          <w:highlight w:val="none"/>
        </w:rPr>
        <w:t>名次。</w:t>
      </w:r>
      <w:r>
        <w:rPr>
          <w:rFonts w:hint="eastAsia" w:ascii="宋体" w:hAnsi="宋体" w:eastAsia="宋体" w:cs="宋体"/>
          <w:bCs/>
          <w:color w:val="auto"/>
          <w:kern w:val="0"/>
          <w:sz w:val="24"/>
          <w:highlight w:val="none"/>
          <w:lang w:val="en-US" w:eastAsia="zh-CN"/>
        </w:rPr>
        <w:t>竞标</w:t>
      </w:r>
      <w:r>
        <w:rPr>
          <w:rFonts w:hint="eastAsia" w:ascii="宋体" w:hAnsi="宋体" w:eastAsia="宋体" w:cs="宋体"/>
          <w:bCs/>
          <w:color w:val="auto"/>
          <w:kern w:val="0"/>
          <w:sz w:val="24"/>
          <w:highlight w:val="none"/>
        </w:rPr>
        <w:t>文件满足</w:t>
      </w:r>
      <w:r>
        <w:rPr>
          <w:rFonts w:hint="eastAsia" w:ascii="宋体" w:hAnsi="宋体" w:eastAsia="宋体" w:cs="宋体"/>
          <w:bCs/>
          <w:color w:val="auto"/>
          <w:kern w:val="0"/>
          <w:sz w:val="24"/>
          <w:highlight w:val="none"/>
          <w:lang w:val="en-US" w:eastAsia="zh-CN"/>
        </w:rPr>
        <w:t>磋商</w:t>
      </w:r>
      <w:r>
        <w:rPr>
          <w:rFonts w:hint="eastAsia" w:ascii="宋体" w:hAnsi="宋体" w:eastAsia="宋体" w:cs="宋体"/>
          <w:bCs/>
          <w:color w:val="auto"/>
          <w:kern w:val="0"/>
          <w:sz w:val="24"/>
          <w:highlight w:val="none"/>
        </w:rPr>
        <w:t>文件全部实质性要求，且按照评审因素的量化指标评审得分最高的</w:t>
      </w:r>
      <w:r>
        <w:rPr>
          <w:rFonts w:hint="eastAsia" w:ascii="宋体" w:hAnsi="宋体" w:eastAsia="宋体" w:cs="宋体"/>
          <w:bCs/>
          <w:color w:val="auto"/>
          <w:kern w:val="0"/>
          <w:sz w:val="24"/>
          <w:highlight w:val="none"/>
          <w:lang w:eastAsia="zh-CN"/>
        </w:rPr>
        <w:t>竞标人</w:t>
      </w:r>
      <w:r>
        <w:rPr>
          <w:rFonts w:hint="eastAsia" w:ascii="宋体" w:hAnsi="宋体" w:eastAsia="宋体" w:cs="宋体"/>
          <w:bCs/>
          <w:color w:val="auto"/>
          <w:kern w:val="0"/>
          <w:sz w:val="24"/>
          <w:highlight w:val="none"/>
        </w:rPr>
        <w:t>为排名第一的中标候选人</w:t>
      </w:r>
      <w:r>
        <w:rPr>
          <w:rFonts w:hint="eastAsia" w:ascii="宋体" w:hAnsi="宋体" w:eastAsia="宋体" w:cs="宋体"/>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审委员会通过表决的方式，以少数服从多数原则，决定中标候选人排列顺序</w:t>
      </w:r>
      <w:r>
        <w:rPr>
          <w:rFonts w:hint="eastAsia" w:ascii="宋体" w:hAnsi="宋体" w:eastAsia="宋体" w:cs="宋体"/>
          <w:bCs/>
          <w:color w:val="auto"/>
          <w:kern w:val="0"/>
          <w:sz w:val="24"/>
          <w:highlight w:val="none"/>
        </w:rPr>
        <w:t>。</w:t>
      </w:r>
    </w:p>
    <w:p w14:paraId="058A32FE">
      <w:pPr>
        <w:shd w:val="clear" w:color="auto" w:fill="FFFFFF"/>
        <w:spacing w:line="400" w:lineRule="exact"/>
        <w:ind w:firstLine="480" w:firstLineChars="200"/>
        <w:rPr>
          <w:rFonts w:hint="eastAsia" w:ascii="宋体" w:hAnsi="宋体" w:eastAsia="宋体" w:cs="宋体"/>
          <w:bCs/>
          <w:color w:val="auto"/>
          <w:kern w:val="0"/>
          <w:sz w:val="24"/>
          <w:highlight w:val="none"/>
        </w:rPr>
      </w:pPr>
      <w:bookmarkStart w:id="27" w:name="_Toc520393969"/>
      <w:r>
        <w:rPr>
          <w:rFonts w:hint="eastAsia" w:ascii="宋体" w:hAnsi="宋体" w:eastAsia="宋体" w:cs="宋体"/>
          <w:bCs/>
          <w:color w:val="auto"/>
          <w:kern w:val="0"/>
          <w:sz w:val="24"/>
          <w:highlight w:val="none"/>
          <w:lang w:val="en-US" w:eastAsia="zh-CN"/>
        </w:rPr>
        <w:t>3</w:t>
      </w:r>
      <w:r>
        <w:rPr>
          <w:rFonts w:hint="eastAsia" w:ascii="宋体" w:hAnsi="宋体" w:cs="宋体"/>
          <w:bCs/>
          <w:color w:val="auto"/>
          <w:kern w:val="0"/>
          <w:sz w:val="24"/>
          <w:highlight w:val="none"/>
          <w:lang w:val="en-US" w:eastAsia="zh-CN"/>
        </w:rPr>
        <w:t>1</w:t>
      </w:r>
      <w:r>
        <w:rPr>
          <w:rFonts w:hint="eastAsia" w:ascii="宋体" w:hAnsi="宋体" w:eastAsia="宋体" w:cs="宋体"/>
          <w:bCs/>
          <w:color w:val="auto"/>
          <w:kern w:val="0"/>
          <w:sz w:val="24"/>
          <w:highlight w:val="none"/>
          <w:lang w:val="en-US" w:eastAsia="zh-CN"/>
        </w:rPr>
        <w:t xml:space="preserve">.2.7 </w:t>
      </w:r>
      <w:r>
        <w:rPr>
          <w:rFonts w:hint="eastAsia" w:ascii="宋体" w:hAnsi="宋体" w:eastAsia="宋体" w:cs="宋体"/>
          <w:bCs/>
          <w:color w:val="auto"/>
          <w:kern w:val="0"/>
          <w:sz w:val="24"/>
          <w:highlight w:val="none"/>
        </w:rPr>
        <w:t>排名第一的</w:t>
      </w:r>
      <w:r>
        <w:rPr>
          <w:rFonts w:hint="eastAsia" w:ascii="宋体" w:hAnsi="宋体" w:eastAsia="宋体" w:cs="宋体"/>
          <w:bCs/>
          <w:color w:val="auto"/>
          <w:kern w:val="0"/>
          <w:sz w:val="24"/>
          <w:highlight w:val="none"/>
          <w:lang w:eastAsia="zh-CN"/>
        </w:rPr>
        <w:t>中标（</w:t>
      </w:r>
      <w:r>
        <w:rPr>
          <w:rFonts w:hint="eastAsia" w:ascii="宋体" w:hAnsi="宋体" w:eastAsia="宋体" w:cs="宋体"/>
          <w:bCs/>
          <w:color w:val="auto"/>
          <w:kern w:val="0"/>
          <w:sz w:val="24"/>
          <w:highlight w:val="none"/>
          <w:lang w:val="en-US" w:eastAsia="zh-CN"/>
        </w:rPr>
        <w:t>成交</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候选人为</w:t>
      </w:r>
      <w:r>
        <w:rPr>
          <w:rFonts w:hint="eastAsia" w:ascii="宋体" w:hAnsi="宋体" w:eastAsia="宋体" w:cs="宋体"/>
          <w:bCs/>
          <w:color w:val="auto"/>
          <w:kern w:val="0"/>
          <w:sz w:val="24"/>
          <w:highlight w:val="none"/>
          <w:lang w:eastAsia="zh-CN"/>
        </w:rPr>
        <w:t>中标（</w:t>
      </w:r>
      <w:r>
        <w:rPr>
          <w:rFonts w:hint="eastAsia" w:ascii="宋体" w:hAnsi="宋体" w:eastAsia="宋体" w:cs="宋体"/>
          <w:bCs/>
          <w:color w:val="auto"/>
          <w:kern w:val="0"/>
          <w:sz w:val="24"/>
          <w:highlight w:val="none"/>
          <w:lang w:val="en-US" w:eastAsia="zh-CN"/>
        </w:rPr>
        <w:t>成交</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人。排名第一的中标</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lang w:val="en-US" w:eastAsia="zh-CN"/>
        </w:rPr>
        <w:t>成交</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候选人放弃中标、因不可抗力不能履行合同、不按照</w:t>
      </w:r>
      <w:r>
        <w:rPr>
          <w:rFonts w:hint="eastAsia" w:ascii="宋体" w:hAnsi="宋体" w:eastAsia="宋体" w:cs="宋体"/>
          <w:bCs/>
          <w:color w:val="auto"/>
          <w:kern w:val="0"/>
          <w:sz w:val="24"/>
          <w:highlight w:val="none"/>
          <w:lang w:val="en-US" w:eastAsia="zh-CN"/>
        </w:rPr>
        <w:t>磋商</w:t>
      </w:r>
      <w:r>
        <w:rPr>
          <w:rFonts w:hint="eastAsia" w:ascii="宋体" w:hAnsi="宋体" w:eastAsia="宋体" w:cs="宋体"/>
          <w:bCs/>
          <w:color w:val="auto"/>
          <w:kern w:val="0"/>
          <w:sz w:val="24"/>
          <w:highlight w:val="none"/>
        </w:rPr>
        <w:t>文件要求提交履约保证金，或者被查实存在影响中标结果的违法行为等情形，不符合中标条件的，</w:t>
      </w:r>
      <w:r>
        <w:rPr>
          <w:rFonts w:hint="eastAsia" w:ascii="宋体" w:hAnsi="宋体" w:eastAsia="宋体" w:cs="宋体"/>
          <w:bCs/>
          <w:color w:val="auto"/>
          <w:kern w:val="0"/>
          <w:sz w:val="24"/>
          <w:highlight w:val="none"/>
          <w:lang w:val="en-US" w:eastAsia="zh-CN"/>
        </w:rPr>
        <w:t>采购</w:t>
      </w:r>
      <w:r>
        <w:rPr>
          <w:rFonts w:hint="eastAsia" w:ascii="宋体" w:hAnsi="宋体" w:eastAsia="宋体" w:cs="宋体"/>
          <w:bCs/>
          <w:color w:val="auto"/>
          <w:kern w:val="0"/>
          <w:sz w:val="24"/>
          <w:highlight w:val="none"/>
        </w:rPr>
        <w:t>人可以按照</w:t>
      </w:r>
      <w:r>
        <w:rPr>
          <w:rFonts w:hint="eastAsia" w:ascii="宋体" w:hAnsi="宋体" w:eastAsia="宋体" w:cs="宋体"/>
          <w:bCs/>
          <w:color w:val="auto"/>
          <w:kern w:val="0"/>
          <w:sz w:val="24"/>
          <w:highlight w:val="none"/>
          <w:lang w:eastAsia="zh-CN"/>
        </w:rPr>
        <w:t>评审委员会</w:t>
      </w:r>
      <w:r>
        <w:rPr>
          <w:rFonts w:hint="eastAsia" w:ascii="宋体" w:hAnsi="宋体" w:eastAsia="宋体" w:cs="宋体"/>
          <w:bCs/>
          <w:color w:val="auto"/>
          <w:kern w:val="0"/>
          <w:sz w:val="24"/>
          <w:highlight w:val="none"/>
        </w:rPr>
        <w:t>提出的中标候选人名单排序依次确定其他中标候选人为中标</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lang w:val="en-US" w:eastAsia="zh-CN"/>
        </w:rPr>
        <w:t>成交</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人，也可以重新</w:t>
      </w:r>
      <w:r>
        <w:rPr>
          <w:rFonts w:hint="eastAsia" w:ascii="宋体" w:hAnsi="宋体" w:eastAsia="宋体" w:cs="宋体"/>
          <w:bCs/>
          <w:color w:val="auto"/>
          <w:kern w:val="0"/>
          <w:sz w:val="24"/>
          <w:highlight w:val="none"/>
          <w:lang w:val="en-US" w:eastAsia="zh-CN"/>
        </w:rPr>
        <w:t>采购</w:t>
      </w:r>
      <w:r>
        <w:rPr>
          <w:rFonts w:hint="eastAsia" w:ascii="宋体" w:hAnsi="宋体" w:eastAsia="宋体" w:cs="宋体"/>
          <w:bCs/>
          <w:color w:val="auto"/>
          <w:kern w:val="0"/>
          <w:sz w:val="24"/>
          <w:highlight w:val="none"/>
        </w:rPr>
        <w:t>。</w:t>
      </w:r>
      <w:bookmarkEnd w:id="27"/>
    </w:p>
    <w:p w14:paraId="223224BC">
      <w:pPr>
        <w:shd w:val="clear" w:color="auto" w:fill="FFFFFF"/>
        <w:spacing w:line="400" w:lineRule="exact"/>
        <w:ind w:firstLine="487" w:firstLineChars="202"/>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cs="宋体"/>
          <w:b/>
          <w:color w:val="auto"/>
          <w:kern w:val="0"/>
          <w:sz w:val="24"/>
          <w:lang w:val="en-US" w:eastAsia="zh-CN"/>
        </w:rPr>
        <w:t>2</w:t>
      </w:r>
      <w:r>
        <w:rPr>
          <w:rFonts w:hint="eastAsia" w:ascii="宋体" w:hAnsi="宋体" w:eastAsia="宋体" w:cs="宋体"/>
          <w:b/>
          <w:color w:val="auto"/>
          <w:kern w:val="0"/>
          <w:sz w:val="24"/>
        </w:rPr>
        <w:t>. 评标的办法和标准</w:t>
      </w:r>
    </w:p>
    <w:p w14:paraId="62026396">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.1 本采购项目评标方法为投标须知前附表规定的方法；</w:t>
      </w:r>
      <w:r>
        <w:rPr>
          <w:rFonts w:hint="eastAsia" w:ascii="宋体" w:hAnsi="宋体" w:eastAsia="宋体" w:cs="宋体"/>
          <w:color w:val="auto"/>
          <w:kern w:val="0"/>
          <w:sz w:val="24"/>
          <w:lang w:eastAsia="zh-CN"/>
        </w:rPr>
        <w:t>评审委员会</w:t>
      </w:r>
      <w:r>
        <w:rPr>
          <w:rFonts w:hint="eastAsia" w:ascii="宋体" w:hAnsi="宋体" w:eastAsia="宋体" w:cs="宋体"/>
          <w:color w:val="auto"/>
          <w:kern w:val="0"/>
          <w:sz w:val="24"/>
        </w:rPr>
        <w:t>以评分方式对</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文件提出的商务</w:t>
      </w:r>
      <w:r>
        <w:rPr>
          <w:rFonts w:hint="eastAsia" w:ascii="宋体" w:hAnsi="宋体" w:eastAsia="宋体" w:cs="宋体"/>
          <w:color w:val="auto"/>
          <w:kern w:val="0"/>
          <w:sz w:val="24"/>
          <w:lang w:eastAsia="zh-CN"/>
        </w:rPr>
        <w:t>部分</w:t>
      </w:r>
      <w:r>
        <w:rPr>
          <w:rFonts w:hint="eastAsia" w:ascii="宋体" w:hAnsi="宋体" w:eastAsia="宋体" w:cs="宋体"/>
          <w:color w:val="auto"/>
          <w:kern w:val="0"/>
          <w:sz w:val="24"/>
        </w:rPr>
        <w:t>、技术</w:t>
      </w:r>
      <w:r>
        <w:rPr>
          <w:rFonts w:hint="eastAsia" w:ascii="宋体" w:hAnsi="宋体" w:eastAsia="宋体" w:cs="宋体"/>
          <w:color w:val="auto"/>
          <w:kern w:val="0"/>
          <w:sz w:val="24"/>
          <w:lang w:eastAsia="zh-CN"/>
        </w:rPr>
        <w:t>部分</w:t>
      </w:r>
      <w:r>
        <w:rPr>
          <w:rFonts w:hint="eastAsia" w:ascii="宋体" w:hAnsi="宋体" w:eastAsia="宋体" w:cs="宋体"/>
          <w:color w:val="auto"/>
          <w:kern w:val="0"/>
          <w:sz w:val="24"/>
        </w:rPr>
        <w:t>等，能否最大限度满足</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文件中规定的各项要求和评价标准进行评估。</w:t>
      </w:r>
    </w:p>
    <w:p w14:paraId="2F0111A1">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.2 审查</w:t>
      </w:r>
    </w:p>
    <w:p w14:paraId="1AB411E5">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.2.1资格审查</w:t>
      </w:r>
    </w:p>
    <w:p w14:paraId="03A4C86F">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.2.2</w:t>
      </w:r>
      <w:r>
        <w:rPr>
          <w:rFonts w:hint="eastAsia" w:ascii="宋体" w:hAnsi="宋体" w:eastAsia="宋体" w:cs="宋体"/>
          <w:color w:val="auto"/>
          <w:kern w:val="0"/>
          <w:sz w:val="24"/>
          <w:lang w:eastAsia="zh-CN"/>
        </w:rPr>
        <w:t>资格性和</w:t>
      </w:r>
      <w:r>
        <w:rPr>
          <w:rFonts w:hint="eastAsia" w:ascii="宋体" w:hAnsi="宋体" w:eastAsia="宋体" w:cs="宋体"/>
          <w:color w:val="auto"/>
          <w:kern w:val="0"/>
          <w:sz w:val="24"/>
        </w:rPr>
        <w:t>符合性审查</w:t>
      </w:r>
    </w:p>
    <w:p w14:paraId="6023FFFC">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.2.3 详细评审</w:t>
      </w:r>
    </w:p>
    <w:p w14:paraId="15E88A57">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报价评审</w:t>
      </w:r>
    </w:p>
    <w:p w14:paraId="7D8BAC2E">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竞标</w:t>
      </w:r>
      <w:r>
        <w:rPr>
          <w:rFonts w:hint="eastAsia" w:ascii="宋体" w:hAnsi="宋体" w:eastAsia="宋体" w:cs="宋体"/>
          <w:color w:val="auto"/>
          <w:kern w:val="0"/>
          <w:sz w:val="24"/>
        </w:rPr>
        <w:t>文件的详细评审</w:t>
      </w:r>
    </w:p>
    <w:p w14:paraId="2408B0EB">
      <w:pPr>
        <w:shd w:val="clear" w:color="auto" w:fill="FFFFFF"/>
        <w:spacing w:line="400" w:lineRule="exact"/>
        <w:ind w:firstLine="484" w:firstLineChars="202"/>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.3 评标的具体评审办法和标准</w:t>
      </w:r>
    </w:p>
    <w:p w14:paraId="29C453EC">
      <w:pPr>
        <w:pStyle w:val="28"/>
        <w:spacing w:after="0"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详见第三章评</w:t>
      </w:r>
      <w:r>
        <w:rPr>
          <w:rFonts w:hint="eastAsia" w:ascii="宋体" w:hAnsi="宋体" w:eastAsia="宋体" w:cs="宋体"/>
          <w:color w:val="auto"/>
          <w:sz w:val="24"/>
          <w:lang w:val="en-US" w:eastAsia="zh-CN"/>
        </w:rPr>
        <w:t>审</w:t>
      </w:r>
      <w:r>
        <w:rPr>
          <w:rFonts w:hint="eastAsia" w:ascii="宋体" w:hAnsi="宋体" w:eastAsia="宋体" w:cs="宋体"/>
          <w:color w:val="auto"/>
          <w:sz w:val="24"/>
        </w:rPr>
        <w:t>办法。</w:t>
      </w:r>
    </w:p>
    <w:p w14:paraId="187046C2">
      <w:pPr>
        <w:snapToGrid w:val="0"/>
        <w:spacing w:line="360" w:lineRule="auto"/>
        <w:ind w:firstLine="354" w:firstLineChars="147"/>
        <w:rPr>
          <w:rFonts w:hint="eastAsia" w:ascii="宋体" w:hAnsi="宋体" w:eastAsia="宋体" w:cs="宋体"/>
          <w:b/>
          <w:color w:val="auto"/>
          <w:kern w:val="0"/>
          <w:sz w:val="24"/>
        </w:rPr>
      </w:pPr>
    </w:p>
    <w:p w14:paraId="045D63F6">
      <w:pPr>
        <w:snapToGrid w:val="0"/>
        <w:spacing w:line="360" w:lineRule="auto"/>
        <w:ind w:firstLine="354" w:firstLineChars="147"/>
        <w:rPr>
          <w:rFonts w:hint="eastAsia" w:ascii="宋体" w:hAnsi="宋体" w:eastAsia="宋体" w:cs="宋体"/>
          <w:color w:val="auto"/>
          <w:sz w:val="24"/>
          <w:highlight w:val="none"/>
          <w:lang w:eastAsia="zh-CN"/>
        </w:rPr>
      </w:pPr>
      <w:r>
        <w:rPr>
          <w:rFonts w:hint="eastAsia" w:ascii="宋体" w:hAnsi="宋体" w:eastAsia="宋体" w:cs="宋体"/>
          <w:b/>
          <w:color w:val="auto"/>
          <w:kern w:val="0"/>
          <w:sz w:val="24"/>
        </w:rPr>
        <w:t>3</w:t>
      </w:r>
      <w:r>
        <w:rPr>
          <w:rFonts w:hint="eastAsia" w:ascii="宋体" w:hAnsi="宋体" w:cs="宋体"/>
          <w:b/>
          <w:color w:val="auto"/>
          <w:kern w:val="0"/>
          <w:sz w:val="24"/>
          <w:lang w:val="en-US" w:eastAsia="zh-CN"/>
        </w:rPr>
        <w:t>3</w:t>
      </w:r>
      <w:r>
        <w:rPr>
          <w:rFonts w:hint="eastAsia" w:ascii="宋体" w:hAnsi="宋体" w:eastAsia="宋体" w:cs="宋体"/>
          <w:b/>
          <w:color w:val="auto"/>
          <w:kern w:val="0"/>
          <w:sz w:val="24"/>
          <w:lang w:eastAsia="zh-CN"/>
        </w:rPr>
        <w:t>.</w:t>
      </w:r>
      <w:r>
        <w:rPr>
          <w:rFonts w:hint="eastAsia" w:ascii="宋体" w:hAnsi="宋体" w:eastAsia="宋体" w:cs="宋体"/>
          <w:b/>
          <w:bCs/>
          <w:color w:val="auto"/>
          <w:sz w:val="24"/>
          <w:highlight w:val="none"/>
          <w:lang w:eastAsia="zh-CN"/>
        </w:rPr>
        <w:t>询问、质疑、投诉</w:t>
      </w:r>
    </w:p>
    <w:p w14:paraId="478F2B42">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询问</w:t>
      </w:r>
    </w:p>
    <w:p w14:paraId="14AF1AE7">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  供应商对政府采购活动事项（</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文件、采购过程、成交或者成交结果）有疑问的，可以向采购人或者</w:t>
      </w:r>
      <w:r>
        <w:rPr>
          <w:rFonts w:hint="eastAsia" w:ascii="宋体" w:hAnsi="宋体" w:eastAsia="宋体" w:cs="宋体"/>
          <w:color w:val="auto"/>
          <w:sz w:val="24"/>
          <w:highlight w:val="none"/>
          <w:lang w:val="en-US" w:eastAsia="zh-CN"/>
        </w:rPr>
        <w:t>招标代理</w:t>
      </w:r>
      <w:r>
        <w:rPr>
          <w:rFonts w:hint="eastAsia" w:ascii="宋体" w:hAnsi="宋体" w:eastAsia="宋体" w:cs="宋体"/>
          <w:color w:val="auto"/>
          <w:sz w:val="24"/>
          <w:highlight w:val="none"/>
          <w:lang w:eastAsia="zh-CN"/>
        </w:rPr>
        <w:t>提出询问，询问可以口头方式提出，也可以书面方式提出。</w:t>
      </w:r>
    </w:p>
    <w:p w14:paraId="3C9088D2">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  采购人或者</w:t>
      </w:r>
      <w:r>
        <w:rPr>
          <w:rFonts w:hint="eastAsia" w:ascii="宋体" w:hAnsi="宋体" w:eastAsia="宋体" w:cs="宋体"/>
          <w:color w:val="auto"/>
          <w:sz w:val="24"/>
          <w:highlight w:val="none"/>
          <w:lang w:val="en-US" w:eastAsia="zh-CN"/>
        </w:rPr>
        <w:t>招标代理</w:t>
      </w:r>
      <w:r>
        <w:rPr>
          <w:rFonts w:hint="eastAsia" w:ascii="宋体" w:hAnsi="宋体" w:eastAsia="宋体" w:cs="宋体"/>
          <w:color w:val="auto"/>
          <w:sz w:val="24"/>
          <w:highlight w:val="none"/>
          <w:lang w:eastAsia="zh-CN"/>
        </w:rPr>
        <w:t>在三个工作日内对供应商依法提出的询问作出答复。</w:t>
      </w:r>
    </w:p>
    <w:p w14:paraId="1B7D3A2C">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 质疑处理</w:t>
      </w:r>
    </w:p>
    <w:p w14:paraId="235C5B06">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 提出质疑的供应商应当是参与所质疑项目采购活动的供应商。潜在供应商依法获取其可质疑的采购文件的，可以对采购文件提出质疑。</w:t>
      </w:r>
    </w:p>
    <w:p w14:paraId="32B7C81E">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 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及采购人提出质疑。上述应知其权益受到损害之日，是指：</w:t>
      </w:r>
    </w:p>
    <w:p w14:paraId="4A196A05">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"30.2.2.1"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2.2.1</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对可以质疑的采购文件提出质疑的，为收到采购文件之日或者采购文件公告期限届满之日；</w:t>
      </w:r>
    </w:p>
    <w:p w14:paraId="111C372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"30.2.2.2"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2.2.2</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对采购过程提出质疑的，为各采购程序环节结束之日；</w:t>
      </w:r>
    </w:p>
    <w:p w14:paraId="11857C72">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"30.2.2.3"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2.2.3</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对中标或者成交结果提出质疑的，为中标或者成交结果公告期限届满之日。</w:t>
      </w:r>
    </w:p>
    <w:p w14:paraId="6E5E667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供应商应当在法定质疑期内一次性提出针对同一采购程序环节的质疑。供应商如在法定期限内对同一采购程序环节提出多次质疑的，</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、采购人将只对供应商第一次质疑作出答复。</w:t>
      </w:r>
    </w:p>
    <w:p w14:paraId="3DCD4E65">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2.3 质疑函必须按照本招标文件中《质疑函范本》要求的格式、内容和要求进行填写。供应商如组成联合体参加投标，则《质疑函范本》中要求签字、盖章、加盖公章之处，联合体各方均须按要求签字、盖章、加盖公章。</w:t>
      </w:r>
    </w:p>
    <w:p w14:paraId="03A8FF2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2.4 </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及采购人只接收以纸质原件形式送达的质疑。</w:t>
      </w:r>
    </w:p>
    <w:p w14:paraId="1331D118">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2.5 以下情形的质疑不予受理</w:t>
      </w:r>
    </w:p>
    <w:p w14:paraId="7C942AD6">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2.5.1</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内容不符合《政府采购质疑和投诉办法》第十二条规定的质疑。</w:t>
      </w:r>
    </w:p>
    <w:p w14:paraId="703A6022">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2.5.2</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超出政府采购法定期限的质疑。</w:t>
      </w:r>
    </w:p>
    <w:p w14:paraId="7B478D93">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.2.5.3</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以传真、电子邮件等方式递交的非原件形式的质疑。</w:t>
      </w:r>
    </w:p>
    <w:p w14:paraId="227CF9CA">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2.5.4</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未参加投标活动的供应商或在投标活动中自身权益未受到损害的供应商所提出的质疑。</w:t>
      </w:r>
    </w:p>
    <w:p w14:paraId="2AB6E5DC">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"30.2.5.5"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2.5.5</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供应商组成联合体参加投标，联合体中任何一方或多方未按要求签字、 盖章、加盖公章的质疑。</w:t>
      </w:r>
    </w:p>
    <w:p w14:paraId="7E3057D8">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"30.2.5.6"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2.5.6</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无具体质疑事项内容，或未提供有效线索，难以查证的。</w:t>
      </w:r>
    </w:p>
    <w:p w14:paraId="794F87DB">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2.5.7</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所质疑事项已进行处理，或正在行政复议、仲裁、诉讼、投诉等其他程序的。</w:t>
      </w:r>
    </w:p>
    <w:p w14:paraId="7EEF2060">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"30.2.5.8"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2.5.8</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不属于</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、采购人管辖范围的质疑。</w:t>
      </w:r>
    </w:p>
    <w:p w14:paraId="1448600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2.6  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7C5C19D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投诉</w:t>
      </w:r>
    </w:p>
    <w:p w14:paraId="238F7D4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3.1 质疑供应商对</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、采购人的答复不满意，或者</w:t>
      </w:r>
      <w:r>
        <w:rPr>
          <w:rFonts w:hint="eastAsia" w:ascii="宋体" w:hAnsi="宋体" w:eastAsia="宋体" w:cs="宋体"/>
          <w:color w:val="auto"/>
          <w:sz w:val="24"/>
          <w:highlight w:val="none"/>
          <w:lang w:val="en-US" w:eastAsia="zh-CN"/>
        </w:rPr>
        <w:t>代理公司</w:t>
      </w:r>
      <w:r>
        <w:rPr>
          <w:rFonts w:hint="eastAsia" w:ascii="宋体" w:hAnsi="宋体" w:eastAsia="宋体" w:cs="宋体"/>
          <w:color w:val="auto"/>
          <w:sz w:val="24"/>
          <w:highlight w:val="none"/>
          <w:lang w:eastAsia="zh-CN"/>
        </w:rPr>
        <w:t>、采购人未在规定时间内作出答复的，可以在答复期满后十五个工作日内向同级财政部门提起投诉。</w:t>
      </w:r>
    </w:p>
    <w:p w14:paraId="0E890BBE">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  投诉人在全国范围 12 个月内三次以上投诉查无实据的，由财政部门列入不良行为记录名单。</w:t>
      </w:r>
    </w:p>
    <w:p w14:paraId="055C469E">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投诉人有下列行为之一的，属于虚假、恶意投诉，由财政部门列入不良行为记录名单，禁止其 1 至 3 年内参加政府采购活动：</w:t>
      </w:r>
    </w:p>
    <w:p w14:paraId="4ACDD81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"30.3.3.1"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3.3.1</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捏造事实；</w:t>
      </w:r>
    </w:p>
    <w:p w14:paraId="6F81A8E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"30.3.3.2"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3.3.2</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提供虚假材料；</w:t>
      </w:r>
    </w:p>
    <w:p w14:paraId="68F0E0A4">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"30.3.3.3"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3.3.3</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 xml:space="preserve">  以非法手段取得证明材料。证据来源的合法性存在明显疑问，投诉人无法证明其取得方式合法的，视为以非法手段取得证明材料。</w:t>
      </w:r>
    </w:p>
    <w:p w14:paraId="42235A7F">
      <w:pPr>
        <w:shd w:val="clear" w:color="auto" w:fill="FFFFFF"/>
        <w:spacing w:line="440" w:lineRule="exact"/>
        <w:ind w:firstLine="484" w:firstLineChars="202"/>
        <w:rPr>
          <w:rFonts w:hint="eastAsia" w:ascii="宋体" w:hAnsi="宋体" w:eastAsia="宋体" w:cs="宋体"/>
          <w:color w:val="auto"/>
          <w:sz w:val="24"/>
        </w:rPr>
      </w:pPr>
    </w:p>
    <w:p w14:paraId="7746F0AA">
      <w:pPr>
        <w:pStyle w:val="2"/>
        <w:rPr>
          <w:rStyle w:val="72"/>
          <w:rFonts w:hint="eastAsia" w:ascii="宋体" w:hAnsi="宋体" w:eastAsia="宋体" w:cs="宋体"/>
          <w:b/>
          <w:color w:val="auto"/>
        </w:rPr>
      </w:pPr>
      <w:r>
        <w:rPr>
          <w:rFonts w:hint="eastAsia" w:ascii="宋体" w:hAnsi="宋体" w:eastAsia="宋体" w:cs="宋体"/>
          <w:b w:val="0"/>
          <w:bCs/>
          <w:color w:val="auto"/>
          <w:szCs w:val="32"/>
        </w:rPr>
        <w:br w:type="page"/>
      </w:r>
      <w:bookmarkStart w:id="28" w:name="_Toc8521"/>
      <w:r>
        <w:rPr>
          <w:rStyle w:val="72"/>
          <w:rFonts w:hint="eastAsia" w:ascii="宋体" w:hAnsi="宋体" w:eastAsia="宋体" w:cs="宋体"/>
          <w:b/>
          <w:color w:val="auto"/>
        </w:rPr>
        <w:fldChar w:fldCharType="begin"/>
      </w:r>
      <w:r>
        <w:rPr>
          <w:rStyle w:val="72"/>
          <w:rFonts w:hint="eastAsia" w:ascii="宋体" w:hAnsi="宋体" w:eastAsia="宋体" w:cs="宋体"/>
          <w:b/>
          <w:color w:val="auto"/>
        </w:rPr>
        <w:instrText xml:space="preserve"> HYPERLINK \l "_Toc4069" </w:instrText>
      </w:r>
      <w:r>
        <w:rPr>
          <w:rStyle w:val="72"/>
          <w:rFonts w:hint="eastAsia" w:ascii="宋体" w:hAnsi="宋体" w:eastAsia="宋体" w:cs="宋体"/>
          <w:b/>
          <w:color w:val="auto"/>
        </w:rPr>
        <w:fldChar w:fldCharType="separate"/>
      </w:r>
      <w:r>
        <w:rPr>
          <w:rStyle w:val="72"/>
          <w:rFonts w:hint="eastAsia" w:ascii="宋体" w:hAnsi="宋体" w:eastAsia="宋体" w:cs="宋体"/>
          <w:b/>
          <w:color w:val="auto"/>
        </w:rPr>
        <w:t>第三章 评标办法</w:t>
      </w:r>
      <w:r>
        <w:rPr>
          <w:rStyle w:val="72"/>
          <w:rFonts w:hint="eastAsia" w:ascii="宋体" w:hAnsi="宋体" w:eastAsia="宋体" w:cs="宋体"/>
          <w:b/>
          <w:color w:val="auto"/>
        </w:rPr>
        <w:fldChar w:fldCharType="end"/>
      </w:r>
      <w:bookmarkEnd w:id="28"/>
    </w:p>
    <w:p w14:paraId="1853C447">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r>
        <w:rPr>
          <w:rFonts w:hint="eastAsia" w:ascii="宋体" w:hAnsi="宋体" w:eastAsia="宋体" w:cs="宋体"/>
          <w:b/>
          <w:color w:val="auto"/>
          <w:sz w:val="24"/>
          <w:lang w:eastAsia="zh-CN"/>
        </w:rPr>
        <w:t>资格性和</w:t>
      </w:r>
      <w:r>
        <w:rPr>
          <w:rFonts w:hint="eastAsia" w:ascii="宋体" w:hAnsi="宋体" w:eastAsia="宋体" w:cs="宋体"/>
          <w:b/>
          <w:color w:val="auto"/>
          <w:sz w:val="24"/>
        </w:rPr>
        <w:t>符合性审查</w:t>
      </w:r>
    </w:p>
    <w:p w14:paraId="76537E44">
      <w:pPr>
        <w:spacing w:line="520" w:lineRule="exact"/>
        <w:jc w:val="center"/>
        <w:rPr>
          <w:rFonts w:hint="eastAsia" w:ascii="宋体" w:hAnsi="宋体" w:eastAsia="宋体" w:cs="宋体"/>
          <w:b/>
          <w:bCs/>
          <w:color w:val="auto"/>
          <w:sz w:val="24"/>
          <w:lang w:eastAsia="zh-CN"/>
        </w:rPr>
      </w:pPr>
    </w:p>
    <w:p w14:paraId="56BBB4AF">
      <w:pPr>
        <w:spacing w:line="520" w:lineRule="exact"/>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资格性审查表</w:t>
      </w:r>
    </w:p>
    <w:tbl>
      <w:tblPr>
        <w:tblStyle w:val="60"/>
        <w:tblW w:w="51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2077"/>
        <w:gridCol w:w="5051"/>
        <w:gridCol w:w="1718"/>
      </w:tblGrid>
      <w:tr w14:paraId="39CD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0D64DF76">
            <w:pPr>
              <w:tabs>
                <w:tab w:val="left" w:pos="1080"/>
              </w:tabs>
              <w:snapToGrid w:val="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67" w:type="pct"/>
            <w:noWrap w:val="0"/>
            <w:vAlign w:val="center"/>
          </w:tcPr>
          <w:p w14:paraId="5CBBB6E8">
            <w:pPr>
              <w:tabs>
                <w:tab w:val="left" w:pos="1080"/>
              </w:tabs>
              <w:snapToGrid w:val="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2595" w:type="pct"/>
            <w:noWrap w:val="0"/>
            <w:vAlign w:val="center"/>
          </w:tcPr>
          <w:p w14:paraId="61257347">
            <w:pPr>
              <w:tabs>
                <w:tab w:val="left" w:pos="1080"/>
              </w:tabs>
              <w:snapToGrid w:val="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882" w:type="pct"/>
            <w:noWrap w:val="0"/>
            <w:vAlign w:val="center"/>
          </w:tcPr>
          <w:p w14:paraId="2992DCB7">
            <w:pPr>
              <w:tabs>
                <w:tab w:val="left" w:pos="1080"/>
              </w:tabs>
              <w:snapToGrid w:val="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3985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3" w:hRule="atLeast"/>
        </w:trPr>
        <w:tc>
          <w:tcPr>
            <w:tcW w:w="454" w:type="pct"/>
            <w:noWrap w:val="0"/>
            <w:vAlign w:val="center"/>
          </w:tcPr>
          <w:p w14:paraId="4FA98035">
            <w:pPr>
              <w:tabs>
                <w:tab w:val="left" w:pos="10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7" w:type="pct"/>
            <w:noWrap w:val="0"/>
            <w:vAlign w:val="center"/>
          </w:tcPr>
          <w:p w14:paraId="2C7115DC">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2595" w:type="pct"/>
            <w:noWrap w:val="0"/>
            <w:vAlign w:val="center"/>
          </w:tcPr>
          <w:p w14:paraId="79C06D98">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color w:val="auto"/>
                <w:sz w:val="24"/>
                <w:szCs w:val="24"/>
                <w:highlight w:val="none"/>
              </w:rPr>
            </w:pPr>
            <w:bookmarkStart w:id="29" w:name="OLE_LINK9"/>
            <w:r>
              <w:rPr>
                <w:rFonts w:hint="eastAsia" w:ascii="宋体" w:hAnsi="宋体" w:eastAsia="宋体" w:cs="宋体"/>
                <w:i w:val="0"/>
                <w:iCs w:val="0"/>
                <w:caps w:val="0"/>
                <w:color w:val="auto"/>
                <w:spacing w:val="0"/>
                <w:sz w:val="24"/>
                <w:szCs w:val="24"/>
                <w:highlight w:val="none"/>
                <w:lang w:val="en-US" w:eastAsia="zh-CN"/>
              </w:rPr>
              <w:t>具有独立承担民事责任的能力：提供在中华人民共和国境内注册的法人或其他组织的营业执照或事业单位法人证书或社会团体法人登记证书，如投标人为自然人的提供自然人身份证明；如国家另有规定的，则从其规定。</w:t>
            </w:r>
            <w:bookmarkEnd w:id="29"/>
          </w:p>
        </w:tc>
        <w:tc>
          <w:tcPr>
            <w:tcW w:w="882" w:type="pct"/>
            <w:noWrap w:val="0"/>
            <w:vAlign w:val="center"/>
          </w:tcPr>
          <w:p w14:paraId="113117FF">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r w14:paraId="2DD7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A17851D">
            <w:pPr>
              <w:tabs>
                <w:tab w:val="left" w:pos="1080"/>
              </w:tabs>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67" w:type="pct"/>
            <w:noWrap w:val="0"/>
            <w:vAlign w:val="center"/>
          </w:tcPr>
          <w:p w14:paraId="5101E644">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2595" w:type="pct"/>
            <w:noWrap w:val="0"/>
            <w:vAlign w:val="center"/>
          </w:tcPr>
          <w:p w14:paraId="135FC0C0">
            <w:pPr>
              <w:pStyle w:val="55"/>
              <w:keepNext w:val="0"/>
              <w:keepLines w:val="0"/>
              <w:widowControl/>
              <w:suppressLineNumbers w:val="0"/>
              <w:spacing w:before="75" w:beforeAutospacing="0" w:after="75" w:afterAutospacing="0" w:line="360" w:lineRule="auto"/>
              <w:ind w:right="0"/>
              <w:jc w:val="left"/>
              <w:rPr>
                <w:rFonts w:hint="eastAsia" w:ascii="宋体" w:hAnsi="宋体" w:eastAsia="宋体" w:cs="宋体"/>
                <w:color w:val="auto"/>
                <w:sz w:val="24"/>
                <w:szCs w:val="24"/>
                <w:highlight w:val="none"/>
              </w:rPr>
            </w:pPr>
            <w:bookmarkStart w:id="30" w:name="OLE_LINK10"/>
            <w:r>
              <w:rPr>
                <w:rFonts w:hint="eastAsia" w:ascii="宋体" w:hAnsi="宋体" w:eastAsia="宋体" w:cs="宋体"/>
                <w:i w:val="0"/>
                <w:iCs w:val="0"/>
                <w:caps w:val="0"/>
                <w:color w:val="auto"/>
                <w:spacing w:val="0"/>
                <w:sz w:val="24"/>
                <w:szCs w:val="24"/>
                <w:highlight w:val="none"/>
                <w:lang w:val="en-US" w:eastAsia="zh-CN"/>
              </w:rPr>
              <w:t>有依法缴纳税收和社会保障资金的良好记录：提供近段时间内（开标截止日前</w:t>
            </w: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月任意一月、新成立的公司按实际发生提供）的</w:t>
            </w:r>
            <w:bookmarkStart w:id="31" w:name="OLE_LINK11"/>
            <w:r>
              <w:rPr>
                <w:rFonts w:hint="eastAsia" w:ascii="宋体" w:hAnsi="宋体" w:eastAsia="宋体" w:cs="宋体"/>
                <w:i w:val="0"/>
                <w:iCs w:val="0"/>
                <w:caps w:val="0"/>
                <w:color w:val="auto"/>
                <w:spacing w:val="0"/>
                <w:sz w:val="24"/>
                <w:szCs w:val="24"/>
                <w:highlight w:val="none"/>
                <w:lang w:val="en-US" w:eastAsia="zh-CN"/>
              </w:rPr>
              <w:t>缴纳税收的完税证明或税务部门出具的纳税证明</w:t>
            </w:r>
            <w:bookmarkEnd w:id="31"/>
            <w:r>
              <w:rPr>
                <w:rFonts w:hint="eastAsia" w:ascii="宋体" w:hAnsi="宋体" w:eastAsia="宋体" w:cs="宋体"/>
                <w:i w:val="0"/>
                <w:iCs w:val="0"/>
                <w:caps w:val="0"/>
                <w:color w:val="auto"/>
                <w:spacing w:val="0"/>
                <w:sz w:val="24"/>
                <w:szCs w:val="24"/>
                <w:highlight w:val="none"/>
                <w:lang w:val="en-US" w:eastAsia="zh-CN"/>
              </w:rPr>
              <w:t>；如依法免税的，应提供相应文件证明；提供近段时间内（开标截止日前</w:t>
            </w: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月任意一月、新成立的公司按实际发生提供）的缴纳社保证明材料加盖公章。如依法不需要缴纳社会保障资金的，应提供相应文件证明；</w:t>
            </w:r>
            <w:bookmarkEnd w:id="30"/>
          </w:p>
        </w:tc>
        <w:tc>
          <w:tcPr>
            <w:tcW w:w="882" w:type="pct"/>
            <w:noWrap w:val="0"/>
            <w:vAlign w:val="center"/>
          </w:tcPr>
          <w:p w14:paraId="0D4D3CC3">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格式见《投标文件格式》</w:t>
            </w:r>
          </w:p>
        </w:tc>
      </w:tr>
      <w:tr w14:paraId="3B7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F846DE8">
            <w:pPr>
              <w:tabs>
                <w:tab w:val="left" w:pos="1080"/>
              </w:tabs>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067" w:type="pct"/>
            <w:noWrap w:val="0"/>
            <w:vAlign w:val="center"/>
          </w:tcPr>
          <w:p w14:paraId="588C4C59">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2595" w:type="pct"/>
            <w:noWrap w:val="0"/>
            <w:vAlign w:val="center"/>
          </w:tcPr>
          <w:p w14:paraId="6C6A03E6">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color w:val="auto"/>
                <w:sz w:val="24"/>
                <w:szCs w:val="24"/>
                <w:highlight w:val="none"/>
              </w:rPr>
            </w:pPr>
            <w:bookmarkStart w:id="32" w:name="OLE_LINK12"/>
            <w:r>
              <w:rPr>
                <w:rFonts w:hint="eastAsia" w:cs="宋体"/>
                <w:i w:val="0"/>
                <w:iCs w:val="0"/>
                <w:caps w:val="0"/>
                <w:color w:val="auto"/>
                <w:spacing w:val="0"/>
                <w:sz w:val="24"/>
                <w:szCs w:val="24"/>
                <w:highlight w:val="none"/>
                <w:lang w:val="en-US" w:eastAsia="zh-CN"/>
              </w:rPr>
              <w:t>具有良好的商业信誉和健全的财务会计制度：提供2024年度或上一年度由第三方财务审计机构出具的财务审计报告或提供银行出具的近三个月的资信证明</w:t>
            </w:r>
            <w:r>
              <w:rPr>
                <w:rFonts w:hint="eastAsia" w:ascii="宋体" w:hAnsi="宋体" w:eastAsia="宋体" w:cs="宋体"/>
                <w:i w:val="0"/>
                <w:iCs w:val="0"/>
                <w:caps w:val="0"/>
                <w:color w:val="auto"/>
                <w:spacing w:val="0"/>
                <w:sz w:val="24"/>
                <w:szCs w:val="24"/>
                <w:highlight w:val="none"/>
                <w:lang w:val="en-US" w:eastAsia="zh-CN"/>
              </w:rPr>
              <w:t>；</w:t>
            </w:r>
            <w:bookmarkEnd w:id="32"/>
          </w:p>
        </w:tc>
        <w:tc>
          <w:tcPr>
            <w:tcW w:w="882" w:type="pct"/>
            <w:noWrap w:val="0"/>
            <w:vAlign w:val="center"/>
          </w:tcPr>
          <w:p w14:paraId="145DF3DD">
            <w:pPr>
              <w:tabs>
                <w:tab w:val="left" w:pos="1080"/>
              </w:tabs>
              <w:snapToGrid w:val="0"/>
              <w:spacing w:line="360" w:lineRule="auto"/>
              <w:jc w:val="both"/>
              <w:rPr>
                <w:rFonts w:hint="eastAsia" w:ascii="宋体" w:hAnsi="宋体" w:eastAsia="宋体" w:cs="宋体"/>
                <w:color w:val="auto"/>
                <w:sz w:val="24"/>
                <w:szCs w:val="24"/>
                <w:highlight w:val="none"/>
                <w:lang w:val="en-US" w:eastAsia="zh-CN"/>
              </w:rPr>
            </w:pPr>
            <w:bookmarkStart w:id="33" w:name="OLE_LINK15"/>
            <w:r>
              <w:rPr>
                <w:rFonts w:hint="eastAsia" w:ascii="宋体" w:hAnsi="宋体" w:eastAsia="宋体" w:cs="宋体"/>
                <w:color w:val="auto"/>
                <w:sz w:val="24"/>
                <w:szCs w:val="24"/>
                <w:highlight w:val="none"/>
                <w:lang w:val="en-US" w:eastAsia="zh-CN"/>
              </w:rPr>
              <w:t>提供经第三方审计的财务审计报告</w:t>
            </w:r>
            <w:r>
              <w:rPr>
                <w:rFonts w:hint="eastAsia" w:ascii="宋体" w:hAnsi="宋体" w:cs="宋体"/>
                <w:color w:val="auto"/>
                <w:sz w:val="24"/>
                <w:szCs w:val="24"/>
                <w:highlight w:val="none"/>
                <w:lang w:val="en-US" w:eastAsia="zh-CN"/>
              </w:rPr>
              <w:t>、</w:t>
            </w:r>
            <w:r>
              <w:rPr>
                <w:rFonts w:hint="eastAsia" w:ascii="宋体" w:hAnsi="宋体" w:eastAsia="宋体" w:cs="宋体"/>
                <w:sz w:val="24"/>
              </w:rPr>
              <w:t>新成立的公司提供银行资信证明。</w:t>
            </w:r>
            <w:bookmarkEnd w:id="33"/>
          </w:p>
        </w:tc>
      </w:tr>
      <w:tr w14:paraId="30CC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6E7607F">
            <w:pPr>
              <w:tabs>
                <w:tab w:val="left" w:pos="10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67" w:type="pct"/>
            <w:noWrap w:val="0"/>
            <w:vAlign w:val="center"/>
          </w:tcPr>
          <w:p w14:paraId="4AADFC18">
            <w:pPr>
              <w:tabs>
                <w:tab w:val="left" w:pos="1080"/>
              </w:tabs>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履行合同所必需的设备和专业技术能力</w:t>
            </w:r>
          </w:p>
        </w:tc>
        <w:tc>
          <w:tcPr>
            <w:tcW w:w="2595" w:type="pct"/>
            <w:noWrap w:val="0"/>
            <w:vAlign w:val="center"/>
          </w:tcPr>
          <w:p w14:paraId="4E1D050C">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履行合同所必需的设备和专业技术能力：提供《投标人资格声明函》</w:t>
            </w:r>
            <w:r>
              <w:rPr>
                <w:rFonts w:hint="eastAsia" w:ascii="宋体" w:hAnsi="宋体" w:eastAsia="宋体" w:cs="宋体"/>
                <w:sz w:val="24"/>
              </w:rPr>
              <w:t>（格式自拟）</w:t>
            </w:r>
            <w:r>
              <w:rPr>
                <w:rFonts w:hint="eastAsia" w:ascii="宋体" w:hAnsi="宋体" w:eastAsia="宋体" w:cs="宋体"/>
                <w:i w:val="0"/>
                <w:iCs w:val="0"/>
                <w:caps w:val="0"/>
                <w:color w:val="auto"/>
                <w:spacing w:val="0"/>
                <w:sz w:val="24"/>
                <w:szCs w:val="24"/>
                <w:highlight w:val="none"/>
                <w:lang w:val="en-US" w:eastAsia="zh-CN"/>
              </w:rPr>
              <w:t>；</w:t>
            </w:r>
          </w:p>
        </w:tc>
        <w:tc>
          <w:tcPr>
            <w:tcW w:w="882" w:type="pct"/>
            <w:noWrap w:val="0"/>
            <w:vAlign w:val="center"/>
          </w:tcPr>
          <w:p w14:paraId="26B95A1B">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提供《投标人资格声明函》</w:t>
            </w:r>
          </w:p>
        </w:tc>
      </w:tr>
      <w:tr w14:paraId="5E05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8AF8FAF">
            <w:pPr>
              <w:tabs>
                <w:tab w:val="left" w:pos="1080"/>
              </w:tabs>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067" w:type="pct"/>
            <w:noWrap w:val="0"/>
            <w:vAlign w:val="center"/>
          </w:tcPr>
          <w:p w14:paraId="10F102D3">
            <w:pPr>
              <w:tabs>
                <w:tab w:val="left" w:pos="108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参加政府采购活动近3年内，在经营活动中没有重大违法记录</w:t>
            </w:r>
          </w:p>
        </w:tc>
        <w:tc>
          <w:tcPr>
            <w:tcW w:w="2595" w:type="pct"/>
            <w:noWrap w:val="0"/>
            <w:vAlign w:val="center"/>
          </w:tcPr>
          <w:p w14:paraId="6E70103F">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参加政府采购活动</w:t>
            </w:r>
            <w:r>
              <w:rPr>
                <w:rFonts w:hint="eastAsia" w:ascii="宋体" w:hAnsi="宋体" w:eastAsia="宋体" w:cs="宋体"/>
                <w:color w:val="auto"/>
                <w:sz w:val="24"/>
                <w:szCs w:val="24"/>
                <w:highlight w:val="none"/>
              </w:rPr>
              <w:t>近 3 年内无重大违法违规记录</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cs="宋体"/>
                <w:color w:val="auto"/>
                <w:sz w:val="24"/>
                <w:szCs w:val="24"/>
                <w:highlight w:val="none"/>
                <w:lang w:eastAsia="zh-CN"/>
              </w:rPr>
              <w:t>）</w:t>
            </w:r>
          </w:p>
        </w:tc>
        <w:tc>
          <w:tcPr>
            <w:tcW w:w="882" w:type="pct"/>
            <w:noWrap w:val="0"/>
            <w:vAlign w:val="center"/>
          </w:tcPr>
          <w:p w14:paraId="21B72552">
            <w:pPr>
              <w:tabs>
                <w:tab w:val="left" w:pos="1080"/>
              </w:tabs>
              <w:snapToGrid w:val="0"/>
              <w:spacing w:line="360" w:lineRule="auto"/>
              <w:jc w:val="both"/>
              <w:rPr>
                <w:rFonts w:hint="eastAsia" w:ascii="宋体" w:hAnsi="宋体" w:eastAsia="宋体" w:cs="宋体"/>
                <w:color w:val="auto"/>
                <w:sz w:val="24"/>
                <w:szCs w:val="24"/>
                <w:highlight w:val="none"/>
              </w:rPr>
            </w:pPr>
            <w:bookmarkStart w:id="34" w:name="OLE_LINK17"/>
            <w:r>
              <w:rPr>
                <w:rFonts w:hint="eastAsia" w:ascii="宋体" w:hAnsi="宋体" w:eastAsia="宋体" w:cs="宋体"/>
                <w:i w:val="0"/>
                <w:iCs w:val="0"/>
                <w:caps w:val="0"/>
                <w:color w:val="auto"/>
                <w:spacing w:val="0"/>
                <w:sz w:val="24"/>
                <w:szCs w:val="24"/>
                <w:highlight w:val="none"/>
                <w:lang w:val="en-US" w:eastAsia="zh-CN"/>
              </w:rPr>
              <w:t>提供</w:t>
            </w:r>
            <w:r>
              <w:rPr>
                <w:rFonts w:hint="eastAsia" w:ascii="宋体" w:hAnsi="宋体" w:cs="宋体"/>
                <w:i w:val="0"/>
                <w:iCs w:val="0"/>
                <w:caps w:val="0"/>
                <w:color w:val="auto"/>
                <w:spacing w:val="0"/>
                <w:sz w:val="24"/>
                <w:szCs w:val="24"/>
                <w:highlight w:val="none"/>
                <w:lang w:val="en-US" w:eastAsia="zh-CN"/>
              </w:rPr>
              <w:t>书面承诺</w:t>
            </w:r>
            <w:bookmarkEnd w:id="34"/>
          </w:p>
        </w:tc>
      </w:tr>
      <w:tr w14:paraId="1A32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F11BCDD">
            <w:pPr>
              <w:tabs>
                <w:tab w:val="left" w:pos="1080"/>
              </w:tabs>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067" w:type="pct"/>
            <w:noWrap w:val="0"/>
            <w:vAlign w:val="center"/>
          </w:tcPr>
          <w:p w14:paraId="6CAF3DE0">
            <w:pPr>
              <w:tabs>
                <w:tab w:val="left" w:pos="1080"/>
              </w:tabs>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2595" w:type="pct"/>
            <w:shd w:val="clear" w:color="auto" w:fill="auto"/>
            <w:noWrap w:val="0"/>
            <w:vAlign w:val="center"/>
          </w:tcPr>
          <w:p w14:paraId="28645080">
            <w:pPr>
              <w:pStyle w:val="779"/>
              <w:ind w:left="-4" w:leftChars="0"/>
              <w:rPr>
                <w:rFonts w:hint="eastAsia" w:ascii="仿宋" w:hAnsi="仿宋" w:eastAsia="仿宋" w:cs="仿宋"/>
                <w:b w:val="0"/>
                <w:bCs/>
                <w:color w:val="000000"/>
                <w:kern w:val="0"/>
                <w:sz w:val="24"/>
                <w:szCs w:val="24"/>
                <w:lang w:val="en-GB" w:eastAsia="zh-CN" w:bidi="ar-SA"/>
              </w:rPr>
            </w:pPr>
            <w:r>
              <w:rPr>
                <w:rFonts w:hint="eastAsia" w:ascii="宋体" w:hAnsi="宋体" w:eastAsia="宋体" w:cs="宋体"/>
                <w:b w:val="0"/>
                <w:bCs/>
                <w:sz w:val="24"/>
                <w:szCs w:val="24"/>
                <w:lang w:eastAsia="zh-CN"/>
              </w:rPr>
              <w:t>供应商须提供在“信用中国”（www.creditchina.gov.cn/）上未被列入失信被执行人、重大税收违法失信主体以及严重失信主体名单、中国政府采购网（www.ccgp.gov.cn/）政府采购严重违法失信行为记录名单的网页截图（须自招标文件发布之日起至投标截止时间从上述网站中查询，需提供上述网站截图并加盖投标人公章）；</w:t>
            </w:r>
          </w:p>
        </w:tc>
        <w:tc>
          <w:tcPr>
            <w:tcW w:w="882" w:type="pct"/>
            <w:noWrap w:val="0"/>
            <w:vAlign w:val="center"/>
          </w:tcPr>
          <w:p w14:paraId="0190F52F">
            <w:pPr>
              <w:tabs>
                <w:tab w:val="left" w:pos="1080"/>
              </w:tabs>
              <w:snapToGrid w:val="0"/>
              <w:spacing w:line="240" w:lineRule="auto"/>
              <w:jc w:val="both"/>
              <w:rPr>
                <w:rFonts w:hint="eastAsia" w:ascii="宋体" w:hAnsi="宋体" w:eastAsia="宋体" w:cs="宋体"/>
                <w:color w:val="auto"/>
                <w:sz w:val="24"/>
                <w:szCs w:val="24"/>
                <w:highlight w:val="none"/>
              </w:rPr>
            </w:pPr>
            <w:bookmarkStart w:id="35" w:name="OLE_LINK19"/>
            <w:r>
              <w:rPr>
                <w:rFonts w:hint="eastAsia" w:ascii="宋体" w:hAnsi="宋体" w:eastAsia="宋体" w:cs="宋体"/>
                <w:sz w:val="24"/>
              </w:rPr>
              <w:t>网页打印件须自招标文件发布之日起至投标截止时间从上述网站中打印，需提供上述网站截图并加盖投标人鲜章</w:t>
            </w:r>
            <w:bookmarkEnd w:id="35"/>
          </w:p>
        </w:tc>
      </w:tr>
      <w:tr w14:paraId="0DB8E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0" w:hRule="atLeast"/>
        </w:trPr>
        <w:tc>
          <w:tcPr>
            <w:tcW w:w="454" w:type="pct"/>
            <w:noWrap w:val="0"/>
            <w:vAlign w:val="center"/>
          </w:tcPr>
          <w:p w14:paraId="21096BFB">
            <w:pPr>
              <w:tabs>
                <w:tab w:val="left" w:pos="1080"/>
              </w:tabs>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067" w:type="pct"/>
            <w:noWrap w:val="0"/>
            <w:vAlign w:val="center"/>
          </w:tcPr>
          <w:p w14:paraId="0BF2FA38">
            <w:pPr>
              <w:tabs>
                <w:tab w:val="left" w:pos="108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2595" w:type="pct"/>
            <w:noWrap w:val="0"/>
            <w:vAlign w:val="center"/>
          </w:tcPr>
          <w:p w14:paraId="451A6E0D">
            <w:pPr>
              <w:tabs>
                <w:tab w:val="left" w:pos="1080"/>
              </w:tabs>
              <w:snapToGrid w:val="0"/>
              <w:spacing w:line="360" w:lineRule="auto"/>
              <w:jc w:val="left"/>
              <w:rPr>
                <w:rFonts w:hint="eastAsia" w:ascii="宋体" w:hAnsi="宋体" w:eastAsia="宋体" w:cs="宋体"/>
                <w:color w:val="auto"/>
                <w:sz w:val="24"/>
                <w:szCs w:val="24"/>
                <w:highlight w:val="none"/>
              </w:rPr>
            </w:pPr>
            <w:bookmarkStart w:id="36" w:name="OLE_LINK20"/>
            <w:r>
              <w:rPr>
                <w:rFonts w:hint="eastAsia" w:ascii="宋体" w:hAnsi="宋体" w:eastAsia="宋体" w:cs="宋体"/>
                <w:b w:val="0"/>
                <w:bCs w:val="0"/>
                <w:color w:val="auto"/>
                <w:kern w:val="0"/>
                <w:sz w:val="24"/>
                <w:szCs w:val="24"/>
                <w:lang w:val="en-US" w:eastAsia="zh-CN"/>
              </w:rPr>
              <w:t>企业负责人为同一人或者存在直接控股、管理关系的不同投标人，不得参加同一合同项下的政府采购活动</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否则，皆取消投标资格。</w:t>
            </w:r>
            <w:bookmarkEnd w:id="36"/>
          </w:p>
        </w:tc>
        <w:tc>
          <w:tcPr>
            <w:tcW w:w="882" w:type="pct"/>
            <w:noWrap w:val="0"/>
            <w:vAlign w:val="center"/>
          </w:tcPr>
          <w:p w14:paraId="38D50BBF">
            <w:pPr>
              <w:tabs>
                <w:tab w:val="left" w:pos="1080"/>
              </w:tabs>
              <w:snapToGrid w:val="0"/>
              <w:spacing w:line="360" w:lineRule="auto"/>
              <w:jc w:val="left"/>
              <w:rPr>
                <w:rFonts w:hint="eastAsia" w:ascii="宋体" w:hAnsi="宋体" w:eastAsia="宋体" w:cs="宋体"/>
                <w:color w:val="auto"/>
                <w:sz w:val="24"/>
                <w:szCs w:val="24"/>
                <w:highlight w:val="none"/>
              </w:rPr>
            </w:pPr>
            <w:bookmarkStart w:id="37" w:name="OLE_LINK21"/>
            <w:r>
              <w:rPr>
                <w:rFonts w:hint="eastAsia" w:ascii="宋体" w:hAnsi="宋体" w:eastAsia="宋体" w:cs="宋体"/>
                <w:i w:val="0"/>
                <w:iCs w:val="0"/>
                <w:caps w:val="0"/>
                <w:color w:val="auto"/>
                <w:spacing w:val="0"/>
                <w:sz w:val="24"/>
                <w:szCs w:val="24"/>
                <w:highlight w:val="none"/>
                <w:lang w:val="en-US" w:eastAsia="zh-CN"/>
              </w:rPr>
              <w:t>提供《投标人资格声明函》</w:t>
            </w:r>
            <w:bookmarkEnd w:id="37"/>
          </w:p>
        </w:tc>
      </w:tr>
      <w:tr w14:paraId="6BE6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8" w:hRule="atLeast"/>
        </w:trPr>
        <w:tc>
          <w:tcPr>
            <w:tcW w:w="454" w:type="pct"/>
            <w:noWrap w:val="0"/>
            <w:vAlign w:val="center"/>
          </w:tcPr>
          <w:p w14:paraId="1E317927">
            <w:pPr>
              <w:tabs>
                <w:tab w:val="left" w:pos="1080"/>
              </w:tabs>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067" w:type="pct"/>
            <w:noWrap w:val="0"/>
            <w:vAlign w:val="center"/>
          </w:tcPr>
          <w:p w14:paraId="140D9F5E">
            <w:pPr>
              <w:tabs>
                <w:tab w:val="left" w:pos="1080"/>
              </w:tabs>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w:t>
            </w:r>
          </w:p>
        </w:tc>
        <w:tc>
          <w:tcPr>
            <w:tcW w:w="2595" w:type="pct"/>
            <w:noWrap w:val="0"/>
            <w:vAlign w:val="center"/>
          </w:tcPr>
          <w:p w14:paraId="49E2738C">
            <w:pPr>
              <w:pStyle w:val="55"/>
              <w:keepNext w:val="0"/>
              <w:keepLines w:val="0"/>
              <w:widowControl/>
              <w:suppressLineNumbers w:val="0"/>
              <w:spacing w:before="75" w:beforeAutospacing="0" w:after="75" w:afterAutospacing="0" w:line="36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sz w:val="24"/>
                <w:lang w:val="en-US" w:eastAsia="zh-CN"/>
              </w:rPr>
              <w:t>按时、足额缴纳投标保证金</w:t>
            </w:r>
          </w:p>
        </w:tc>
        <w:tc>
          <w:tcPr>
            <w:tcW w:w="882" w:type="pct"/>
            <w:noWrap w:val="0"/>
            <w:vAlign w:val="center"/>
          </w:tcPr>
          <w:p w14:paraId="0F0CB682">
            <w:pPr>
              <w:tabs>
                <w:tab w:val="left" w:pos="1080"/>
              </w:tabs>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提供投标保证金</w:t>
            </w:r>
            <w:r>
              <w:rPr>
                <w:rFonts w:hint="eastAsia" w:ascii="宋体" w:hAnsi="宋体" w:cs="宋体"/>
                <w:color w:val="auto"/>
                <w:sz w:val="24"/>
                <w:szCs w:val="24"/>
                <w:highlight w:val="none"/>
                <w:lang w:val="en-US" w:eastAsia="zh-CN"/>
              </w:rPr>
              <w:t>缴款凭证</w:t>
            </w:r>
          </w:p>
        </w:tc>
      </w:tr>
      <w:tr w14:paraId="0F8B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2" w:hRule="atLeast"/>
        </w:trPr>
        <w:tc>
          <w:tcPr>
            <w:tcW w:w="454" w:type="pct"/>
            <w:noWrap w:val="0"/>
            <w:vAlign w:val="center"/>
          </w:tcPr>
          <w:p w14:paraId="2C4A59B6">
            <w:pPr>
              <w:tabs>
                <w:tab w:val="left" w:pos="1080"/>
              </w:tabs>
              <w:snapToGrid w:val="0"/>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067" w:type="pct"/>
            <w:noWrap w:val="0"/>
            <w:vAlign w:val="center"/>
          </w:tcPr>
          <w:p w14:paraId="34E0CB37">
            <w:pPr>
              <w:tabs>
                <w:tab w:val="left" w:pos="1080"/>
              </w:tabs>
              <w:snapToGrid w:val="0"/>
              <w:spacing w:line="360" w:lineRule="auto"/>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特殊资质</w:t>
            </w:r>
          </w:p>
        </w:tc>
        <w:tc>
          <w:tcPr>
            <w:tcW w:w="2595" w:type="pct"/>
            <w:noWrap w:val="0"/>
            <w:vAlign w:val="center"/>
          </w:tcPr>
          <w:p w14:paraId="19ADD0C2">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sz w:val="24"/>
              </w:rPr>
            </w:pPr>
            <w:r>
              <w:rPr>
                <w:rFonts w:hint="eastAsia" w:ascii="宋体" w:hAnsi="宋体" w:eastAsia="宋体" w:cs="宋体"/>
                <w:sz w:val="24"/>
              </w:rPr>
              <w:t>投标人须具备</w:t>
            </w:r>
            <w:bookmarkStart w:id="38" w:name="OLE_LINK1"/>
            <w:r>
              <w:rPr>
                <w:rFonts w:hint="eastAsia" w:ascii="宋体" w:hAnsi="宋体" w:eastAsia="宋体" w:cs="宋体"/>
                <w:sz w:val="24"/>
              </w:rPr>
              <w:t>有效的公安机关核发《保安服务许可证》</w:t>
            </w:r>
            <w:bookmarkEnd w:id="38"/>
          </w:p>
        </w:tc>
        <w:tc>
          <w:tcPr>
            <w:tcW w:w="882" w:type="pct"/>
            <w:noWrap w:val="0"/>
            <w:vAlign w:val="center"/>
          </w:tcPr>
          <w:p w14:paraId="29F148F7">
            <w:pPr>
              <w:tabs>
                <w:tab w:val="left" w:pos="1080"/>
              </w:tabs>
              <w:snapToGrid w:val="0"/>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sz w:val="24"/>
              </w:rPr>
              <w:t>有效的公安机关核发《保安服务许可证》</w:t>
            </w:r>
          </w:p>
        </w:tc>
      </w:tr>
      <w:tr w14:paraId="19CB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067F611">
            <w:pPr>
              <w:tabs>
                <w:tab w:val="left" w:pos="1080"/>
              </w:tabs>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67" w:type="pct"/>
            <w:noWrap w:val="0"/>
            <w:vAlign w:val="center"/>
          </w:tcPr>
          <w:p w14:paraId="0E656D7B">
            <w:pPr>
              <w:tabs>
                <w:tab w:val="left" w:pos="1080"/>
              </w:tabs>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采购政策</w:t>
            </w:r>
          </w:p>
        </w:tc>
        <w:tc>
          <w:tcPr>
            <w:tcW w:w="2595" w:type="pct"/>
            <w:noWrap w:val="0"/>
            <w:vAlign w:val="center"/>
          </w:tcPr>
          <w:p w14:paraId="547AE9E4">
            <w:pPr>
              <w:pStyle w:val="55"/>
              <w:keepNext w:val="0"/>
              <w:keepLines w:val="0"/>
              <w:widowControl/>
              <w:suppressLineNumbers w:val="0"/>
              <w:spacing w:before="75" w:beforeAutospacing="0" w:after="75" w:afterAutospacing="0" w:line="360" w:lineRule="auto"/>
              <w:ind w:left="0" w:right="0" w:firstLine="0"/>
              <w:jc w:val="left"/>
              <w:rPr>
                <w:rFonts w:hint="eastAsia" w:ascii="宋体" w:hAnsi="宋体" w:eastAsia="宋体" w:cs="宋体"/>
                <w:color w:val="auto"/>
                <w:sz w:val="24"/>
                <w:szCs w:val="24"/>
                <w:highlight w:val="none"/>
              </w:rPr>
            </w:pPr>
            <w:r>
              <w:rPr>
                <w:rFonts w:hint="eastAsia" w:ascii="宋体" w:hAnsi="宋体" w:eastAsia="宋体" w:cs="宋体"/>
                <w:sz w:val="24"/>
              </w:rPr>
              <w:t>参与本项目的供应商须为中小企业，请根据要求单独上传</w:t>
            </w:r>
            <w:r>
              <w:rPr>
                <w:rFonts w:hint="eastAsia" w:ascii="宋体" w:hAnsi="宋体" w:eastAsia="宋体" w:cs="宋体"/>
                <w:color w:val="auto"/>
                <w:sz w:val="24"/>
              </w:rPr>
              <w:t>《中小企业声明函》。</w:t>
            </w:r>
            <w:r>
              <w:rPr>
                <w:rFonts w:hint="eastAsia" w:ascii="宋体" w:hAnsi="宋体" w:eastAsia="宋体" w:cs="宋体"/>
                <w:sz w:val="24"/>
              </w:rPr>
              <w:t>格式以采购文件要求为准。</w:t>
            </w:r>
          </w:p>
        </w:tc>
        <w:tc>
          <w:tcPr>
            <w:tcW w:w="882" w:type="pct"/>
            <w:noWrap w:val="0"/>
            <w:vAlign w:val="center"/>
          </w:tcPr>
          <w:p w14:paraId="3AC7FC68">
            <w:pPr>
              <w:tabs>
                <w:tab w:val="left" w:pos="1080"/>
              </w:tabs>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提供中小企业声明函</w:t>
            </w:r>
          </w:p>
        </w:tc>
      </w:tr>
    </w:tbl>
    <w:p w14:paraId="3EC5F763">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0F150CF8">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25A44EE0">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720463A3">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548371C8">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4458C46D">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20D4BA68">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72AAA5AF">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7E686D92">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rPr>
      </w:pPr>
    </w:p>
    <w:p w14:paraId="4C598206">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lang w:eastAsia="zh-CN"/>
        </w:rPr>
      </w:pPr>
      <w:r>
        <w:rPr>
          <w:rFonts w:hint="eastAsia" w:ascii="宋体" w:hAnsi="宋体" w:eastAsia="宋体" w:cs="宋体"/>
          <w:b/>
          <w:color w:val="auto"/>
          <w:sz w:val="24"/>
        </w:rPr>
        <w:t>符合性审查</w:t>
      </w:r>
      <w:r>
        <w:rPr>
          <w:rFonts w:hint="eastAsia" w:ascii="宋体" w:hAnsi="宋体" w:eastAsia="宋体" w:cs="宋体"/>
          <w:b/>
          <w:color w:val="auto"/>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01D1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34B949B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261" w:type="dxa"/>
            <w:gridSpan w:val="2"/>
            <w:noWrap w:val="0"/>
            <w:vAlign w:val="center"/>
          </w:tcPr>
          <w:p w14:paraId="12AEC9A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评标因素</w:t>
            </w:r>
          </w:p>
        </w:tc>
        <w:tc>
          <w:tcPr>
            <w:tcW w:w="5870" w:type="dxa"/>
            <w:noWrap w:val="0"/>
            <w:vAlign w:val="center"/>
          </w:tcPr>
          <w:p w14:paraId="5858EAA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r>
      <w:tr w14:paraId="7762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14:paraId="44CF3A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dxa"/>
            <w:vMerge w:val="restart"/>
            <w:noWrap w:val="0"/>
            <w:vAlign w:val="center"/>
          </w:tcPr>
          <w:p w14:paraId="74CBA5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w:t>
            </w:r>
          </w:p>
          <w:p w14:paraId="084D9C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14:paraId="03550B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文件签署</w:t>
            </w:r>
          </w:p>
        </w:tc>
        <w:tc>
          <w:tcPr>
            <w:tcW w:w="5870" w:type="dxa"/>
            <w:noWrap w:val="0"/>
            <w:vAlign w:val="center"/>
          </w:tcPr>
          <w:p w14:paraId="0205AB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文件“格式、内容、标识、签字、盖章”等符合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文件上法定代表人</w:t>
            </w:r>
            <w:r>
              <w:rPr>
                <w:rFonts w:hint="eastAsia" w:ascii="宋体" w:hAnsi="宋体" w:eastAsia="宋体" w:cs="宋体"/>
                <w:color w:val="auto"/>
                <w:sz w:val="24"/>
                <w:szCs w:val="24"/>
                <w:highlight w:val="none"/>
                <w:lang w:eastAsia="zh-CN"/>
              </w:rPr>
              <w:t>的签章、</w:t>
            </w:r>
            <w:r>
              <w:rPr>
                <w:rFonts w:hint="eastAsia" w:ascii="宋体" w:hAnsi="宋体" w:eastAsia="宋体" w:cs="宋体"/>
                <w:color w:val="auto"/>
                <w:sz w:val="24"/>
                <w:szCs w:val="24"/>
                <w:highlight w:val="none"/>
              </w:rPr>
              <w:t>其授权代理人的签字、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的单位章齐全符合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w:t>
            </w:r>
          </w:p>
        </w:tc>
      </w:tr>
      <w:tr w14:paraId="221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14:paraId="403C3660">
            <w:pPr>
              <w:spacing w:line="360" w:lineRule="auto"/>
              <w:jc w:val="center"/>
              <w:rPr>
                <w:rFonts w:hint="eastAsia" w:ascii="宋体" w:hAnsi="宋体" w:eastAsia="宋体" w:cs="宋体"/>
                <w:color w:val="auto"/>
                <w:sz w:val="24"/>
                <w:szCs w:val="24"/>
                <w:highlight w:val="none"/>
              </w:rPr>
            </w:pPr>
          </w:p>
        </w:tc>
        <w:tc>
          <w:tcPr>
            <w:tcW w:w="993" w:type="dxa"/>
            <w:vMerge w:val="continue"/>
            <w:noWrap w:val="0"/>
            <w:vAlign w:val="center"/>
          </w:tcPr>
          <w:p w14:paraId="3E8171B0">
            <w:pPr>
              <w:spacing w:line="360" w:lineRule="auto"/>
              <w:jc w:val="center"/>
              <w:rPr>
                <w:rFonts w:hint="eastAsia" w:ascii="宋体" w:hAnsi="宋体" w:eastAsia="宋体" w:cs="宋体"/>
                <w:color w:val="auto"/>
                <w:sz w:val="24"/>
                <w:szCs w:val="24"/>
                <w:highlight w:val="none"/>
              </w:rPr>
            </w:pPr>
          </w:p>
        </w:tc>
        <w:tc>
          <w:tcPr>
            <w:tcW w:w="2268" w:type="dxa"/>
            <w:noWrap w:val="0"/>
            <w:vAlign w:val="center"/>
          </w:tcPr>
          <w:p w14:paraId="748C3C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870" w:type="dxa"/>
            <w:noWrap w:val="0"/>
            <w:vAlign w:val="center"/>
          </w:tcPr>
          <w:p w14:paraId="09ABB82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文件规定的格式并按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要求签字和盖章</w:t>
            </w:r>
            <w:r>
              <w:rPr>
                <w:rFonts w:hint="eastAsia" w:ascii="宋体" w:hAnsi="宋体" w:eastAsia="宋体" w:cs="宋体"/>
                <w:color w:val="auto"/>
                <w:sz w:val="24"/>
                <w:szCs w:val="24"/>
                <w:highlight w:val="none"/>
                <w:lang w:eastAsia="zh-CN"/>
              </w:rPr>
              <w:t>。</w:t>
            </w:r>
          </w:p>
        </w:tc>
      </w:tr>
      <w:tr w14:paraId="797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14:paraId="1B1D829D">
            <w:pPr>
              <w:spacing w:line="360" w:lineRule="auto"/>
              <w:jc w:val="center"/>
              <w:rPr>
                <w:rFonts w:hint="eastAsia" w:ascii="宋体" w:hAnsi="宋体" w:eastAsia="宋体" w:cs="宋体"/>
                <w:color w:val="auto"/>
                <w:sz w:val="24"/>
                <w:szCs w:val="24"/>
                <w:highlight w:val="none"/>
              </w:rPr>
            </w:pPr>
          </w:p>
        </w:tc>
        <w:tc>
          <w:tcPr>
            <w:tcW w:w="993" w:type="dxa"/>
            <w:vMerge w:val="continue"/>
            <w:noWrap w:val="0"/>
            <w:vAlign w:val="center"/>
          </w:tcPr>
          <w:p w14:paraId="3A20D415">
            <w:pPr>
              <w:spacing w:line="360" w:lineRule="auto"/>
              <w:jc w:val="center"/>
              <w:rPr>
                <w:rFonts w:hint="eastAsia" w:ascii="宋体" w:hAnsi="宋体" w:eastAsia="宋体" w:cs="宋体"/>
                <w:color w:val="auto"/>
                <w:sz w:val="24"/>
                <w:szCs w:val="24"/>
                <w:highlight w:val="none"/>
              </w:rPr>
            </w:pPr>
          </w:p>
        </w:tc>
        <w:tc>
          <w:tcPr>
            <w:tcW w:w="2268" w:type="dxa"/>
            <w:noWrap w:val="0"/>
            <w:vAlign w:val="center"/>
          </w:tcPr>
          <w:p w14:paraId="62332C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870" w:type="dxa"/>
            <w:noWrap w:val="0"/>
            <w:vAlign w:val="center"/>
          </w:tcPr>
          <w:p w14:paraId="6A47B8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w:t>
            </w:r>
            <w:r>
              <w:rPr>
                <w:rFonts w:hint="eastAsia" w:ascii="宋体" w:hAnsi="宋体" w:cs="宋体"/>
                <w:color w:val="auto"/>
                <w:sz w:val="24"/>
                <w:szCs w:val="24"/>
                <w:highlight w:val="none"/>
                <w:lang w:val="en-US" w:eastAsia="zh-CN"/>
              </w:rPr>
              <w:t>最高单价及</w:t>
            </w:r>
            <w:r>
              <w:rPr>
                <w:rFonts w:hint="eastAsia" w:ascii="宋体" w:hAnsi="宋体" w:eastAsia="宋体" w:cs="宋体"/>
                <w:color w:val="auto"/>
                <w:sz w:val="24"/>
                <w:szCs w:val="24"/>
                <w:highlight w:val="none"/>
              </w:rPr>
              <w:t>项目采购最高限价且只有一个有效报价，不得提交选择性报价。</w:t>
            </w:r>
          </w:p>
        </w:tc>
      </w:tr>
      <w:tr w14:paraId="70C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14:paraId="28F1FC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93" w:type="dxa"/>
            <w:vMerge w:val="restart"/>
            <w:noWrap w:val="0"/>
            <w:vAlign w:val="center"/>
          </w:tcPr>
          <w:p w14:paraId="0B9B1E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w:t>
            </w:r>
          </w:p>
          <w:p w14:paraId="3C11B8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14:paraId="3BFDCA9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文件内容</w:t>
            </w:r>
          </w:p>
        </w:tc>
        <w:tc>
          <w:tcPr>
            <w:tcW w:w="5870" w:type="dxa"/>
            <w:noWrap w:val="0"/>
            <w:vAlign w:val="center"/>
          </w:tcPr>
          <w:p w14:paraId="4487F973">
            <w:pPr>
              <w:spacing w:line="360" w:lineRule="auto"/>
              <w:rPr>
                <w:rFonts w:hint="eastAsia" w:ascii="宋体" w:hAnsi="宋体" w:eastAsia="宋体" w:cs="宋体"/>
                <w:color w:val="auto"/>
                <w:sz w:val="24"/>
                <w:szCs w:val="24"/>
                <w:highlight w:val="none"/>
                <w:lang w:eastAsia="zh-CN"/>
              </w:rPr>
            </w:pPr>
            <w:bookmarkStart w:id="39" w:name="OLE_LINK2"/>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文件内容齐全、字迹清晰可辨、无遗漏。</w:t>
            </w:r>
            <w:bookmarkEnd w:id="39"/>
          </w:p>
        </w:tc>
      </w:tr>
      <w:tr w14:paraId="1D1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14:paraId="1ED8B520">
            <w:pPr>
              <w:spacing w:line="360" w:lineRule="auto"/>
              <w:jc w:val="center"/>
              <w:rPr>
                <w:rFonts w:hint="eastAsia" w:ascii="宋体" w:hAnsi="宋体" w:eastAsia="宋体" w:cs="宋体"/>
                <w:color w:val="auto"/>
                <w:sz w:val="24"/>
                <w:szCs w:val="24"/>
                <w:highlight w:val="none"/>
              </w:rPr>
            </w:pPr>
          </w:p>
        </w:tc>
        <w:tc>
          <w:tcPr>
            <w:tcW w:w="993" w:type="dxa"/>
            <w:vMerge w:val="continue"/>
            <w:noWrap w:val="0"/>
            <w:vAlign w:val="center"/>
          </w:tcPr>
          <w:p w14:paraId="1606AEF6">
            <w:pPr>
              <w:spacing w:line="360" w:lineRule="auto"/>
              <w:rPr>
                <w:rFonts w:hint="eastAsia" w:ascii="宋体" w:hAnsi="宋体" w:eastAsia="宋体" w:cs="宋体"/>
                <w:color w:val="auto"/>
                <w:sz w:val="24"/>
                <w:szCs w:val="24"/>
                <w:highlight w:val="none"/>
              </w:rPr>
            </w:pPr>
          </w:p>
        </w:tc>
        <w:tc>
          <w:tcPr>
            <w:tcW w:w="2268" w:type="dxa"/>
            <w:noWrap w:val="0"/>
            <w:vAlign w:val="center"/>
          </w:tcPr>
          <w:p w14:paraId="36B3B1C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5870" w:type="dxa"/>
            <w:noWrap w:val="0"/>
            <w:vAlign w:val="center"/>
          </w:tcPr>
          <w:p w14:paraId="3667B9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w:t>
            </w:r>
          </w:p>
        </w:tc>
      </w:tr>
      <w:tr w14:paraId="1BC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14:paraId="3E2D9353">
            <w:pPr>
              <w:spacing w:line="360" w:lineRule="auto"/>
              <w:jc w:val="center"/>
              <w:rPr>
                <w:rFonts w:hint="eastAsia" w:ascii="宋体" w:hAnsi="宋体" w:eastAsia="宋体" w:cs="宋体"/>
                <w:color w:val="auto"/>
                <w:sz w:val="24"/>
                <w:szCs w:val="24"/>
                <w:highlight w:val="none"/>
              </w:rPr>
            </w:pPr>
          </w:p>
        </w:tc>
        <w:tc>
          <w:tcPr>
            <w:tcW w:w="993" w:type="dxa"/>
            <w:vMerge w:val="continue"/>
            <w:noWrap w:val="0"/>
            <w:vAlign w:val="center"/>
          </w:tcPr>
          <w:p w14:paraId="160E9B2C">
            <w:pPr>
              <w:spacing w:line="360" w:lineRule="auto"/>
              <w:rPr>
                <w:rFonts w:hint="eastAsia" w:ascii="宋体" w:hAnsi="宋体" w:eastAsia="宋体" w:cs="宋体"/>
                <w:color w:val="auto"/>
                <w:sz w:val="24"/>
                <w:szCs w:val="24"/>
                <w:highlight w:val="none"/>
              </w:rPr>
            </w:pPr>
          </w:p>
        </w:tc>
        <w:tc>
          <w:tcPr>
            <w:tcW w:w="2268" w:type="dxa"/>
            <w:noWrap w:val="0"/>
            <w:vAlign w:val="center"/>
          </w:tcPr>
          <w:p w14:paraId="64F0EE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p>
        </w:tc>
        <w:tc>
          <w:tcPr>
            <w:tcW w:w="5870" w:type="dxa"/>
            <w:noWrap w:val="0"/>
            <w:vAlign w:val="center"/>
          </w:tcPr>
          <w:p w14:paraId="5EF5A6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w:t>
            </w:r>
          </w:p>
        </w:tc>
      </w:tr>
      <w:tr w14:paraId="0F3F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noWrap w:val="0"/>
            <w:vAlign w:val="center"/>
          </w:tcPr>
          <w:p w14:paraId="506533AA">
            <w:pPr>
              <w:spacing w:line="360" w:lineRule="auto"/>
              <w:jc w:val="center"/>
              <w:rPr>
                <w:rFonts w:hint="eastAsia" w:ascii="宋体" w:hAnsi="宋体" w:eastAsia="宋体" w:cs="宋体"/>
                <w:color w:val="auto"/>
                <w:sz w:val="24"/>
                <w:szCs w:val="24"/>
                <w:highlight w:val="none"/>
              </w:rPr>
            </w:pPr>
          </w:p>
        </w:tc>
        <w:tc>
          <w:tcPr>
            <w:tcW w:w="993" w:type="dxa"/>
            <w:vMerge w:val="continue"/>
            <w:noWrap w:val="0"/>
            <w:vAlign w:val="center"/>
          </w:tcPr>
          <w:p w14:paraId="6273E2DF">
            <w:pPr>
              <w:spacing w:line="360" w:lineRule="auto"/>
              <w:rPr>
                <w:rFonts w:hint="eastAsia" w:ascii="宋体" w:hAnsi="宋体" w:eastAsia="宋体" w:cs="宋体"/>
                <w:color w:val="auto"/>
                <w:sz w:val="24"/>
                <w:szCs w:val="24"/>
                <w:highlight w:val="none"/>
              </w:rPr>
            </w:pPr>
          </w:p>
        </w:tc>
        <w:tc>
          <w:tcPr>
            <w:tcW w:w="2268" w:type="dxa"/>
            <w:noWrap w:val="0"/>
            <w:vAlign w:val="center"/>
          </w:tcPr>
          <w:p w14:paraId="3BF4E4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870" w:type="dxa"/>
            <w:tcBorders>
              <w:bottom w:val="single" w:color="auto" w:sz="4" w:space="0"/>
            </w:tcBorders>
            <w:noWrap w:val="0"/>
            <w:vAlign w:val="center"/>
          </w:tcPr>
          <w:p w14:paraId="1D9F34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文件未附有采购人不能接受的附加条件及法律、法规和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文件规定的其他无效情形</w:t>
            </w:r>
            <w:r>
              <w:rPr>
                <w:rFonts w:hint="eastAsia" w:ascii="宋体" w:hAnsi="宋体" w:eastAsia="宋体" w:cs="宋体"/>
                <w:color w:val="auto"/>
                <w:sz w:val="24"/>
                <w:szCs w:val="24"/>
                <w:highlight w:val="none"/>
                <w:lang w:eastAsia="zh-CN"/>
              </w:rPr>
              <w:t>；满足“投标须知”规定的实质性要求。</w:t>
            </w:r>
          </w:p>
        </w:tc>
      </w:tr>
    </w:tbl>
    <w:p w14:paraId="18FABF18">
      <w:pPr>
        <w:shd w:val="clear" w:color="auto" w:fill="FFFFFF"/>
        <w:tabs>
          <w:tab w:val="left" w:pos="3045"/>
        </w:tabs>
        <w:autoSpaceDE w:val="0"/>
        <w:autoSpaceDN w:val="0"/>
        <w:adjustRightInd w:val="0"/>
        <w:snapToGrid w:val="0"/>
        <w:spacing w:line="440" w:lineRule="exact"/>
        <w:jc w:val="center"/>
        <w:rPr>
          <w:rFonts w:hint="eastAsia" w:ascii="宋体" w:hAnsi="宋体" w:eastAsia="宋体" w:cs="宋体"/>
          <w:b/>
          <w:color w:val="auto"/>
          <w:sz w:val="24"/>
          <w:lang w:eastAsia="zh-CN"/>
        </w:rPr>
      </w:pPr>
    </w:p>
    <w:p w14:paraId="6EBC7264">
      <w:pPr>
        <w:spacing w:line="440" w:lineRule="exact"/>
        <w:rPr>
          <w:rFonts w:hint="eastAsia" w:ascii="宋体" w:hAnsi="宋体" w:eastAsia="宋体" w:cs="宋体"/>
          <w:b/>
          <w:bCs/>
          <w:color w:val="000000"/>
          <w:sz w:val="24"/>
        </w:rPr>
      </w:pPr>
    </w:p>
    <w:p w14:paraId="17EE1143">
      <w:pPr>
        <w:shd w:val="clear" w:color="auto" w:fill="FFFFFF"/>
        <w:spacing w:line="400" w:lineRule="exact"/>
        <w:ind w:firstLine="562" w:firstLineChars="200"/>
        <w:jc w:val="center"/>
        <w:rPr>
          <w:rFonts w:hint="eastAsia" w:ascii="仿宋" w:hAnsi="仿宋" w:eastAsia="仿宋" w:cs="仿宋"/>
          <w:b/>
          <w:sz w:val="28"/>
          <w:szCs w:val="28"/>
        </w:rPr>
      </w:pPr>
    </w:p>
    <w:p w14:paraId="644A6159">
      <w:pPr>
        <w:shd w:val="clear" w:color="auto" w:fill="FFFFFF"/>
        <w:spacing w:line="400" w:lineRule="exact"/>
        <w:ind w:firstLine="562" w:firstLineChars="200"/>
        <w:jc w:val="center"/>
        <w:rPr>
          <w:rFonts w:hint="eastAsia" w:ascii="仿宋" w:hAnsi="仿宋" w:eastAsia="仿宋" w:cs="仿宋"/>
          <w:b/>
          <w:sz w:val="28"/>
          <w:szCs w:val="28"/>
        </w:rPr>
      </w:pPr>
    </w:p>
    <w:p w14:paraId="1F8430B3">
      <w:pPr>
        <w:shd w:val="clear" w:color="auto" w:fill="FFFFFF"/>
        <w:spacing w:line="400" w:lineRule="exact"/>
        <w:ind w:firstLine="562" w:firstLineChars="200"/>
        <w:jc w:val="center"/>
        <w:rPr>
          <w:rFonts w:hint="eastAsia" w:ascii="仿宋" w:hAnsi="仿宋" w:eastAsia="仿宋" w:cs="仿宋"/>
          <w:b/>
          <w:sz w:val="28"/>
          <w:szCs w:val="28"/>
        </w:rPr>
      </w:pPr>
    </w:p>
    <w:p w14:paraId="331189FC">
      <w:pPr>
        <w:shd w:val="clear" w:color="auto" w:fill="FFFFFF"/>
        <w:spacing w:line="400" w:lineRule="exact"/>
        <w:ind w:firstLine="562" w:firstLineChars="200"/>
        <w:jc w:val="center"/>
        <w:rPr>
          <w:rFonts w:hint="eastAsia" w:ascii="仿宋" w:hAnsi="仿宋" w:eastAsia="仿宋" w:cs="仿宋"/>
          <w:b/>
          <w:sz w:val="28"/>
          <w:szCs w:val="28"/>
        </w:rPr>
      </w:pPr>
    </w:p>
    <w:p w14:paraId="2F214E58">
      <w:pPr>
        <w:shd w:val="clear" w:color="auto" w:fill="FFFFFF"/>
        <w:spacing w:line="400" w:lineRule="exact"/>
        <w:ind w:firstLine="562" w:firstLineChars="200"/>
        <w:jc w:val="center"/>
        <w:rPr>
          <w:rFonts w:hint="eastAsia" w:ascii="仿宋" w:hAnsi="仿宋" w:eastAsia="仿宋" w:cs="仿宋"/>
          <w:b/>
          <w:sz w:val="28"/>
          <w:szCs w:val="28"/>
        </w:rPr>
      </w:pPr>
    </w:p>
    <w:p w14:paraId="3212A913">
      <w:pPr>
        <w:shd w:val="clear" w:color="auto" w:fill="FFFFFF"/>
        <w:spacing w:line="400" w:lineRule="exact"/>
        <w:ind w:firstLine="562" w:firstLineChars="200"/>
        <w:jc w:val="center"/>
        <w:rPr>
          <w:rFonts w:hint="eastAsia" w:ascii="仿宋" w:hAnsi="仿宋" w:eastAsia="仿宋" w:cs="仿宋"/>
          <w:b/>
          <w:sz w:val="28"/>
          <w:szCs w:val="28"/>
        </w:rPr>
      </w:pPr>
    </w:p>
    <w:p w14:paraId="50F6B850">
      <w:pPr>
        <w:shd w:val="clear" w:color="auto" w:fill="FFFFFF"/>
        <w:spacing w:line="400" w:lineRule="exact"/>
        <w:ind w:firstLine="562" w:firstLineChars="200"/>
        <w:jc w:val="center"/>
        <w:rPr>
          <w:rFonts w:hint="eastAsia" w:ascii="仿宋" w:hAnsi="仿宋" w:eastAsia="仿宋" w:cs="仿宋"/>
          <w:b/>
          <w:sz w:val="28"/>
          <w:szCs w:val="28"/>
        </w:rPr>
      </w:pPr>
    </w:p>
    <w:p w14:paraId="5FA0D467">
      <w:pPr>
        <w:shd w:val="clear" w:color="auto" w:fill="FFFFFF"/>
        <w:spacing w:line="400" w:lineRule="exact"/>
        <w:ind w:firstLine="562" w:firstLineChars="200"/>
        <w:jc w:val="center"/>
        <w:rPr>
          <w:rFonts w:hint="eastAsia" w:ascii="仿宋" w:hAnsi="仿宋" w:eastAsia="仿宋" w:cs="仿宋"/>
          <w:b/>
          <w:sz w:val="28"/>
          <w:szCs w:val="28"/>
        </w:rPr>
      </w:pPr>
    </w:p>
    <w:p w14:paraId="6FEC1C52">
      <w:pPr>
        <w:shd w:val="clear" w:color="auto" w:fill="FFFFFF"/>
        <w:spacing w:line="400" w:lineRule="exact"/>
        <w:ind w:firstLine="562" w:firstLineChars="200"/>
        <w:jc w:val="center"/>
        <w:rPr>
          <w:rFonts w:hint="eastAsia" w:ascii="仿宋" w:hAnsi="仿宋" w:eastAsia="仿宋" w:cs="仿宋"/>
          <w:b/>
          <w:sz w:val="28"/>
          <w:szCs w:val="28"/>
        </w:rPr>
      </w:pPr>
    </w:p>
    <w:p w14:paraId="39A5B682">
      <w:pPr>
        <w:shd w:val="clear" w:color="auto" w:fill="FFFFFF"/>
        <w:spacing w:line="400" w:lineRule="exact"/>
        <w:ind w:firstLine="562" w:firstLineChars="200"/>
        <w:jc w:val="center"/>
        <w:rPr>
          <w:rFonts w:hint="eastAsia" w:ascii="仿宋" w:hAnsi="仿宋" w:eastAsia="仿宋" w:cs="仿宋"/>
          <w:b/>
          <w:sz w:val="28"/>
          <w:szCs w:val="28"/>
        </w:rPr>
      </w:pPr>
    </w:p>
    <w:p w14:paraId="10F597C2">
      <w:pPr>
        <w:pStyle w:val="2"/>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评分标准</w:t>
      </w:r>
    </w:p>
    <w:tbl>
      <w:tblPr>
        <w:tblStyle w:val="6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616"/>
        <w:gridCol w:w="6564"/>
      </w:tblGrid>
      <w:tr w14:paraId="5230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8" w:type="dxa"/>
          </w:tcPr>
          <w:p w14:paraId="66A27FC7">
            <w:pPr>
              <w:jc w:val="center"/>
              <w:rPr>
                <w:rFonts w:hint="eastAsia" w:ascii="宋体" w:hAnsi="宋体" w:eastAsia="宋体" w:cs="宋体"/>
                <w:b/>
                <w:bCs/>
                <w:sz w:val="24"/>
                <w:szCs w:val="24"/>
                <w:vertAlign w:val="baseline"/>
                <w:lang w:val="en-US" w:eastAsia="zh-CN"/>
              </w:rPr>
            </w:pPr>
            <w:bookmarkStart w:id="40" w:name="_Toc6343"/>
          </w:p>
          <w:p w14:paraId="7EC1808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16" w:type="dxa"/>
          </w:tcPr>
          <w:p w14:paraId="1C1F09C3">
            <w:pPr>
              <w:jc w:val="center"/>
              <w:rPr>
                <w:rFonts w:hint="eastAsia" w:ascii="宋体" w:hAnsi="宋体" w:eastAsia="宋体" w:cs="宋体"/>
                <w:b/>
                <w:bCs/>
                <w:sz w:val="24"/>
                <w:szCs w:val="24"/>
                <w:vertAlign w:val="baseline"/>
                <w:lang w:val="en-US" w:eastAsia="zh-CN"/>
              </w:rPr>
            </w:pPr>
          </w:p>
          <w:p w14:paraId="0F92EA20">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评分标准</w:t>
            </w:r>
          </w:p>
        </w:tc>
        <w:tc>
          <w:tcPr>
            <w:tcW w:w="6564" w:type="dxa"/>
          </w:tcPr>
          <w:p w14:paraId="135FB224">
            <w:pPr>
              <w:jc w:val="center"/>
              <w:rPr>
                <w:rFonts w:hint="eastAsia" w:ascii="宋体" w:hAnsi="宋体" w:eastAsia="宋体" w:cs="宋体"/>
                <w:b/>
                <w:bCs/>
                <w:sz w:val="24"/>
                <w:szCs w:val="24"/>
                <w:vertAlign w:val="baseline"/>
                <w:lang w:val="en-US" w:eastAsia="zh-CN"/>
              </w:rPr>
            </w:pPr>
          </w:p>
          <w:p w14:paraId="7692E74B">
            <w:pPr>
              <w:ind w:firstLine="2409" w:firstLineChars="1000"/>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  值</w:t>
            </w:r>
          </w:p>
        </w:tc>
      </w:tr>
      <w:tr w14:paraId="11B9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98" w:type="dxa"/>
            <w:gridSpan w:val="3"/>
          </w:tcPr>
          <w:p w14:paraId="483BDD38">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商务、技术部分90分</w:t>
            </w:r>
          </w:p>
        </w:tc>
      </w:tr>
      <w:tr w14:paraId="4944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818" w:type="dxa"/>
          </w:tcPr>
          <w:p w14:paraId="0EFCFC9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16" w:type="dxa"/>
          </w:tcPr>
          <w:p w14:paraId="2C94C382">
            <w:pPr>
              <w:keepNext w:val="0"/>
              <w:keepLines w:val="0"/>
              <w:widowControl/>
              <w:suppressLineNumbers w:val="0"/>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响应要求</w:t>
            </w:r>
          </w:p>
          <w:p w14:paraId="5A543B4F">
            <w:pPr>
              <w:keepNext w:val="0"/>
              <w:keepLines w:val="0"/>
              <w:widowControl/>
              <w:suppressLineNumbers w:val="0"/>
              <w:spacing w:line="36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p w14:paraId="157C77B9">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p>
        </w:tc>
        <w:tc>
          <w:tcPr>
            <w:tcW w:w="6564" w:type="dxa"/>
          </w:tcPr>
          <w:p w14:paraId="0717A91E">
            <w:pPr>
              <w:spacing w:line="360" w:lineRule="auto"/>
              <w:ind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根据投标文件对采购文件产品详细技术参数和性能指标的响应程度:完全符合采购文件中参数要求的得 10 分。负偏离在 5 条(含5条) 以内，每出现一条负偏离扣 2 分，超过 5条本项不得分。 </w:t>
            </w:r>
          </w:p>
          <w:p w14:paraId="516BBCC6">
            <w:pPr>
              <w:spacing w:line="360" w:lineRule="auto"/>
              <w:ind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注：1.投标人须对本采购文件技术要求进行点对点应答，必须根据本采购文件的要求,结合自己的服务内容，进行逐条逐项答复、说明和解释。</w:t>
            </w:r>
          </w:p>
        </w:tc>
      </w:tr>
      <w:tr w14:paraId="5FD7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8" w:type="dxa"/>
          </w:tcPr>
          <w:p w14:paraId="4245D7D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16" w:type="dxa"/>
          </w:tcPr>
          <w:p w14:paraId="1C7B604E">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售后服务方案 (12 分) </w:t>
            </w:r>
          </w:p>
          <w:p w14:paraId="56D8F2C5">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p>
        </w:tc>
        <w:tc>
          <w:tcPr>
            <w:tcW w:w="6564" w:type="dxa"/>
          </w:tcPr>
          <w:p w14:paraId="7B5B1017">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投标人针对本项目提供的售后服务方案，内容包含但不限于： </w:t>
            </w:r>
          </w:p>
          <w:p w14:paraId="1B883EB0">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①人员离职处理、空缺岗位填补、增减岗位程序； </w:t>
            </w:r>
          </w:p>
          <w:p w14:paraId="3612A9A4">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②安全防范、环境卫生工作管理制度； </w:t>
            </w:r>
          </w:p>
          <w:p w14:paraId="50404187">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③日常人员培训计划； </w:t>
            </w:r>
          </w:p>
          <w:p w14:paraId="0D48FDFF">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④首问责任制制度、投诉处理制度等内容； </w:t>
            </w:r>
          </w:p>
          <w:p w14:paraId="0049544C">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以上方案内容完整清晰明确且科学合理、可行性高具有针对性并满足采购需求的得 12 分，每缺少一项内容扣 3 分；每有一项内容不完整或未能满足采购需求的或每有一处不具有针对性或逻辑性错误且不完整的扣 1 分；扣完为止。</w:t>
            </w:r>
          </w:p>
        </w:tc>
      </w:tr>
      <w:tr w14:paraId="13C3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tcPr>
          <w:p w14:paraId="2A48912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16" w:type="dxa"/>
          </w:tcPr>
          <w:p w14:paraId="48832ACF">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项目人员配备 (16 分) </w:t>
            </w:r>
          </w:p>
        </w:tc>
        <w:tc>
          <w:tcPr>
            <w:tcW w:w="6564" w:type="dxa"/>
          </w:tcPr>
          <w:p w14:paraId="4CFF1D8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提供岗位设置及配备情况进行评审：内容包括①岗位明细、② 每个岗位的工作总时间、③加班安排、④每个岗位的总人数、⑤每人每天上班时间、⑥员工工资、⑦社保缴纳、⑧倒班制度等。 </w:t>
            </w:r>
          </w:p>
          <w:p w14:paraId="2BD1E5D0">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注：以上内容完整且完全满足项目要求得 16 分，每缺失一项内容扣 2 分。 </w:t>
            </w:r>
          </w:p>
          <w:p w14:paraId="4D8654DF">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每项内容中每有一处内容缺陷扣 1 分(缺陷是指：存在不适用项目实际情况的情形、凭空编造、内容前后不一致、前后逻辑错误、涉及的规范及标准错误、地点区域错误、内容遗漏、不符合采购需求等)每项内容 2 分，扣完为止。</w:t>
            </w:r>
          </w:p>
        </w:tc>
      </w:tr>
      <w:tr w14:paraId="39AB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8" w:type="dxa"/>
          </w:tcPr>
          <w:p w14:paraId="1C73830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16" w:type="dxa"/>
          </w:tcPr>
          <w:p w14:paraId="27AF7AB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管理服务组织机构设置、运作流程、服务管理机制 </w:t>
            </w:r>
          </w:p>
          <w:p w14:paraId="1598A211">
            <w:pPr>
              <w:spacing w:line="360" w:lineRule="auto"/>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(18分) </w:t>
            </w:r>
          </w:p>
          <w:p w14:paraId="625E99BE">
            <w:pPr>
              <w:spacing w:line="360" w:lineRule="auto"/>
              <w:jc w:val="center"/>
              <w:rPr>
                <w:rFonts w:hint="eastAsia" w:ascii="宋体" w:hAnsi="宋体" w:eastAsia="宋体" w:cs="宋体"/>
                <w:sz w:val="24"/>
                <w:szCs w:val="24"/>
                <w:vertAlign w:val="baseline"/>
                <w:lang w:val="en-US" w:eastAsia="zh-CN"/>
              </w:rPr>
            </w:pPr>
          </w:p>
        </w:tc>
        <w:tc>
          <w:tcPr>
            <w:tcW w:w="6564" w:type="dxa"/>
          </w:tcPr>
          <w:p w14:paraId="1424F66B">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根据投标人提供的管理机制进行评审，内容包括：①管理服务组织机构设置(附组织机构图) 、②运作流程(附运作流程图) 、③激励机制、④各岗位作业操作规范、⑤监督机制、⑥自我约束机制、⑦信息反馈渠道、⑧处理机制、⑨投诉举报处理机制。 </w:t>
            </w:r>
          </w:p>
          <w:p w14:paraId="11B97356">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注：以上内容完整且完全满足项目要求得 18 分，每缺失一项内容扣 2 分，每项内容中每有一处内容缺陷扣 1 分(缺陷是指：存在不适用项目实际情况的情形、凭空编造、内容前后不一致、前后逻辑错误、涉及的规范及标准错误、地点区域错误、内容遗漏、不符合采购需求等)每项内容 2 分，扣完为止。 </w:t>
            </w:r>
          </w:p>
        </w:tc>
      </w:tr>
      <w:tr w14:paraId="4A8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tcPr>
          <w:p w14:paraId="4B5A606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616" w:type="dxa"/>
          </w:tcPr>
          <w:p w14:paraId="387A367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应急预案 </w:t>
            </w:r>
          </w:p>
          <w:p w14:paraId="57CE35A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(9分) </w:t>
            </w:r>
          </w:p>
          <w:p w14:paraId="3DB29029">
            <w:pPr>
              <w:spacing w:line="360" w:lineRule="auto"/>
              <w:jc w:val="center"/>
              <w:rPr>
                <w:rFonts w:hint="eastAsia" w:ascii="宋体" w:hAnsi="宋体" w:eastAsia="宋体" w:cs="宋体"/>
                <w:color w:val="auto"/>
                <w:sz w:val="24"/>
                <w:szCs w:val="24"/>
                <w:vertAlign w:val="baseline"/>
                <w:lang w:val="en-US" w:eastAsia="zh-CN"/>
              </w:rPr>
            </w:pPr>
          </w:p>
        </w:tc>
        <w:tc>
          <w:tcPr>
            <w:tcW w:w="6564" w:type="dxa"/>
          </w:tcPr>
          <w:p w14:paraId="17F2D5D0">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供应商针对本项目需求制定突发事件应急预案，包括：①应对各类检查突发情况发生公共事件；②火灾、水浸、自然灾害应急响应；③其他紧急事件应急处理预案措施。 </w:t>
            </w:r>
          </w:p>
          <w:p w14:paraId="125932FD">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注：以上内容完整且完全满足项目要求得 9 分，每缺失一项内容扣 3 分，每项内容中每有一处内容缺陷扣 1 分(缺陷是指：存在不适用项目实际情况的情形、凭空编造、内容前后不一致、前后逻辑错误、涉及的规范及标准错误、地点区域错误、内容遗漏、不符合采购需求等)每项内容 3分，扣完为止。</w:t>
            </w:r>
          </w:p>
        </w:tc>
      </w:tr>
      <w:tr w14:paraId="439D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tcPr>
          <w:p w14:paraId="4E50829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616" w:type="dxa"/>
          </w:tcPr>
          <w:p w14:paraId="06911A6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管理制度及考核方法 </w:t>
            </w:r>
          </w:p>
          <w:p w14:paraId="52364A5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(10 分) </w:t>
            </w:r>
          </w:p>
          <w:p w14:paraId="4CF5602E">
            <w:pPr>
              <w:spacing w:line="360" w:lineRule="auto"/>
              <w:jc w:val="center"/>
              <w:rPr>
                <w:rFonts w:hint="eastAsia" w:ascii="宋体" w:hAnsi="宋体" w:eastAsia="宋体" w:cs="宋体"/>
                <w:color w:val="auto"/>
                <w:sz w:val="24"/>
                <w:szCs w:val="24"/>
                <w:vertAlign w:val="baseline"/>
                <w:lang w:val="en-US" w:eastAsia="zh-CN"/>
              </w:rPr>
            </w:pPr>
          </w:p>
        </w:tc>
        <w:tc>
          <w:tcPr>
            <w:tcW w:w="6564" w:type="dxa"/>
          </w:tcPr>
          <w:p w14:paraId="04A79682">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根据投标人提供的管理机制进行评审，内容包括：①有完善的公众服务制度、②内部岗位责任制度、③管理运作制度、④管理人员考核制度、⑤应急突发事件管理制度。 </w:t>
            </w:r>
          </w:p>
          <w:p w14:paraId="403D38D7">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注：以上内容完整且完全满足项目要求得 10 分，每缺失一项内容扣 2 分，每项内容中每有一处内容缺陷扣 1 分(缺陷是指：存在不适用项目实际情况的情形、凭空编造、内容前后不一致、前后逻辑错误、涉及的规范及标准错误、地点区域错误、内容遗漏、不符合采购需求等)每项内容 2 分，扣完为止。</w:t>
            </w:r>
          </w:p>
        </w:tc>
      </w:tr>
      <w:tr w14:paraId="0B01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tcPr>
          <w:p w14:paraId="141991C7">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616" w:type="dxa"/>
          </w:tcPr>
          <w:p w14:paraId="6EB85F04">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相关项目</w:t>
            </w:r>
          </w:p>
          <w:p w14:paraId="166E793C">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业绩 </w:t>
            </w:r>
          </w:p>
          <w:p w14:paraId="336604ED">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(6 分) </w:t>
            </w:r>
          </w:p>
          <w:p w14:paraId="1AFA0A04">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6564" w:type="dxa"/>
          </w:tcPr>
          <w:p w14:paraId="0AD1E4BC">
            <w:pPr>
              <w:numPr>
                <w:ilvl w:val="0"/>
                <w:numId w:val="15"/>
              </w:numPr>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投标人提供近三年类似业绩；每提供一个有效业绩得1 分，最高得3分；</w:t>
            </w:r>
          </w:p>
          <w:p w14:paraId="33FC972C">
            <w:pPr>
              <w:numPr>
                <w:ilvl w:val="0"/>
                <w:numId w:val="0"/>
              </w:numPr>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2、投标人提供近三年相关工作业绩，具有二级以上医院保安服务管理经验，每提供一个有效业绩得1.5分，最高得3分；</w:t>
            </w:r>
          </w:p>
          <w:p w14:paraId="4509F873">
            <w:pPr>
              <w:numPr>
                <w:ilvl w:val="0"/>
                <w:numId w:val="0"/>
              </w:numPr>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(业绩需提供中标通知书、采购合同、服务意见书，必须同时提供中标通知书、采购合同、服务意见书算一项有效业绩。未按要求提供或提供资料不齐全的视为无效)本项满分得 6 分。</w:t>
            </w:r>
          </w:p>
        </w:tc>
      </w:tr>
      <w:tr w14:paraId="30E7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tcPr>
          <w:p w14:paraId="5A5739F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616" w:type="dxa"/>
          </w:tcPr>
          <w:p w14:paraId="70007A6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服务机构 </w:t>
            </w:r>
          </w:p>
          <w:p w14:paraId="0B71BBF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(3分) </w:t>
            </w:r>
          </w:p>
        </w:tc>
        <w:tc>
          <w:tcPr>
            <w:tcW w:w="6564" w:type="dxa"/>
          </w:tcPr>
          <w:p w14:paraId="7C3CCF57">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供应商有长期稳定的工作场所得3 分，提供相关证明材料。(需提供场地租赁合同复印件或自有房产证明复印件)， 提供资料齐全的得 3分，未提供的本项不得分。 </w:t>
            </w:r>
          </w:p>
        </w:tc>
      </w:tr>
      <w:tr w14:paraId="52A3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tcPr>
          <w:p w14:paraId="30578EA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1616" w:type="dxa"/>
          </w:tcPr>
          <w:p w14:paraId="3ECE1DB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培训方案 </w:t>
            </w:r>
          </w:p>
          <w:p w14:paraId="769FDF26">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(6 分) </w:t>
            </w:r>
          </w:p>
        </w:tc>
        <w:tc>
          <w:tcPr>
            <w:tcW w:w="6564" w:type="dxa"/>
          </w:tcPr>
          <w:p w14:paraId="70D1C7B0">
            <w:pPr>
              <w:numPr>
                <w:ilvl w:val="0"/>
                <w:numId w:val="0"/>
              </w:numPr>
              <w:spacing w:line="360" w:lineRule="auto"/>
              <w:rPr>
                <w:rFonts w:hint="eastAsia" w:ascii="宋体" w:hAnsi="宋体" w:eastAsia="宋体" w:cs="宋体"/>
                <w:color w:val="auto"/>
                <w:sz w:val="24"/>
                <w:szCs w:val="24"/>
                <w:vertAlign w:val="baseline"/>
                <w:lang w:val="en-US" w:eastAsia="zh-CN"/>
              </w:rPr>
            </w:pPr>
            <w:bookmarkStart w:id="50" w:name="_GoBack"/>
            <w:r>
              <w:rPr>
                <w:rFonts w:hint="eastAsia" w:ascii="宋体" w:hAnsi="宋体" w:eastAsia="宋体" w:cs="宋体"/>
                <w:color w:val="auto"/>
                <w:sz w:val="24"/>
                <w:szCs w:val="24"/>
                <w:vertAlign w:val="baseline"/>
                <w:lang w:val="en-US" w:eastAsia="zh-CN"/>
              </w:rPr>
              <w:t xml:space="preserve">对员工进行培训考核，包括①岗姿岗容、②礼貌礼仪、③列队训练等。 </w:t>
            </w:r>
          </w:p>
          <w:p w14:paraId="49B49EA1">
            <w:pPr>
              <w:numPr>
                <w:ilvl w:val="0"/>
                <w:numId w:val="0"/>
              </w:numPr>
              <w:spacing w:line="360" w:lineRule="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注：以上内容完整且完全满足项目要求得 6 分，每缺失一项内容扣 2 分，每项内容中每有一处内容缺陷扣 1 分(缺陷是指：存在不适用项目实际情况的情形、凭空编造、内容前后不一致、前后逻辑错误、涉及的规范及标准错误、地点区域错误、内容遗漏、不符合采购需求等)每项内容 2 分，扣完为止。 </w:t>
            </w:r>
            <w:bookmarkEnd w:id="50"/>
          </w:p>
        </w:tc>
      </w:tr>
      <w:tr w14:paraId="0417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98" w:type="dxa"/>
            <w:gridSpan w:val="3"/>
          </w:tcPr>
          <w:p w14:paraId="06E1A0F7">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报价部分10分</w:t>
            </w:r>
          </w:p>
        </w:tc>
      </w:tr>
      <w:tr w14:paraId="7C8B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8" w:type="dxa"/>
          </w:tcPr>
          <w:p w14:paraId="234E27DB">
            <w:pPr>
              <w:spacing w:line="360" w:lineRule="auto"/>
              <w:jc w:val="center"/>
              <w:rPr>
                <w:rFonts w:hint="eastAsia" w:ascii="宋体" w:hAnsi="宋体" w:eastAsia="宋体" w:cs="宋体"/>
                <w:sz w:val="24"/>
                <w:szCs w:val="24"/>
                <w:vertAlign w:val="baseline"/>
                <w:lang w:val="en-US" w:eastAsia="zh-CN"/>
              </w:rPr>
            </w:pPr>
          </w:p>
          <w:p w14:paraId="20C7AAB1">
            <w:pPr>
              <w:spacing w:line="360" w:lineRule="auto"/>
              <w:jc w:val="center"/>
              <w:rPr>
                <w:rFonts w:hint="eastAsia" w:ascii="宋体" w:hAnsi="宋体" w:eastAsia="宋体" w:cs="宋体"/>
                <w:sz w:val="24"/>
                <w:szCs w:val="24"/>
                <w:vertAlign w:val="baseline"/>
                <w:lang w:val="en-US" w:eastAsia="zh-CN"/>
              </w:rPr>
            </w:pPr>
          </w:p>
          <w:p w14:paraId="72657C43">
            <w:pPr>
              <w:spacing w:line="360" w:lineRule="auto"/>
              <w:jc w:val="center"/>
              <w:rPr>
                <w:rFonts w:hint="eastAsia" w:ascii="宋体" w:hAnsi="宋体" w:eastAsia="宋体" w:cs="宋体"/>
                <w:sz w:val="24"/>
                <w:szCs w:val="24"/>
                <w:vertAlign w:val="baseline"/>
                <w:lang w:val="en-US" w:eastAsia="zh-CN"/>
              </w:rPr>
            </w:pPr>
          </w:p>
          <w:p w14:paraId="5EAC38D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16" w:type="dxa"/>
            <w:vAlign w:val="center"/>
          </w:tcPr>
          <w:p w14:paraId="23CEA0D3">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投标人报价（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6564" w:type="dxa"/>
            <w:vAlign w:val="center"/>
          </w:tcPr>
          <w:p w14:paraId="15CEE0A6">
            <w:pPr>
              <w:widowControl/>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在满足招标文件要求的前提下，取各投标人有效报价的最低价作为评标基准价,满分为</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分；价格分的计算投标报价得分=(评标基准价／投标报价)×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×100。（计算分值时，百分比按四舍五入原则，保留小数点后二位数，有效投标报价为通过初步审查的供应商报价。）</w:t>
            </w:r>
          </w:p>
          <w:p w14:paraId="0903EBC7">
            <w:pPr>
              <w:widowControl/>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异常低价触发标准</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满足以下任一情形，评审委员会必须启动异常低价审查：</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低于平均价 50%：报价＜全部通过符合性审查供应商报价平均值 ×50%</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低于次低价 50%：报价＜通过符合性审查的次低报价 ×50%</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低于最高限价 45%：报价＜采购项目最高限价 ×45%</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专业判断兜底：评审委员会认为报价过低、可能影响质量或履约可调范围：采购人可将上述 1–3 项阈值提高（如 55%、60%），但最高不得超过 65%。</w:t>
            </w:r>
          </w:p>
        </w:tc>
      </w:tr>
    </w:tbl>
    <w:p w14:paraId="589A902B">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商务、技术标得分加经济标得分为投标单位的综合得分。</w:t>
      </w:r>
    </w:p>
    <w:p w14:paraId="5D2A507B">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综合得分最高者为中标候选单位，如有综合得分并列第一的情况出现，则报价低者中标。</w:t>
      </w:r>
    </w:p>
    <w:p w14:paraId="6AD34340">
      <w:pPr>
        <w:adjustRightInd w:val="0"/>
        <w:snapToGrid w:val="0"/>
        <w:spacing w:line="440" w:lineRule="exact"/>
        <w:rPr>
          <w:rFonts w:hint="eastAsia" w:ascii="宋体" w:hAnsi="宋体" w:eastAsia="宋体" w:cs="宋体"/>
          <w:b/>
          <w:color w:val="000000"/>
          <w:sz w:val="24"/>
        </w:rPr>
      </w:pPr>
      <w:r>
        <w:rPr>
          <w:rFonts w:hint="eastAsia" w:ascii="宋体" w:hAnsi="宋体" w:eastAsia="宋体" w:cs="宋体"/>
          <w:b/>
          <w:color w:val="000000"/>
          <w:sz w:val="24"/>
        </w:rPr>
        <w:t>投标报价高于最高预算价按废标处理。</w:t>
      </w:r>
    </w:p>
    <w:p w14:paraId="1E60F264">
      <w:pPr>
        <w:bidi w:val="0"/>
        <w:jc w:val="center"/>
        <w:rPr>
          <w:rFonts w:hint="eastAsia" w:ascii="宋体" w:hAnsi="宋体" w:eastAsia="宋体" w:cs="宋体"/>
          <w:b/>
          <w:bCs/>
          <w:color w:val="auto"/>
          <w:sz w:val="32"/>
          <w:szCs w:val="32"/>
        </w:rPr>
      </w:pPr>
    </w:p>
    <w:p w14:paraId="2CAD63CD">
      <w:pPr>
        <w:bidi w:val="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"_Toc15797"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 xml:space="preserve">章 </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lang w:val="en-US" w:eastAsia="zh-CN"/>
        </w:rPr>
        <w:t>采购需求</w:t>
      </w:r>
    </w:p>
    <w:p w14:paraId="0E72B2E5">
      <w:pPr>
        <w:bidi w:val="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一、项目基本信息</w:t>
      </w:r>
    </w:p>
    <w:p w14:paraId="462905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lang w:val="en-US" w:eastAsia="zh-CN"/>
        </w:rPr>
      </w:pPr>
      <w:r>
        <w:rPr>
          <w:rStyle w:val="63"/>
          <w:rFonts w:hint="eastAsia" w:ascii="宋体" w:hAnsi="宋体" w:eastAsia="宋体" w:cs="宋体"/>
          <w:b/>
          <w:bCs/>
          <w:color w:val="000000"/>
          <w:sz w:val="24"/>
          <w:szCs w:val="24"/>
          <w:lang w:val="en-US" w:eastAsia="zh-CN"/>
        </w:rPr>
        <w:t>1、</w:t>
      </w:r>
      <w:r>
        <w:rPr>
          <w:rStyle w:val="63"/>
          <w:rFonts w:hint="eastAsia" w:ascii="宋体" w:hAnsi="宋体" w:eastAsia="宋体" w:cs="宋体"/>
          <w:b/>
          <w:bCs/>
          <w:color w:val="000000"/>
          <w:sz w:val="24"/>
          <w:szCs w:val="24"/>
        </w:rPr>
        <w:t>项目预算</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5676</w:t>
      </w:r>
      <w:r>
        <w:rPr>
          <w:rFonts w:hint="eastAsia" w:ascii="宋体" w:hAnsi="宋体" w:cs="宋体"/>
          <w:color w:val="000000"/>
          <w:sz w:val="24"/>
          <w:szCs w:val="24"/>
          <w:lang w:val="en-US" w:eastAsia="zh-CN"/>
        </w:rPr>
        <w:t>00</w:t>
      </w:r>
      <w:r>
        <w:rPr>
          <w:rFonts w:hint="eastAsia" w:ascii="宋体" w:hAnsi="宋体" w:eastAsia="宋体" w:cs="宋体"/>
          <w:color w:val="000000"/>
          <w:sz w:val="24"/>
          <w:szCs w:val="24"/>
        </w:rPr>
        <w:t>元/年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2365 元/班次/月，20班次（每班次6小时）</w:t>
      </w:r>
    </w:p>
    <w:p w14:paraId="3337A3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lang w:eastAsia="zh-CN"/>
        </w:rPr>
      </w:pPr>
      <w:r>
        <w:rPr>
          <w:rStyle w:val="63"/>
          <w:rFonts w:hint="eastAsia" w:ascii="宋体" w:hAnsi="宋体" w:eastAsia="宋体" w:cs="宋体"/>
          <w:b/>
          <w:bCs/>
          <w:color w:val="000000"/>
          <w:sz w:val="24"/>
          <w:szCs w:val="24"/>
          <w:lang w:val="en-US" w:eastAsia="zh-CN"/>
        </w:rPr>
        <w:t>2、</w:t>
      </w:r>
      <w:r>
        <w:rPr>
          <w:rStyle w:val="63"/>
          <w:rFonts w:hint="eastAsia" w:ascii="宋体" w:hAnsi="宋体" w:eastAsia="宋体" w:cs="宋体"/>
          <w:b/>
          <w:bCs/>
          <w:color w:val="000000"/>
          <w:sz w:val="24"/>
          <w:szCs w:val="24"/>
        </w:rPr>
        <w:t>服务期限</w:t>
      </w:r>
      <w:r>
        <w:rPr>
          <w:rFonts w:hint="eastAsia" w:ascii="宋体" w:hAnsi="宋体" w:eastAsia="宋体" w:cs="宋体"/>
          <w:color w:val="000000"/>
          <w:sz w:val="24"/>
          <w:szCs w:val="24"/>
        </w:rPr>
        <w:t>：</w:t>
      </w:r>
      <w:r>
        <w:rPr>
          <w:rFonts w:hint="eastAsia" w:ascii="宋体" w:hAnsi="宋体" w:cs="宋体"/>
          <w:sz w:val="24"/>
          <w:szCs w:val="24"/>
          <w:lang w:eastAsia="zh-CN"/>
        </w:rPr>
        <w:t>自合同签订之日</w:t>
      </w:r>
      <w:r>
        <w:rPr>
          <w:rFonts w:hint="eastAsia" w:cs="宋体"/>
          <w:sz w:val="24"/>
          <w:szCs w:val="24"/>
          <w:lang w:val="en-US" w:eastAsia="zh-CN"/>
        </w:rPr>
        <w:t>三年，</w:t>
      </w:r>
      <w:r>
        <w:rPr>
          <w:rFonts w:hint="eastAsia" w:ascii="宋体" w:hAnsi="宋体" w:eastAsia="宋体" w:cs="宋体"/>
          <w:sz w:val="24"/>
          <w:szCs w:val="24"/>
          <w:lang w:val="en-US" w:eastAsia="zh-CN"/>
        </w:rPr>
        <w:t>实行一年一考核一续签制，首期合同期限为一年</w:t>
      </w:r>
      <w:r>
        <w:rPr>
          <w:rFonts w:hint="eastAsia" w:ascii="宋体" w:hAnsi="宋体" w:cs="宋体"/>
          <w:sz w:val="24"/>
          <w:szCs w:val="24"/>
          <w:lang w:val="en-US" w:eastAsia="zh-CN"/>
        </w:rPr>
        <w:t>。</w:t>
      </w:r>
    </w:p>
    <w:p w14:paraId="14F191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3</w:t>
      </w:r>
      <w:r>
        <w:rPr>
          <w:rFonts w:hint="eastAsia" w:ascii="宋体" w:hAnsi="宋体" w:eastAsia="宋体" w:cs="宋体"/>
          <w:b/>
          <w:bCs/>
          <w:color w:val="000000"/>
          <w:sz w:val="24"/>
          <w:szCs w:val="24"/>
          <w:lang w:val="en-US" w:eastAsia="zh-CN"/>
        </w:rPr>
        <w:t>、验收标准：</w:t>
      </w:r>
      <w:r>
        <w:rPr>
          <w:rFonts w:hint="eastAsia" w:ascii="宋体" w:hAnsi="宋体" w:eastAsia="宋体" w:cs="宋体"/>
          <w:color w:val="000000"/>
          <w:sz w:val="24"/>
          <w:szCs w:val="24"/>
          <w:lang w:val="en-US" w:eastAsia="zh-CN"/>
        </w:rPr>
        <w:t xml:space="preserve">按照合同约定的相关要求和标准验收。 </w:t>
      </w:r>
    </w:p>
    <w:p w14:paraId="14E36C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lang w:val="en-US" w:eastAsia="zh-CN"/>
        </w:rPr>
        <w:t>、售后服务：</w:t>
      </w:r>
      <w:r>
        <w:rPr>
          <w:rFonts w:hint="eastAsia" w:ascii="宋体" w:hAnsi="宋体" w:eastAsia="宋体" w:cs="宋体"/>
          <w:color w:val="000000"/>
          <w:sz w:val="24"/>
          <w:szCs w:val="24"/>
          <w:lang w:val="en-US" w:eastAsia="zh-CN"/>
        </w:rPr>
        <w:t xml:space="preserve">服务商全权负责。 </w:t>
      </w:r>
    </w:p>
    <w:p w14:paraId="16A470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lang w:val="en-US" w:eastAsia="zh-CN"/>
        </w:rPr>
        <w:t>、服务地点：</w:t>
      </w:r>
      <w:r>
        <w:rPr>
          <w:rFonts w:hint="eastAsia" w:ascii="宋体" w:hAnsi="宋体" w:cs="宋体"/>
          <w:color w:val="000000"/>
          <w:sz w:val="24"/>
          <w:szCs w:val="24"/>
          <w:lang w:val="en-US" w:eastAsia="zh-CN"/>
        </w:rPr>
        <w:t>新疆医科大学第八附属</w:t>
      </w:r>
      <w:r>
        <w:rPr>
          <w:rFonts w:hint="eastAsia" w:ascii="宋体" w:hAnsi="宋体" w:eastAsia="宋体" w:cs="宋体"/>
          <w:color w:val="000000"/>
          <w:sz w:val="24"/>
          <w:szCs w:val="24"/>
          <w:lang w:val="en-US" w:eastAsia="zh-CN"/>
        </w:rPr>
        <w:t>医院指定地点。</w:t>
      </w:r>
    </w:p>
    <w:p w14:paraId="0C78A7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6.1安保服务范围：</w:t>
      </w:r>
      <w:r>
        <w:rPr>
          <w:rFonts w:hint="eastAsia" w:ascii="宋体" w:hAnsi="宋体" w:eastAsia="宋体" w:cs="宋体"/>
          <w:color w:val="000000"/>
          <w:sz w:val="24"/>
          <w:szCs w:val="24"/>
          <w:lang w:val="en-US" w:eastAsia="zh-CN"/>
        </w:rPr>
        <w:t>主要负责医院的室内、室外、楼宇、大门、外环境等区域的门卫、巡逻、安全检查（治安、消防）、安全技能防范、安全评估风险和区域秩序维护及停车场的管理。</w:t>
      </w:r>
    </w:p>
    <w:p w14:paraId="16C3AF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1" w:firstLineChars="100"/>
        <w:jc w:val="left"/>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6.2</w:t>
      </w:r>
      <w:r>
        <w:rPr>
          <w:rFonts w:hint="eastAsia" w:ascii="宋体" w:hAnsi="宋体" w:eastAsia="宋体" w:cs="宋体"/>
          <w:color w:val="000000"/>
          <w:sz w:val="24"/>
          <w:szCs w:val="24"/>
          <w:lang w:val="en-US" w:eastAsia="zh-CN"/>
        </w:rPr>
        <w:t>甲方不负责提供办公物品，不负责向保安员提供食宿。</w:t>
      </w:r>
    </w:p>
    <w:p w14:paraId="796FB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lang w:eastAsia="zh-CN"/>
        </w:rPr>
      </w:pPr>
      <w:r>
        <w:rPr>
          <w:rStyle w:val="63"/>
          <w:rFonts w:hint="eastAsia" w:ascii="宋体" w:hAnsi="宋体" w:cs="宋体"/>
          <w:b/>
          <w:bCs/>
          <w:color w:val="000000"/>
          <w:sz w:val="24"/>
          <w:szCs w:val="24"/>
          <w:lang w:val="en-US" w:eastAsia="zh-CN"/>
        </w:rPr>
        <w:t>7</w:t>
      </w:r>
      <w:r>
        <w:rPr>
          <w:rStyle w:val="63"/>
          <w:rFonts w:hint="eastAsia" w:ascii="宋体" w:hAnsi="宋体" w:eastAsia="宋体" w:cs="宋体"/>
          <w:b/>
          <w:bCs/>
          <w:color w:val="000000"/>
          <w:sz w:val="24"/>
          <w:szCs w:val="24"/>
          <w:lang w:val="en-US" w:eastAsia="zh-CN"/>
        </w:rPr>
        <w:t>、</w:t>
      </w:r>
      <w:r>
        <w:rPr>
          <w:rStyle w:val="63"/>
          <w:rFonts w:hint="eastAsia" w:ascii="宋体" w:hAnsi="宋体" w:cs="宋体"/>
          <w:b/>
          <w:bCs/>
          <w:color w:val="000000"/>
          <w:sz w:val="24"/>
          <w:szCs w:val="24"/>
          <w:lang w:val="en-US" w:eastAsia="zh-CN"/>
        </w:rPr>
        <w:t>支付</w:t>
      </w:r>
      <w:r>
        <w:rPr>
          <w:rStyle w:val="63"/>
          <w:rFonts w:hint="eastAsia" w:ascii="宋体" w:hAnsi="宋体" w:eastAsia="宋体" w:cs="宋体"/>
          <w:b/>
          <w:bCs/>
          <w:color w:val="000000"/>
          <w:sz w:val="24"/>
          <w:szCs w:val="24"/>
        </w:rPr>
        <w:t>方式</w:t>
      </w:r>
      <w:r>
        <w:rPr>
          <w:rFonts w:hint="eastAsia" w:ascii="宋体" w:hAnsi="宋体" w:eastAsia="宋体" w:cs="宋体"/>
          <w:color w:val="000000"/>
          <w:sz w:val="24"/>
          <w:szCs w:val="24"/>
        </w:rPr>
        <w:t>：</w:t>
      </w:r>
      <w:r>
        <w:rPr>
          <w:rFonts w:hint="eastAsia" w:ascii="宋体" w:hAnsi="宋体" w:eastAsia="宋体" w:cs="宋体"/>
          <w:b w:val="0"/>
          <w:bCs w:val="0"/>
          <w:color w:val="000000"/>
          <w:sz w:val="24"/>
          <w:szCs w:val="24"/>
        </w:rPr>
        <w:t>每月付款</w:t>
      </w:r>
      <w:r>
        <w:rPr>
          <w:rFonts w:hint="eastAsia" w:ascii="宋体" w:hAnsi="宋体" w:eastAsia="宋体" w:cs="宋体"/>
          <w:b w:val="0"/>
          <w:bCs w:val="0"/>
          <w:color w:val="000000"/>
          <w:sz w:val="24"/>
          <w:szCs w:val="24"/>
          <w:lang w:eastAsia="zh-CN"/>
        </w:rPr>
        <w:t>（考核合格后）。</w:t>
      </w:r>
    </w:p>
    <w:p w14:paraId="16377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二、投标人资质要求</w:t>
      </w:r>
    </w:p>
    <w:p w14:paraId="58B34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具有独立承担民事责任的能力，持有合法有效的营业执照</w:t>
      </w:r>
      <w:r>
        <w:rPr>
          <w:rFonts w:hint="eastAsia" w:ascii="宋体" w:hAnsi="宋体" w:cs="宋体"/>
          <w:b w:val="0"/>
          <w:bCs w:val="0"/>
          <w:color w:val="000000"/>
          <w:sz w:val="24"/>
          <w:szCs w:val="24"/>
          <w:lang w:eastAsia="zh-CN"/>
        </w:rPr>
        <w:t>。</w:t>
      </w:r>
    </w:p>
    <w:p w14:paraId="215DAA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Style w:val="63"/>
          <w:rFonts w:hint="eastAsia" w:ascii="宋体" w:hAnsi="宋体" w:cs="宋体"/>
          <w:b w:val="0"/>
          <w:bCs w:val="0"/>
          <w:color w:val="000000"/>
          <w:sz w:val="24"/>
          <w:szCs w:val="24"/>
          <w:lang w:val="en-US" w:eastAsia="zh-CN"/>
        </w:rPr>
        <w:t>（2）</w:t>
      </w:r>
      <w:r>
        <w:rPr>
          <w:rFonts w:hint="eastAsia" w:ascii="宋体" w:hAnsi="宋体" w:eastAsia="宋体" w:cs="宋体"/>
          <w:b w:val="0"/>
          <w:bCs w:val="0"/>
          <w:color w:val="auto"/>
          <w:kern w:val="0"/>
          <w:sz w:val="24"/>
          <w:szCs w:val="24"/>
          <w:lang w:val="en-US" w:eastAsia="zh-CN"/>
        </w:rPr>
        <w:t>投标人须具备有效的公安机关核发《保安服务许可证》</w:t>
      </w:r>
      <w:r>
        <w:rPr>
          <w:rFonts w:hint="eastAsia" w:ascii="宋体" w:hAnsi="宋体" w:cs="宋体"/>
          <w:b w:val="0"/>
          <w:bCs w:val="0"/>
          <w:color w:val="auto"/>
          <w:kern w:val="0"/>
          <w:sz w:val="24"/>
          <w:szCs w:val="24"/>
          <w:lang w:val="en-US" w:eastAsia="zh-CN"/>
        </w:rPr>
        <w:t>。</w:t>
      </w:r>
    </w:p>
    <w:p w14:paraId="1507E0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（3）具有健全的内部管理制度和良好的商业信誉。</w:t>
      </w:r>
    </w:p>
    <w:p w14:paraId="3D09E9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 xml:space="preserve">（4）近三年内无重大违法违规记录。 </w:t>
      </w:r>
    </w:p>
    <w:p w14:paraId="3E597B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（5）本项目不接受联合体投标。</w:t>
      </w:r>
    </w:p>
    <w:p w14:paraId="41C2A3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2" w:firstLineChars="200"/>
        <w:jc w:val="left"/>
        <w:rPr>
          <w:rStyle w:val="63"/>
          <w:rFonts w:hint="eastAsia" w:ascii="宋体" w:hAnsi="宋体" w:cs="宋体"/>
          <w:b/>
          <w:bCs/>
          <w:color w:val="000000"/>
          <w:sz w:val="24"/>
          <w:szCs w:val="24"/>
          <w:lang w:val="en-US" w:eastAsia="zh-CN"/>
        </w:rPr>
      </w:pPr>
      <w:r>
        <w:rPr>
          <w:rStyle w:val="63"/>
          <w:rFonts w:hint="eastAsia" w:ascii="宋体" w:hAnsi="宋体" w:cs="宋体"/>
          <w:b/>
          <w:bCs/>
          <w:color w:val="000000"/>
          <w:sz w:val="24"/>
          <w:szCs w:val="24"/>
          <w:lang w:val="en-US" w:eastAsia="zh-CN"/>
        </w:rPr>
        <w:t>三、拟投入项目人员要求：</w:t>
      </w:r>
    </w:p>
    <w:p w14:paraId="356279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（1）人员配置10人，年龄均18至55岁，人员身体健康，五官端正，语言表达清晰，沟通能力强、基本书写能力；</w:t>
      </w:r>
    </w:p>
    <w:p w14:paraId="2A196B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（2）男女比例为7：3；</w:t>
      </w:r>
    </w:p>
    <w:p w14:paraId="699CA7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（3）保安力量民汉比例，民族30%，汉族70%；</w:t>
      </w:r>
    </w:p>
    <w:p w14:paraId="403379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（4）保安人员：具有公安部门核发的保安员上岗证，持证上岗；</w:t>
      </w:r>
    </w:p>
    <w:p w14:paraId="3ADB6B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（5）消防监控人员不少于4人：须持有有效的消防设施操作员四级职业资格证。（需提供身份证、无犯罪记录证明、劳动合同、资格证书等证明材料原件及扫描件并加盖公章。）</w:t>
      </w:r>
    </w:p>
    <w:p w14:paraId="2F1DA8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6）保安队长要有3年及3年以上保安队长管理服务经验，沟通能力较好，管理能力较强，能正确组织保安队伍执勤，能组织处置消防安全隐患，特别是对当前工作的要求：组织应急防暴演练程序清楚、管理教育员工思路清晰、协调能力强，服务保障意识强。</w:t>
      </w:r>
    </w:p>
    <w:p w14:paraId="1DBE00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7）保安班长要有2年及2年以上保安班长管理服务经验。具有公安部门核发的保安员上岗证，且需汉族担任，思想认识觉悟高，管理能力、服务意识、沟通能力强，能正确组织开展应急演练（安保、消防），对应急演练程序清楚，思想清晰，且能够完成日常医院指派性任务。</w:t>
      </w:r>
    </w:p>
    <w:p w14:paraId="69C5EF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（8）保安员（安检、门卫值守、巡逻、楼宇治安值班）：要有半年的工作经历。</w:t>
      </w:r>
    </w:p>
    <w:p w14:paraId="0D97DC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①承担保卫科的各项勤务工作，落实新疆医科大学第八附属医院保卫科的相关要求。</w:t>
      </w:r>
    </w:p>
    <w:p w14:paraId="4714FC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②做好与新疆医科大学第八附属医院所属辖区的社区、派出所和警务站联勤联动工作、打击处置违法犯罪行为及暴力恐怖活动，治理非法宗教等行为，配合新疆医科大学第八附属医院保卫科处置、应对各类公共事件、应急事件。维护医院的安全环境，处置治安事件及危害公共安全事件。</w:t>
      </w:r>
    </w:p>
    <w:p w14:paraId="1988C8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③维护医院正常诊疗秩序，开展医院治安巡逻及清查、处置医院内出现的违规（“推销人员”，“散发小广告”）和其他闲杂人员，制止违反医院制度及影响医院环境秩序、损害公共设施与其他未经医院许可的行为。</w:t>
      </w:r>
    </w:p>
    <w:p w14:paraId="754018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\o\ac(○,4)</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为医院重大活动及各类大型集会、人员来访及其它勤务提供安保服务。</w:t>
      </w:r>
    </w:p>
    <w:p w14:paraId="45A69C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\o\ac(○,5)</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对院内车辆交通实行管理，对车辆违章违规停放进行治理。</w:t>
      </w:r>
    </w:p>
    <w:p w14:paraId="17C56F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\o\ac(○,6)</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履行承担医院微型消防站相关工作，出现火情第一时间进行处置、上报。</w:t>
      </w:r>
    </w:p>
    <w:p w14:paraId="3998A2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\o\ac(○,7)</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参加应急演练及考核、测评工作。及时反映发现的安全隐患及工作中存在的问题，提交管理建议。</w:t>
      </w:r>
    </w:p>
    <w:p w14:paraId="0CF239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（9）消防和视频监控员：</w:t>
      </w:r>
    </w:p>
    <w:p w14:paraId="3E68DE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\o\ac(○,1)</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承担消防控制室的值班值守工作，对火灾报警主机进行交接检查和对火灾报警系统的运行情况进行监控，落实火灾紧急状态下的消防控制室设备操作、报警程序；</w:t>
      </w:r>
    </w:p>
    <w:p w14:paraId="0336D8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\o\ac(○,2)</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定期对消防设备损失系统进行巡检巡查；定期对各区域的进行火灾隐患排查；</w:t>
      </w:r>
    </w:p>
    <w:p w14:paraId="1EED3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\o\ac(○,3)</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完成上级领导安排的其他工作。</w:t>
      </w:r>
    </w:p>
    <w:p w14:paraId="431EA9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（10）执勤装备</w:t>
      </w:r>
    </w:p>
    <w:p w14:paraId="6730B3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乙方负责提供专用于甲方安保工作的以下设备设施及装备、物品并确保性能完好、有效：</w:t>
      </w:r>
    </w:p>
    <w:p w14:paraId="3B1204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\o\ac(○,1)</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按照公安部门、保安行业的规定及甲方的要求，为派遣至甲方的人员配备统一的服装，安保人员必须按照要求着装并保持仪容仪表良好。</w:t>
      </w:r>
    </w:p>
    <w:p w14:paraId="798230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\o\ac(○,2)</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乙方负责为保安员配备防刺服、战术背心、头盔、肩灯、太阳伞、强光手电、大头棒、警棍、防刺手套、对讲机（可录制视频）并明显标识公司名称，配备数量应满足实际工作之需要和公安部门、维稳部门、行业管理部的要求。</w:t>
      </w:r>
    </w:p>
    <w:p w14:paraId="3A3392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t>每个门卫点位配备1部以上执法仪，确保执法仪完好、有效。</w:t>
      </w:r>
    </w:p>
    <w:p w14:paraId="4AC068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\o\ac(○,3)</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每个安检区配备2至3部以上手持金属探测器并确保完好、有效。</w:t>
      </w:r>
    </w:p>
    <w:p w14:paraId="2DA99C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\o\ac(○,4)</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为保安员配发通信设备（可录制视频）并做到与甲方通讯设备相通且通讯正常。</w:t>
      </w:r>
    </w:p>
    <w:p w14:paraId="06805B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Style w:val="63"/>
          <w:rFonts w:hint="eastAsia" w:ascii="宋体" w:hAnsi="宋体" w:cs="宋体"/>
          <w:b w:val="0"/>
          <w:bCs w:val="0"/>
          <w:color w:val="000000"/>
          <w:sz w:val="24"/>
          <w:szCs w:val="24"/>
          <w:lang w:val="en-US" w:eastAsia="zh-CN"/>
        </w:rPr>
      </w:pPr>
      <w:r>
        <w:rPr>
          <w:rStyle w:val="63"/>
          <w:rFonts w:hint="eastAsia" w:ascii="宋体" w:hAnsi="宋体" w:cs="宋体"/>
          <w:b w:val="0"/>
          <w:bCs w:val="0"/>
          <w:color w:val="000000"/>
          <w:sz w:val="24"/>
          <w:szCs w:val="24"/>
          <w:lang w:val="en-US" w:eastAsia="zh-CN"/>
        </w:rPr>
        <w:fldChar w:fldCharType="begin"/>
      </w:r>
      <w:r>
        <w:rPr>
          <w:rStyle w:val="63"/>
          <w:rFonts w:hint="eastAsia" w:ascii="宋体" w:hAnsi="宋体" w:cs="宋体"/>
          <w:b w:val="0"/>
          <w:bCs w:val="0"/>
          <w:color w:val="000000"/>
          <w:sz w:val="24"/>
          <w:szCs w:val="24"/>
          <w:lang w:val="en-US" w:eastAsia="zh-CN"/>
        </w:rPr>
        <w:instrText xml:space="preserve"> EQ \o\ac(○,5)</w:instrText>
      </w:r>
      <w:r>
        <w:rPr>
          <w:rStyle w:val="63"/>
          <w:rFonts w:hint="eastAsia" w:ascii="宋体" w:hAnsi="宋体" w:cs="宋体"/>
          <w:b w:val="0"/>
          <w:bCs w:val="0"/>
          <w:color w:val="000000"/>
          <w:sz w:val="24"/>
          <w:szCs w:val="24"/>
          <w:lang w:val="en-US" w:eastAsia="zh-CN"/>
        </w:rPr>
        <w:fldChar w:fldCharType="end"/>
      </w:r>
      <w:r>
        <w:rPr>
          <w:rStyle w:val="63"/>
          <w:rFonts w:hint="eastAsia" w:ascii="宋体" w:hAnsi="宋体" w:cs="宋体"/>
          <w:b w:val="0"/>
          <w:bCs w:val="0"/>
          <w:color w:val="000000"/>
          <w:sz w:val="24"/>
          <w:szCs w:val="24"/>
          <w:lang w:val="en-US" w:eastAsia="zh-CN"/>
        </w:rPr>
        <w:t>按照甲方的合理要求制作或提供一定数量的胸牌、袖标和标识牌等。</w:t>
      </w:r>
    </w:p>
    <w:p w14:paraId="20561B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2" w:firstLineChars="200"/>
        <w:jc w:val="left"/>
        <w:rPr>
          <w:rStyle w:val="63"/>
          <w:rFonts w:hint="eastAsia" w:ascii="宋体" w:hAnsi="宋体" w:cs="宋体"/>
          <w:b/>
          <w:bCs/>
          <w:color w:val="000000"/>
          <w:sz w:val="24"/>
          <w:szCs w:val="24"/>
          <w:lang w:val="en-US" w:eastAsia="zh-CN"/>
        </w:rPr>
      </w:pPr>
    </w:p>
    <w:p w14:paraId="524736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2" w:firstLineChars="200"/>
        <w:jc w:val="left"/>
        <w:rPr>
          <w:rStyle w:val="63"/>
          <w:rFonts w:hint="eastAsia" w:ascii="宋体" w:hAnsi="宋体" w:cs="宋体"/>
          <w:b/>
          <w:bCs/>
          <w:color w:val="000000"/>
          <w:sz w:val="24"/>
          <w:szCs w:val="24"/>
          <w:lang w:val="en-US" w:eastAsia="zh-CN"/>
        </w:rPr>
      </w:pPr>
    </w:p>
    <w:p w14:paraId="234733FB">
      <w:pPr>
        <w:bidi w:val="0"/>
        <w:jc w:val="center"/>
        <w:rPr>
          <w:rFonts w:hint="eastAsia" w:ascii="宋体" w:hAnsi="宋体" w:eastAsia="宋体" w:cs="宋体"/>
          <w:b/>
          <w:bCs/>
          <w:color w:val="auto"/>
          <w:sz w:val="32"/>
          <w:szCs w:val="32"/>
        </w:rPr>
      </w:pPr>
    </w:p>
    <w:p w14:paraId="6B9F6DEE">
      <w:pPr>
        <w:pStyle w:val="4"/>
        <w:rPr>
          <w:rFonts w:hint="eastAsia" w:ascii="宋体" w:hAnsi="宋体" w:eastAsia="宋体" w:cs="宋体"/>
          <w:b/>
          <w:bCs/>
          <w:color w:val="auto"/>
          <w:sz w:val="32"/>
          <w:szCs w:val="32"/>
        </w:rPr>
      </w:pPr>
    </w:p>
    <w:p w14:paraId="5F45FCC0">
      <w:pPr>
        <w:rPr>
          <w:rFonts w:hint="eastAsia"/>
        </w:rPr>
      </w:pPr>
    </w:p>
    <w:p w14:paraId="4E6CE775">
      <w:pPr>
        <w:bidi w:val="0"/>
        <w:jc w:val="center"/>
        <w:rPr>
          <w:rFonts w:hint="eastAsia" w:ascii="宋体" w:hAnsi="宋体" w:eastAsia="宋体" w:cs="宋体"/>
          <w:b/>
          <w:bCs/>
          <w:color w:val="auto"/>
          <w:sz w:val="32"/>
          <w:szCs w:val="32"/>
        </w:rPr>
      </w:pPr>
    </w:p>
    <w:p w14:paraId="33EAD19B">
      <w:pPr>
        <w:bidi w:val="0"/>
        <w:jc w:val="center"/>
        <w:rPr>
          <w:rFonts w:hint="eastAsia" w:ascii="宋体" w:hAnsi="宋体" w:eastAsia="宋体" w:cs="宋体"/>
          <w:b/>
          <w:bCs/>
          <w:color w:val="auto"/>
          <w:sz w:val="32"/>
          <w:szCs w:val="32"/>
        </w:rPr>
      </w:pPr>
    </w:p>
    <w:p w14:paraId="1B8450A2">
      <w:pPr>
        <w:bidi w:val="0"/>
        <w:jc w:val="center"/>
        <w:rPr>
          <w:rFonts w:hint="eastAsia" w:ascii="宋体" w:hAnsi="宋体" w:eastAsia="宋体" w:cs="宋体"/>
          <w:b/>
          <w:bCs/>
          <w:color w:val="auto"/>
          <w:sz w:val="32"/>
          <w:szCs w:val="32"/>
        </w:rPr>
      </w:pPr>
    </w:p>
    <w:p w14:paraId="7CAEE3F2">
      <w:pPr>
        <w:bidi w:val="0"/>
        <w:jc w:val="center"/>
        <w:rPr>
          <w:rFonts w:hint="eastAsia" w:ascii="宋体" w:hAnsi="宋体" w:eastAsia="宋体" w:cs="宋体"/>
          <w:b/>
          <w:bCs/>
          <w:color w:val="auto"/>
          <w:sz w:val="32"/>
          <w:szCs w:val="32"/>
        </w:rPr>
      </w:pPr>
    </w:p>
    <w:p w14:paraId="2B537548">
      <w:pPr>
        <w:bidi w:val="0"/>
        <w:jc w:val="center"/>
        <w:rPr>
          <w:rFonts w:hint="eastAsia" w:ascii="宋体" w:hAnsi="宋体" w:eastAsia="宋体" w:cs="宋体"/>
          <w:b/>
          <w:bCs/>
          <w:color w:val="auto"/>
          <w:sz w:val="32"/>
          <w:szCs w:val="32"/>
        </w:rPr>
      </w:pPr>
    </w:p>
    <w:p w14:paraId="27044081">
      <w:pPr>
        <w:bidi w:val="0"/>
        <w:jc w:val="center"/>
        <w:rPr>
          <w:rFonts w:hint="eastAsia" w:ascii="宋体" w:hAnsi="宋体" w:eastAsia="宋体" w:cs="宋体"/>
          <w:b/>
          <w:bCs/>
          <w:color w:val="auto"/>
          <w:sz w:val="32"/>
          <w:szCs w:val="32"/>
        </w:rPr>
      </w:pPr>
    </w:p>
    <w:p w14:paraId="5845A1D9">
      <w:pPr>
        <w:bidi w:val="0"/>
        <w:jc w:val="center"/>
        <w:rPr>
          <w:rFonts w:hint="eastAsia" w:ascii="宋体" w:hAnsi="宋体" w:eastAsia="宋体" w:cs="宋体"/>
          <w:b/>
          <w:bCs/>
          <w:color w:val="auto"/>
          <w:sz w:val="32"/>
          <w:szCs w:val="32"/>
        </w:rPr>
      </w:pPr>
    </w:p>
    <w:p w14:paraId="50536344">
      <w:pPr>
        <w:bidi w:val="0"/>
        <w:jc w:val="center"/>
        <w:rPr>
          <w:rFonts w:hint="eastAsia" w:ascii="宋体" w:hAnsi="宋体" w:eastAsia="宋体" w:cs="宋体"/>
          <w:b/>
          <w:bCs/>
          <w:color w:val="auto"/>
          <w:sz w:val="32"/>
          <w:szCs w:val="32"/>
        </w:rPr>
      </w:pPr>
    </w:p>
    <w:p w14:paraId="36E34DEA">
      <w:pPr>
        <w:bidi w:val="0"/>
        <w:jc w:val="center"/>
        <w:rPr>
          <w:rFonts w:hint="eastAsia" w:ascii="宋体" w:hAnsi="宋体" w:eastAsia="宋体" w:cs="宋体"/>
          <w:b/>
          <w:bCs/>
          <w:color w:val="auto"/>
          <w:sz w:val="32"/>
          <w:szCs w:val="32"/>
        </w:rPr>
      </w:pPr>
    </w:p>
    <w:p w14:paraId="2D86B3A9">
      <w:pPr>
        <w:bidi w:val="0"/>
        <w:jc w:val="center"/>
        <w:rPr>
          <w:rFonts w:hint="eastAsia" w:ascii="宋体" w:hAnsi="宋体" w:eastAsia="宋体" w:cs="宋体"/>
          <w:b w:val="0"/>
          <w:bCs/>
          <w:color w:val="auto"/>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color w:val="auto"/>
          <w:sz w:val="32"/>
          <w:szCs w:val="32"/>
        </w:rPr>
        <w:instrText xml:space="preserve"> HYPERLINK \l "_Toc15797" </w:instrText>
      </w:r>
      <w:r>
        <w:rPr>
          <w:rFonts w:hint="eastAsia" w:ascii="宋体" w:hAnsi="宋体" w:eastAsia="宋体" w:cs="宋体"/>
          <w:b/>
          <w:bCs/>
          <w:color w:val="auto"/>
          <w:sz w:val="32"/>
          <w:szCs w:val="32"/>
        </w:rPr>
        <w:fldChar w:fldCharType="separate"/>
      </w:r>
      <w:r>
        <w:rPr>
          <w:rFonts w:hint="eastAsia" w:ascii="宋体" w:hAnsi="宋体" w:eastAsia="宋体" w:cs="宋体"/>
          <w:b/>
          <w:bCs/>
          <w:color w:val="auto"/>
          <w:sz w:val="32"/>
          <w:szCs w:val="32"/>
        </w:rPr>
        <w:t xml:space="preserve">第五章 </w:t>
      </w:r>
      <w:r>
        <w:rPr>
          <w:rFonts w:hint="eastAsia" w:ascii="宋体" w:hAnsi="宋体" w:eastAsia="宋体" w:cs="宋体"/>
          <w:b/>
          <w:bCs/>
          <w:color w:val="auto"/>
          <w:sz w:val="32"/>
          <w:szCs w:val="32"/>
        </w:rPr>
        <w:fldChar w:fldCharType="end"/>
      </w:r>
      <w:r>
        <w:rPr>
          <w:rFonts w:hint="eastAsia" w:ascii="宋体" w:hAnsi="宋体" w:eastAsia="宋体" w:cs="宋体"/>
          <w:b/>
          <w:bCs/>
          <w:color w:val="auto"/>
          <w:sz w:val="32"/>
          <w:szCs w:val="32"/>
        </w:rPr>
        <w:t>合同格式</w:t>
      </w:r>
      <w:bookmarkEnd w:id="40"/>
    </w:p>
    <w:p w14:paraId="43481AD1">
      <w:pPr>
        <w:rPr>
          <w:rFonts w:hint="eastAsia" w:ascii="宋体" w:hAnsi="宋体" w:eastAsia="宋体" w:cs="宋体"/>
          <w:color w:val="auto"/>
          <w:sz w:val="24"/>
          <w:u w:val="single"/>
        </w:rPr>
      </w:pPr>
      <w:bookmarkStart w:id="41" w:name="_Toc26746"/>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14:paraId="0BF5CAD4">
      <w:pPr>
        <w:spacing w:line="480" w:lineRule="auto"/>
        <w:jc w:val="center"/>
        <w:rPr>
          <w:rFonts w:hint="eastAsia" w:ascii="宋体" w:hAnsi="宋体" w:eastAsia="宋体" w:cs="宋体"/>
          <w:b/>
          <w:color w:val="auto"/>
          <w:szCs w:val="28"/>
        </w:rPr>
      </w:pPr>
    </w:p>
    <w:p w14:paraId="5E13F4D3">
      <w:pPr>
        <w:spacing w:line="480" w:lineRule="auto"/>
        <w:jc w:val="center"/>
        <w:rPr>
          <w:rFonts w:hint="eastAsia" w:ascii="宋体" w:hAnsi="宋体" w:eastAsia="宋体" w:cs="宋体"/>
          <w:b/>
          <w:color w:val="auto"/>
          <w:szCs w:val="28"/>
        </w:rPr>
      </w:pPr>
    </w:p>
    <w:p w14:paraId="3213D61C">
      <w:pPr>
        <w:spacing w:line="480" w:lineRule="auto"/>
        <w:jc w:val="center"/>
        <w:rPr>
          <w:rFonts w:hint="eastAsia" w:ascii="宋体" w:hAnsi="宋体" w:eastAsia="宋体" w:cs="宋体"/>
          <w:b/>
          <w:color w:val="auto"/>
          <w:szCs w:val="28"/>
        </w:rPr>
      </w:pPr>
    </w:p>
    <w:p w14:paraId="479CB8FE">
      <w:pPr>
        <w:spacing w:line="48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政府采购合同参考范本</w:t>
      </w:r>
    </w:p>
    <w:p w14:paraId="0E6E8521">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（服务类）</w:t>
      </w:r>
    </w:p>
    <w:p w14:paraId="26806DCB">
      <w:pPr>
        <w:autoSpaceDE w:val="0"/>
        <w:autoSpaceDN w:val="0"/>
        <w:adjustRightInd w:val="0"/>
        <w:jc w:val="left"/>
        <w:rPr>
          <w:rFonts w:hint="eastAsia" w:ascii="宋体" w:hAnsi="宋体" w:eastAsia="宋体" w:cs="宋体"/>
          <w:color w:val="auto"/>
          <w:sz w:val="24"/>
        </w:rPr>
      </w:pPr>
    </w:p>
    <w:p w14:paraId="36DF537E">
      <w:pPr>
        <w:autoSpaceDE w:val="0"/>
        <w:autoSpaceDN w:val="0"/>
        <w:adjustRightInd w:val="0"/>
        <w:jc w:val="left"/>
        <w:rPr>
          <w:rFonts w:hint="eastAsia" w:ascii="宋体" w:hAnsi="宋体" w:eastAsia="宋体" w:cs="宋体"/>
          <w:color w:val="auto"/>
          <w:sz w:val="24"/>
        </w:rPr>
      </w:pPr>
    </w:p>
    <w:p w14:paraId="7D5F1AF0">
      <w:pPr>
        <w:autoSpaceDE w:val="0"/>
        <w:autoSpaceDN w:val="0"/>
        <w:adjustRightInd w:val="0"/>
        <w:jc w:val="left"/>
        <w:rPr>
          <w:rFonts w:hint="eastAsia" w:ascii="宋体" w:hAnsi="宋体" w:eastAsia="宋体" w:cs="宋体"/>
          <w:color w:val="auto"/>
          <w:sz w:val="24"/>
        </w:rPr>
      </w:pPr>
    </w:p>
    <w:p w14:paraId="118DF889">
      <w:pPr>
        <w:autoSpaceDE w:val="0"/>
        <w:autoSpaceDN w:val="0"/>
        <w:adjustRightInd w:val="0"/>
        <w:jc w:val="center"/>
        <w:rPr>
          <w:rFonts w:hint="eastAsia" w:ascii="宋体" w:hAnsi="宋体" w:eastAsia="宋体" w:cs="宋体"/>
          <w:b/>
          <w:color w:val="auto"/>
          <w:sz w:val="24"/>
        </w:rPr>
      </w:pPr>
      <w:r>
        <w:rPr>
          <w:rFonts w:hint="eastAsia" w:ascii="宋体" w:hAnsi="宋体" w:eastAsia="宋体" w:cs="宋体"/>
          <w:b/>
          <w:color w:val="auto"/>
          <w:sz w:val="24"/>
        </w:rPr>
        <w:t>第一部分 合同书</w:t>
      </w:r>
    </w:p>
    <w:p w14:paraId="781BB991">
      <w:pPr>
        <w:autoSpaceDE w:val="0"/>
        <w:autoSpaceDN w:val="0"/>
        <w:adjustRightInd w:val="0"/>
        <w:jc w:val="left"/>
        <w:rPr>
          <w:rFonts w:hint="eastAsia" w:ascii="宋体" w:hAnsi="宋体" w:eastAsia="宋体" w:cs="宋体"/>
          <w:color w:val="auto"/>
          <w:sz w:val="24"/>
        </w:rPr>
      </w:pPr>
    </w:p>
    <w:p w14:paraId="6C8C56A9">
      <w:pPr>
        <w:autoSpaceDE w:val="0"/>
        <w:autoSpaceDN w:val="0"/>
        <w:adjustRightInd w:val="0"/>
        <w:jc w:val="left"/>
        <w:rPr>
          <w:rFonts w:hint="eastAsia" w:ascii="宋体" w:hAnsi="宋体" w:eastAsia="宋体" w:cs="宋体"/>
          <w:color w:val="auto"/>
          <w:sz w:val="24"/>
        </w:rPr>
      </w:pPr>
    </w:p>
    <w:p w14:paraId="43EAA624">
      <w:pPr>
        <w:spacing w:before="120" w:line="22" w:lineRule="atLeast"/>
        <w:rPr>
          <w:rFonts w:hint="eastAsia" w:ascii="宋体" w:hAnsi="宋体" w:eastAsia="宋体" w:cs="宋体"/>
          <w:color w:val="auto"/>
          <w:sz w:val="24"/>
        </w:rPr>
      </w:pPr>
    </w:p>
    <w:p w14:paraId="56D6A238">
      <w:pPr>
        <w:spacing w:line="360" w:lineRule="auto"/>
        <w:rPr>
          <w:rFonts w:hint="eastAsia" w:ascii="宋体" w:hAnsi="宋体" w:eastAsia="宋体" w:cs="宋体"/>
          <w:color w:val="auto"/>
          <w:sz w:val="44"/>
          <w:highlight w:val="none"/>
        </w:rPr>
      </w:pPr>
      <w:bookmarkStart w:id="42" w:name="_Toc331685783"/>
      <w:r>
        <w:rPr>
          <w:rFonts w:hint="eastAsia" w:ascii="宋体" w:hAnsi="宋体" w:eastAsia="宋体" w:cs="宋体"/>
          <w:color w:val="auto"/>
          <w:sz w:val="36"/>
          <w:highlight w:val="none"/>
        </w:rPr>
        <w:t>项目名称：</w:t>
      </w:r>
      <w:r>
        <w:rPr>
          <w:rFonts w:hint="eastAsia" w:ascii="宋体" w:hAnsi="宋体" w:eastAsia="宋体" w:cs="宋体"/>
          <w:color w:val="auto"/>
          <w:sz w:val="36"/>
          <w:highlight w:val="none"/>
          <w:lang w:val="en-US" w:eastAsia="zh-CN"/>
        </w:rPr>
        <w:t xml:space="preserve">   </w:t>
      </w:r>
      <w:r>
        <w:rPr>
          <w:rFonts w:hint="eastAsia" w:ascii="宋体" w:hAnsi="宋体" w:eastAsia="宋体" w:cs="宋体"/>
          <w:b/>
          <w:bCs/>
          <w:color w:val="auto"/>
          <w:sz w:val="36"/>
          <w:highlight w:val="none"/>
          <w:u w:val="single"/>
          <w:lang w:val="en-US" w:eastAsia="zh-CN"/>
        </w:rPr>
        <w:t xml:space="preserve">                               </w:t>
      </w:r>
    </w:p>
    <w:p w14:paraId="31817197">
      <w:pPr>
        <w:spacing w:line="360" w:lineRule="auto"/>
        <w:jc w:val="center"/>
        <w:rPr>
          <w:rFonts w:hint="eastAsia" w:ascii="宋体" w:hAnsi="宋体" w:eastAsia="宋体" w:cs="宋体"/>
          <w:b/>
          <w:color w:val="auto"/>
          <w:sz w:val="44"/>
          <w:highlight w:val="none"/>
          <w:u w:val="single"/>
        </w:rPr>
      </w:pPr>
    </w:p>
    <w:p w14:paraId="4B405265">
      <w:pPr>
        <w:spacing w:line="360" w:lineRule="auto"/>
        <w:jc w:val="center"/>
        <w:rPr>
          <w:rFonts w:hint="eastAsia" w:ascii="宋体" w:hAnsi="宋体" w:eastAsia="宋体" w:cs="宋体"/>
          <w:b/>
          <w:color w:val="auto"/>
          <w:sz w:val="44"/>
          <w:highlight w:val="none"/>
        </w:rPr>
      </w:pPr>
    </w:p>
    <w:p w14:paraId="31B67646">
      <w:pPr>
        <w:spacing w:line="360" w:lineRule="auto"/>
        <w:jc w:val="center"/>
        <w:rPr>
          <w:rFonts w:hint="eastAsia" w:ascii="宋体" w:hAnsi="宋体" w:eastAsia="宋体" w:cs="宋体"/>
          <w:b/>
          <w:color w:val="auto"/>
          <w:sz w:val="44"/>
          <w:highlight w:val="none"/>
        </w:rPr>
      </w:pPr>
    </w:p>
    <w:p w14:paraId="69AD44D4">
      <w:pPr>
        <w:spacing w:line="360" w:lineRule="auto"/>
        <w:jc w:val="center"/>
        <w:rPr>
          <w:rFonts w:hint="eastAsia" w:ascii="宋体" w:hAnsi="宋体" w:eastAsia="宋体" w:cs="宋体"/>
          <w:b/>
          <w:color w:val="auto"/>
          <w:sz w:val="44"/>
          <w:highlight w:val="none"/>
        </w:rPr>
      </w:pPr>
    </w:p>
    <w:p w14:paraId="31EE2315">
      <w:pPr>
        <w:pStyle w:val="28"/>
        <w:spacing w:line="360" w:lineRule="auto"/>
        <w:ind w:firstLine="425"/>
        <w:rPr>
          <w:rFonts w:hint="eastAsia" w:ascii="宋体" w:hAnsi="宋体" w:eastAsia="宋体" w:cs="宋体"/>
          <w:b/>
          <w:bCs/>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color w:val="auto"/>
          <w:sz w:val="32"/>
          <w:highlight w:val="none"/>
        </w:rPr>
        <w:t>委托方（甲方）：</w:t>
      </w:r>
      <w:r>
        <w:rPr>
          <w:rFonts w:hint="eastAsia" w:ascii="宋体" w:hAnsi="宋体" w:eastAsia="宋体" w:cs="宋体"/>
          <w:b/>
          <w:bCs/>
          <w:color w:val="auto"/>
          <w:sz w:val="32"/>
          <w:highlight w:val="none"/>
          <w:u w:val="single"/>
          <w:lang w:val="en-US" w:eastAsia="zh-CN"/>
        </w:rPr>
        <w:t xml:space="preserve">                                           </w:t>
      </w:r>
    </w:p>
    <w:p w14:paraId="4FD41F2A">
      <w:pPr>
        <w:pStyle w:val="28"/>
        <w:spacing w:line="360" w:lineRule="auto"/>
        <w:ind w:firstLine="425"/>
        <w:rPr>
          <w:rFonts w:hint="eastAsia" w:ascii="宋体" w:hAnsi="宋体" w:eastAsia="宋体" w:cs="宋体"/>
          <w:b/>
          <w:color w:val="auto"/>
          <w:sz w:val="32"/>
          <w:highlight w:val="none"/>
          <w:u w:val="single"/>
        </w:rPr>
      </w:pPr>
      <w:r>
        <w:rPr>
          <w:rFonts w:hint="eastAsia" w:ascii="宋体" w:hAnsi="宋体" w:eastAsia="宋体" w:cs="宋体"/>
          <w:color w:val="auto"/>
          <w:sz w:val="32"/>
          <w:highlight w:val="none"/>
        </w:rPr>
        <w:t xml:space="preserve"> 承揽方（乙方）：</w:t>
      </w:r>
      <w:r>
        <w:rPr>
          <w:rFonts w:hint="eastAsia" w:ascii="宋体" w:hAnsi="宋体" w:eastAsia="宋体" w:cs="宋体"/>
          <w:b/>
          <w:bCs w:val="0"/>
          <w:color w:val="auto"/>
          <w:sz w:val="32"/>
          <w:highlight w:val="none"/>
          <w:u w:val="single"/>
          <w:lang w:val="en-US" w:eastAsia="zh-CN"/>
        </w:rPr>
        <w:t xml:space="preserve">                                   </w:t>
      </w:r>
      <w:r>
        <w:rPr>
          <w:rFonts w:hint="eastAsia" w:ascii="宋体" w:hAnsi="宋体" w:eastAsia="宋体" w:cs="宋体"/>
          <w:b/>
          <w:bCs/>
          <w:color w:val="auto"/>
          <w:sz w:val="32"/>
          <w:highlight w:val="none"/>
          <w:u w:val="single"/>
          <w:lang w:val="en-US" w:eastAsia="zh-CN"/>
        </w:rPr>
        <w:t xml:space="preserve">  </w:t>
      </w:r>
    </w:p>
    <w:p w14:paraId="2D259221">
      <w:pPr>
        <w:spacing w:line="360" w:lineRule="auto"/>
        <w:jc w:val="both"/>
        <w:rPr>
          <w:rFonts w:hint="eastAsia" w:ascii="宋体" w:hAnsi="宋体" w:eastAsia="宋体" w:cs="宋体"/>
          <w:b/>
          <w:color w:val="auto"/>
          <w:sz w:val="44"/>
          <w:highlight w:val="none"/>
        </w:rPr>
      </w:pPr>
    </w:p>
    <w:p w14:paraId="1F79150D">
      <w:pPr>
        <w:spacing w:line="360" w:lineRule="auto"/>
        <w:jc w:val="both"/>
        <w:rPr>
          <w:rFonts w:hint="eastAsia" w:ascii="宋体" w:hAnsi="宋体" w:eastAsia="宋体" w:cs="宋体"/>
          <w:b/>
          <w:color w:val="auto"/>
          <w:sz w:val="44"/>
          <w:highlight w:val="none"/>
        </w:rPr>
      </w:pPr>
    </w:p>
    <w:p w14:paraId="29A65A77">
      <w:pPr>
        <w:spacing w:line="415" w:lineRule="exact"/>
        <w:rPr>
          <w:rFonts w:hint="eastAsia" w:ascii="宋体" w:hAnsi="宋体" w:eastAsia="宋体" w:cs="宋体"/>
          <w:color w:val="auto"/>
          <w:highlight w:val="none"/>
          <w:lang w:eastAsia="zh-CN"/>
        </w:rPr>
      </w:pPr>
      <w:r>
        <w:rPr>
          <w:rFonts w:hint="eastAsia" w:ascii="宋体" w:hAnsi="宋体" w:eastAsia="宋体" w:cs="宋体"/>
          <w:color w:val="auto"/>
          <w:sz w:val="32"/>
          <w:highlight w:val="none"/>
        </w:rPr>
        <w:t xml:space="preserve">  </w:t>
      </w:r>
    </w:p>
    <w:p w14:paraId="44F0BEB7">
      <w:pPr>
        <w:spacing w:line="415"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二〇XX年</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月</w:t>
      </w:r>
    </w:p>
    <w:p w14:paraId="34BC3EAC">
      <w:pPr>
        <w:spacing w:line="415" w:lineRule="exact"/>
        <w:jc w:val="both"/>
        <w:rPr>
          <w:rFonts w:hint="eastAsia" w:ascii="宋体" w:hAnsi="宋体" w:eastAsia="宋体" w:cs="宋体"/>
          <w:color w:val="auto"/>
          <w:highlight w:val="none"/>
        </w:rPr>
      </w:pPr>
    </w:p>
    <w:bookmarkEnd w:id="42"/>
    <w:p w14:paraId="45BFC04D">
      <w:pPr>
        <w:widowControl/>
        <w:shd w:val="clear" w:color="auto" w:fill="FFFFFF"/>
        <w:snapToGrid w:val="0"/>
        <w:spacing w:line="480" w:lineRule="auto"/>
        <w:ind w:firstLine="480" w:firstLineChars="200"/>
        <w:jc w:val="left"/>
        <w:rPr>
          <w:rFonts w:hint="eastAsia" w:ascii="宋体" w:hAnsi="宋体" w:cs="Arial"/>
          <w:kern w:val="0"/>
          <w:sz w:val="24"/>
          <w:szCs w:val="24"/>
        </w:rPr>
      </w:pPr>
    </w:p>
    <w:p w14:paraId="01157F05">
      <w:pPr>
        <w:pStyle w:val="780"/>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服务项目采购合同</w:t>
      </w:r>
    </w:p>
    <w:p w14:paraId="21E767E0">
      <w:pPr>
        <w:pStyle w:val="780"/>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采购方（甲方）：</w:t>
      </w:r>
      <w:r>
        <w:rPr>
          <w:rFonts w:hint="eastAsia" w:ascii="宋体" w:hAnsi="宋体" w:eastAsia="宋体" w:cs="宋体"/>
          <w:sz w:val="24"/>
          <w:szCs w:val="24"/>
          <w:lang w:eastAsia="zh-CN"/>
        </w:rPr>
        <w:t>新疆医科大学第八附属医院</w:t>
      </w:r>
    </w:p>
    <w:p w14:paraId="0C7FCB04">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法定代表人：</w:t>
      </w:r>
    </w:p>
    <w:p w14:paraId="1A43B90A">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住所地：</w:t>
      </w:r>
    </w:p>
    <w:p w14:paraId="5140B166">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统一社会信用代码：</w:t>
      </w:r>
    </w:p>
    <w:p w14:paraId="0C7ABABD">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p>
    <w:p w14:paraId="60A0A329">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电话：</w:t>
      </w:r>
    </w:p>
    <w:p w14:paraId="5B8B4D3C">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通信地址：</w:t>
      </w:r>
    </w:p>
    <w:p w14:paraId="4C6365F5">
      <w:pPr>
        <w:pStyle w:val="780"/>
        <w:spacing w:line="360" w:lineRule="auto"/>
        <w:rPr>
          <w:rFonts w:hint="eastAsia" w:ascii="宋体" w:hAnsi="宋体" w:eastAsia="宋体" w:cs="宋体"/>
          <w:sz w:val="24"/>
          <w:szCs w:val="24"/>
        </w:rPr>
      </w:pPr>
    </w:p>
    <w:p w14:paraId="42B8956B">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提供方（乙方）：</w:t>
      </w:r>
    </w:p>
    <w:p w14:paraId="3843EEC0">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法定代表人：</w:t>
      </w:r>
    </w:p>
    <w:p w14:paraId="5896E392">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住所地：</w:t>
      </w:r>
    </w:p>
    <w:p w14:paraId="59177893">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统一社会信用代码：</w:t>
      </w:r>
    </w:p>
    <w:p w14:paraId="17FA0BAF">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p>
    <w:p w14:paraId="38947AD8">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电话：</w:t>
      </w:r>
    </w:p>
    <w:p w14:paraId="46CEF687">
      <w:pPr>
        <w:pStyle w:val="78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通信地址：</w:t>
      </w:r>
    </w:p>
    <w:p w14:paraId="553C2C6E">
      <w:pPr>
        <w:adjustRightInd w:val="0"/>
        <w:snapToGrid w:val="0"/>
        <w:spacing w:line="360" w:lineRule="auto"/>
        <w:rPr>
          <w:rFonts w:hint="eastAsia" w:ascii="宋体" w:hAnsi="宋体" w:eastAsia="宋体" w:cs="宋体"/>
          <w:b w:val="0"/>
          <w:bCs w:val="0"/>
          <w:color w:val="000000"/>
          <w:sz w:val="24"/>
          <w:szCs w:val="24"/>
          <w:lang w:val="en-US" w:eastAsia="zh-CN"/>
        </w:rPr>
      </w:pPr>
    </w:p>
    <w:p w14:paraId="16C014A2">
      <w:pPr>
        <w:adjustRightInd w:val="0"/>
        <w:snapToGrid w:val="0"/>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为了全面加强新疆医科大学第八附属医院的安全保卫工作，根据 《中华人民共和国民法典》及其他相关法律规定，甲、乙双方在公平、公正的基础上，就乙方为甲方该项目提供保安服务，达成以下共识： </w:t>
      </w:r>
    </w:p>
    <w:p w14:paraId="09A4C3A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1、定义 </w:t>
      </w:r>
    </w:p>
    <w:p w14:paraId="58CA2CA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1.1 “ 甲方”是指 。 </w:t>
      </w:r>
    </w:p>
    <w:p w14:paraId="485FBE4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 “ 乙方”是指 。 </w:t>
      </w:r>
    </w:p>
    <w:p w14:paraId="2F1E3F4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1.3 “合同 ”是指合同条款、服务的附件、人力及其职责的附件以及任何其中所 规定的文件。 </w:t>
      </w:r>
    </w:p>
    <w:p w14:paraId="4DC2CDB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1.4 “该项目 ”是指新疆医科大学第八附属医院北院区保安服务采购项目。 </w:t>
      </w:r>
    </w:p>
    <w:p w14:paraId="4157589A">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2、聘用保安数量、合同期限 </w:t>
      </w:r>
    </w:p>
    <w:p w14:paraId="621DF0F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2.1 乙方派往甲方服务的保安人员为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 xml:space="preserve">人次。 </w:t>
      </w:r>
    </w:p>
    <w:p w14:paraId="6DB6739A">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2.2 本合同期限暂定为</w:t>
      </w:r>
      <w:r>
        <w:rPr>
          <w:rFonts w:hint="eastAsia" w:ascii="宋体" w:hAnsi="宋体" w:eastAsia="宋体" w:cs="宋体"/>
          <w:b w:val="0"/>
          <w:bCs w:val="0"/>
          <w:color w:val="000000"/>
          <w:sz w:val="24"/>
          <w:szCs w:val="24"/>
          <w:u w:val="single"/>
          <w:lang w:val="en-US" w:eastAsia="zh-CN"/>
        </w:rPr>
        <w:t xml:space="preserve"> 年 月 日，迄于 年 月 日</w:t>
      </w:r>
      <w:r>
        <w:rPr>
          <w:rFonts w:hint="eastAsia" w:ascii="宋体" w:hAnsi="宋体" w:eastAsia="宋体" w:cs="宋体"/>
          <w:b w:val="0"/>
          <w:bCs w:val="0"/>
          <w:color w:val="000000"/>
          <w:sz w:val="24"/>
          <w:szCs w:val="24"/>
          <w:lang w:val="en-US" w:eastAsia="zh-CN"/>
        </w:rPr>
        <w:t xml:space="preserve">，除非因本合同第 9 条规定的原因而终止。 </w:t>
      </w:r>
    </w:p>
    <w:p w14:paraId="4D109E0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2.3 按照劳动法规定，乙方保安人员在约定的保安区域内实行 xx 小时轮流值班制。甲方不得干涉乙方对保安人员的班次安排，乙方确保甲方岗上不缺人。 </w:t>
      </w:r>
    </w:p>
    <w:p w14:paraId="6FBE04A4">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2.4 乙方派往甲方服务的保安人员，无犯罪记录、经专业岗位培训，身体健康、 无传染性疾病、无精神类疾病。 </w:t>
      </w:r>
    </w:p>
    <w:p w14:paraId="3348C18A">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3、乙方工作内容 </w:t>
      </w:r>
    </w:p>
    <w:p w14:paraId="5B3C1B8E">
      <w:pPr>
        <w:adjustRightInd w:val="0"/>
        <w:snapToGrid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3.1 在甲方的指导下，根据甲方要求及制度负责该项目人。</w:t>
      </w:r>
    </w:p>
    <w:p w14:paraId="4387D860">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3.2 维护该项目正常秩序，保障项目安全运营。 </w:t>
      </w:r>
    </w:p>
    <w:p w14:paraId="0D827FE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3.3 该项目财产，设施设备的看护及安全隐患的排查。 </w:t>
      </w:r>
    </w:p>
    <w:p w14:paraId="1DCA9434">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3.4 该项目突发事件的先期处置及应急配合。 </w:t>
      </w:r>
    </w:p>
    <w:p w14:paraId="10941822">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3.5 保安执勤范围：新疆医科大学第八附属医院院区各大门、各岗亭内巡逻，具体岗位安排以实际情况为准。 </w:t>
      </w:r>
    </w:p>
    <w:p w14:paraId="5A5DBEC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4、合同费用 </w:t>
      </w:r>
    </w:p>
    <w:p w14:paraId="6AFA9FAD">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4.1 乙方的收费标准 </w:t>
      </w:r>
    </w:p>
    <w:p w14:paraId="021142EC">
      <w:pPr>
        <w:adjustRightInd w:val="0"/>
        <w:snapToGrid w:val="0"/>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按每人次每月服务费为人民币</w:t>
      </w:r>
      <w:r>
        <w:rPr>
          <w:rFonts w:hint="eastAsia" w:ascii="宋体" w:hAnsi="宋体" w:eastAsia="宋体" w:cs="宋体"/>
          <w:b w:val="0"/>
          <w:bCs w:val="0"/>
          <w:color w:val="000000"/>
          <w:sz w:val="24"/>
          <w:szCs w:val="24"/>
          <w:u w:val="single"/>
          <w:lang w:val="en-US" w:eastAsia="zh-CN"/>
        </w:rPr>
        <w:t xml:space="preserve">    元</w:t>
      </w:r>
      <w:r>
        <w:rPr>
          <w:rFonts w:hint="eastAsia" w:ascii="宋体" w:hAnsi="宋体" w:eastAsia="宋体" w:cs="宋体"/>
          <w:b w:val="0"/>
          <w:bCs w:val="0"/>
          <w:color w:val="000000"/>
          <w:sz w:val="24"/>
          <w:szCs w:val="24"/>
          <w:lang w:val="en-US" w:eastAsia="zh-CN"/>
        </w:rPr>
        <w:t>计算（无岗位差别，此价格中包含人工工资、各类社会保险、劳保福利、加班工资等），共计</w:t>
      </w:r>
      <w:r>
        <w:rPr>
          <w:rFonts w:hint="eastAsia" w:ascii="宋体" w:hAnsi="宋体" w:eastAsia="宋体" w:cs="宋体"/>
          <w:b w:val="0"/>
          <w:bCs w:val="0"/>
          <w:color w:val="000000"/>
          <w:sz w:val="24"/>
          <w:szCs w:val="24"/>
          <w:u w:val="single"/>
          <w:lang w:val="en-US" w:eastAsia="zh-CN"/>
        </w:rPr>
        <w:t>（</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lang w:val="en-US" w:eastAsia="zh-CN"/>
        </w:rPr>
        <w:t>人，</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lang w:val="en-US" w:eastAsia="zh-CN"/>
        </w:rPr>
        <w:t>班次，每班次</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lang w:val="en-US" w:eastAsia="zh-CN"/>
        </w:rPr>
        <w:t>小时）</w:t>
      </w:r>
      <w:r>
        <w:rPr>
          <w:rFonts w:hint="eastAsia" w:ascii="宋体" w:hAnsi="宋体" w:eastAsia="宋体" w:cs="宋体"/>
          <w:b w:val="0"/>
          <w:bCs w:val="0"/>
          <w:color w:val="000000"/>
          <w:sz w:val="24"/>
          <w:szCs w:val="24"/>
          <w:lang w:val="en-US" w:eastAsia="zh-CN"/>
        </w:rPr>
        <w:t>，每月支付保安服务费金额为</w:t>
      </w:r>
      <w:r>
        <w:rPr>
          <w:rFonts w:hint="eastAsia" w:ascii="宋体" w:hAnsi="宋体" w:eastAsia="宋体" w:cs="宋体"/>
          <w:b w:val="0"/>
          <w:bCs w:val="0"/>
          <w:color w:val="000000"/>
          <w:sz w:val="24"/>
          <w:szCs w:val="24"/>
          <w:u w:val="single"/>
          <w:lang w:val="en-US" w:eastAsia="zh-CN"/>
        </w:rPr>
        <w:t>：        元</w:t>
      </w:r>
      <w:r>
        <w:rPr>
          <w:rFonts w:hint="eastAsia" w:ascii="宋体" w:hAnsi="宋体" w:eastAsia="宋体" w:cs="宋体"/>
          <w:b w:val="0"/>
          <w:bCs w:val="0"/>
          <w:color w:val="000000"/>
          <w:sz w:val="24"/>
          <w:szCs w:val="24"/>
          <w:lang w:val="en-US" w:eastAsia="zh-CN"/>
        </w:rPr>
        <w:t xml:space="preserve">（大写：       ）。每月服务费用以甲方书面确认的实际出勤人数为准。除保安服务费外，甲方无需再向乙方支付任何其他费用。 </w:t>
      </w:r>
    </w:p>
    <w:p w14:paraId="7E5C801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4.2 保安服务费的支付 </w:t>
      </w:r>
    </w:p>
    <w:p w14:paraId="3F82E7BC">
      <w:pPr>
        <w:adjustRightInd w:val="0"/>
        <w:snapToGrid w:val="0"/>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合同生效后按月支付保安服务费，每月根据考核结果支付上月保安服务费。 </w:t>
      </w:r>
    </w:p>
    <w:p w14:paraId="7882CF76">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5、劳动条款 </w:t>
      </w:r>
    </w:p>
    <w:p w14:paraId="54140E42">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5.1 乙方应当按时按量完成甲方规定的岗位工作，并在项目执行过程中， </w:t>
      </w:r>
    </w:p>
    <w:p w14:paraId="059AB91F">
      <w:pPr>
        <w:adjustRightInd w:val="0"/>
        <w:snapToGrid w:val="0"/>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不得有与乙方和甲方形象不相适宜的行为。 </w:t>
      </w:r>
    </w:p>
    <w:p w14:paraId="7E460678">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5.2 保安人员在职责范围内，须服从甲方的安排。 </w:t>
      </w:r>
    </w:p>
    <w:p w14:paraId="06C3378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5.3 乙方应向甲方提交其选派到该项目服务的保安人员的相关信息，并保证信息的真实性。 </w:t>
      </w:r>
    </w:p>
    <w:p w14:paraId="569CFDE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6、甲方的权利和义务 </w:t>
      </w:r>
    </w:p>
    <w:p w14:paraId="2FDFFDA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6.1 甲方必须为乙方保安人员提供必要的工作条件（值班室）。 </w:t>
      </w:r>
    </w:p>
    <w:p w14:paraId="36326869">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6.2 甲方应当教导和监督自己的员工配合乙方保安人员的正常工作，为了确保服务质量，甲方应指派专人负责对乙方保安人员的各项工作进行联系监督、检查和具体指导（甲方其他人员不得随意参与）。 </w:t>
      </w:r>
    </w:p>
    <w:p w14:paraId="566637F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6.3 甲方有权对乙方派往甲方的保安人员进行审核确认，对于甲方在审核或服务过程中认为不合格或不适合的保安员，乙方将配合进行更换，更换时间不得超过七个工作日。 </w:t>
      </w:r>
    </w:p>
    <w:p w14:paraId="33DEF8E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6.4 甲方应依据本合同第 4 条的约定按时将保安服务费用支付给乙方。 </w:t>
      </w:r>
    </w:p>
    <w:p w14:paraId="4B10560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6.5 如出现甲方与乙方保安人员因工作发生的各种争执，甲乙双方应当协商解决。 </w:t>
      </w:r>
    </w:p>
    <w:p w14:paraId="7E96C329">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7、乙方权利和义务 </w:t>
      </w:r>
    </w:p>
    <w:p w14:paraId="0059CBA4">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7.1 乙方应当提供本合同后所指定数量的保安人员，并在项目执行工作过程中， 不得有与甲方形象不相适宜的行为。 </w:t>
      </w:r>
    </w:p>
    <w:p w14:paraId="424A257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7.2 乙方保安人员应保证对该项目内甲方人员及其财物等提供安 </w:t>
      </w:r>
    </w:p>
    <w:p w14:paraId="1217631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全服务。 </w:t>
      </w:r>
    </w:p>
    <w:p w14:paraId="2274D4F8">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7.3 乙方保安员应保证该项目良好的运营秩序。 </w:t>
      </w:r>
    </w:p>
    <w:p w14:paraId="6F6D98A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7.4 乙方应当保证其对甲方提供的服务质量，并应努力保证安排同一保安人员到甲方工作的连续性。 </w:t>
      </w:r>
    </w:p>
    <w:p w14:paraId="31BDD9E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7.5 乙方负责保安人员的培训教育和业务素质的提高，以达到甲方的要求，并合理安排保安人员的再培训。 </w:t>
      </w:r>
    </w:p>
    <w:p w14:paraId="7629A1A9">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7.6 乙方的保安人员应严格执行甲方的有关规定。 </w:t>
      </w:r>
    </w:p>
    <w:p w14:paraId="3910920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7.7 当服务区域内的甲方人员受到威胁时，如遭受人身伤害等，在确保自身安全的前提下，应积极协助甲方人员脱离危险，及时采取解救措施，使损失或伤害减至最低限度，并根据具体情况及时报警。 </w:t>
      </w:r>
    </w:p>
    <w:p w14:paraId="3420D8C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7.8 乙方保安人员在执勤期间，应当着装整齐、精力充沛，不得脱岗、睡岗、酒后上岗，并以专业、谦恭、文明、礼貌、及时的态度，果断、迅捷地处理问题，禁止 在工作期间处理与工作无关的事情。 </w:t>
      </w:r>
    </w:p>
    <w:p w14:paraId="3DFB3AA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7.9 乙方应当配合甲方的监督、检查和指导工作。 </w:t>
      </w:r>
    </w:p>
    <w:p w14:paraId="3F37E8DC">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7.10 乙方不得随意更换正在为甲方提供服务的保安人员，如确有特殊原因需要更换，必须提前 7 日通知甲方，经甲方确认后方可更换。 </w:t>
      </w:r>
    </w:p>
    <w:p w14:paraId="3DE4991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7.11 乙方应为保安人员提供防刺服、头盔及上级公安部门按要求保安应配穿的装备。 </w:t>
      </w:r>
    </w:p>
    <w:p w14:paraId="30BD726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7.12 乙方保证在执行合同时，妥善使用和保管甲方提供的保安服务执勤设备、通讯器材。如因乙方或其保安员使用不当造成设备损毁的，应当照价赔偿。 </w:t>
      </w:r>
    </w:p>
    <w:p w14:paraId="7736E03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7.13 如遇特殊情况，乙方有义务为甲方提供临时勤务调配完成工作，确保甲方区域安全。 </w:t>
      </w:r>
    </w:p>
    <w:p w14:paraId="66DA0A3D">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7.14 保安人员必须持证上岗，如有新进入职的保安员，可先提供相关培训学校出具的培训证明，并在</w:t>
      </w:r>
      <w:r>
        <w:rPr>
          <w:rFonts w:hint="eastAsia" w:ascii="宋体" w:hAnsi="宋体" w:eastAsia="宋体" w:cs="宋体"/>
          <w:b w:val="0"/>
          <w:bCs w:val="0"/>
          <w:color w:val="000000"/>
          <w:sz w:val="24"/>
          <w:szCs w:val="24"/>
          <w:u w:val="single"/>
          <w:lang w:val="en-US" w:eastAsia="zh-CN"/>
        </w:rPr>
        <w:t xml:space="preserve">     个</w:t>
      </w:r>
      <w:r>
        <w:rPr>
          <w:rFonts w:hint="eastAsia" w:ascii="宋体" w:hAnsi="宋体" w:eastAsia="宋体" w:cs="宋体"/>
          <w:b w:val="0"/>
          <w:bCs w:val="0"/>
          <w:color w:val="000000"/>
          <w:sz w:val="24"/>
          <w:szCs w:val="24"/>
          <w:lang w:val="en-US" w:eastAsia="zh-CN"/>
        </w:rPr>
        <w:t xml:space="preserve">工作日内提供该保安员的保安员证。此类人员不超过全体保安员的。 </w:t>
      </w:r>
    </w:p>
    <w:p w14:paraId="49F84D2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8、紧急事件的应对 </w:t>
      </w:r>
    </w:p>
    <w:p w14:paraId="468A576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8.1 乙方须经常对属下员工进行与保安业务有关的培训，提高员工素质，并接受甲方有关防火及应对突发事件的培训。 </w:t>
      </w:r>
    </w:p>
    <w:p w14:paraId="421826D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8.2 合同期间，项目内一旦发生紧急事件（如火灾、盗窃等），乙方保安员必须及时报警并通知甲方安全管理人员，并按照甲方整体部署展开救援等相关工作，协助甲方对此等紧急事件所进行的调查。 </w:t>
      </w:r>
    </w:p>
    <w:p w14:paraId="5BE1B32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8.3 对突发安全事件采取一事一报制度，在事件处置完毕后及时向甲方的管理人员呈交书面报告。 </w:t>
      </w:r>
    </w:p>
    <w:p w14:paraId="489DE7D4">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9、合同的变更、终止和违约责任 </w:t>
      </w:r>
    </w:p>
    <w:p w14:paraId="5FA9779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9.1 双方可以合理变更约定的工作范围，但应当协商一致。 </w:t>
      </w:r>
    </w:p>
    <w:p w14:paraId="50D9B1F0">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9.2 在合同期限内，未经甲乙双方当事人协商一致，任何一方不得对本合同所规定的员工薪金、工作条件等实施调整。 </w:t>
      </w:r>
    </w:p>
    <w:p w14:paraId="205884C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9.3 一方破产或由各自的债权人接管其业务时，另一方可以书面形式终止本合同。 </w:t>
      </w:r>
    </w:p>
    <w:p w14:paraId="4208DD4C">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9.4 在合同有效期内，一方明确表示或以自己的行为表明不履行本合同约定义务的，守约方可以解除合同，违约方应向守约方支付违约金，违约金额与甲方依本合同第 4 条向乙方支付的 1 个月的保安服务费用相等。 </w:t>
      </w:r>
    </w:p>
    <w:p w14:paraId="31E77E6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9.5 在合同履行期间，因不可抗力或其它客观原因导致本合同不能继续履行时，甲乙双方可以协商解除本合同。 </w:t>
      </w:r>
    </w:p>
    <w:p w14:paraId="2C31B04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9.6 在合同履行期间，乙方未能在规定的时间内按照甲方书面要求改善其保安服务质量，则甲方有权书面告知乙方终止合同。 </w:t>
      </w:r>
    </w:p>
    <w:p w14:paraId="23E33F0A">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9.7 在合同履行期间，甲方未约定向乙方支付相关费用或擅自扣除保安服务费，则视为甲方违约，如甲方逾期支付保安服务费，则应从逾期之日后第十个工作日起，每日按照每月保安服务费总额的 5‰向乙方支付逾期付款违约金，但不排除其他应承担的法律责任；如甲方逾期 2 个月未向乙方支付保安服务费，则乙方有权单方解除本合同，甲方应向乙方支付违约金，但不排除其他应承担的法律责任。 </w:t>
      </w:r>
    </w:p>
    <w:p w14:paraId="62B923CA">
      <w:pPr>
        <w:adjustRightInd w:val="0"/>
        <w:snapToGrid w:val="0"/>
        <w:spacing w:line="36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甲方在本合同中所需承担的违约金、损失赔偿金等费用不得超过本合同第 4 条向乙方支付的保安服务费用。 </w:t>
      </w:r>
    </w:p>
    <w:p w14:paraId="79A35CE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9.8 合同双方不得单方面中止、终止合同，第 9 条 3、4、5 款及一方违约除外。任何一方有违反合同的行为，应就该违约行为，承担相应责任，给对方造成损失的还 应赔偿损失（包括诉讼费、律师费、保全担保费等一切因诉讼所产生的费用）。如属双方的过失，应根据实际情况，有双方分别承担违约责任。 </w:t>
      </w:r>
    </w:p>
    <w:p w14:paraId="534B94C0">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9.9 甲方与乙方派遣员工无劳动关系，除本合同 4.1 约定的费用外，甲方不承担任何经济补偿或赔偿责任，若因乙方派遣员工与甲方产生劳动或劳务争议、工伤或工 亡事宜，应由乙方与派遣员工自行解决，不得因此造成甲方损失，否则由乙方承担甲方一切损失。 </w:t>
      </w:r>
    </w:p>
    <w:p w14:paraId="0D0C3FEC">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10、适用法律 </w:t>
      </w:r>
    </w:p>
    <w:p w14:paraId="06B787F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10.1 本合同严格按照中华人民共和国法律、法规、规章制度及地方性法规规定，双方应当严格遵守。 </w:t>
      </w:r>
    </w:p>
    <w:p w14:paraId="0A16CA99">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10.2 本合同适用中华人民共和国法律。 </w:t>
      </w:r>
    </w:p>
    <w:p w14:paraId="2F39DCC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11、争议的解决 </w:t>
      </w:r>
    </w:p>
    <w:p w14:paraId="7F493EB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在本合同履行过程中，如发生争议，双方应协商解决；如协商不成，本合同任何一方均有权向甲方所在地人民法院提起诉讼。 </w:t>
      </w:r>
    </w:p>
    <w:p w14:paraId="557D78D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12、其他 </w:t>
      </w:r>
    </w:p>
    <w:p w14:paraId="4DFFE71E">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12.1 本合同自双方签字并盖章之日起生效， </w:t>
      </w:r>
    </w:p>
    <w:p w14:paraId="682F78E2">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12.2 本合同一式八份，甲方执六份，乙方执两份，具有同等的法律效力。 </w:t>
      </w:r>
    </w:p>
    <w:p w14:paraId="30DB8E02">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12.3 本合同约定以外事项，双方应协商解决或另签订补充协议，补充协议系本合同不可分割的一部分，与本合同具有同等效力。 </w:t>
      </w:r>
    </w:p>
    <w:p w14:paraId="0336624D">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 xml:space="preserve">12.4 如果乙方有意在合同有效期届满后继续与甲方合作，应当在本合同有效期届满前 30 日之前书面通知甲方，并在本合同届满前与甲方另行订立新合同对本合同有效期届满后的合作事宜加以具体约定。 </w:t>
      </w:r>
    </w:p>
    <w:p w14:paraId="3A39150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12.5 本合同尾部载明的双方地址、电话等信息，系双方有效联系方式，如发生变更，应提前书面通知另一方，否则依该联系方式送达相关文书的，一经发出 xx 日视为送达成功。</w:t>
      </w:r>
    </w:p>
    <w:p w14:paraId="46141086">
      <w:pPr>
        <w:adjustRightInd w:val="0"/>
        <w:snapToGrid w:val="0"/>
        <w:spacing w:line="360" w:lineRule="auto"/>
        <w:rPr>
          <w:rFonts w:hint="eastAsia" w:ascii="宋体" w:hAnsi="宋体" w:eastAsia="宋体" w:cs="宋体"/>
          <w:b w:val="0"/>
          <w:bCs w:val="0"/>
          <w:color w:val="000000"/>
          <w:sz w:val="24"/>
          <w:szCs w:val="24"/>
        </w:rPr>
      </w:pPr>
    </w:p>
    <w:p w14:paraId="79768AFF">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甲方：</w:t>
      </w:r>
      <w:r>
        <w:rPr>
          <w:rFonts w:hint="eastAsia" w:ascii="宋体" w:hAnsi="宋体" w:eastAsia="宋体" w:cs="宋体"/>
          <w:b w:val="0"/>
          <w:bCs w:val="0"/>
          <w:color w:val="000000"/>
          <w:sz w:val="24"/>
          <w:szCs w:val="24"/>
          <w:lang w:eastAsia="zh-CN"/>
        </w:rPr>
        <w:t>新疆医科大学第八附属医院</w:t>
      </w:r>
      <w:r>
        <w:rPr>
          <w:rFonts w:hint="eastAsia" w:ascii="宋体" w:hAnsi="宋体" w:eastAsia="宋体" w:cs="宋体"/>
          <w:b w:val="0"/>
          <w:bCs w:val="0"/>
          <w:color w:val="000000"/>
          <w:sz w:val="24"/>
          <w:szCs w:val="24"/>
        </w:rPr>
        <w:t>（盖章）</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日</w:t>
      </w:r>
    </w:p>
    <w:p w14:paraId="7922DB6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地址：</w:t>
      </w:r>
    </w:p>
    <w:p w14:paraId="58EA497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邮政编码：832000</w:t>
      </w:r>
    </w:p>
    <w:p w14:paraId="666EE5EC">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联系人：</w:t>
      </w:r>
    </w:p>
    <w:p w14:paraId="516DF1DB">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电话：</w:t>
      </w:r>
    </w:p>
    <w:p w14:paraId="6901E5DA">
      <w:pPr>
        <w:adjustRightInd w:val="0"/>
        <w:snapToGrid w:val="0"/>
        <w:spacing w:line="360" w:lineRule="auto"/>
        <w:rPr>
          <w:rFonts w:hint="eastAsia" w:ascii="宋体" w:hAnsi="宋体" w:eastAsia="宋体" w:cs="宋体"/>
          <w:b w:val="0"/>
          <w:bCs w:val="0"/>
          <w:color w:val="000000"/>
          <w:sz w:val="24"/>
          <w:szCs w:val="24"/>
        </w:rPr>
      </w:pPr>
    </w:p>
    <w:p w14:paraId="44AE0F75">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乙方：年月日</w:t>
      </w:r>
    </w:p>
    <w:p w14:paraId="1FC9948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地址：</w:t>
      </w:r>
    </w:p>
    <w:p w14:paraId="53F65F0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邮政编码：</w:t>
      </w:r>
    </w:p>
    <w:p w14:paraId="0BE90061">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联系人：</w:t>
      </w:r>
    </w:p>
    <w:p w14:paraId="3180C644">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电话：</w:t>
      </w:r>
    </w:p>
    <w:p w14:paraId="510B3533">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开户银行：</w:t>
      </w:r>
    </w:p>
    <w:p w14:paraId="7A4CDB17">
      <w:pPr>
        <w:adjustRightInd w:val="0"/>
        <w:snapToGrid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账号：</w:t>
      </w:r>
    </w:p>
    <w:p w14:paraId="37216920">
      <w:pPr>
        <w:adjustRightInd/>
        <w:snapToGrid/>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02718CFE">
      <w:pPr>
        <w:pStyle w:val="2"/>
        <w:rPr>
          <w:rFonts w:hint="eastAsia" w:ascii="宋体" w:hAnsi="宋体" w:eastAsia="宋体" w:cs="宋体"/>
          <w:b w:val="0"/>
          <w:bCs/>
          <w:color w:val="auto"/>
          <w:szCs w:val="32"/>
        </w:rPr>
      </w:pPr>
      <w:r>
        <w:rPr>
          <w:rFonts w:hint="eastAsia" w:ascii="宋体" w:hAnsi="宋体" w:eastAsia="宋体" w:cs="宋体"/>
          <w:bCs/>
          <w:color w:val="auto"/>
        </w:rPr>
        <w:fldChar w:fldCharType="begin"/>
      </w:r>
      <w:r>
        <w:rPr>
          <w:rFonts w:hint="eastAsia" w:ascii="宋体" w:hAnsi="宋体" w:eastAsia="宋体" w:cs="宋体"/>
          <w:bCs/>
          <w:color w:val="auto"/>
        </w:rPr>
        <w:instrText xml:space="preserve"> HYPERLINK \l "_Toc26330" </w:instrText>
      </w:r>
      <w:r>
        <w:rPr>
          <w:rFonts w:hint="eastAsia" w:ascii="宋体" w:hAnsi="宋体" w:eastAsia="宋体" w:cs="宋体"/>
          <w:bCs/>
          <w:color w:val="auto"/>
        </w:rPr>
        <w:fldChar w:fldCharType="separate"/>
      </w:r>
      <w:r>
        <w:rPr>
          <w:rFonts w:hint="eastAsia" w:ascii="宋体" w:hAnsi="宋体" w:eastAsia="宋体" w:cs="宋体"/>
          <w:bCs/>
          <w:color w:val="auto"/>
          <w:szCs w:val="32"/>
        </w:rPr>
        <w:t xml:space="preserve">第六章 </w:t>
      </w:r>
      <w:r>
        <w:rPr>
          <w:rFonts w:hint="eastAsia" w:ascii="宋体" w:hAnsi="宋体" w:eastAsia="宋体" w:cs="宋体"/>
          <w:bCs/>
          <w:color w:val="auto"/>
          <w:szCs w:val="32"/>
          <w:lang w:val="en-US" w:eastAsia="zh-CN"/>
        </w:rPr>
        <w:t>竞标</w:t>
      </w:r>
      <w:r>
        <w:rPr>
          <w:rFonts w:hint="eastAsia" w:ascii="宋体" w:hAnsi="宋体" w:eastAsia="宋体" w:cs="宋体"/>
          <w:bCs/>
          <w:color w:val="auto"/>
          <w:szCs w:val="32"/>
        </w:rPr>
        <w:t>文件格式</w:t>
      </w:r>
      <w:r>
        <w:rPr>
          <w:rFonts w:hint="eastAsia" w:ascii="宋体" w:hAnsi="宋体" w:eastAsia="宋体" w:cs="宋体"/>
          <w:bCs/>
          <w:color w:val="auto"/>
          <w:szCs w:val="32"/>
        </w:rPr>
        <w:fldChar w:fldCharType="end"/>
      </w:r>
      <w:bookmarkEnd w:id="41"/>
    </w:p>
    <w:p w14:paraId="2D3138D5">
      <w:pPr>
        <w:shd w:val="clear" w:color="auto" w:fill="FFFFFF"/>
        <w:spacing w:line="440" w:lineRule="exact"/>
        <w:jc w:val="center"/>
        <w:rPr>
          <w:rFonts w:hint="eastAsia" w:ascii="宋体" w:hAnsi="宋体" w:eastAsia="宋体" w:cs="宋体"/>
          <w:bCs/>
          <w:color w:val="auto"/>
          <w:szCs w:val="21"/>
        </w:rPr>
      </w:pPr>
    </w:p>
    <w:p w14:paraId="6628D57D">
      <w:pPr>
        <w:widowControl/>
        <w:spacing w:line="440" w:lineRule="exact"/>
        <w:jc w:val="left"/>
        <w:rPr>
          <w:rFonts w:hint="eastAsia" w:ascii="宋体" w:hAnsi="宋体" w:eastAsia="宋体" w:cs="宋体"/>
          <w:color w:val="auto"/>
          <w:sz w:val="24"/>
          <w:lang w:val="zh-CN"/>
        </w:rPr>
      </w:pPr>
    </w:p>
    <w:p w14:paraId="3E5E42F1">
      <w:pPr>
        <w:widowControl/>
        <w:spacing w:line="440" w:lineRule="exact"/>
        <w:jc w:val="center"/>
        <w:rPr>
          <w:rFonts w:hint="eastAsia" w:ascii="宋体" w:hAnsi="宋体" w:eastAsia="宋体" w:cs="宋体"/>
          <w:color w:val="auto"/>
          <w:sz w:val="24"/>
          <w:lang w:val="zh-CN"/>
        </w:rPr>
      </w:pPr>
      <w:r>
        <w:rPr>
          <w:rFonts w:hint="eastAsia" w:ascii="宋体" w:hAnsi="宋体" w:eastAsia="宋体" w:cs="宋体"/>
          <w:color w:val="auto"/>
          <w:sz w:val="24"/>
          <w:lang w:val="zh-CN"/>
        </w:rPr>
        <w:t>（封面</w:t>
      </w:r>
      <w:r>
        <w:rPr>
          <w:rFonts w:hint="eastAsia" w:ascii="宋体" w:hAnsi="宋体" w:eastAsia="宋体" w:cs="宋体"/>
          <w:color w:val="auto"/>
          <w:sz w:val="24"/>
          <w:lang w:val="en-US" w:eastAsia="zh-CN"/>
        </w:rPr>
        <w:t>格式自拟</w:t>
      </w:r>
      <w:r>
        <w:rPr>
          <w:rFonts w:hint="eastAsia" w:ascii="宋体" w:hAnsi="宋体" w:eastAsia="宋体" w:cs="宋体"/>
          <w:color w:val="auto"/>
          <w:sz w:val="24"/>
          <w:lang w:val="zh-CN"/>
        </w:rPr>
        <w:t>）</w:t>
      </w:r>
    </w:p>
    <w:p w14:paraId="33BEB9C2">
      <w:pPr>
        <w:shd w:val="clear" w:color="auto" w:fill="FFFFFF"/>
        <w:spacing w:line="440" w:lineRule="exact"/>
        <w:ind w:firstLine="420"/>
        <w:jc w:val="right"/>
        <w:outlineLvl w:val="0"/>
        <w:rPr>
          <w:rFonts w:hint="eastAsia" w:ascii="宋体" w:hAnsi="宋体" w:eastAsia="宋体" w:cs="宋体"/>
          <w:bCs/>
          <w:color w:val="auto"/>
          <w:sz w:val="24"/>
          <w:lang w:val="zh-CN"/>
        </w:rPr>
      </w:pPr>
      <w:bookmarkStart w:id="43" w:name="_Toc16621"/>
    </w:p>
    <w:bookmarkEnd w:id="43"/>
    <w:p w14:paraId="645F0B5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br w:type="page"/>
      </w:r>
    </w:p>
    <w:p w14:paraId="0CDA1AC2">
      <w:pPr>
        <w:spacing w:line="400" w:lineRule="exact"/>
        <w:ind w:firstLine="643" w:firstLineChars="200"/>
        <w:jc w:val="center"/>
        <w:rPr>
          <w:rFonts w:hint="eastAsia" w:ascii="宋体" w:hAnsi="宋体" w:eastAsia="宋体" w:cs="宋体"/>
          <w:b/>
          <w:bCs/>
          <w:color w:val="auto"/>
          <w:sz w:val="32"/>
          <w:szCs w:val="32"/>
        </w:rPr>
      </w:pPr>
    </w:p>
    <w:p w14:paraId="5539CD8C">
      <w:pPr>
        <w:spacing w:line="400" w:lineRule="exact"/>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p>
    <w:p w14:paraId="61E99F9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竞标</w:t>
      </w:r>
      <w:r>
        <w:rPr>
          <w:rFonts w:hint="eastAsia" w:ascii="宋体" w:hAnsi="宋体" w:eastAsia="宋体" w:cs="宋体"/>
          <w:bCs/>
          <w:color w:val="auto"/>
          <w:sz w:val="24"/>
          <w:szCs w:val="24"/>
        </w:rPr>
        <w:t>函；</w:t>
      </w:r>
    </w:p>
    <w:p w14:paraId="5D49B83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竞标承诺书；</w:t>
      </w:r>
    </w:p>
    <w:p w14:paraId="663A060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（3）法定代表人身份证明书；</w:t>
      </w:r>
    </w:p>
    <w:p w14:paraId="1BB101C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（4）法定代表人授权委托书；</w:t>
      </w:r>
    </w:p>
    <w:p w14:paraId="17B4CB4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（5）投标报价一览表；</w:t>
      </w:r>
    </w:p>
    <w:p w14:paraId="50E7380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（6）明细报价表；</w:t>
      </w:r>
    </w:p>
    <w:p w14:paraId="2B63523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eastAsia="zh-CN"/>
        </w:rPr>
        <w:t>竞标人</w:t>
      </w:r>
      <w:r>
        <w:rPr>
          <w:rFonts w:hint="eastAsia" w:ascii="宋体" w:hAnsi="宋体" w:eastAsia="宋体" w:cs="宋体"/>
          <w:bCs/>
          <w:color w:val="auto"/>
          <w:sz w:val="24"/>
          <w:szCs w:val="24"/>
        </w:rPr>
        <w:t>的资格证明材料；</w:t>
      </w:r>
    </w:p>
    <w:p w14:paraId="77DFEA8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（8）</w:t>
      </w:r>
      <w:r>
        <w:rPr>
          <w:rFonts w:hint="eastAsia" w:ascii="宋体" w:hAnsi="宋体" w:eastAsia="宋体" w:cs="宋体"/>
          <w:bCs/>
          <w:color w:val="auto"/>
          <w:kern w:val="2"/>
          <w:sz w:val="24"/>
          <w:szCs w:val="24"/>
          <w:lang w:val="en-US" w:eastAsia="zh-CN" w:bidi="ar-SA"/>
        </w:rPr>
        <w:t>投标保证金缴纳凭证</w:t>
      </w:r>
      <w:r>
        <w:rPr>
          <w:rFonts w:hint="eastAsia" w:ascii="宋体" w:hAnsi="宋体" w:eastAsia="宋体" w:cs="宋体"/>
          <w:bCs/>
          <w:color w:val="auto"/>
          <w:sz w:val="24"/>
          <w:szCs w:val="24"/>
        </w:rPr>
        <w:t>；</w:t>
      </w:r>
    </w:p>
    <w:p w14:paraId="479A2BE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bCs/>
          <w:color w:val="auto"/>
          <w:kern w:val="2"/>
          <w:sz w:val="24"/>
          <w:szCs w:val="24"/>
          <w:lang w:val="en-US" w:eastAsia="zh-CN" w:bidi="ar-SA"/>
        </w:rPr>
        <w:t>项目人员配备情况表</w:t>
      </w:r>
      <w:r>
        <w:rPr>
          <w:rFonts w:hint="eastAsia" w:ascii="宋体" w:hAnsi="宋体" w:eastAsia="宋体" w:cs="宋体"/>
          <w:bCs/>
          <w:color w:val="auto"/>
          <w:sz w:val="24"/>
          <w:szCs w:val="24"/>
        </w:rPr>
        <w:t>；</w:t>
      </w:r>
    </w:p>
    <w:p w14:paraId="70130C0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近三年相关项目业绩表</w:t>
      </w:r>
      <w:r>
        <w:rPr>
          <w:rFonts w:hint="eastAsia" w:ascii="宋体" w:hAnsi="宋体" w:eastAsia="宋体" w:cs="宋体"/>
          <w:bCs/>
          <w:color w:val="auto"/>
          <w:sz w:val="24"/>
          <w:szCs w:val="24"/>
        </w:rPr>
        <w:t>；</w:t>
      </w:r>
    </w:p>
    <w:p w14:paraId="12D4373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）商务、技术条款偏离表；</w:t>
      </w:r>
    </w:p>
    <w:p w14:paraId="555B245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）技术方案；</w:t>
      </w:r>
    </w:p>
    <w:p w14:paraId="5683C55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竞标人认为需要提交的其他商务技术资料</w:t>
      </w:r>
    </w:p>
    <w:p w14:paraId="2E9BF2A3">
      <w:pPr>
        <w:spacing w:line="360" w:lineRule="auto"/>
        <w:ind w:firstLine="480" w:firstLineChars="200"/>
        <w:rPr>
          <w:rFonts w:hint="eastAsia" w:ascii="宋体" w:hAnsi="宋体" w:eastAsia="宋体" w:cs="宋体"/>
          <w:bCs/>
          <w:color w:val="auto"/>
          <w:sz w:val="24"/>
          <w:szCs w:val="24"/>
        </w:rPr>
      </w:pPr>
    </w:p>
    <w:p w14:paraId="01E3F351">
      <w:pPr>
        <w:ind w:firstLine="482" w:firstLineChars="200"/>
        <w:rPr>
          <w:rFonts w:hint="eastAsia" w:ascii="宋体" w:hAnsi="宋体" w:eastAsia="宋体" w:cs="宋体"/>
          <w:b/>
          <w:color w:val="auto"/>
          <w:sz w:val="24"/>
        </w:rPr>
      </w:pPr>
    </w:p>
    <w:p w14:paraId="73B1FF9E">
      <w:pPr>
        <w:ind w:firstLine="482" w:firstLineChars="200"/>
        <w:rPr>
          <w:rFonts w:hint="eastAsia" w:ascii="宋体" w:hAnsi="宋体" w:eastAsia="宋体" w:cs="宋体"/>
          <w:b/>
          <w:color w:val="auto"/>
          <w:sz w:val="24"/>
        </w:rPr>
      </w:pPr>
      <w:r>
        <w:rPr>
          <w:rFonts w:hint="eastAsia" w:ascii="宋体" w:hAnsi="宋体" w:eastAsia="宋体" w:cs="宋体"/>
          <w:b/>
          <w:color w:val="auto"/>
          <w:sz w:val="24"/>
        </w:rPr>
        <w:t>注：为了便于查找，请按上述顺序编制文件内容，并在目录中注明每项内容的起始页码。</w:t>
      </w:r>
    </w:p>
    <w:p w14:paraId="79E54BA3">
      <w:pPr>
        <w:ind w:firstLine="420" w:firstLineChars="200"/>
        <w:rPr>
          <w:rFonts w:hint="eastAsia" w:ascii="宋体" w:hAnsi="宋体" w:eastAsia="宋体" w:cs="宋体"/>
          <w:bCs/>
          <w:color w:val="auto"/>
          <w:szCs w:val="21"/>
        </w:rPr>
      </w:pPr>
    </w:p>
    <w:p w14:paraId="0FE35723">
      <w:pPr>
        <w:widowControl/>
        <w:spacing w:line="440" w:lineRule="exact"/>
        <w:jc w:val="left"/>
        <w:rPr>
          <w:rFonts w:hint="eastAsia" w:ascii="宋体" w:hAnsi="宋体" w:eastAsia="宋体" w:cs="宋体"/>
          <w:color w:val="auto"/>
          <w:sz w:val="24"/>
        </w:rPr>
      </w:pPr>
      <w:r>
        <w:rPr>
          <w:rFonts w:hint="eastAsia" w:ascii="宋体" w:hAnsi="宋体" w:eastAsia="宋体" w:cs="宋体"/>
          <w:bCs/>
          <w:color w:val="auto"/>
          <w:szCs w:val="21"/>
        </w:rPr>
        <w:br w:type="page"/>
      </w:r>
    </w:p>
    <w:p w14:paraId="041EF14F">
      <w:pPr>
        <w:shd w:val="clear" w:color="auto" w:fill="FFFFFF"/>
        <w:spacing w:line="440" w:lineRule="exact"/>
        <w:jc w:val="center"/>
        <w:rPr>
          <w:rFonts w:hint="eastAsia" w:ascii="宋体" w:hAnsi="宋体" w:eastAsia="宋体" w:cs="宋体"/>
          <w:b/>
          <w:bCs/>
          <w:color w:val="auto"/>
          <w:sz w:val="24"/>
        </w:rPr>
      </w:pPr>
      <w:r>
        <w:rPr>
          <w:rFonts w:hint="eastAsia" w:ascii="宋体" w:hAnsi="宋体" w:eastAsia="宋体" w:cs="宋体"/>
          <w:b/>
          <w:bCs/>
          <w:color w:val="auto"/>
          <w:sz w:val="24"/>
          <w:lang w:val="en-US" w:eastAsia="zh-CN"/>
        </w:rPr>
        <w:t>1、竞标</w:t>
      </w:r>
      <w:r>
        <w:rPr>
          <w:rFonts w:hint="eastAsia" w:ascii="宋体" w:hAnsi="宋体" w:eastAsia="宋体" w:cs="宋体"/>
          <w:b/>
          <w:bCs/>
          <w:color w:val="auto"/>
          <w:sz w:val="24"/>
        </w:rPr>
        <w:t>函</w:t>
      </w:r>
    </w:p>
    <w:p w14:paraId="2F8DD6A0">
      <w:pPr>
        <w:shd w:val="clear" w:color="auto" w:fill="FFFFFF"/>
        <w:spacing w:line="440" w:lineRule="exact"/>
        <w:jc w:val="left"/>
        <w:rPr>
          <w:rFonts w:hint="eastAsia" w:ascii="宋体" w:hAnsi="宋体" w:eastAsia="宋体" w:cs="宋体"/>
          <w:color w:val="auto"/>
          <w:sz w:val="24"/>
          <w:u w:val="single"/>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（采购人名称）</w:t>
      </w:r>
    </w:p>
    <w:p w14:paraId="408E6423">
      <w:pPr>
        <w:shd w:val="clear" w:color="auto" w:fill="FFFFFF"/>
        <w:spacing w:line="440" w:lineRule="exact"/>
        <w:ind w:firstLine="489" w:firstLineChars="204"/>
        <w:rPr>
          <w:rFonts w:hint="eastAsia" w:ascii="宋体" w:hAnsi="宋体" w:eastAsia="宋体" w:cs="宋体"/>
          <w:color w:val="auto"/>
          <w:sz w:val="24"/>
        </w:rPr>
      </w:pPr>
      <w:r>
        <w:rPr>
          <w:rFonts w:hint="eastAsia" w:ascii="宋体" w:hAnsi="宋体" w:eastAsia="宋体" w:cs="宋体"/>
          <w:color w:val="auto"/>
          <w:sz w:val="24"/>
        </w:rPr>
        <w:t>我方收到并研究了贵方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（项目名称、项目编号）项目的招标文件，愿意按照招标文件规定的内容承担该项目的投标任务，严格执行我方所承诺的责任和义务。为此，我方郑重声明以下诸点，并负法律责任。</w:t>
      </w:r>
    </w:p>
    <w:p w14:paraId="054EAADC">
      <w:pPr>
        <w:shd w:val="clear" w:color="auto" w:fill="FFFFFF"/>
        <w:spacing w:line="440" w:lineRule="exact"/>
        <w:ind w:firstLine="489" w:firstLineChars="204"/>
        <w:rPr>
          <w:rFonts w:hint="eastAsia" w:ascii="宋体" w:hAnsi="宋体" w:eastAsia="宋体" w:cs="宋体"/>
          <w:color w:val="auto"/>
          <w:sz w:val="24"/>
        </w:rPr>
      </w:pPr>
      <w:r>
        <w:rPr>
          <w:rFonts w:hint="eastAsia" w:ascii="宋体" w:hAnsi="宋体" w:eastAsia="宋体" w:cs="宋体"/>
          <w:color w:val="auto"/>
          <w:sz w:val="24"/>
        </w:rPr>
        <w:t>1、我方按</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文件要求提交</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文件，愿按《中华人民共和国政府采购法》及其他有关法律、法规的规定，自觉履行自己的全部责任。</w:t>
      </w:r>
    </w:p>
    <w:p w14:paraId="78CE78F6">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2、我方同意在</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有效期内遵守贵方</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文件要求，在此期限期满前的任何时间，贵方</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文件及我方</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文件一直对我方具有约束力；</w:t>
      </w:r>
    </w:p>
    <w:p w14:paraId="606EC3D8">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3、如果我方</w:t>
      </w:r>
      <w:r>
        <w:rPr>
          <w:rFonts w:hint="eastAsia" w:ascii="宋体" w:hAnsi="宋体" w:eastAsia="宋体" w:cs="宋体"/>
          <w:color w:val="auto"/>
          <w:sz w:val="24"/>
          <w:lang w:val="en-US" w:eastAsia="zh-CN"/>
        </w:rPr>
        <w:t>竞标</w:t>
      </w:r>
      <w:r>
        <w:rPr>
          <w:rFonts w:hint="eastAsia" w:ascii="宋体" w:hAnsi="宋体" w:eastAsia="宋体" w:cs="宋体"/>
          <w:color w:val="auto"/>
          <w:sz w:val="24"/>
        </w:rPr>
        <w:t>被接受，我方将按照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文件的规定，我方保证将按采购要求和</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文件中的承诺按期、按质、按量交付使用方；</w:t>
      </w:r>
    </w:p>
    <w:p w14:paraId="066B37B2">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4、如果我方中标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，我方将在招标文件规定的时间内签订委托合同并按采购要求提供履约担保。如果我方违约，除保证金不予退还外，贵方有权终止我方中标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并选择其它中标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人。</w:t>
      </w:r>
    </w:p>
    <w:p w14:paraId="41EC1600">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5、如果我方</w:t>
      </w:r>
      <w:r>
        <w:rPr>
          <w:rFonts w:hint="eastAsia" w:ascii="宋体" w:hAnsi="宋体" w:eastAsia="宋体" w:cs="宋体"/>
          <w:color w:val="auto"/>
          <w:sz w:val="24"/>
          <w:lang w:val="en-US" w:eastAsia="zh-CN"/>
        </w:rPr>
        <w:t>中标（成交）</w:t>
      </w:r>
      <w:r>
        <w:rPr>
          <w:rFonts w:hint="eastAsia" w:ascii="宋体" w:hAnsi="宋体" w:eastAsia="宋体" w:cs="宋体"/>
          <w:color w:val="auto"/>
          <w:sz w:val="24"/>
        </w:rPr>
        <w:t>，我方将在</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规定的时间内签订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2F462157">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6、一旦我方中标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，我方愿意按招标要求承担招标代理服务费。</w:t>
      </w:r>
    </w:p>
    <w:p w14:paraId="435BA5CD">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7、一旦我方中标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w:t>
      </w:r>
      <w:r>
        <w:rPr>
          <w:rFonts w:hint="eastAsia" w:ascii="宋体" w:hAnsi="宋体" w:eastAsia="宋体" w:cs="宋体"/>
          <w:color w:val="auto"/>
          <w:sz w:val="24"/>
          <w:lang w:eastAsia="zh-CN"/>
        </w:rPr>
        <w:t>）</w:t>
      </w:r>
      <w:r>
        <w:rPr>
          <w:rFonts w:hint="eastAsia" w:ascii="宋体" w:hAnsi="宋体" w:eastAsia="宋体" w:cs="宋体"/>
          <w:color w:val="auto"/>
          <w:sz w:val="24"/>
        </w:rPr>
        <w:t>，我方承诺按采购人要求提供全额增值税</w:t>
      </w:r>
      <w:r>
        <w:rPr>
          <w:rFonts w:hint="eastAsia" w:ascii="宋体" w:hAnsi="宋体" w:eastAsia="宋体" w:cs="宋体"/>
          <w:color w:val="auto"/>
          <w:sz w:val="24"/>
          <w:lang w:val="en-US" w:eastAsia="zh-CN"/>
        </w:rPr>
        <w:t>普通</w:t>
      </w:r>
      <w:r>
        <w:rPr>
          <w:rFonts w:hint="eastAsia" w:ascii="宋体" w:hAnsi="宋体" w:eastAsia="宋体" w:cs="宋体"/>
          <w:color w:val="auto"/>
          <w:sz w:val="24"/>
        </w:rPr>
        <w:t>发票。</w:t>
      </w:r>
    </w:p>
    <w:p w14:paraId="00A8602C">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8、贵方的</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文件和</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通知书及我方</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文件将构成约束双方合同的附件。</w:t>
      </w:r>
    </w:p>
    <w:p w14:paraId="5FB51B87">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9、我方理解最低报价不是</w:t>
      </w:r>
      <w:r>
        <w:rPr>
          <w:rFonts w:hint="eastAsia" w:ascii="宋体" w:hAnsi="宋体" w:eastAsia="宋体" w:cs="宋体"/>
          <w:color w:val="auto"/>
          <w:sz w:val="24"/>
          <w:lang w:val="en-US" w:eastAsia="zh-CN"/>
        </w:rPr>
        <w:t>成交</w:t>
      </w:r>
      <w:r>
        <w:rPr>
          <w:rFonts w:hint="eastAsia" w:ascii="宋体" w:hAnsi="宋体" w:eastAsia="宋体" w:cs="宋体"/>
          <w:color w:val="auto"/>
          <w:sz w:val="24"/>
        </w:rPr>
        <w:t>的唯一条件，如果我方未</w:t>
      </w:r>
      <w:r>
        <w:rPr>
          <w:rFonts w:hint="eastAsia" w:ascii="宋体" w:hAnsi="宋体" w:eastAsia="宋体" w:cs="宋体"/>
          <w:color w:val="auto"/>
          <w:sz w:val="24"/>
          <w:lang w:val="en-US" w:eastAsia="zh-CN"/>
        </w:rPr>
        <w:t>成交</w:t>
      </w:r>
      <w:r>
        <w:rPr>
          <w:rFonts w:hint="eastAsia" w:ascii="宋体" w:hAnsi="宋体" w:eastAsia="宋体" w:cs="宋体"/>
          <w:color w:val="auto"/>
          <w:sz w:val="24"/>
        </w:rPr>
        <w:t>，贵方没有必要对我方做出任何解释和说明，我方将充分尊重和理解贵方的选择。</w:t>
      </w:r>
    </w:p>
    <w:p w14:paraId="2FF845EB">
      <w:pPr>
        <w:shd w:val="clear" w:color="auto" w:fill="FFFFFF"/>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10、我方的</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文件自提交</w:t>
      </w:r>
      <w:r>
        <w:rPr>
          <w:rFonts w:hint="eastAsia" w:ascii="宋体" w:hAnsi="宋体" w:eastAsia="宋体" w:cs="宋体"/>
          <w:color w:val="auto"/>
          <w:sz w:val="24"/>
          <w:lang w:val="en-US" w:eastAsia="zh-CN"/>
        </w:rPr>
        <w:t>竞标</w:t>
      </w:r>
      <w:r>
        <w:rPr>
          <w:rFonts w:hint="eastAsia" w:ascii="宋体" w:hAnsi="宋体" w:eastAsia="宋体" w:cs="宋体"/>
          <w:color w:val="auto"/>
          <w:sz w:val="24"/>
        </w:rPr>
        <w:t>文件截止之日起有效期为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p w14:paraId="487EB9A0">
      <w:pPr>
        <w:pStyle w:val="327"/>
        <w:shd w:val="clear" w:color="auto" w:fill="FFFFFF"/>
        <w:snapToGrid w:val="0"/>
        <w:spacing w:line="440" w:lineRule="exact"/>
        <w:rPr>
          <w:rFonts w:hint="eastAsia" w:ascii="宋体" w:hAnsi="宋体" w:eastAsia="宋体" w:cs="宋体"/>
          <w:color w:val="auto"/>
          <w:sz w:val="24"/>
        </w:rPr>
      </w:pPr>
    </w:p>
    <w:p w14:paraId="3778C93D">
      <w:pPr>
        <w:pStyle w:val="327"/>
        <w:shd w:val="clear" w:color="auto" w:fill="FFFFFF"/>
        <w:snapToGrid w:val="0"/>
        <w:spacing w:line="440" w:lineRule="exact"/>
        <w:rPr>
          <w:rFonts w:hint="eastAsia" w:ascii="宋体" w:hAnsi="宋体" w:eastAsia="宋体" w:cs="宋体"/>
          <w:color w:val="auto"/>
          <w:sz w:val="24"/>
        </w:rPr>
      </w:pPr>
    </w:p>
    <w:p w14:paraId="20840ADD">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竞标</w:t>
      </w:r>
      <w:r>
        <w:rPr>
          <w:rFonts w:hint="eastAsia" w:ascii="宋体" w:hAnsi="宋体" w:eastAsia="宋体" w:cs="宋体"/>
          <w:color w:val="auto"/>
          <w:sz w:val="24"/>
        </w:rPr>
        <w:t>人（盖公章）：</w:t>
      </w:r>
    </w:p>
    <w:p w14:paraId="4CFE9FF7">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p>
    <w:p w14:paraId="6D195B79">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117C72E0">
      <w:pPr>
        <w:shd w:val="clear" w:color="auto" w:fill="FFFFFF"/>
        <w:spacing w:line="440" w:lineRule="exact"/>
        <w:rPr>
          <w:rFonts w:hint="eastAsia" w:ascii="宋体" w:hAnsi="宋体" w:eastAsia="宋体" w:cs="宋体"/>
          <w:bCs/>
          <w:color w:val="auto"/>
          <w:sz w:val="24"/>
        </w:rPr>
      </w:pPr>
      <w:r>
        <w:rPr>
          <w:rFonts w:hint="eastAsia" w:ascii="宋体" w:hAnsi="宋体" w:eastAsia="宋体" w:cs="宋体"/>
          <w:color w:val="auto"/>
        </w:rPr>
        <w:br w:type="page"/>
      </w:r>
    </w:p>
    <w:p w14:paraId="14073686">
      <w:pPr>
        <w:shd w:val="clear" w:color="auto" w:fill="FFFFFF"/>
        <w:spacing w:line="440" w:lineRule="exact"/>
        <w:jc w:val="center"/>
        <w:rPr>
          <w:rFonts w:hint="eastAsia" w:ascii="宋体" w:hAnsi="宋体" w:eastAsia="宋体" w:cs="宋体"/>
          <w:b/>
          <w:bCs/>
          <w:color w:val="auto"/>
          <w:sz w:val="24"/>
        </w:rPr>
      </w:pPr>
      <w:r>
        <w:rPr>
          <w:rFonts w:hint="eastAsia" w:ascii="宋体" w:hAnsi="宋体" w:cs="宋体"/>
          <w:b/>
          <w:bCs/>
          <w:color w:val="auto"/>
          <w:sz w:val="24"/>
          <w:lang w:val="en-US" w:eastAsia="zh-CN"/>
        </w:rPr>
        <w:t>2</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法定代表人身份证明书</w:t>
      </w:r>
    </w:p>
    <w:p w14:paraId="12DD0E67">
      <w:pPr>
        <w:shd w:val="clear" w:color="auto" w:fill="FFFFFF"/>
        <w:spacing w:line="440" w:lineRule="exact"/>
        <w:rPr>
          <w:rFonts w:hint="eastAsia" w:ascii="宋体" w:hAnsi="宋体" w:eastAsia="宋体" w:cs="宋体"/>
          <w:b/>
          <w:bCs/>
          <w:color w:val="auto"/>
          <w:sz w:val="24"/>
        </w:rPr>
      </w:pPr>
    </w:p>
    <w:p w14:paraId="58421456">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单位名称：</w:t>
      </w:r>
    </w:p>
    <w:p w14:paraId="6D141E12">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单位性质：</w:t>
      </w:r>
    </w:p>
    <w:p w14:paraId="2ECD2D03">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地址：</w:t>
      </w:r>
    </w:p>
    <w:p w14:paraId="0129F1A1">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营业期限：</w:t>
      </w:r>
    </w:p>
    <w:p w14:paraId="1697DD05">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成立时间：</w:t>
      </w:r>
    </w:p>
    <w:p w14:paraId="51EC6304">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经营范围：</w:t>
      </w:r>
    </w:p>
    <w:p w14:paraId="6AF67372">
      <w:pPr>
        <w:shd w:val="clear" w:color="auto" w:fill="FFFFFF"/>
        <w:spacing w:line="440" w:lineRule="exact"/>
        <w:rPr>
          <w:rFonts w:hint="eastAsia" w:ascii="宋体" w:hAnsi="宋体" w:eastAsia="宋体" w:cs="宋体"/>
          <w:color w:val="auto"/>
          <w:sz w:val="24"/>
        </w:rPr>
      </w:pPr>
    </w:p>
    <w:p w14:paraId="2E27F5C7">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姓名：        性别：       年龄：        职务：</w:t>
      </w:r>
    </w:p>
    <w:p w14:paraId="726C3DF6">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竞标人</w:t>
      </w:r>
      <w:r>
        <w:rPr>
          <w:rFonts w:hint="eastAsia" w:ascii="宋体" w:hAnsi="宋体" w:eastAsia="宋体" w:cs="宋体"/>
          <w:color w:val="auto"/>
          <w:sz w:val="24"/>
        </w:rPr>
        <w:t>名称）的法定代表人。</w:t>
      </w:r>
    </w:p>
    <w:p w14:paraId="6D2A0958">
      <w:pPr>
        <w:shd w:val="clear" w:color="auto" w:fill="FFFFFF"/>
        <w:spacing w:line="440" w:lineRule="exact"/>
        <w:rPr>
          <w:rFonts w:hint="eastAsia" w:ascii="宋体" w:hAnsi="宋体" w:eastAsia="宋体" w:cs="宋体"/>
          <w:color w:val="auto"/>
          <w:sz w:val="24"/>
        </w:rPr>
      </w:pPr>
    </w:p>
    <w:p w14:paraId="4C08665F">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CDE55DD"/>
                          <w:p w14:paraId="2AC7E92E"/>
                          <w:p w14:paraId="4ED2F0B1"/>
                          <w:p w14:paraId="6C20551E"/>
                          <w:p w14:paraId="42E5D011">
                            <w:pPr>
                              <w:jc w:val="center"/>
                              <w:rPr>
                                <w:rFonts w:ascii="仿宋" w:hAnsi="仿宋" w:eastAsia="仿宋"/>
                                <w:sz w:val="36"/>
                                <w:szCs w:val="36"/>
                              </w:rPr>
                            </w:pPr>
                            <w:r>
                              <w:rPr>
                                <w:rFonts w:hint="eastAsia" w:ascii="仿宋" w:hAnsi="仿宋" w:eastAsia="仿宋"/>
                                <w:sz w:val="36"/>
                                <w:szCs w:val="36"/>
                              </w:rPr>
                              <w:t>法定代表人身份证复印件</w:t>
                            </w:r>
                          </w:p>
                          <w:p w14:paraId="474630D0">
                            <w:pPr>
                              <w:jc w:val="center"/>
                              <w:rPr>
                                <w:rFonts w:ascii="仿宋" w:hAnsi="仿宋" w:eastAsia="仿宋"/>
                                <w:sz w:val="36"/>
                                <w:szCs w:val="36"/>
                              </w:rPr>
                            </w:pPr>
                            <w:r>
                              <w:rPr>
                                <w:rFonts w:hint="eastAsia" w:ascii="仿宋" w:hAnsi="仿宋" w:eastAsia="仿宋"/>
                                <w:sz w:val="36"/>
                                <w:szCs w:val="36"/>
                              </w:rPr>
                              <w:t>（正面）</w:t>
                            </w:r>
                          </w:p>
                          <w:p w14:paraId="75357C8D"/>
                          <w:p w14:paraId="71C8DCC7"/>
                          <w:p w14:paraId="6F8E4EC3"/>
                          <w:p w14:paraId="0AFC1314"/>
                          <w:p w14:paraId="63810F46"/>
                          <w:p w14:paraId="3BAF0C41"/>
                          <w:p w14:paraId="2A84F557">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4CDE55DD"/>
                    <w:p w14:paraId="2AC7E92E"/>
                    <w:p w14:paraId="4ED2F0B1"/>
                    <w:p w14:paraId="6C20551E"/>
                    <w:p w14:paraId="42E5D011">
                      <w:pPr>
                        <w:jc w:val="center"/>
                        <w:rPr>
                          <w:rFonts w:ascii="仿宋" w:hAnsi="仿宋" w:eastAsia="仿宋"/>
                          <w:sz w:val="36"/>
                          <w:szCs w:val="36"/>
                        </w:rPr>
                      </w:pPr>
                      <w:r>
                        <w:rPr>
                          <w:rFonts w:hint="eastAsia" w:ascii="仿宋" w:hAnsi="仿宋" w:eastAsia="仿宋"/>
                          <w:sz w:val="36"/>
                          <w:szCs w:val="36"/>
                        </w:rPr>
                        <w:t>法定代表人身份证复印件</w:t>
                      </w:r>
                    </w:p>
                    <w:p w14:paraId="474630D0">
                      <w:pPr>
                        <w:jc w:val="center"/>
                        <w:rPr>
                          <w:rFonts w:ascii="仿宋" w:hAnsi="仿宋" w:eastAsia="仿宋"/>
                          <w:sz w:val="36"/>
                          <w:szCs w:val="36"/>
                        </w:rPr>
                      </w:pPr>
                      <w:r>
                        <w:rPr>
                          <w:rFonts w:hint="eastAsia" w:ascii="仿宋" w:hAnsi="仿宋" w:eastAsia="仿宋"/>
                          <w:sz w:val="36"/>
                          <w:szCs w:val="36"/>
                        </w:rPr>
                        <w:t>（正面）</w:t>
                      </w:r>
                    </w:p>
                    <w:p w14:paraId="75357C8D"/>
                    <w:p w14:paraId="71C8DCC7"/>
                    <w:p w14:paraId="6F8E4EC3"/>
                    <w:p w14:paraId="0AFC1314"/>
                    <w:p w14:paraId="63810F46"/>
                    <w:p w14:paraId="3BAF0C41"/>
                    <w:p w14:paraId="2A84F557">
                      <w:pPr>
                        <w:rPr>
                          <w:sz w:val="32"/>
                          <w:szCs w:val="32"/>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88E8983"/>
                          <w:p w14:paraId="4B9FC665"/>
                          <w:p w14:paraId="0516E165"/>
                          <w:p w14:paraId="245E9ACB"/>
                          <w:p w14:paraId="272A65A2">
                            <w:pPr>
                              <w:jc w:val="center"/>
                              <w:rPr>
                                <w:rFonts w:ascii="仿宋" w:hAnsi="仿宋" w:eastAsia="仿宋"/>
                                <w:sz w:val="36"/>
                                <w:szCs w:val="36"/>
                              </w:rPr>
                            </w:pPr>
                            <w:r>
                              <w:rPr>
                                <w:rFonts w:hint="eastAsia" w:ascii="仿宋" w:hAnsi="仿宋" w:eastAsia="仿宋"/>
                                <w:sz w:val="36"/>
                                <w:szCs w:val="36"/>
                              </w:rPr>
                              <w:t>法定代表人身份证复印件</w:t>
                            </w:r>
                          </w:p>
                          <w:p w14:paraId="38C6EED2">
                            <w:pPr>
                              <w:jc w:val="center"/>
                              <w:rPr>
                                <w:rFonts w:ascii="仿宋" w:hAnsi="仿宋" w:eastAsia="仿宋"/>
                                <w:sz w:val="36"/>
                                <w:szCs w:val="36"/>
                              </w:rPr>
                            </w:pPr>
                            <w:r>
                              <w:rPr>
                                <w:rFonts w:hint="eastAsia" w:ascii="仿宋" w:hAnsi="仿宋" w:eastAsia="仿宋"/>
                                <w:sz w:val="36"/>
                                <w:szCs w:val="36"/>
                              </w:rPr>
                              <w:t>（背面）</w:t>
                            </w:r>
                          </w:p>
                          <w:p w14:paraId="6D7315B4"/>
                          <w:p w14:paraId="3CFF979A"/>
                          <w:p w14:paraId="3BFD6378"/>
                          <w:p w14:paraId="050373FE"/>
                          <w:p w14:paraId="181C562E"/>
                          <w:p w14:paraId="198BBA49"/>
                          <w:p w14:paraId="35860E0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588E8983"/>
                    <w:p w14:paraId="4B9FC665"/>
                    <w:p w14:paraId="0516E165"/>
                    <w:p w14:paraId="245E9ACB"/>
                    <w:p w14:paraId="272A65A2">
                      <w:pPr>
                        <w:jc w:val="center"/>
                        <w:rPr>
                          <w:rFonts w:ascii="仿宋" w:hAnsi="仿宋" w:eastAsia="仿宋"/>
                          <w:sz w:val="36"/>
                          <w:szCs w:val="36"/>
                        </w:rPr>
                      </w:pPr>
                      <w:r>
                        <w:rPr>
                          <w:rFonts w:hint="eastAsia" w:ascii="仿宋" w:hAnsi="仿宋" w:eastAsia="仿宋"/>
                          <w:sz w:val="36"/>
                          <w:szCs w:val="36"/>
                        </w:rPr>
                        <w:t>法定代表人身份证复印件</w:t>
                      </w:r>
                    </w:p>
                    <w:p w14:paraId="38C6EED2">
                      <w:pPr>
                        <w:jc w:val="center"/>
                        <w:rPr>
                          <w:rFonts w:ascii="仿宋" w:hAnsi="仿宋" w:eastAsia="仿宋"/>
                          <w:sz w:val="36"/>
                          <w:szCs w:val="36"/>
                        </w:rPr>
                      </w:pPr>
                      <w:r>
                        <w:rPr>
                          <w:rFonts w:hint="eastAsia" w:ascii="仿宋" w:hAnsi="仿宋" w:eastAsia="仿宋"/>
                          <w:sz w:val="36"/>
                          <w:szCs w:val="36"/>
                        </w:rPr>
                        <w:t>（背面）</w:t>
                      </w:r>
                    </w:p>
                    <w:p w14:paraId="6D7315B4"/>
                    <w:p w14:paraId="3CFF979A"/>
                    <w:p w14:paraId="3BFD6378"/>
                    <w:p w14:paraId="050373FE"/>
                    <w:p w14:paraId="181C562E"/>
                    <w:p w14:paraId="198BBA49"/>
                    <w:p w14:paraId="35860E01">
                      <w:pPr>
                        <w:rPr>
                          <w:sz w:val="32"/>
                          <w:szCs w:val="32"/>
                        </w:rPr>
                      </w:pPr>
                    </w:p>
                  </w:txbxContent>
                </v:textbox>
              </v:shape>
            </w:pict>
          </mc:Fallback>
        </mc:AlternateContent>
      </w:r>
    </w:p>
    <w:p w14:paraId="7AB5183C">
      <w:pPr>
        <w:shd w:val="clear" w:color="auto" w:fill="FFFFFF"/>
        <w:spacing w:line="440" w:lineRule="exact"/>
        <w:rPr>
          <w:rFonts w:hint="eastAsia" w:ascii="宋体" w:hAnsi="宋体" w:eastAsia="宋体" w:cs="宋体"/>
          <w:color w:val="auto"/>
          <w:sz w:val="24"/>
        </w:rPr>
      </w:pPr>
    </w:p>
    <w:p w14:paraId="1D9A2F70">
      <w:pPr>
        <w:shd w:val="clear" w:color="auto" w:fill="FFFFFF"/>
        <w:spacing w:line="440" w:lineRule="exact"/>
        <w:rPr>
          <w:rFonts w:hint="eastAsia" w:ascii="宋体" w:hAnsi="宋体" w:eastAsia="宋体" w:cs="宋体"/>
          <w:color w:val="auto"/>
          <w:sz w:val="24"/>
        </w:rPr>
      </w:pPr>
    </w:p>
    <w:p w14:paraId="11297B3B">
      <w:pPr>
        <w:shd w:val="clear" w:color="auto" w:fill="FFFFFF"/>
        <w:spacing w:line="440" w:lineRule="exact"/>
        <w:rPr>
          <w:rFonts w:hint="eastAsia" w:ascii="宋体" w:hAnsi="宋体" w:eastAsia="宋体" w:cs="宋体"/>
          <w:color w:val="auto"/>
          <w:sz w:val="24"/>
        </w:rPr>
      </w:pPr>
    </w:p>
    <w:p w14:paraId="396D6510">
      <w:pPr>
        <w:shd w:val="clear" w:color="auto" w:fill="FFFFFF"/>
        <w:spacing w:line="440" w:lineRule="exact"/>
        <w:rPr>
          <w:rFonts w:hint="eastAsia" w:ascii="宋体" w:hAnsi="宋体" w:eastAsia="宋体" w:cs="宋体"/>
          <w:color w:val="auto"/>
          <w:sz w:val="24"/>
        </w:rPr>
      </w:pPr>
    </w:p>
    <w:p w14:paraId="4068CE31">
      <w:pPr>
        <w:shd w:val="clear" w:color="auto" w:fill="FFFFFF"/>
        <w:spacing w:line="440" w:lineRule="exact"/>
        <w:rPr>
          <w:rFonts w:hint="eastAsia" w:ascii="宋体" w:hAnsi="宋体" w:eastAsia="宋体" w:cs="宋体"/>
          <w:color w:val="auto"/>
          <w:sz w:val="24"/>
        </w:rPr>
      </w:pPr>
    </w:p>
    <w:p w14:paraId="39F85048">
      <w:pPr>
        <w:shd w:val="clear" w:color="auto" w:fill="FFFFFF"/>
        <w:spacing w:line="440" w:lineRule="exact"/>
        <w:rPr>
          <w:rFonts w:hint="eastAsia" w:ascii="宋体" w:hAnsi="宋体" w:eastAsia="宋体" w:cs="宋体"/>
          <w:color w:val="auto"/>
          <w:sz w:val="24"/>
        </w:rPr>
      </w:pPr>
    </w:p>
    <w:p w14:paraId="7070501B">
      <w:pPr>
        <w:shd w:val="clear" w:color="auto" w:fill="FFFFFF"/>
        <w:spacing w:line="440" w:lineRule="exact"/>
        <w:rPr>
          <w:rFonts w:hint="eastAsia" w:ascii="宋体" w:hAnsi="宋体" w:eastAsia="宋体" w:cs="宋体"/>
          <w:color w:val="auto"/>
          <w:sz w:val="24"/>
        </w:rPr>
      </w:pPr>
    </w:p>
    <w:p w14:paraId="3B798C97">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特此证明。</w:t>
      </w:r>
    </w:p>
    <w:p w14:paraId="10E255F3">
      <w:pPr>
        <w:shd w:val="clear" w:color="auto" w:fill="FFFFFF"/>
        <w:spacing w:line="440" w:lineRule="exact"/>
        <w:rPr>
          <w:rFonts w:hint="eastAsia" w:ascii="宋体" w:hAnsi="宋体" w:eastAsia="宋体" w:cs="宋体"/>
          <w:color w:val="auto"/>
          <w:sz w:val="24"/>
        </w:rPr>
      </w:pPr>
    </w:p>
    <w:p w14:paraId="0AF37B72">
      <w:pPr>
        <w:shd w:val="clear" w:color="auto" w:fill="FFFFFF"/>
        <w:spacing w:line="440" w:lineRule="exact"/>
        <w:rPr>
          <w:rFonts w:hint="eastAsia" w:ascii="宋体" w:hAnsi="宋体" w:eastAsia="宋体" w:cs="宋体"/>
          <w:color w:val="auto"/>
          <w:sz w:val="24"/>
        </w:rPr>
      </w:pPr>
    </w:p>
    <w:p w14:paraId="57693C0E">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2AA937D9">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546F73BA">
      <w:pPr>
        <w:shd w:val="clear" w:color="auto" w:fill="FFFFFF"/>
        <w:spacing w:line="440" w:lineRule="exact"/>
        <w:rPr>
          <w:rFonts w:hint="eastAsia" w:ascii="宋体" w:hAnsi="宋体" w:eastAsia="宋体" w:cs="宋体"/>
          <w:b/>
          <w:bCs/>
          <w:color w:val="auto"/>
          <w:szCs w:val="21"/>
        </w:rPr>
      </w:pPr>
    </w:p>
    <w:p w14:paraId="7BF819CC">
      <w:pPr>
        <w:shd w:val="clear" w:color="auto" w:fill="FFFFFF"/>
        <w:spacing w:line="440" w:lineRule="exact"/>
        <w:rPr>
          <w:rFonts w:hint="eastAsia" w:ascii="宋体" w:hAnsi="宋体" w:eastAsia="宋体" w:cs="宋体"/>
          <w:bCs/>
          <w:color w:val="auto"/>
          <w:sz w:val="24"/>
        </w:rPr>
      </w:pPr>
      <w:r>
        <w:rPr>
          <w:rFonts w:hint="eastAsia" w:ascii="宋体" w:hAnsi="宋体" w:eastAsia="宋体" w:cs="宋体"/>
          <w:b/>
          <w:bCs/>
          <w:color w:val="auto"/>
          <w:szCs w:val="21"/>
        </w:rPr>
        <w:br w:type="page"/>
      </w:r>
    </w:p>
    <w:p w14:paraId="4280A368">
      <w:pPr>
        <w:shd w:val="clear" w:color="auto" w:fill="FFFFFF"/>
        <w:spacing w:line="440" w:lineRule="exact"/>
        <w:jc w:val="center"/>
        <w:rPr>
          <w:rFonts w:hint="eastAsia" w:ascii="宋体" w:hAnsi="宋体" w:eastAsia="宋体" w:cs="宋体"/>
          <w:b/>
          <w:bCs w:val="0"/>
          <w:color w:val="auto"/>
          <w:sz w:val="24"/>
        </w:rPr>
      </w:pPr>
      <w:r>
        <w:rPr>
          <w:rFonts w:hint="eastAsia" w:ascii="宋体" w:hAnsi="宋体" w:cs="宋体"/>
          <w:b/>
          <w:bCs w:val="0"/>
          <w:color w:val="auto"/>
          <w:sz w:val="24"/>
          <w:lang w:val="en-US" w:eastAsia="zh-CN"/>
        </w:rPr>
        <w:t>3</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法定代表人授权委托书</w:t>
      </w:r>
    </w:p>
    <w:p w14:paraId="78843CF6">
      <w:pPr>
        <w:shd w:val="clear" w:color="auto" w:fill="FFFFFF"/>
        <w:spacing w:line="440" w:lineRule="exact"/>
        <w:jc w:val="center"/>
        <w:rPr>
          <w:rFonts w:hint="eastAsia" w:ascii="宋体" w:hAnsi="宋体" w:eastAsia="宋体" w:cs="宋体"/>
          <w:b/>
          <w:bCs/>
          <w:color w:val="auto"/>
          <w:sz w:val="24"/>
        </w:rPr>
      </w:pPr>
    </w:p>
    <w:p w14:paraId="70DDECD6">
      <w:pPr>
        <w:shd w:val="clear" w:color="auto" w:fill="FFFFFF"/>
        <w:spacing w:line="440" w:lineRule="exact"/>
        <w:ind w:firstLine="453" w:firstLineChars="189"/>
        <w:rPr>
          <w:rFonts w:hint="eastAsia" w:ascii="宋体" w:hAnsi="宋体" w:eastAsia="宋体" w:cs="宋体"/>
          <w:bCs/>
          <w:color w:val="auto"/>
          <w:sz w:val="24"/>
          <w:u w:val="single"/>
        </w:rPr>
      </w:pPr>
      <w:r>
        <w:rPr>
          <w:rFonts w:hint="eastAsia" w:ascii="宋体" w:hAnsi="宋体" w:eastAsia="宋体" w:cs="宋体"/>
          <w:bCs/>
          <w:color w:val="auto"/>
          <w:sz w:val="24"/>
        </w:rPr>
        <w:t>本授权委托书声明：我</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系</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竞标</w:t>
      </w:r>
      <w:r>
        <w:rPr>
          <w:rFonts w:hint="eastAsia" w:ascii="宋体" w:hAnsi="宋体" w:eastAsia="宋体" w:cs="宋体"/>
          <w:bCs/>
          <w:color w:val="auto"/>
          <w:sz w:val="24"/>
        </w:rPr>
        <w:t>人名称）的法定代表人，现授权委托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名称）的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为我的代理人，以</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名称）的名义参加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（项目名称和项目编号）采购项目的</w:t>
      </w:r>
      <w:r>
        <w:rPr>
          <w:rFonts w:hint="eastAsia" w:ascii="宋体" w:hAnsi="宋体" w:eastAsia="宋体" w:cs="宋体"/>
          <w:bCs/>
          <w:color w:val="auto"/>
          <w:sz w:val="24"/>
          <w:lang w:val="en-US" w:eastAsia="zh-CN"/>
        </w:rPr>
        <w:t>相关</w:t>
      </w:r>
      <w:r>
        <w:rPr>
          <w:rFonts w:hint="eastAsia" w:ascii="宋体" w:hAnsi="宋体" w:eastAsia="宋体" w:cs="宋体"/>
          <w:bCs/>
          <w:color w:val="auto"/>
          <w:sz w:val="24"/>
        </w:rPr>
        <w:t>活动。代理人在参加整个</w:t>
      </w:r>
      <w:r>
        <w:rPr>
          <w:rFonts w:hint="eastAsia" w:ascii="宋体" w:hAnsi="宋体" w:eastAsia="宋体" w:cs="宋体"/>
          <w:bCs/>
          <w:color w:val="auto"/>
          <w:sz w:val="24"/>
          <w:lang w:val="en-US" w:eastAsia="zh-CN"/>
        </w:rPr>
        <w:t>政府采购</w:t>
      </w:r>
      <w:r>
        <w:rPr>
          <w:rFonts w:hint="eastAsia" w:ascii="宋体" w:hAnsi="宋体" w:eastAsia="宋体" w:cs="宋体"/>
          <w:bCs/>
          <w:color w:val="auto"/>
          <w:sz w:val="24"/>
        </w:rPr>
        <w:t>活动</w:t>
      </w:r>
      <w:r>
        <w:rPr>
          <w:rFonts w:hint="eastAsia" w:ascii="宋体" w:hAnsi="宋体" w:eastAsia="宋体" w:cs="宋体"/>
          <w:bCs/>
          <w:color w:val="auto"/>
          <w:sz w:val="24"/>
          <w:lang w:val="en-US" w:eastAsia="zh-CN"/>
        </w:rPr>
        <w:t>中</w:t>
      </w:r>
      <w:r>
        <w:rPr>
          <w:rFonts w:hint="eastAsia" w:ascii="宋体" w:hAnsi="宋体" w:eastAsia="宋体" w:cs="宋体"/>
          <w:bCs/>
          <w:color w:val="auto"/>
          <w:sz w:val="24"/>
        </w:rPr>
        <w:t>所签署的一切文件和处理与之相关的一切事物，我均予承认。</w:t>
      </w:r>
    </w:p>
    <w:p w14:paraId="5F11BAD2">
      <w:pPr>
        <w:shd w:val="clear" w:color="auto" w:fill="FFFFFF"/>
        <w:spacing w:line="440" w:lineRule="exact"/>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代理人：        性别：        年龄：</w:t>
      </w:r>
    </w:p>
    <w:p w14:paraId="1A61F0A2">
      <w:pPr>
        <w:shd w:val="clear" w:color="auto" w:fill="FFFFFF"/>
        <w:spacing w:line="440" w:lineRule="exact"/>
        <w:ind w:firstLine="453" w:firstLineChars="189"/>
        <w:rPr>
          <w:rFonts w:hint="eastAsia" w:ascii="宋体" w:hAnsi="宋体" w:eastAsia="宋体" w:cs="宋体"/>
          <w:bCs/>
          <w:color w:val="auto"/>
          <w:sz w:val="24"/>
        </w:rPr>
      </w:pPr>
      <w:r>
        <w:rPr>
          <w:rFonts w:hint="eastAsia" w:ascii="宋体" w:hAnsi="宋体" w:eastAsia="宋体" w:cs="宋体"/>
          <w:bCs/>
          <w:color w:val="auto"/>
          <w:sz w:val="24"/>
        </w:rPr>
        <w:t>部门：          职务：</w:t>
      </w:r>
    </w:p>
    <w:p w14:paraId="7D5D480A">
      <w:pPr>
        <w:shd w:val="clear" w:color="auto" w:fill="FFFFFF"/>
        <w:spacing w:line="440" w:lineRule="exact"/>
        <w:ind w:firstLine="453" w:firstLineChars="189"/>
        <w:rPr>
          <w:rFonts w:hint="eastAsia" w:ascii="宋体" w:hAnsi="宋体" w:eastAsia="宋体" w:cs="宋体"/>
          <w:bCs/>
          <w:color w:val="auto"/>
          <w:sz w:val="24"/>
          <w:u w:val="single"/>
        </w:rPr>
      </w:pPr>
      <w:r>
        <w:rPr>
          <w:rFonts w:hint="eastAsia" w:ascii="宋体" w:hAnsi="宋体" w:eastAsia="宋体" w:cs="宋体"/>
          <w:bCs/>
          <w:color w:val="auto"/>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4A6A843">
                            <w:pPr>
                              <w:rPr>
                                <w:sz w:val="24"/>
                                <w:szCs w:val="24"/>
                              </w:rPr>
                            </w:pPr>
                          </w:p>
                          <w:p w14:paraId="7C87D6D9">
                            <w:pPr>
                              <w:rPr>
                                <w:sz w:val="24"/>
                                <w:szCs w:val="24"/>
                              </w:rPr>
                            </w:pPr>
                          </w:p>
                          <w:p w14:paraId="29365FA2">
                            <w:pPr>
                              <w:rPr>
                                <w:sz w:val="24"/>
                                <w:szCs w:val="24"/>
                              </w:rPr>
                            </w:pPr>
                          </w:p>
                          <w:p w14:paraId="02A342D7">
                            <w:pPr>
                              <w:rPr>
                                <w:sz w:val="24"/>
                                <w:szCs w:val="24"/>
                              </w:rPr>
                            </w:pPr>
                          </w:p>
                          <w:p w14:paraId="0B8F9055">
                            <w:pPr>
                              <w:jc w:val="center"/>
                              <w:rPr>
                                <w:rFonts w:ascii="仿宋" w:hAnsi="仿宋" w:eastAsia="仿宋"/>
                                <w:sz w:val="24"/>
                                <w:szCs w:val="24"/>
                              </w:rPr>
                            </w:pPr>
                            <w:r>
                              <w:rPr>
                                <w:rFonts w:hint="eastAsia" w:ascii="仿宋" w:hAnsi="仿宋" w:eastAsia="仿宋"/>
                                <w:sz w:val="24"/>
                                <w:szCs w:val="24"/>
                              </w:rPr>
                              <w:t>法定代表人身份证复印件</w:t>
                            </w:r>
                          </w:p>
                          <w:p w14:paraId="3E05CD27">
                            <w:pPr>
                              <w:jc w:val="center"/>
                              <w:rPr>
                                <w:rFonts w:ascii="仿宋" w:hAnsi="仿宋" w:eastAsia="仿宋"/>
                                <w:sz w:val="24"/>
                                <w:szCs w:val="24"/>
                              </w:rPr>
                            </w:pPr>
                            <w:r>
                              <w:rPr>
                                <w:rFonts w:hint="eastAsia" w:ascii="仿宋" w:hAnsi="仿宋" w:eastAsia="仿宋"/>
                                <w:sz w:val="24"/>
                                <w:szCs w:val="24"/>
                              </w:rPr>
                              <w:t>（背面）</w:t>
                            </w:r>
                          </w:p>
                          <w:p w14:paraId="65CD71BB">
                            <w:pPr>
                              <w:rPr>
                                <w:sz w:val="24"/>
                                <w:szCs w:val="24"/>
                              </w:rPr>
                            </w:pPr>
                          </w:p>
                          <w:p w14:paraId="786C6D82">
                            <w:pPr>
                              <w:rPr>
                                <w:sz w:val="24"/>
                                <w:szCs w:val="24"/>
                              </w:rPr>
                            </w:pPr>
                          </w:p>
                          <w:p w14:paraId="50F6C17A">
                            <w:pPr>
                              <w:rPr>
                                <w:sz w:val="24"/>
                                <w:szCs w:val="24"/>
                              </w:rPr>
                            </w:pPr>
                          </w:p>
                          <w:p w14:paraId="7EDDACAC">
                            <w:pPr>
                              <w:rPr>
                                <w:sz w:val="24"/>
                                <w:szCs w:val="24"/>
                              </w:rPr>
                            </w:pPr>
                          </w:p>
                          <w:p w14:paraId="7AB13175">
                            <w:pPr>
                              <w:rPr>
                                <w:sz w:val="24"/>
                                <w:szCs w:val="24"/>
                              </w:rPr>
                            </w:pPr>
                          </w:p>
                          <w:p w14:paraId="0016EB67">
                            <w:pPr>
                              <w:rPr>
                                <w:sz w:val="24"/>
                                <w:szCs w:val="24"/>
                              </w:rPr>
                            </w:pPr>
                          </w:p>
                          <w:p w14:paraId="63E86DEE">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34A6A843">
                      <w:pPr>
                        <w:rPr>
                          <w:sz w:val="24"/>
                          <w:szCs w:val="24"/>
                        </w:rPr>
                      </w:pPr>
                    </w:p>
                    <w:p w14:paraId="7C87D6D9">
                      <w:pPr>
                        <w:rPr>
                          <w:sz w:val="24"/>
                          <w:szCs w:val="24"/>
                        </w:rPr>
                      </w:pPr>
                    </w:p>
                    <w:p w14:paraId="29365FA2">
                      <w:pPr>
                        <w:rPr>
                          <w:sz w:val="24"/>
                          <w:szCs w:val="24"/>
                        </w:rPr>
                      </w:pPr>
                    </w:p>
                    <w:p w14:paraId="02A342D7">
                      <w:pPr>
                        <w:rPr>
                          <w:sz w:val="24"/>
                          <w:szCs w:val="24"/>
                        </w:rPr>
                      </w:pPr>
                    </w:p>
                    <w:p w14:paraId="0B8F9055">
                      <w:pPr>
                        <w:jc w:val="center"/>
                        <w:rPr>
                          <w:rFonts w:ascii="仿宋" w:hAnsi="仿宋" w:eastAsia="仿宋"/>
                          <w:sz w:val="24"/>
                          <w:szCs w:val="24"/>
                        </w:rPr>
                      </w:pPr>
                      <w:r>
                        <w:rPr>
                          <w:rFonts w:hint="eastAsia" w:ascii="仿宋" w:hAnsi="仿宋" w:eastAsia="仿宋"/>
                          <w:sz w:val="24"/>
                          <w:szCs w:val="24"/>
                        </w:rPr>
                        <w:t>法定代表人身份证复印件</w:t>
                      </w:r>
                    </w:p>
                    <w:p w14:paraId="3E05CD27">
                      <w:pPr>
                        <w:jc w:val="center"/>
                        <w:rPr>
                          <w:rFonts w:ascii="仿宋" w:hAnsi="仿宋" w:eastAsia="仿宋"/>
                          <w:sz w:val="24"/>
                          <w:szCs w:val="24"/>
                        </w:rPr>
                      </w:pPr>
                      <w:r>
                        <w:rPr>
                          <w:rFonts w:hint="eastAsia" w:ascii="仿宋" w:hAnsi="仿宋" w:eastAsia="仿宋"/>
                          <w:sz w:val="24"/>
                          <w:szCs w:val="24"/>
                        </w:rPr>
                        <w:t>（背面）</w:t>
                      </w:r>
                    </w:p>
                    <w:p w14:paraId="65CD71BB">
                      <w:pPr>
                        <w:rPr>
                          <w:sz w:val="24"/>
                          <w:szCs w:val="24"/>
                        </w:rPr>
                      </w:pPr>
                    </w:p>
                    <w:p w14:paraId="786C6D82">
                      <w:pPr>
                        <w:rPr>
                          <w:sz w:val="24"/>
                          <w:szCs w:val="24"/>
                        </w:rPr>
                      </w:pPr>
                    </w:p>
                    <w:p w14:paraId="50F6C17A">
                      <w:pPr>
                        <w:rPr>
                          <w:sz w:val="24"/>
                          <w:szCs w:val="24"/>
                        </w:rPr>
                      </w:pPr>
                    </w:p>
                    <w:p w14:paraId="7EDDACAC">
                      <w:pPr>
                        <w:rPr>
                          <w:sz w:val="24"/>
                          <w:szCs w:val="24"/>
                        </w:rPr>
                      </w:pPr>
                    </w:p>
                    <w:p w14:paraId="7AB13175">
                      <w:pPr>
                        <w:rPr>
                          <w:sz w:val="24"/>
                          <w:szCs w:val="24"/>
                        </w:rPr>
                      </w:pPr>
                    </w:p>
                    <w:p w14:paraId="0016EB67">
                      <w:pPr>
                        <w:rPr>
                          <w:sz w:val="24"/>
                          <w:szCs w:val="24"/>
                        </w:rPr>
                      </w:pPr>
                    </w:p>
                    <w:p w14:paraId="63E86DEE">
                      <w:pPr>
                        <w:rPr>
                          <w:sz w:val="24"/>
                          <w:szCs w:val="24"/>
                        </w:rPr>
                      </w:pPr>
                    </w:p>
                  </w:txbxContent>
                </v:textbox>
              </v:shape>
            </w:pict>
          </mc:Fallback>
        </mc:AlternateContent>
      </w:r>
      <w:r>
        <w:rPr>
          <w:rFonts w:hint="eastAsia" w:ascii="宋体" w:hAnsi="宋体" w:eastAsia="宋体" w:cs="宋体"/>
          <w:bCs/>
          <w:color w:val="auto"/>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873954E">
                            <w:pPr>
                              <w:rPr>
                                <w:sz w:val="24"/>
                                <w:szCs w:val="24"/>
                              </w:rPr>
                            </w:pPr>
                          </w:p>
                          <w:p w14:paraId="6CC4D376">
                            <w:pPr>
                              <w:rPr>
                                <w:sz w:val="24"/>
                                <w:szCs w:val="24"/>
                              </w:rPr>
                            </w:pPr>
                          </w:p>
                          <w:p w14:paraId="28451E60">
                            <w:pPr>
                              <w:rPr>
                                <w:sz w:val="24"/>
                                <w:szCs w:val="24"/>
                              </w:rPr>
                            </w:pPr>
                          </w:p>
                          <w:p w14:paraId="11C35C65">
                            <w:pPr>
                              <w:rPr>
                                <w:sz w:val="24"/>
                                <w:szCs w:val="24"/>
                              </w:rPr>
                            </w:pPr>
                          </w:p>
                          <w:p w14:paraId="326965E0">
                            <w:pPr>
                              <w:jc w:val="center"/>
                              <w:rPr>
                                <w:rFonts w:ascii="仿宋" w:hAnsi="仿宋" w:eastAsia="仿宋"/>
                                <w:sz w:val="24"/>
                                <w:szCs w:val="24"/>
                              </w:rPr>
                            </w:pPr>
                            <w:r>
                              <w:rPr>
                                <w:rFonts w:hint="eastAsia" w:ascii="仿宋" w:hAnsi="仿宋" w:eastAsia="仿宋"/>
                                <w:sz w:val="24"/>
                                <w:szCs w:val="24"/>
                              </w:rPr>
                              <w:t>法定代表人身份证复印件</w:t>
                            </w:r>
                          </w:p>
                          <w:p w14:paraId="0215C261">
                            <w:pPr>
                              <w:jc w:val="center"/>
                              <w:rPr>
                                <w:rFonts w:ascii="仿宋" w:hAnsi="仿宋" w:eastAsia="仿宋"/>
                                <w:sz w:val="24"/>
                                <w:szCs w:val="24"/>
                              </w:rPr>
                            </w:pPr>
                            <w:r>
                              <w:rPr>
                                <w:rFonts w:hint="eastAsia" w:ascii="仿宋" w:hAnsi="仿宋" w:eastAsia="仿宋"/>
                                <w:sz w:val="24"/>
                                <w:szCs w:val="24"/>
                              </w:rPr>
                              <w:t>（正面）</w:t>
                            </w:r>
                          </w:p>
                          <w:p w14:paraId="48939D16">
                            <w:pPr>
                              <w:rPr>
                                <w:sz w:val="24"/>
                                <w:szCs w:val="24"/>
                              </w:rPr>
                            </w:pPr>
                          </w:p>
                          <w:p w14:paraId="58568C48">
                            <w:pPr>
                              <w:rPr>
                                <w:sz w:val="24"/>
                                <w:szCs w:val="24"/>
                              </w:rPr>
                            </w:pPr>
                          </w:p>
                          <w:p w14:paraId="63A747AA">
                            <w:pPr>
                              <w:rPr>
                                <w:sz w:val="24"/>
                                <w:szCs w:val="24"/>
                              </w:rPr>
                            </w:pPr>
                          </w:p>
                          <w:p w14:paraId="0FBF84E3">
                            <w:pPr>
                              <w:rPr>
                                <w:sz w:val="24"/>
                                <w:szCs w:val="24"/>
                              </w:rPr>
                            </w:pPr>
                          </w:p>
                          <w:p w14:paraId="30500AF2">
                            <w:pPr>
                              <w:rPr>
                                <w:sz w:val="24"/>
                                <w:szCs w:val="24"/>
                              </w:rPr>
                            </w:pPr>
                          </w:p>
                          <w:p w14:paraId="2E8348D2">
                            <w:pPr>
                              <w:rPr>
                                <w:sz w:val="24"/>
                                <w:szCs w:val="24"/>
                              </w:rPr>
                            </w:pPr>
                          </w:p>
                          <w:p w14:paraId="731CBE10">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3873954E">
                      <w:pPr>
                        <w:rPr>
                          <w:sz w:val="24"/>
                          <w:szCs w:val="24"/>
                        </w:rPr>
                      </w:pPr>
                    </w:p>
                    <w:p w14:paraId="6CC4D376">
                      <w:pPr>
                        <w:rPr>
                          <w:sz w:val="24"/>
                          <w:szCs w:val="24"/>
                        </w:rPr>
                      </w:pPr>
                    </w:p>
                    <w:p w14:paraId="28451E60">
                      <w:pPr>
                        <w:rPr>
                          <w:sz w:val="24"/>
                          <w:szCs w:val="24"/>
                        </w:rPr>
                      </w:pPr>
                    </w:p>
                    <w:p w14:paraId="11C35C65">
                      <w:pPr>
                        <w:rPr>
                          <w:sz w:val="24"/>
                          <w:szCs w:val="24"/>
                        </w:rPr>
                      </w:pPr>
                    </w:p>
                    <w:p w14:paraId="326965E0">
                      <w:pPr>
                        <w:jc w:val="center"/>
                        <w:rPr>
                          <w:rFonts w:ascii="仿宋" w:hAnsi="仿宋" w:eastAsia="仿宋"/>
                          <w:sz w:val="24"/>
                          <w:szCs w:val="24"/>
                        </w:rPr>
                      </w:pPr>
                      <w:r>
                        <w:rPr>
                          <w:rFonts w:hint="eastAsia" w:ascii="仿宋" w:hAnsi="仿宋" w:eastAsia="仿宋"/>
                          <w:sz w:val="24"/>
                          <w:szCs w:val="24"/>
                        </w:rPr>
                        <w:t>法定代表人身份证复印件</w:t>
                      </w:r>
                    </w:p>
                    <w:p w14:paraId="0215C261">
                      <w:pPr>
                        <w:jc w:val="center"/>
                        <w:rPr>
                          <w:rFonts w:ascii="仿宋" w:hAnsi="仿宋" w:eastAsia="仿宋"/>
                          <w:sz w:val="24"/>
                          <w:szCs w:val="24"/>
                        </w:rPr>
                      </w:pPr>
                      <w:r>
                        <w:rPr>
                          <w:rFonts w:hint="eastAsia" w:ascii="仿宋" w:hAnsi="仿宋" w:eastAsia="仿宋"/>
                          <w:sz w:val="24"/>
                          <w:szCs w:val="24"/>
                        </w:rPr>
                        <w:t>（正面）</w:t>
                      </w:r>
                    </w:p>
                    <w:p w14:paraId="48939D16">
                      <w:pPr>
                        <w:rPr>
                          <w:sz w:val="24"/>
                          <w:szCs w:val="24"/>
                        </w:rPr>
                      </w:pPr>
                    </w:p>
                    <w:p w14:paraId="58568C48">
                      <w:pPr>
                        <w:rPr>
                          <w:sz w:val="24"/>
                          <w:szCs w:val="24"/>
                        </w:rPr>
                      </w:pPr>
                    </w:p>
                    <w:p w14:paraId="63A747AA">
                      <w:pPr>
                        <w:rPr>
                          <w:sz w:val="24"/>
                          <w:szCs w:val="24"/>
                        </w:rPr>
                      </w:pPr>
                    </w:p>
                    <w:p w14:paraId="0FBF84E3">
                      <w:pPr>
                        <w:rPr>
                          <w:sz w:val="24"/>
                          <w:szCs w:val="24"/>
                        </w:rPr>
                      </w:pPr>
                    </w:p>
                    <w:p w14:paraId="30500AF2">
                      <w:pPr>
                        <w:rPr>
                          <w:sz w:val="24"/>
                          <w:szCs w:val="24"/>
                        </w:rPr>
                      </w:pPr>
                    </w:p>
                    <w:p w14:paraId="2E8348D2">
                      <w:pPr>
                        <w:rPr>
                          <w:sz w:val="24"/>
                          <w:szCs w:val="24"/>
                        </w:rPr>
                      </w:pPr>
                    </w:p>
                    <w:p w14:paraId="731CBE10">
                      <w:pPr>
                        <w:rPr>
                          <w:sz w:val="24"/>
                          <w:szCs w:val="24"/>
                        </w:rPr>
                      </w:pPr>
                    </w:p>
                  </w:txbxContent>
                </v:textbox>
              </v:shape>
            </w:pict>
          </mc:Fallback>
        </mc:AlternateContent>
      </w:r>
    </w:p>
    <w:p w14:paraId="764E17FD">
      <w:pPr>
        <w:shd w:val="clear" w:color="auto" w:fill="FFFFFF"/>
        <w:spacing w:line="440" w:lineRule="exact"/>
        <w:rPr>
          <w:rFonts w:hint="eastAsia" w:ascii="宋体" w:hAnsi="宋体" w:eastAsia="宋体" w:cs="宋体"/>
          <w:bCs/>
          <w:color w:val="auto"/>
          <w:sz w:val="24"/>
        </w:rPr>
      </w:pPr>
    </w:p>
    <w:p w14:paraId="363B1A59">
      <w:pPr>
        <w:shd w:val="clear" w:color="auto" w:fill="FFFFFF"/>
        <w:spacing w:line="440" w:lineRule="exact"/>
        <w:rPr>
          <w:rFonts w:hint="eastAsia" w:ascii="宋体" w:hAnsi="宋体" w:eastAsia="宋体" w:cs="宋体"/>
          <w:bCs/>
          <w:color w:val="auto"/>
          <w:sz w:val="24"/>
        </w:rPr>
      </w:pPr>
    </w:p>
    <w:p w14:paraId="2234BC35">
      <w:pPr>
        <w:shd w:val="clear" w:color="auto" w:fill="FFFFFF"/>
        <w:spacing w:line="440" w:lineRule="exact"/>
        <w:rPr>
          <w:rFonts w:hint="eastAsia" w:ascii="宋体" w:hAnsi="宋体" w:eastAsia="宋体" w:cs="宋体"/>
          <w:bCs/>
          <w:color w:val="auto"/>
          <w:sz w:val="24"/>
        </w:rPr>
      </w:pPr>
    </w:p>
    <w:p w14:paraId="2049C067">
      <w:pPr>
        <w:shd w:val="clear" w:color="auto" w:fill="FFFFFF"/>
        <w:spacing w:line="440" w:lineRule="exact"/>
        <w:rPr>
          <w:rFonts w:hint="eastAsia" w:ascii="宋体" w:hAnsi="宋体" w:eastAsia="宋体" w:cs="宋体"/>
          <w:bCs/>
          <w:color w:val="auto"/>
          <w:sz w:val="24"/>
        </w:rPr>
      </w:pPr>
    </w:p>
    <w:p w14:paraId="60FCA5CD">
      <w:pPr>
        <w:shd w:val="clear" w:color="auto" w:fill="FFFFFF"/>
        <w:spacing w:line="440" w:lineRule="exact"/>
        <w:rPr>
          <w:rFonts w:hint="eastAsia" w:ascii="宋体" w:hAnsi="宋体" w:eastAsia="宋体" w:cs="宋体"/>
          <w:bCs/>
          <w:color w:val="auto"/>
          <w:sz w:val="24"/>
        </w:rPr>
      </w:pPr>
    </w:p>
    <w:p w14:paraId="2BC631F3">
      <w:pPr>
        <w:shd w:val="clear" w:color="auto" w:fill="FFFFFF"/>
        <w:spacing w:line="440" w:lineRule="exact"/>
        <w:rPr>
          <w:rFonts w:hint="eastAsia" w:ascii="宋体" w:hAnsi="宋体" w:eastAsia="宋体" w:cs="宋体"/>
          <w:bCs/>
          <w:color w:val="auto"/>
          <w:sz w:val="24"/>
        </w:rPr>
      </w:pPr>
    </w:p>
    <w:p w14:paraId="49BE8CFB">
      <w:pPr>
        <w:shd w:val="clear" w:color="auto" w:fill="FFFFFF"/>
        <w:spacing w:line="440" w:lineRule="exact"/>
        <w:rPr>
          <w:rFonts w:hint="eastAsia" w:ascii="宋体" w:hAnsi="宋体" w:eastAsia="宋体" w:cs="宋体"/>
          <w:bCs/>
          <w:color w:val="auto"/>
          <w:sz w:val="24"/>
        </w:rPr>
      </w:pPr>
    </w:p>
    <w:p w14:paraId="480584AF">
      <w:pPr>
        <w:pStyle w:val="327"/>
        <w:shd w:val="clear" w:color="auto" w:fill="FFFFFF"/>
        <w:snapToGrid w:val="0"/>
        <w:spacing w:line="440" w:lineRule="exact"/>
        <w:rPr>
          <w:rFonts w:hint="eastAsia" w:ascii="宋体" w:hAnsi="宋体" w:eastAsia="宋体" w:cs="宋体"/>
          <w:color w:val="auto"/>
          <w:sz w:val="24"/>
        </w:rPr>
      </w:pPr>
    </w:p>
    <w:p w14:paraId="5E7C46C8">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552EA32">
                            <w:pPr>
                              <w:rPr>
                                <w:sz w:val="24"/>
                                <w:szCs w:val="24"/>
                              </w:rPr>
                            </w:pPr>
                          </w:p>
                          <w:p w14:paraId="023805AE">
                            <w:pPr>
                              <w:rPr>
                                <w:sz w:val="24"/>
                                <w:szCs w:val="24"/>
                              </w:rPr>
                            </w:pPr>
                          </w:p>
                          <w:p w14:paraId="744EAD20">
                            <w:pPr>
                              <w:rPr>
                                <w:sz w:val="24"/>
                                <w:szCs w:val="24"/>
                              </w:rPr>
                            </w:pPr>
                          </w:p>
                          <w:p w14:paraId="0B6BF66F">
                            <w:pPr>
                              <w:rPr>
                                <w:sz w:val="24"/>
                                <w:szCs w:val="24"/>
                              </w:rPr>
                            </w:pPr>
                          </w:p>
                          <w:p w14:paraId="28B7CAAB">
                            <w:pPr>
                              <w:jc w:val="center"/>
                              <w:rPr>
                                <w:rFonts w:ascii="仿宋" w:hAnsi="仿宋" w:eastAsia="仿宋"/>
                                <w:sz w:val="24"/>
                                <w:szCs w:val="24"/>
                              </w:rPr>
                            </w:pPr>
                            <w:r>
                              <w:rPr>
                                <w:rFonts w:hint="eastAsia" w:ascii="仿宋" w:hAnsi="仿宋" w:eastAsia="仿宋"/>
                                <w:sz w:val="24"/>
                                <w:szCs w:val="24"/>
                              </w:rPr>
                              <w:t>代理人身份证复印件</w:t>
                            </w:r>
                          </w:p>
                          <w:p w14:paraId="6BAD5E49">
                            <w:pPr>
                              <w:jc w:val="center"/>
                              <w:rPr>
                                <w:rFonts w:ascii="仿宋" w:hAnsi="仿宋" w:eastAsia="仿宋"/>
                                <w:sz w:val="24"/>
                                <w:szCs w:val="24"/>
                              </w:rPr>
                            </w:pPr>
                            <w:r>
                              <w:rPr>
                                <w:rFonts w:hint="eastAsia" w:ascii="仿宋" w:hAnsi="仿宋" w:eastAsia="仿宋"/>
                                <w:sz w:val="24"/>
                                <w:szCs w:val="24"/>
                              </w:rPr>
                              <w:t>（背面）</w:t>
                            </w:r>
                          </w:p>
                          <w:p w14:paraId="66208C71">
                            <w:pPr>
                              <w:rPr>
                                <w:sz w:val="24"/>
                                <w:szCs w:val="24"/>
                              </w:rPr>
                            </w:pPr>
                          </w:p>
                          <w:p w14:paraId="7A9F1D3A">
                            <w:pPr>
                              <w:rPr>
                                <w:sz w:val="24"/>
                                <w:szCs w:val="24"/>
                              </w:rPr>
                            </w:pPr>
                          </w:p>
                          <w:p w14:paraId="0FBAEC5E">
                            <w:pPr>
                              <w:rPr>
                                <w:sz w:val="24"/>
                                <w:szCs w:val="24"/>
                              </w:rPr>
                            </w:pPr>
                          </w:p>
                          <w:p w14:paraId="270706CC">
                            <w:pPr>
                              <w:rPr>
                                <w:sz w:val="24"/>
                                <w:szCs w:val="24"/>
                              </w:rPr>
                            </w:pPr>
                          </w:p>
                          <w:p w14:paraId="3A954B15">
                            <w:pPr>
                              <w:rPr>
                                <w:sz w:val="24"/>
                                <w:szCs w:val="24"/>
                              </w:rPr>
                            </w:pPr>
                          </w:p>
                          <w:p w14:paraId="7E2131BD">
                            <w:pPr>
                              <w:rPr>
                                <w:sz w:val="24"/>
                                <w:szCs w:val="24"/>
                              </w:rPr>
                            </w:pPr>
                          </w:p>
                          <w:p w14:paraId="40B79F06">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4552EA32">
                      <w:pPr>
                        <w:rPr>
                          <w:sz w:val="24"/>
                          <w:szCs w:val="24"/>
                        </w:rPr>
                      </w:pPr>
                    </w:p>
                    <w:p w14:paraId="023805AE">
                      <w:pPr>
                        <w:rPr>
                          <w:sz w:val="24"/>
                          <w:szCs w:val="24"/>
                        </w:rPr>
                      </w:pPr>
                    </w:p>
                    <w:p w14:paraId="744EAD20">
                      <w:pPr>
                        <w:rPr>
                          <w:sz w:val="24"/>
                          <w:szCs w:val="24"/>
                        </w:rPr>
                      </w:pPr>
                    </w:p>
                    <w:p w14:paraId="0B6BF66F">
                      <w:pPr>
                        <w:rPr>
                          <w:sz w:val="24"/>
                          <w:szCs w:val="24"/>
                        </w:rPr>
                      </w:pPr>
                    </w:p>
                    <w:p w14:paraId="28B7CAAB">
                      <w:pPr>
                        <w:jc w:val="center"/>
                        <w:rPr>
                          <w:rFonts w:ascii="仿宋" w:hAnsi="仿宋" w:eastAsia="仿宋"/>
                          <w:sz w:val="24"/>
                          <w:szCs w:val="24"/>
                        </w:rPr>
                      </w:pPr>
                      <w:r>
                        <w:rPr>
                          <w:rFonts w:hint="eastAsia" w:ascii="仿宋" w:hAnsi="仿宋" w:eastAsia="仿宋"/>
                          <w:sz w:val="24"/>
                          <w:szCs w:val="24"/>
                        </w:rPr>
                        <w:t>代理人身份证复印件</w:t>
                      </w:r>
                    </w:p>
                    <w:p w14:paraId="6BAD5E49">
                      <w:pPr>
                        <w:jc w:val="center"/>
                        <w:rPr>
                          <w:rFonts w:ascii="仿宋" w:hAnsi="仿宋" w:eastAsia="仿宋"/>
                          <w:sz w:val="24"/>
                          <w:szCs w:val="24"/>
                        </w:rPr>
                      </w:pPr>
                      <w:r>
                        <w:rPr>
                          <w:rFonts w:hint="eastAsia" w:ascii="仿宋" w:hAnsi="仿宋" w:eastAsia="仿宋"/>
                          <w:sz w:val="24"/>
                          <w:szCs w:val="24"/>
                        </w:rPr>
                        <w:t>（背面）</w:t>
                      </w:r>
                    </w:p>
                    <w:p w14:paraId="66208C71">
                      <w:pPr>
                        <w:rPr>
                          <w:sz w:val="24"/>
                          <w:szCs w:val="24"/>
                        </w:rPr>
                      </w:pPr>
                    </w:p>
                    <w:p w14:paraId="7A9F1D3A">
                      <w:pPr>
                        <w:rPr>
                          <w:sz w:val="24"/>
                          <w:szCs w:val="24"/>
                        </w:rPr>
                      </w:pPr>
                    </w:p>
                    <w:p w14:paraId="0FBAEC5E">
                      <w:pPr>
                        <w:rPr>
                          <w:sz w:val="24"/>
                          <w:szCs w:val="24"/>
                        </w:rPr>
                      </w:pPr>
                    </w:p>
                    <w:p w14:paraId="270706CC">
                      <w:pPr>
                        <w:rPr>
                          <w:sz w:val="24"/>
                          <w:szCs w:val="24"/>
                        </w:rPr>
                      </w:pPr>
                    </w:p>
                    <w:p w14:paraId="3A954B15">
                      <w:pPr>
                        <w:rPr>
                          <w:sz w:val="24"/>
                          <w:szCs w:val="24"/>
                        </w:rPr>
                      </w:pPr>
                    </w:p>
                    <w:p w14:paraId="7E2131BD">
                      <w:pPr>
                        <w:rPr>
                          <w:sz w:val="24"/>
                          <w:szCs w:val="24"/>
                        </w:rPr>
                      </w:pPr>
                    </w:p>
                    <w:p w14:paraId="40B79F06">
                      <w:pPr>
                        <w:rPr>
                          <w:sz w:val="24"/>
                          <w:szCs w:val="24"/>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E3CF26E">
                            <w:pPr>
                              <w:rPr>
                                <w:sz w:val="24"/>
                                <w:szCs w:val="24"/>
                              </w:rPr>
                            </w:pPr>
                          </w:p>
                          <w:p w14:paraId="3668EF3E">
                            <w:pPr>
                              <w:rPr>
                                <w:sz w:val="24"/>
                                <w:szCs w:val="24"/>
                              </w:rPr>
                            </w:pPr>
                          </w:p>
                          <w:p w14:paraId="4F144039">
                            <w:pPr>
                              <w:rPr>
                                <w:sz w:val="24"/>
                                <w:szCs w:val="24"/>
                              </w:rPr>
                            </w:pPr>
                          </w:p>
                          <w:p w14:paraId="70EFAB9E">
                            <w:pPr>
                              <w:rPr>
                                <w:sz w:val="24"/>
                                <w:szCs w:val="24"/>
                              </w:rPr>
                            </w:pPr>
                          </w:p>
                          <w:p w14:paraId="6D688369">
                            <w:pPr>
                              <w:jc w:val="center"/>
                              <w:rPr>
                                <w:rFonts w:ascii="仿宋" w:hAnsi="仿宋" w:eastAsia="仿宋"/>
                                <w:sz w:val="24"/>
                                <w:szCs w:val="24"/>
                              </w:rPr>
                            </w:pPr>
                            <w:r>
                              <w:rPr>
                                <w:rFonts w:hint="eastAsia" w:ascii="仿宋" w:hAnsi="仿宋" w:eastAsia="仿宋"/>
                                <w:sz w:val="24"/>
                                <w:szCs w:val="24"/>
                              </w:rPr>
                              <w:t>代理人身份证复印件</w:t>
                            </w:r>
                          </w:p>
                          <w:p w14:paraId="6EAC7879">
                            <w:pPr>
                              <w:jc w:val="center"/>
                              <w:rPr>
                                <w:rFonts w:ascii="仿宋" w:hAnsi="仿宋" w:eastAsia="仿宋"/>
                                <w:sz w:val="24"/>
                                <w:szCs w:val="24"/>
                              </w:rPr>
                            </w:pPr>
                            <w:r>
                              <w:rPr>
                                <w:rFonts w:hint="eastAsia" w:ascii="仿宋" w:hAnsi="仿宋" w:eastAsia="仿宋"/>
                                <w:sz w:val="24"/>
                                <w:szCs w:val="24"/>
                              </w:rPr>
                              <w:t>（正面）</w:t>
                            </w:r>
                          </w:p>
                          <w:p w14:paraId="03BD34B3">
                            <w:pPr>
                              <w:rPr>
                                <w:sz w:val="24"/>
                                <w:szCs w:val="24"/>
                              </w:rPr>
                            </w:pPr>
                          </w:p>
                          <w:p w14:paraId="0DF3B9F2">
                            <w:pPr>
                              <w:rPr>
                                <w:sz w:val="24"/>
                                <w:szCs w:val="24"/>
                              </w:rPr>
                            </w:pPr>
                          </w:p>
                          <w:p w14:paraId="1A39B852">
                            <w:pPr>
                              <w:rPr>
                                <w:sz w:val="24"/>
                                <w:szCs w:val="24"/>
                              </w:rPr>
                            </w:pPr>
                          </w:p>
                          <w:p w14:paraId="16A44D3E">
                            <w:pPr>
                              <w:rPr>
                                <w:sz w:val="24"/>
                                <w:szCs w:val="24"/>
                              </w:rPr>
                            </w:pPr>
                          </w:p>
                          <w:p w14:paraId="5DA7FFA1">
                            <w:pPr>
                              <w:rPr>
                                <w:sz w:val="24"/>
                                <w:szCs w:val="24"/>
                              </w:rPr>
                            </w:pPr>
                          </w:p>
                          <w:p w14:paraId="0B4839B6">
                            <w:pPr>
                              <w:rPr>
                                <w:sz w:val="24"/>
                                <w:szCs w:val="24"/>
                              </w:rPr>
                            </w:pPr>
                          </w:p>
                          <w:p w14:paraId="37BA5802">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0E3CF26E">
                      <w:pPr>
                        <w:rPr>
                          <w:sz w:val="24"/>
                          <w:szCs w:val="24"/>
                        </w:rPr>
                      </w:pPr>
                    </w:p>
                    <w:p w14:paraId="3668EF3E">
                      <w:pPr>
                        <w:rPr>
                          <w:sz w:val="24"/>
                          <w:szCs w:val="24"/>
                        </w:rPr>
                      </w:pPr>
                    </w:p>
                    <w:p w14:paraId="4F144039">
                      <w:pPr>
                        <w:rPr>
                          <w:sz w:val="24"/>
                          <w:szCs w:val="24"/>
                        </w:rPr>
                      </w:pPr>
                    </w:p>
                    <w:p w14:paraId="70EFAB9E">
                      <w:pPr>
                        <w:rPr>
                          <w:sz w:val="24"/>
                          <w:szCs w:val="24"/>
                        </w:rPr>
                      </w:pPr>
                    </w:p>
                    <w:p w14:paraId="6D688369">
                      <w:pPr>
                        <w:jc w:val="center"/>
                        <w:rPr>
                          <w:rFonts w:ascii="仿宋" w:hAnsi="仿宋" w:eastAsia="仿宋"/>
                          <w:sz w:val="24"/>
                          <w:szCs w:val="24"/>
                        </w:rPr>
                      </w:pPr>
                      <w:r>
                        <w:rPr>
                          <w:rFonts w:hint="eastAsia" w:ascii="仿宋" w:hAnsi="仿宋" w:eastAsia="仿宋"/>
                          <w:sz w:val="24"/>
                          <w:szCs w:val="24"/>
                        </w:rPr>
                        <w:t>代理人身份证复印件</w:t>
                      </w:r>
                    </w:p>
                    <w:p w14:paraId="6EAC7879">
                      <w:pPr>
                        <w:jc w:val="center"/>
                        <w:rPr>
                          <w:rFonts w:ascii="仿宋" w:hAnsi="仿宋" w:eastAsia="仿宋"/>
                          <w:sz w:val="24"/>
                          <w:szCs w:val="24"/>
                        </w:rPr>
                      </w:pPr>
                      <w:r>
                        <w:rPr>
                          <w:rFonts w:hint="eastAsia" w:ascii="仿宋" w:hAnsi="仿宋" w:eastAsia="仿宋"/>
                          <w:sz w:val="24"/>
                          <w:szCs w:val="24"/>
                        </w:rPr>
                        <w:t>（正面）</w:t>
                      </w:r>
                    </w:p>
                    <w:p w14:paraId="03BD34B3">
                      <w:pPr>
                        <w:rPr>
                          <w:sz w:val="24"/>
                          <w:szCs w:val="24"/>
                        </w:rPr>
                      </w:pPr>
                    </w:p>
                    <w:p w14:paraId="0DF3B9F2">
                      <w:pPr>
                        <w:rPr>
                          <w:sz w:val="24"/>
                          <w:szCs w:val="24"/>
                        </w:rPr>
                      </w:pPr>
                    </w:p>
                    <w:p w14:paraId="1A39B852">
                      <w:pPr>
                        <w:rPr>
                          <w:sz w:val="24"/>
                          <w:szCs w:val="24"/>
                        </w:rPr>
                      </w:pPr>
                    </w:p>
                    <w:p w14:paraId="16A44D3E">
                      <w:pPr>
                        <w:rPr>
                          <w:sz w:val="24"/>
                          <w:szCs w:val="24"/>
                        </w:rPr>
                      </w:pPr>
                    </w:p>
                    <w:p w14:paraId="5DA7FFA1">
                      <w:pPr>
                        <w:rPr>
                          <w:sz w:val="24"/>
                          <w:szCs w:val="24"/>
                        </w:rPr>
                      </w:pPr>
                    </w:p>
                    <w:p w14:paraId="0B4839B6">
                      <w:pPr>
                        <w:rPr>
                          <w:sz w:val="24"/>
                          <w:szCs w:val="24"/>
                        </w:rPr>
                      </w:pPr>
                    </w:p>
                    <w:p w14:paraId="37BA5802">
                      <w:pPr>
                        <w:rPr>
                          <w:sz w:val="24"/>
                          <w:szCs w:val="24"/>
                        </w:rPr>
                      </w:pPr>
                    </w:p>
                  </w:txbxContent>
                </v:textbox>
              </v:shape>
            </w:pict>
          </mc:Fallback>
        </mc:AlternateContent>
      </w:r>
    </w:p>
    <w:p w14:paraId="27085610">
      <w:pPr>
        <w:pStyle w:val="327"/>
        <w:shd w:val="clear" w:color="auto" w:fill="FFFFFF"/>
        <w:snapToGrid w:val="0"/>
        <w:spacing w:line="440" w:lineRule="exact"/>
        <w:rPr>
          <w:rFonts w:hint="eastAsia" w:ascii="宋体" w:hAnsi="宋体" w:eastAsia="宋体" w:cs="宋体"/>
          <w:color w:val="auto"/>
          <w:sz w:val="24"/>
        </w:rPr>
      </w:pPr>
    </w:p>
    <w:p w14:paraId="04DD45D9">
      <w:pPr>
        <w:pStyle w:val="327"/>
        <w:shd w:val="clear" w:color="auto" w:fill="FFFFFF"/>
        <w:snapToGrid w:val="0"/>
        <w:spacing w:line="440" w:lineRule="exact"/>
        <w:rPr>
          <w:rFonts w:hint="eastAsia" w:ascii="宋体" w:hAnsi="宋体" w:eastAsia="宋体" w:cs="宋体"/>
          <w:color w:val="auto"/>
          <w:sz w:val="24"/>
        </w:rPr>
      </w:pPr>
    </w:p>
    <w:p w14:paraId="76E55ECA">
      <w:pPr>
        <w:pStyle w:val="327"/>
        <w:shd w:val="clear" w:color="auto" w:fill="FFFFFF"/>
        <w:snapToGrid w:val="0"/>
        <w:spacing w:line="440" w:lineRule="exact"/>
        <w:rPr>
          <w:rFonts w:hint="eastAsia" w:ascii="宋体" w:hAnsi="宋体" w:eastAsia="宋体" w:cs="宋体"/>
          <w:color w:val="auto"/>
          <w:sz w:val="24"/>
        </w:rPr>
      </w:pPr>
    </w:p>
    <w:p w14:paraId="72420774">
      <w:pPr>
        <w:pStyle w:val="327"/>
        <w:shd w:val="clear" w:color="auto" w:fill="FFFFFF"/>
        <w:snapToGrid w:val="0"/>
        <w:spacing w:line="440" w:lineRule="exact"/>
        <w:rPr>
          <w:rFonts w:hint="eastAsia" w:ascii="宋体" w:hAnsi="宋体" w:eastAsia="宋体" w:cs="宋体"/>
          <w:color w:val="auto"/>
          <w:sz w:val="24"/>
        </w:rPr>
      </w:pPr>
    </w:p>
    <w:p w14:paraId="49124594">
      <w:pPr>
        <w:pStyle w:val="327"/>
        <w:shd w:val="clear" w:color="auto" w:fill="FFFFFF"/>
        <w:snapToGrid w:val="0"/>
        <w:spacing w:line="440" w:lineRule="exact"/>
        <w:rPr>
          <w:rFonts w:hint="eastAsia" w:ascii="宋体" w:hAnsi="宋体" w:eastAsia="宋体" w:cs="宋体"/>
          <w:color w:val="auto"/>
          <w:sz w:val="24"/>
        </w:rPr>
      </w:pPr>
    </w:p>
    <w:p w14:paraId="2C53A9DD">
      <w:pPr>
        <w:pStyle w:val="327"/>
        <w:shd w:val="clear" w:color="auto" w:fill="FFFFFF"/>
        <w:snapToGrid w:val="0"/>
        <w:spacing w:line="440" w:lineRule="exact"/>
        <w:rPr>
          <w:rFonts w:hint="eastAsia" w:ascii="宋体" w:hAnsi="宋体" w:eastAsia="宋体" w:cs="宋体"/>
          <w:color w:val="auto"/>
          <w:sz w:val="24"/>
        </w:rPr>
      </w:pPr>
    </w:p>
    <w:p w14:paraId="53EA0A2B">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68A8D782">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p>
    <w:p w14:paraId="7C5E1D9E">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0E414A0E">
      <w:pPr>
        <w:ind w:firstLine="420" w:firstLineChars="200"/>
        <w:rPr>
          <w:rFonts w:hint="eastAsia" w:ascii="宋体" w:hAnsi="宋体" w:eastAsia="宋体" w:cs="宋体"/>
          <w:color w:val="auto"/>
          <w:sz w:val="24"/>
        </w:rPr>
      </w:pPr>
      <w:r>
        <w:rPr>
          <w:rFonts w:hint="eastAsia" w:ascii="宋体" w:hAnsi="宋体" w:eastAsia="宋体" w:cs="宋体"/>
          <w:color w:val="auto"/>
          <w:szCs w:val="21"/>
        </w:rPr>
        <w:br w:type="page"/>
      </w:r>
    </w:p>
    <w:p w14:paraId="7186A0E0">
      <w:pPr>
        <w:shd w:val="clear" w:color="auto" w:fill="FFFFFF"/>
        <w:spacing w:line="440" w:lineRule="exact"/>
        <w:jc w:val="center"/>
        <w:rPr>
          <w:rFonts w:hint="eastAsia" w:ascii="宋体" w:hAnsi="宋体" w:eastAsia="宋体" w:cs="宋体"/>
          <w:b/>
          <w:bCs w:val="0"/>
          <w:color w:val="auto"/>
          <w:sz w:val="24"/>
        </w:rPr>
      </w:pPr>
      <w:r>
        <w:rPr>
          <w:rFonts w:hint="eastAsia" w:ascii="宋体" w:hAnsi="宋体" w:cs="宋体"/>
          <w:b/>
          <w:bCs w:val="0"/>
          <w:color w:val="auto"/>
          <w:sz w:val="24"/>
          <w:lang w:val="en-US" w:eastAsia="zh-CN"/>
        </w:rPr>
        <w:t>4</w:t>
      </w:r>
      <w:r>
        <w:rPr>
          <w:rFonts w:hint="eastAsia" w:ascii="宋体" w:hAnsi="宋体" w:eastAsia="宋体" w:cs="宋体"/>
          <w:b/>
          <w:bCs w:val="0"/>
          <w:color w:val="auto"/>
          <w:sz w:val="24"/>
          <w:lang w:val="en-US" w:eastAsia="zh-CN"/>
        </w:rPr>
        <w:t>、竞标</w:t>
      </w:r>
      <w:r>
        <w:rPr>
          <w:rFonts w:hint="eastAsia" w:ascii="宋体" w:hAnsi="宋体" w:eastAsia="宋体" w:cs="宋体"/>
          <w:b/>
          <w:bCs w:val="0"/>
          <w:color w:val="auto"/>
          <w:sz w:val="24"/>
        </w:rPr>
        <w:t>报价一览表</w:t>
      </w:r>
    </w:p>
    <w:p w14:paraId="024430D8">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0442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14:paraId="047B93F0">
            <w:pPr>
              <w:shd w:val="clear" w:color="auto" w:fill="FFFFFF"/>
              <w:tabs>
                <w:tab w:val="left" w:pos="378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名称</w:t>
            </w:r>
          </w:p>
        </w:tc>
        <w:tc>
          <w:tcPr>
            <w:tcW w:w="6984" w:type="dxa"/>
            <w:noWrap w:val="0"/>
            <w:vAlign w:val="center"/>
          </w:tcPr>
          <w:p w14:paraId="378F17B9">
            <w:pPr>
              <w:shd w:val="clear" w:color="auto" w:fill="FFFFFF"/>
              <w:tabs>
                <w:tab w:val="left" w:pos="3780"/>
              </w:tabs>
              <w:spacing w:line="440" w:lineRule="exact"/>
              <w:ind w:firstLine="480" w:firstLineChars="200"/>
              <w:rPr>
                <w:rFonts w:hint="eastAsia" w:ascii="宋体" w:hAnsi="宋体" w:eastAsia="宋体" w:cs="宋体"/>
                <w:color w:val="auto"/>
                <w:sz w:val="24"/>
              </w:rPr>
            </w:pPr>
          </w:p>
        </w:tc>
      </w:tr>
      <w:tr w14:paraId="6EF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14:paraId="2DA073F0">
            <w:pPr>
              <w:shd w:val="clear" w:color="auto" w:fill="FFFFFF"/>
              <w:tabs>
                <w:tab w:val="left" w:pos="3780"/>
              </w:tabs>
              <w:spacing w:line="44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投标总价</w:t>
            </w:r>
            <w:r>
              <w:rPr>
                <w:rFonts w:hint="eastAsia" w:ascii="宋体" w:hAnsi="宋体" w:eastAsia="宋体" w:cs="宋体"/>
                <w:color w:val="auto"/>
                <w:lang w:eastAsia="zh-CN"/>
              </w:rPr>
              <w:t>（</w:t>
            </w:r>
            <w:r>
              <w:rPr>
                <w:rFonts w:hint="eastAsia" w:ascii="宋体" w:hAnsi="宋体" w:eastAsia="宋体" w:cs="宋体"/>
                <w:color w:val="auto"/>
                <w:lang w:val="en-US" w:eastAsia="zh-CN"/>
              </w:rPr>
              <w:t>元</w:t>
            </w:r>
            <w:r>
              <w:rPr>
                <w:rFonts w:hint="eastAsia" w:ascii="宋体" w:hAnsi="宋体" w:eastAsia="宋体" w:cs="宋体"/>
                <w:color w:val="auto"/>
                <w:lang w:eastAsia="zh-CN"/>
              </w:rPr>
              <w:t>）</w:t>
            </w:r>
          </w:p>
          <w:p w14:paraId="1637CE26">
            <w:pPr>
              <w:shd w:val="clear" w:color="auto" w:fill="FFFFFF"/>
              <w:tabs>
                <w:tab w:val="left" w:pos="378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（人民币）</w:t>
            </w:r>
          </w:p>
        </w:tc>
        <w:tc>
          <w:tcPr>
            <w:tcW w:w="6984" w:type="dxa"/>
            <w:shd w:val="clear" w:color="auto" w:fill="F3F3F3"/>
            <w:noWrap w:val="0"/>
            <w:vAlign w:val="center"/>
          </w:tcPr>
          <w:p w14:paraId="78EF2E70">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BDDC701">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p>
        </w:tc>
      </w:tr>
      <w:tr w14:paraId="529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14:paraId="474F8589">
            <w:pPr>
              <w:shd w:val="clear" w:color="auto" w:fill="FFFFFF"/>
              <w:tabs>
                <w:tab w:val="left" w:pos="3780"/>
              </w:tabs>
              <w:spacing w:line="44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服务期限</w:t>
            </w:r>
          </w:p>
        </w:tc>
        <w:tc>
          <w:tcPr>
            <w:tcW w:w="6984" w:type="dxa"/>
            <w:shd w:val="clear" w:color="auto" w:fill="F3F3F3"/>
            <w:noWrap w:val="0"/>
            <w:vAlign w:val="center"/>
          </w:tcPr>
          <w:p w14:paraId="3DA5CBC5">
            <w:pPr>
              <w:shd w:val="clear" w:color="auto" w:fill="FFFFFF"/>
              <w:tabs>
                <w:tab w:val="left" w:pos="3780"/>
              </w:tabs>
              <w:spacing w:line="440" w:lineRule="exact"/>
              <w:rPr>
                <w:rFonts w:hint="eastAsia" w:ascii="宋体" w:hAnsi="宋体" w:eastAsia="宋体" w:cs="宋体"/>
                <w:color w:val="auto"/>
                <w:sz w:val="24"/>
              </w:rPr>
            </w:pPr>
          </w:p>
        </w:tc>
      </w:tr>
      <w:tr w14:paraId="77CF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14:paraId="3748F789">
            <w:pPr>
              <w:shd w:val="clear" w:color="auto" w:fill="FFFFFF"/>
              <w:tabs>
                <w:tab w:val="left" w:pos="3780"/>
              </w:tabs>
              <w:spacing w:line="44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备注</w:t>
            </w:r>
          </w:p>
        </w:tc>
        <w:tc>
          <w:tcPr>
            <w:tcW w:w="6984" w:type="dxa"/>
            <w:shd w:val="clear" w:color="auto" w:fill="F3F3F3"/>
            <w:noWrap w:val="0"/>
            <w:vAlign w:val="center"/>
          </w:tcPr>
          <w:p w14:paraId="318E31E8">
            <w:pPr>
              <w:shd w:val="clear" w:color="auto" w:fill="FFFFFF"/>
              <w:tabs>
                <w:tab w:val="left" w:pos="3780"/>
              </w:tabs>
              <w:spacing w:line="440" w:lineRule="exact"/>
              <w:rPr>
                <w:rFonts w:hint="eastAsia" w:ascii="宋体" w:hAnsi="宋体" w:eastAsia="宋体" w:cs="宋体"/>
                <w:color w:val="auto"/>
                <w:sz w:val="24"/>
              </w:rPr>
            </w:pPr>
          </w:p>
        </w:tc>
      </w:tr>
    </w:tbl>
    <w:p w14:paraId="4FF3776C">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rPr>
        <w:t>备注：</w:t>
      </w:r>
    </w:p>
    <w:p w14:paraId="0DBC2420">
      <w:pPr>
        <w:numPr>
          <w:ilvl w:val="0"/>
          <w:numId w:val="16"/>
        </w:numPr>
        <w:shd w:val="clear" w:color="auto" w:fill="FFFFFF"/>
        <w:tabs>
          <w:tab w:val="left" w:pos="3780"/>
        </w:tabs>
        <w:spacing w:line="440" w:lineRule="exact"/>
        <w:rPr>
          <w:rFonts w:hint="eastAsia" w:ascii="宋体" w:hAnsi="宋体" w:eastAsia="宋体" w:cs="宋体"/>
          <w:color w:val="auto"/>
        </w:rPr>
      </w:pPr>
      <w:r>
        <w:rPr>
          <w:rFonts w:hint="eastAsia" w:ascii="宋体" w:hAnsi="宋体" w:eastAsia="宋体" w:cs="宋体"/>
          <w:color w:val="auto"/>
          <w:sz w:val="24"/>
          <w:lang w:val="en-US" w:eastAsia="zh-CN"/>
        </w:rPr>
        <w:t>竞标</w:t>
      </w:r>
      <w:r>
        <w:rPr>
          <w:rFonts w:hint="eastAsia" w:ascii="宋体" w:hAnsi="宋体" w:eastAsia="宋体" w:cs="宋体"/>
          <w:color w:val="auto"/>
          <w:sz w:val="24"/>
        </w:rPr>
        <w:t>总报价</w:t>
      </w:r>
      <w:r>
        <w:rPr>
          <w:rFonts w:hint="eastAsia" w:ascii="宋体" w:hAnsi="宋体" w:eastAsia="宋体" w:cs="宋体"/>
          <w:bCs/>
          <w:color w:val="auto"/>
          <w:sz w:val="24"/>
        </w:rPr>
        <w:t>以元为单位，小数点后保留2位。</w:t>
      </w:r>
    </w:p>
    <w:p w14:paraId="7CEC12EA">
      <w:pPr>
        <w:numPr>
          <w:ilvl w:val="0"/>
          <w:numId w:val="0"/>
        </w:numPr>
        <w:shd w:val="clear" w:color="auto" w:fill="FFFFFF"/>
        <w:tabs>
          <w:tab w:val="left" w:pos="3780"/>
        </w:tabs>
        <w:spacing w:line="440" w:lineRule="exact"/>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color w:val="auto"/>
          <w:sz w:val="24"/>
          <w:szCs w:val="24"/>
          <w:lang w:val="en-US" w:eastAsia="zh-CN"/>
        </w:rPr>
        <w:t>合计金额应为各分项价格之和。</w:t>
      </w:r>
    </w:p>
    <w:p w14:paraId="1E93A0F4">
      <w:pPr>
        <w:shd w:val="clear" w:color="auto" w:fill="FFFFFF"/>
        <w:adjustRightInd w:val="0"/>
        <w:snapToGrid w:val="0"/>
        <w:spacing w:line="440" w:lineRule="exact"/>
        <w:rPr>
          <w:rFonts w:hint="eastAsia" w:ascii="宋体" w:hAnsi="宋体" w:eastAsia="宋体" w:cs="宋体"/>
          <w:color w:val="auto"/>
          <w:kern w:val="0"/>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、综合单价报价应包含</w:t>
      </w:r>
      <w:r>
        <w:rPr>
          <w:rFonts w:hint="eastAsia" w:ascii="宋体" w:hAnsi="宋体" w:eastAsia="宋体" w:cs="宋体"/>
          <w:color w:val="auto"/>
          <w:sz w:val="24"/>
          <w:lang w:val="en-US" w:eastAsia="zh-CN"/>
        </w:rPr>
        <w:t>供应商发放</w:t>
      </w:r>
      <w:r>
        <w:rPr>
          <w:rFonts w:hint="eastAsia" w:ascii="宋体" w:hAnsi="宋体" w:eastAsia="宋体" w:cs="宋体"/>
          <w:color w:val="auto"/>
          <w:sz w:val="24"/>
        </w:rPr>
        <w:t>的</w:t>
      </w:r>
      <w:r>
        <w:rPr>
          <w:rFonts w:hint="eastAsia" w:ascii="宋体" w:hAnsi="宋体" w:eastAsia="宋体" w:cs="宋体"/>
          <w:color w:val="auto"/>
          <w:sz w:val="24"/>
          <w:lang w:val="en-US" w:eastAsia="zh-CN"/>
        </w:rPr>
        <w:t>工资</w:t>
      </w:r>
      <w:r>
        <w:rPr>
          <w:rFonts w:hint="eastAsia" w:ascii="宋体" w:hAnsi="宋体" w:eastAsia="宋体" w:cs="宋体"/>
          <w:color w:val="auto"/>
          <w:sz w:val="24"/>
        </w:rPr>
        <w:t>费用。</w:t>
      </w:r>
    </w:p>
    <w:p w14:paraId="186E670A">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竞标人</w:t>
      </w:r>
      <w:r>
        <w:rPr>
          <w:rFonts w:hint="eastAsia" w:ascii="宋体" w:hAnsi="宋体" w:eastAsia="宋体" w:cs="宋体"/>
          <w:color w:val="auto"/>
          <w:sz w:val="24"/>
        </w:rPr>
        <w:t>必须自行考虑本项目在实施期间的一切可能产生的费用。在合同执行过程中，招标人将不再另行支付与本项目相关的任何费用（非本项目要求的其它内容除外）。</w:t>
      </w:r>
    </w:p>
    <w:p w14:paraId="7784BBE1">
      <w:pPr>
        <w:pStyle w:val="327"/>
        <w:shd w:val="clear" w:color="auto" w:fill="FFFFFF"/>
        <w:snapToGrid w:val="0"/>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b/>
          <w:bCs/>
          <w:color w:val="auto"/>
          <w:sz w:val="24"/>
          <w:lang w:val="en-US" w:eastAsia="zh-CN"/>
        </w:rPr>
        <w:t>每月工资金额以单位考核制度及当月考勤为准。</w:t>
      </w:r>
    </w:p>
    <w:p w14:paraId="66DD9DD5">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7F88BAC4">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0DD5714D">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43D9C802">
      <w:pPr>
        <w:spacing w:line="460" w:lineRule="atLeast"/>
        <w:rPr>
          <w:rFonts w:hint="eastAsia" w:ascii="宋体" w:hAnsi="宋体" w:eastAsia="宋体" w:cs="宋体"/>
          <w:color w:val="auto"/>
          <w:sz w:val="24"/>
        </w:rPr>
      </w:pPr>
      <w:r>
        <w:rPr>
          <w:rFonts w:hint="eastAsia" w:ascii="宋体" w:hAnsi="宋体" w:eastAsia="宋体" w:cs="宋体"/>
          <w:color w:val="auto"/>
        </w:rPr>
        <w:br w:type="page"/>
      </w:r>
    </w:p>
    <w:p w14:paraId="01657240">
      <w:pPr>
        <w:spacing w:line="460" w:lineRule="atLeast"/>
        <w:jc w:val="center"/>
        <w:rPr>
          <w:rFonts w:hint="eastAsia" w:ascii="宋体" w:hAnsi="宋体" w:eastAsia="宋体" w:cs="宋体"/>
          <w:b/>
          <w:bCs w:val="0"/>
          <w:color w:val="auto"/>
          <w:sz w:val="24"/>
        </w:rPr>
      </w:pPr>
      <w:r>
        <w:rPr>
          <w:rFonts w:hint="eastAsia" w:ascii="宋体" w:hAnsi="宋体" w:cs="宋体"/>
          <w:b/>
          <w:bCs w:val="0"/>
          <w:color w:val="auto"/>
          <w:sz w:val="24"/>
          <w:lang w:val="en-US" w:eastAsia="zh-CN"/>
        </w:rPr>
        <w:t>5</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明细报价表</w:t>
      </w:r>
    </w:p>
    <w:p w14:paraId="1368FF70">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项目名称：</w:t>
      </w: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highlight w:val="none"/>
        </w:rPr>
        <w:t xml:space="preserve">投标单位名称：  </w:t>
      </w:r>
    </w:p>
    <w:p w14:paraId="4F2381DC">
      <w:pPr>
        <w:pStyle w:val="327"/>
        <w:spacing w:line="440" w:lineRule="exact"/>
        <w:ind w:left="208" w:leftChars="99"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招标编号：                     </w:t>
      </w:r>
    </w:p>
    <w:p w14:paraId="1846F125">
      <w:pPr>
        <w:pStyle w:val="327"/>
        <w:spacing w:line="440" w:lineRule="exact"/>
        <w:ind w:left="208" w:leftChars="99" w:firstLine="120" w:firstLineChars="50"/>
        <w:jc w:val="both"/>
        <w:rPr>
          <w:rFonts w:hint="eastAsia" w:ascii="宋体" w:hAnsi="宋体" w:eastAsia="宋体" w:cs="宋体"/>
          <w:bCs/>
          <w:color w:val="auto"/>
          <w:kern w:val="2"/>
          <w:sz w:val="24"/>
        </w:rPr>
      </w:pPr>
    </w:p>
    <w:tbl>
      <w:tblPr>
        <w:tblStyle w:val="60"/>
        <w:tblW w:w="41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9"/>
        <w:gridCol w:w="2131"/>
        <w:gridCol w:w="1845"/>
        <w:gridCol w:w="1275"/>
        <w:gridCol w:w="1421"/>
      </w:tblGrid>
      <w:tr w14:paraId="6974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170" w:type="dxa"/>
            <w:vAlign w:val="center"/>
          </w:tcPr>
          <w:p w14:paraId="2DEE2B8D">
            <w:pPr>
              <w:widowControl/>
              <w:jc w:val="center"/>
              <w:rPr>
                <w:rFonts w:hint="eastAsia" w:ascii="宋体" w:hAnsi="宋体" w:eastAsia="宋体" w:cs="宋体"/>
                <w:bCs/>
                <w:sz w:val="24"/>
                <w:szCs w:val="24"/>
              </w:rPr>
            </w:pPr>
            <w:r>
              <w:rPr>
                <w:rFonts w:hint="eastAsia" w:ascii="宋体" w:hAnsi="宋体" w:eastAsia="宋体" w:cs="宋体"/>
                <w:b/>
                <w:bCs/>
                <w:kern w:val="0"/>
                <w:sz w:val="24"/>
                <w:szCs w:val="24"/>
              </w:rPr>
              <w:t>序号</w:t>
            </w:r>
          </w:p>
        </w:tc>
        <w:tc>
          <w:tcPr>
            <w:tcW w:w="2131" w:type="dxa"/>
            <w:vAlign w:val="center"/>
          </w:tcPr>
          <w:p w14:paraId="459EABAD">
            <w:pPr>
              <w:widowControl/>
              <w:jc w:val="center"/>
              <w:rPr>
                <w:rFonts w:hint="eastAsia" w:ascii="宋体" w:hAnsi="宋体" w:eastAsia="宋体" w:cs="宋体"/>
                <w:bCs/>
                <w:sz w:val="24"/>
                <w:szCs w:val="24"/>
                <w:lang w:eastAsia="zh-CN"/>
              </w:rPr>
            </w:pPr>
            <w:r>
              <w:rPr>
                <w:rFonts w:hint="eastAsia" w:ascii="宋体" w:hAnsi="宋体" w:eastAsia="宋体" w:cs="宋体"/>
                <w:b/>
                <w:bCs/>
                <w:kern w:val="0"/>
                <w:sz w:val="24"/>
                <w:szCs w:val="24"/>
                <w:lang w:val="en-US" w:eastAsia="zh-CN"/>
              </w:rPr>
              <w:t>岗位</w:t>
            </w:r>
          </w:p>
        </w:tc>
        <w:tc>
          <w:tcPr>
            <w:tcW w:w="1845" w:type="dxa"/>
            <w:vAlign w:val="center"/>
          </w:tcPr>
          <w:p w14:paraId="28815DB2">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单价</w:t>
            </w:r>
          </w:p>
          <w:p w14:paraId="7AFACEB1">
            <w:pPr>
              <w:widowControl/>
              <w:jc w:val="center"/>
              <w:rPr>
                <w:rFonts w:hint="eastAsia" w:ascii="宋体" w:hAnsi="宋体" w:eastAsia="宋体" w:cs="宋体"/>
                <w:bCs/>
                <w:sz w:val="24"/>
                <w:szCs w:val="24"/>
              </w:rPr>
            </w:pPr>
            <w:r>
              <w:rPr>
                <w:rFonts w:hint="eastAsia" w:ascii="宋体" w:hAnsi="宋体" w:eastAsia="宋体" w:cs="宋体"/>
                <w:b/>
                <w:bCs/>
                <w:color w:val="auto"/>
                <w:sz w:val="24"/>
                <w:szCs w:val="24"/>
                <w:lang w:val="en-US" w:eastAsia="zh-CN"/>
              </w:rPr>
              <w:t>（人/元/月）</w:t>
            </w:r>
          </w:p>
        </w:tc>
        <w:tc>
          <w:tcPr>
            <w:tcW w:w="1275" w:type="dxa"/>
            <w:vAlign w:val="center"/>
          </w:tcPr>
          <w:p w14:paraId="2ADE0DB8">
            <w:pPr>
              <w:widowControl/>
              <w:jc w:val="center"/>
              <w:rPr>
                <w:rFonts w:hint="eastAsia" w:ascii="宋体" w:hAnsi="宋体" w:eastAsia="宋体" w:cs="宋体"/>
                <w:bCs/>
                <w:sz w:val="24"/>
                <w:szCs w:val="24"/>
              </w:rPr>
            </w:pPr>
            <w:r>
              <w:rPr>
                <w:rFonts w:hint="eastAsia" w:ascii="宋体" w:hAnsi="宋体" w:eastAsia="宋体" w:cs="宋体"/>
                <w:b/>
                <w:bCs/>
                <w:kern w:val="0"/>
                <w:sz w:val="24"/>
                <w:szCs w:val="24"/>
                <w:lang w:val="en-US" w:eastAsia="zh-CN"/>
              </w:rPr>
              <w:t>数量</w:t>
            </w:r>
          </w:p>
        </w:tc>
        <w:tc>
          <w:tcPr>
            <w:tcW w:w="1421" w:type="dxa"/>
            <w:vAlign w:val="center"/>
          </w:tcPr>
          <w:p w14:paraId="3E7D6686">
            <w:pPr>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合价</w:t>
            </w:r>
            <w:r>
              <w:rPr>
                <w:rFonts w:hint="eastAsia" w:ascii="宋体" w:hAnsi="宋体" w:eastAsia="宋体" w:cs="宋体"/>
                <w:b/>
                <w:bCs/>
                <w:color w:val="000000"/>
                <w:kern w:val="0"/>
                <w:sz w:val="24"/>
                <w:szCs w:val="24"/>
                <w:lang w:val="en-US" w:eastAsia="zh-CN" w:bidi="ar"/>
              </w:rPr>
              <w:t>（元）</w:t>
            </w:r>
          </w:p>
        </w:tc>
      </w:tr>
      <w:tr w14:paraId="6A3C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27315E47">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131" w:type="dxa"/>
            <w:vAlign w:val="center"/>
          </w:tcPr>
          <w:p w14:paraId="4892B257">
            <w:pPr>
              <w:jc w:val="center"/>
              <w:rPr>
                <w:rFonts w:hint="eastAsia" w:ascii="宋体" w:hAnsi="宋体" w:eastAsia="宋体" w:cs="宋体"/>
                <w:bCs/>
                <w:sz w:val="24"/>
                <w:szCs w:val="24"/>
              </w:rPr>
            </w:pPr>
          </w:p>
        </w:tc>
        <w:tc>
          <w:tcPr>
            <w:tcW w:w="1845" w:type="dxa"/>
          </w:tcPr>
          <w:p w14:paraId="7D91149F">
            <w:pPr>
              <w:jc w:val="center"/>
              <w:rPr>
                <w:rFonts w:hint="eastAsia" w:ascii="宋体" w:hAnsi="宋体" w:eastAsia="宋体" w:cs="宋体"/>
                <w:bCs/>
                <w:sz w:val="24"/>
                <w:szCs w:val="24"/>
              </w:rPr>
            </w:pPr>
          </w:p>
        </w:tc>
        <w:tc>
          <w:tcPr>
            <w:tcW w:w="1275" w:type="dxa"/>
            <w:vAlign w:val="center"/>
          </w:tcPr>
          <w:p w14:paraId="7BED9FA0">
            <w:pPr>
              <w:jc w:val="center"/>
              <w:rPr>
                <w:rFonts w:hint="eastAsia" w:ascii="宋体" w:hAnsi="宋体" w:eastAsia="宋体" w:cs="宋体"/>
                <w:bCs/>
                <w:sz w:val="24"/>
                <w:szCs w:val="24"/>
              </w:rPr>
            </w:pPr>
          </w:p>
        </w:tc>
        <w:tc>
          <w:tcPr>
            <w:tcW w:w="1421" w:type="dxa"/>
            <w:vAlign w:val="center"/>
          </w:tcPr>
          <w:p w14:paraId="05CAA68F">
            <w:pPr>
              <w:jc w:val="center"/>
              <w:rPr>
                <w:rFonts w:hint="eastAsia" w:ascii="宋体" w:hAnsi="宋体" w:eastAsia="宋体" w:cs="宋体"/>
                <w:bCs/>
                <w:sz w:val="24"/>
                <w:szCs w:val="24"/>
              </w:rPr>
            </w:pPr>
          </w:p>
        </w:tc>
      </w:tr>
      <w:tr w14:paraId="5632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4101988E">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131" w:type="dxa"/>
            <w:vAlign w:val="center"/>
          </w:tcPr>
          <w:p w14:paraId="70498516">
            <w:pPr>
              <w:jc w:val="center"/>
              <w:rPr>
                <w:rFonts w:hint="eastAsia" w:ascii="宋体" w:hAnsi="宋体" w:eastAsia="宋体" w:cs="宋体"/>
                <w:bCs/>
                <w:sz w:val="24"/>
                <w:szCs w:val="24"/>
              </w:rPr>
            </w:pPr>
          </w:p>
        </w:tc>
        <w:tc>
          <w:tcPr>
            <w:tcW w:w="1845" w:type="dxa"/>
          </w:tcPr>
          <w:p w14:paraId="57923B3A">
            <w:pPr>
              <w:jc w:val="center"/>
              <w:rPr>
                <w:rFonts w:hint="eastAsia" w:ascii="宋体" w:hAnsi="宋体" w:eastAsia="宋体" w:cs="宋体"/>
                <w:bCs/>
                <w:sz w:val="24"/>
                <w:szCs w:val="24"/>
              </w:rPr>
            </w:pPr>
          </w:p>
        </w:tc>
        <w:tc>
          <w:tcPr>
            <w:tcW w:w="1275" w:type="dxa"/>
            <w:vAlign w:val="center"/>
          </w:tcPr>
          <w:p w14:paraId="25482424">
            <w:pPr>
              <w:jc w:val="center"/>
              <w:rPr>
                <w:rFonts w:hint="eastAsia" w:ascii="宋体" w:hAnsi="宋体" w:eastAsia="宋体" w:cs="宋体"/>
                <w:bCs/>
                <w:sz w:val="24"/>
                <w:szCs w:val="24"/>
              </w:rPr>
            </w:pPr>
          </w:p>
        </w:tc>
        <w:tc>
          <w:tcPr>
            <w:tcW w:w="1421" w:type="dxa"/>
            <w:vAlign w:val="center"/>
          </w:tcPr>
          <w:p w14:paraId="743EE867">
            <w:pPr>
              <w:jc w:val="center"/>
              <w:rPr>
                <w:rFonts w:hint="eastAsia" w:ascii="宋体" w:hAnsi="宋体" w:eastAsia="宋体" w:cs="宋体"/>
                <w:bCs/>
                <w:sz w:val="24"/>
                <w:szCs w:val="24"/>
              </w:rPr>
            </w:pPr>
          </w:p>
        </w:tc>
      </w:tr>
      <w:tr w14:paraId="0B4C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09441CE7">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131" w:type="dxa"/>
            <w:vAlign w:val="center"/>
          </w:tcPr>
          <w:p w14:paraId="59D41E2D">
            <w:pPr>
              <w:jc w:val="center"/>
              <w:rPr>
                <w:rFonts w:hint="eastAsia" w:ascii="宋体" w:hAnsi="宋体" w:eastAsia="宋体" w:cs="宋体"/>
                <w:bCs/>
                <w:sz w:val="24"/>
                <w:szCs w:val="24"/>
              </w:rPr>
            </w:pPr>
          </w:p>
        </w:tc>
        <w:tc>
          <w:tcPr>
            <w:tcW w:w="1845" w:type="dxa"/>
          </w:tcPr>
          <w:p w14:paraId="48474425">
            <w:pPr>
              <w:jc w:val="center"/>
              <w:rPr>
                <w:rFonts w:hint="eastAsia" w:ascii="宋体" w:hAnsi="宋体" w:eastAsia="宋体" w:cs="宋体"/>
                <w:bCs/>
                <w:sz w:val="24"/>
                <w:szCs w:val="24"/>
              </w:rPr>
            </w:pPr>
          </w:p>
        </w:tc>
        <w:tc>
          <w:tcPr>
            <w:tcW w:w="1275" w:type="dxa"/>
            <w:vAlign w:val="center"/>
          </w:tcPr>
          <w:p w14:paraId="63AB75B9">
            <w:pPr>
              <w:jc w:val="center"/>
              <w:rPr>
                <w:rFonts w:hint="eastAsia" w:ascii="宋体" w:hAnsi="宋体" w:eastAsia="宋体" w:cs="宋体"/>
                <w:bCs/>
                <w:sz w:val="24"/>
                <w:szCs w:val="24"/>
              </w:rPr>
            </w:pPr>
          </w:p>
        </w:tc>
        <w:tc>
          <w:tcPr>
            <w:tcW w:w="1421" w:type="dxa"/>
            <w:vAlign w:val="center"/>
          </w:tcPr>
          <w:p w14:paraId="64FA22BC">
            <w:pPr>
              <w:jc w:val="center"/>
              <w:rPr>
                <w:rFonts w:hint="eastAsia" w:ascii="宋体" w:hAnsi="宋体" w:eastAsia="宋体" w:cs="宋体"/>
                <w:bCs/>
                <w:sz w:val="24"/>
                <w:szCs w:val="24"/>
              </w:rPr>
            </w:pPr>
          </w:p>
        </w:tc>
      </w:tr>
      <w:tr w14:paraId="5BDA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56C5CDEB">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2131" w:type="dxa"/>
            <w:vAlign w:val="center"/>
          </w:tcPr>
          <w:p w14:paraId="2156E1E7">
            <w:pPr>
              <w:jc w:val="center"/>
              <w:rPr>
                <w:rFonts w:hint="eastAsia" w:ascii="宋体" w:hAnsi="宋体" w:eastAsia="宋体" w:cs="宋体"/>
                <w:bCs/>
                <w:sz w:val="24"/>
                <w:szCs w:val="24"/>
              </w:rPr>
            </w:pPr>
          </w:p>
        </w:tc>
        <w:tc>
          <w:tcPr>
            <w:tcW w:w="1845" w:type="dxa"/>
          </w:tcPr>
          <w:p w14:paraId="2DC71D63">
            <w:pPr>
              <w:jc w:val="center"/>
              <w:rPr>
                <w:rFonts w:hint="eastAsia" w:ascii="宋体" w:hAnsi="宋体" w:eastAsia="宋体" w:cs="宋体"/>
                <w:bCs/>
                <w:sz w:val="24"/>
                <w:szCs w:val="24"/>
              </w:rPr>
            </w:pPr>
          </w:p>
        </w:tc>
        <w:tc>
          <w:tcPr>
            <w:tcW w:w="1275" w:type="dxa"/>
            <w:vAlign w:val="center"/>
          </w:tcPr>
          <w:p w14:paraId="283155C1">
            <w:pPr>
              <w:jc w:val="center"/>
              <w:rPr>
                <w:rFonts w:hint="eastAsia" w:ascii="宋体" w:hAnsi="宋体" w:eastAsia="宋体" w:cs="宋体"/>
                <w:bCs/>
                <w:sz w:val="24"/>
                <w:szCs w:val="24"/>
              </w:rPr>
            </w:pPr>
          </w:p>
        </w:tc>
        <w:tc>
          <w:tcPr>
            <w:tcW w:w="1421" w:type="dxa"/>
            <w:vAlign w:val="center"/>
          </w:tcPr>
          <w:p w14:paraId="00444157">
            <w:pPr>
              <w:jc w:val="center"/>
              <w:rPr>
                <w:rFonts w:hint="eastAsia" w:ascii="宋体" w:hAnsi="宋体" w:eastAsia="宋体" w:cs="宋体"/>
                <w:bCs/>
                <w:sz w:val="24"/>
                <w:szCs w:val="24"/>
              </w:rPr>
            </w:pPr>
          </w:p>
        </w:tc>
      </w:tr>
      <w:tr w14:paraId="0FE9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29499072">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131" w:type="dxa"/>
            <w:vAlign w:val="center"/>
          </w:tcPr>
          <w:p w14:paraId="398BE581">
            <w:pPr>
              <w:jc w:val="center"/>
              <w:rPr>
                <w:rFonts w:hint="eastAsia" w:ascii="宋体" w:hAnsi="宋体" w:eastAsia="宋体" w:cs="宋体"/>
                <w:bCs/>
                <w:sz w:val="24"/>
                <w:szCs w:val="24"/>
              </w:rPr>
            </w:pPr>
          </w:p>
        </w:tc>
        <w:tc>
          <w:tcPr>
            <w:tcW w:w="1845" w:type="dxa"/>
          </w:tcPr>
          <w:p w14:paraId="7EA52F8E">
            <w:pPr>
              <w:jc w:val="center"/>
              <w:rPr>
                <w:rFonts w:hint="eastAsia" w:ascii="宋体" w:hAnsi="宋体" w:eastAsia="宋体" w:cs="宋体"/>
                <w:bCs/>
                <w:sz w:val="24"/>
                <w:szCs w:val="24"/>
              </w:rPr>
            </w:pPr>
          </w:p>
        </w:tc>
        <w:tc>
          <w:tcPr>
            <w:tcW w:w="1275" w:type="dxa"/>
            <w:vAlign w:val="center"/>
          </w:tcPr>
          <w:p w14:paraId="3D9F9797">
            <w:pPr>
              <w:jc w:val="center"/>
              <w:rPr>
                <w:rFonts w:hint="eastAsia" w:ascii="宋体" w:hAnsi="宋体" w:eastAsia="宋体" w:cs="宋体"/>
                <w:bCs/>
                <w:sz w:val="24"/>
                <w:szCs w:val="24"/>
              </w:rPr>
            </w:pPr>
          </w:p>
        </w:tc>
        <w:tc>
          <w:tcPr>
            <w:tcW w:w="1421" w:type="dxa"/>
            <w:vAlign w:val="center"/>
          </w:tcPr>
          <w:p w14:paraId="3879FEE5">
            <w:pPr>
              <w:jc w:val="center"/>
              <w:rPr>
                <w:rFonts w:hint="eastAsia" w:ascii="宋体" w:hAnsi="宋体" w:eastAsia="宋体" w:cs="宋体"/>
                <w:bCs/>
                <w:sz w:val="24"/>
                <w:szCs w:val="24"/>
              </w:rPr>
            </w:pPr>
          </w:p>
        </w:tc>
      </w:tr>
      <w:tr w14:paraId="21D0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170" w:type="dxa"/>
            <w:vAlign w:val="center"/>
          </w:tcPr>
          <w:p w14:paraId="292AB097">
            <w:pPr>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2131" w:type="dxa"/>
            <w:vAlign w:val="center"/>
          </w:tcPr>
          <w:p w14:paraId="21EE7128">
            <w:pPr>
              <w:jc w:val="center"/>
              <w:rPr>
                <w:rFonts w:hint="eastAsia" w:ascii="宋体" w:hAnsi="宋体" w:eastAsia="宋体" w:cs="宋体"/>
                <w:bCs/>
                <w:sz w:val="24"/>
                <w:szCs w:val="24"/>
              </w:rPr>
            </w:pPr>
          </w:p>
        </w:tc>
        <w:tc>
          <w:tcPr>
            <w:tcW w:w="1845" w:type="dxa"/>
          </w:tcPr>
          <w:p w14:paraId="07322D6B">
            <w:pPr>
              <w:jc w:val="center"/>
              <w:rPr>
                <w:rFonts w:hint="eastAsia" w:ascii="宋体" w:hAnsi="宋体" w:eastAsia="宋体" w:cs="宋体"/>
                <w:bCs/>
                <w:sz w:val="24"/>
                <w:szCs w:val="24"/>
              </w:rPr>
            </w:pPr>
          </w:p>
        </w:tc>
        <w:tc>
          <w:tcPr>
            <w:tcW w:w="1275" w:type="dxa"/>
            <w:vAlign w:val="center"/>
          </w:tcPr>
          <w:p w14:paraId="42AC5D94">
            <w:pPr>
              <w:jc w:val="center"/>
              <w:rPr>
                <w:rFonts w:hint="eastAsia" w:ascii="宋体" w:hAnsi="宋体" w:eastAsia="宋体" w:cs="宋体"/>
                <w:bCs/>
                <w:sz w:val="24"/>
                <w:szCs w:val="24"/>
              </w:rPr>
            </w:pPr>
          </w:p>
        </w:tc>
        <w:tc>
          <w:tcPr>
            <w:tcW w:w="1421" w:type="dxa"/>
            <w:vAlign w:val="center"/>
          </w:tcPr>
          <w:p w14:paraId="732F9259">
            <w:pPr>
              <w:jc w:val="center"/>
              <w:rPr>
                <w:rFonts w:hint="eastAsia" w:ascii="宋体" w:hAnsi="宋体" w:eastAsia="宋体" w:cs="宋体"/>
                <w:bCs/>
                <w:sz w:val="24"/>
                <w:szCs w:val="24"/>
              </w:rPr>
            </w:pPr>
          </w:p>
        </w:tc>
      </w:tr>
      <w:tr w14:paraId="5286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170" w:type="dxa"/>
            <w:vAlign w:val="center"/>
          </w:tcPr>
          <w:p w14:paraId="3C68AA77">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w:t>
            </w:r>
          </w:p>
          <w:p w14:paraId="433CB295">
            <w:pPr>
              <w:jc w:val="center"/>
              <w:rPr>
                <w:rFonts w:hint="eastAsia" w:ascii="宋体" w:hAnsi="宋体" w:eastAsia="宋体" w:cs="宋体"/>
                <w:bCs/>
                <w:sz w:val="24"/>
                <w:szCs w:val="24"/>
              </w:rPr>
            </w:pPr>
            <w:r>
              <w:rPr>
                <w:rFonts w:hint="eastAsia" w:ascii="仿宋" w:hAnsi="仿宋" w:eastAsia="仿宋" w:cs="仿宋"/>
                <w:b/>
                <w:bCs/>
                <w:color w:val="auto"/>
                <w:sz w:val="24"/>
                <w:szCs w:val="24"/>
              </w:rPr>
              <w:t>报价总计</w:t>
            </w:r>
          </w:p>
        </w:tc>
        <w:tc>
          <w:tcPr>
            <w:tcW w:w="6672" w:type="dxa"/>
            <w:gridSpan w:val="4"/>
            <w:vAlign w:val="center"/>
          </w:tcPr>
          <w:p w14:paraId="13A16E15">
            <w:pPr>
              <w:spacing w:line="360" w:lineRule="auto"/>
              <w:rPr>
                <w:rFonts w:hint="eastAsia" w:ascii="仿宋" w:hAnsi="仿宋" w:eastAsia="仿宋" w:cs="仿宋"/>
                <w:color w:val="auto"/>
                <w:sz w:val="24"/>
                <w:szCs w:val="24"/>
              </w:rPr>
            </w:pPr>
            <w:r>
              <w:rPr>
                <w:rFonts w:hint="eastAsia" w:ascii="仿宋" w:hAnsi="仿宋" w:eastAsia="仿宋" w:cs="仿宋"/>
                <w:bCs/>
                <w:color w:val="auto"/>
                <w:sz w:val="24"/>
                <w:szCs w:val="24"/>
              </w:rPr>
              <w:t>￥（小写）：</w:t>
            </w:r>
            <w:r>
              <w:rPr>
                <w:rFonts w:hint="eastAsia" w:ascii="仿宋" w:hAnsi="仿宋" w:eastAsia="仿宋" w:cs="仿宋"/>
                <w:bCs/>
                <w:color w:val="auto"/>
                <w:sz w:val="24"/>
                <w:szCs w:val="24"/>
                <w:u w:val="single"/>
              </w:rPr>
              <w:t>（单位：元）</w:t>
            </w:r>
          </w:p>
          <w:p w14:paraId="7C7255EB">
            <w:pPr>
              <w:spacing w:line="360" w:lineRule="auto"/>
              <w:rPr>
                <w:rFonts w:hint="eastAsia" w:ascii="仿宋" w:hAnsi="仿宋" w:eastAsia="仿宋" w:cs="仿宋"/>
                <w:bCs/>
                <w:color w:val="auto"/>
                <w:sz w:val="24"/>
                <w:szCs w:val="24"/>
              </w:rPr>
            </w:pPr>
          </w:p>
          <w:p w14:paraId="72D18582">
            <w:pPr>
              <w:jc w:val="both"/>
              <w:rPr>
                <w:rFonts w:hint="eastAsia" w:ascii="宋体" w:hAnsi="宋体" w:eastAsia="宋体" w:cs="宋体"/>
                <w:bCs/>
                <w:sz w:val="24"/>
                <w:szCs w:val="24"/>
              </w:rPr>
            </w:pPr>
            <w:r>
              <w:rPr>
                <w:rFonts w:hint="eastAsia" w:ascii="仿宋" w:hAnsi="仿宋" w:eastAsia="仿宋" w:cs="仿宋"/>
                <w:bCs/>
                <w:color w:val="auto"/>
                <w:sz w:val="24"/>
                <w:szCs w:val="24"/>
              </w:rPr>
              <w:t>人民币（大写）：</w:t>
            </w:r>
            <w:r>
              <w:rPr>
                <w:rFonts w:hint="eastAsia" w:ascii="仿宋" w:hAnsi="仿宋" w:eastAsia="仿宋" w:cs="仿宋"/>
                <w:bCs/>
                <w:color w:val="auto"/>
                <w:sz w:val="24"/>
                <w:szCs w:val="24"/>
                <w:u w:val="single"/>
              </w:rPr>
              <w:t>（单位：元）</w:t>
            </w:r>
          </w:p>
        </w:tc>
      </w:tr>
    </w:tbl>
    <w:p w14:paraId="68EE0268">
      <w:pPr>
        <w:pStyle w:val="327"/>
        <w:spacing w:line="440" w:lineRule="exact"/>
        <w:jc w:val="both"/>
        <w:rPr>
          <w:rFonts w:hint="eastAsia" w:ascii="宋体" w:hAnsi="宋体" w:eastAsia="宋体" w:cs="宋体"/>
          <w:bCs/>
          <w:color w:val="auto"/>
          <w:kern w:val="2"/>
          <w:sz w:val="24"/>
        </w:rPr>
      </w:pPr>
      <w:r>
        <w:rPr>
          <w:rFonts w:hint="eastAsia" w:ascii="宋体" w:hAnsi="宋体" w:eastAsia="宋体" w:cs="宋体"/>
          <w:b/>
          <w:bCs w:val="0"/>
          <w:color w:val="auto"/>
          <w:kern w:val="2"/>
          <w:sz w:val="24"/>
        </w:rPr>
        <w:t>注：</w:t>
      </w:r>
      <w:r>
        <w:rPr>
          <w:rFonts w:hint="eastAsia" w:ascii="宋体" w:hAnsi="宋体" w:eastAsia="宋体" w:cs="宋体"/>
          <w:bCs/>
          <w:color w:val="auto"/>
          <w:kern w:val="2"/>
          <w:sz w:val="24"/>
        </w:rPr>
        <w:t>供应商应根据</w:t>
      </w:r>
      <w:r>
        <w:rPr>
          <w:rFonts w:hint="eastAsia" w:ascii="宋体" w:hAnsi="宋体" w:eastAsia="宋体" w:cs="宋体"/>
          <w:bCs/>
          <w:color w:val="auto"/>
          <w:kern w:val="2"/>
          <w:sz w:val="24"/>
          <w:lang w:val="en-US" w:eastAsia="zh-CN"/>
        </w:rPr>
        <w:t>服务</w:t>
      </w:r>
      <w:r>
        <w:rPr>
          <w:rFonts w:hint="eastAsia" w:ascii="宋体" w:hAnsi="宋体" w:eastAsia="宋体" w:cs="宋体"/>
          <w:bCs/>
          <w:color w:val="auto"/>
          <w:kern w:val="2"/>
          <w:sz w:val="24"/>
        </w:rPr>
        <w:t>内容分项进行填报，表中表格行数可自行添加。投标人按照</w:t>
      </w:r>
      <w:r>
        <w:rPr>
          <w:rFonts w:hint="eastAsia" w:ascii="宋体" w:hAnsi="宋体" w:eastAsia="宋体" w:cs="宋体"/>
          <w:bCs/>
          <w:color w:val="auto"/>
          <w:kern w:val="2"/>
          <w:sz w:val="24"/>
          <w:lang w:val="en-US" w:eastAsia="zh-CN"/>
        </w:rPr>
        <w:t>服务</w:t>
      </w:r>
      <w:r>
        <w:rPr>
          <w:rFonts w:hint="eastAsia" w:ascii="宋体" w:hAnsi="宋体" w:eastAsia="宋体" w:cs="宋体"/>
          <w:bCs/>
          <w:color w:val="auto"/>
          <w:kern w:val="2"/>
          <w:sz w:val="24"/>
        </w:rPr>
        <w:t>内容作完整唯一的报价，投标报价必须包含项目所有的费用（</w:t>
      </w:r>
      <w:r>
        <w:rPr>
          <w:rFonts w:hint="eastAsia" w:ascii="宋体" w:hAnsi="宋体" w:eastAsia="宋体" w:cs="宋体"/>
          <w:sz w:val="24"/>
          <w:lang w:val="en-US" w:eastAsia="zh-CN"/>
        </w:rPr>
        <w:t>服务</w:t>
      </w:r>
      <w:r>
        <w:rPr>
          <w:rFonts w:hint="eastAsia" w:ascii="宋体" w:hAnsi="宋体" w:eastAsia="宋体" w:cs="宋体"/>
          <w:sz w:val="24"/>
        </w:rPr>
        <w:t>的</w:t>
      </w:r>
      <w:r>
        <w:rPr>
          <w:rFonts w:hint="eastAsia" w:ascii="宋体" w:hAnsi="宋体" w:eastAsia="宋体" w:cs="宋体"/>
          <w:sz w:val="24"/>
          <w:lang w:val="en-US" w:eastAsia="zh-CN"/>
        </w:rPr>
        <w:t>技术支持</w:t>
      </w:r>
      <w:r>
        <w:rPr>
          <w:rFonts w:hint="eastAsia" w:ascii="宋体" w:hAnsi="宋体" w:eastAsia="宋体" w:cs="宋体"/>
          <w:sz w:val="24"/>
        </w:rPr>
        <w:t>、检验</w:t>
      </w:r>
      <w:r>
        <w:rPr>
          <w:rFonts w:hint="eastAsia" w:ascii="宋体" w:hAnsi="宋体" w:eastAsia="宋体" w:cs="宋体"/>
          <w:sz w:val="24"/>
          <w:lang w:eastAsia="zh-CN"/>
        </w:rPr>
        <w:t>、</w:t>
      </w:r>
      <w:r>
        <w:rPr>
          <w:rFonts w:hint="eastAsia" w:ascii="宋体" w:hAnsi="宋体" w:eastAsia="宋体" w:cs="宋体"/>
          <w:sz w:val="24"/>
          <w:lang w:val="en-US" w:eastAsia="zh-CN"/>
        </w:rPr>
        <w:t>售后、培训</w:t>
      </w:r>
      <w:r>
        <w:rPr>
          <w:rFonts w:hint="eastAsia" w:ascii="宋体" w:hAnsi="宋体" w:eastAsia="宋体" w:cs="宋体"/>
          <w:sz w:val="24"/>
        </w:rPr>
        <w:t>等一切费用</w:t>
      </w:r>
      <w:r>
        <w:rPr>
          <w:rFonts w:hint="eastAsia" w:ascii="宋体" w:hAnsi="宋体" w:eastAsia="宋体" w:cs="宋体"/>
          <w:bCs/>
          <w:color w:val="auto"/>
          <w:kern w:val="2"/>
          <w:sz w:val="24"/>
        </w:rPr>
        <w:t>）。</w:t>
      </w:r>
      <w:r>
        <w:rPr>
          <w:rFonts w:hint="eastAsia" w:ascii="宋体" w:hAnsi="宋体" w:eastAsia="宋体" w:cs="宋体"/>
          <w:sz w:val="24"/>
        </w:rPr>
        <w:t>包含但不限于工资、社保经费（医疗、养老、失业、工伤、生育、大病保险）、服装、防暴器材、通讯设备、培训费、福利、税金、管理费等全部人员或管理费用的一切费用。</w:t>
      </w:r>
    </w:p>
    <w:p w14:paraId="5A5812FF">
      <w:pPr>
        <w:pStyle w:val="327"/>
        <w:spacing w:line="440" w:lineRule="exact"/>
        <w:ind w:firstLine="480" w:firstLineChars="200"/>
        <w:jc w:val="both"/>
        <w:rPr>
          <w:rFonts w:hint="eastAsia" w:ascii="仿宋" w:hAnsi="仿宋" w:eastAsia="仿宋" w:cs="仿宋"/>
          <w:bCs/>
          <w:color w:val="auto"/>
          <w:kern w:val="2"/>
          <w:sz w:val="24"/>
        </w:rPr>
      </w:pPr>
      <w:r>
        <w:rPr>
          <w:rFonts w:hint="eastAsia" w:ascii="宋体" w:hAnsi="宋体" w:eastAsia="宋体" w:cs="宋体"/>
          <w:bCs/>
          <w:color w:val="auto"/>
          <w:kern w:val="2"/>
          <w:sz w:val="24"/>
        </w:rPr>
        <w:t>招标文件中未列出的相关辅助材料和在实施过程中涉及到的劳务、税金等其它一切费用应在报价时一并考虑，项目实施过程中不再单独结算。表中投标报价总计应与对应报价一览表中投标总价一致。</w:t>
      </w:r>
    </w:p>
    <w:p w14:paraId="0CAB3FE9">
      <w:pPr>
        <w:pStyle w:val="32"/>
        <w:rPr>
          <w:rFonts w:hint="eastAsia" w:ascii="宋体" w:hAnsi="宋体" w:eastAsia="宋体" w:cs="宋体"/>
          <w:color w:val="auto"/>
          <w:sz w:val="24"/>
          <w:szCs w:val="24"/>
        </w:rPr>
      </w:pPr>
    </w:p>
    <w:p w14:paraId="1FD20E49">
      <w:pPr>
        <w:pStyle w:val="32"/>
        <w:rPr>
          <w:rFonts w:hint="eastAsia" w:ascii="宋体" w:hAnsi="宋体" w:eastAsia="宋体" w:cs="宋体"/>
          <w:color w:val="auto"/>
          <w:sz w:val="24"/>
          <w:szCs w:val="24"/>
        </w:rPr>
      </w:pPr>
    </w:p>
    <w:p w14:paraId="2CFFC6CF">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70D7FB3A">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2847F389">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41EFBCB4">
      <w:pPr>
        <w:spacing w:line="440" w:lineRule="exact"/>
        <w:rPr>
          <w:rFonts w:hint="eastAsia" w:ascii="宋体" w:hAnsi="宋体" w:eastAsia="宋体" w:cs="宋体"/>
          <w:b/>
          <w:color w:val="auto"/>
          <w:sz w:val="24"/>
        </w:rPr>
      </w:pPr>
    </w:p>
    <w:p w14:paraId="375489E5">
      <w:pPr>
        <w:spacing w:line="440" w:lineRule="exact"/>
        <w:rPr>
          <w:rFonts w:hint="eastAsia" w:ascii="宋体" w:hAnsi="宋体" w:eastAsia="宋体" w:cs="宋体"/>
          <w:b/>
          <w:color w:val="auto"/>
          <w:szCs w:val="21"/>
        </w:rPr>
      </w:pPr>
    </w:p>
    <w:p w14:paraId="5EBF9A7A">
      <w:pPr>
        <w:pStyle w:val="16"/>
        <w:ind w:firstLine="400"/>
        <w:rPr>
          <w:rFonts w:hint="eastAsia" w:ascii="宋体" w:hAnsi="宋体" w:eastAsia="宋体" w:cs="宋体"/>
          <w:color w:val="auto"/>
          <w:szCs w:val="21"/>
        </w:rPr>
      </w:pPr>
    </w:p>
    <w:p w14:paraId="3E75C39F">
      <w:pPr>
        <w:widowControl/>
        <w:spacing w:line="440" w:lineRule="exact"/>
        <w:jc w:val="left"/>
        <w:rPr>
          <w:rFonts w:hint="eastAsia" w:ascii="宋体" w:hAnsi="宋体" w:eastAsia="宋体" w:cs="宋体"/>
          <w:color w:val="auto"/>
          <w:sz w:val="24"/>
        </w:rPr>
      </w:pPr>
      <w:r>
        <w:rPr>
          <w:rFonts w:hint="eastAsia" w:ascii="宋体" w:hAnsi="宋体" w:eastAsia="宋体" w:cs="宋体"/>
          <w:color w:val="auto"/>
        </w:rPr>
        <w:br w:type="page"/>
      </w:r>
    </w:p>
    <w:p w14:paraId="4786B5FD">
      <w:pPr>
        <w:numPr>
          <w:ilvl w:val="0"/>
          <w:numId w:val="0"/>
        </w:numPr>
        <w:spacing w:line="460" w:lineRule="atLeast"/>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7、竞标人的资格证明材料</w:t>
      </w:r>
    </w:p>
    <w:p w14:paraId="1A10E260">
      <w:pPr>
        <w:tabs>
          <w:tab w:val="left" w:pos="1660"/>
          <w:tab w:val="left" w:pos="9453"/>
        </w:tabs>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名称：</w:t>
      </w:r>
      <w:r>
        <w:rPr>
          <w:rFonts w:hint="eastAsia" w:ascii="宋体" w:hAnsi="宋体" w:eastAsia="宋体" w:cs="宋体"/>
          <w:color w:val="auto"/>
          <w:sz w:val="24"/>
          <w:szCs w:val="24"/>
        </w:rPr>
        <w:tab/>
      </w:r>
    </w:p>
    <w:p w14:paraId="1B1305D2">
      <w:pPr>
        <w:tabs>
          <w:tab w:val="left" w:pos="1660"/>
          <w:tab w:val="left" w:pos="9453"/>
        </w:tabs>
        <w:jc w:val="left"/>
        <w:rPr>
          <w:rFonts w:hint="eastAsia" w:ascii="宋体" w:hAnsi="宋体" w:eastAsia="宋体" w:cs="宋体"/>
          <w:color w:val="auto"/>
          <w:sz w:val="24"/>
          <w:szCs w:val="24"/>
        </w:rPr>
      </w:pPr>
      <w:r>
        <w:rPr>
          <w:rFonts w:hint="eastAsia" w:ascii="宋体" w:hAnsi="宋体" w:eastAsia="宋体" w:cs="宋体"/>
          <w:color w:val="auto"/>
          <w:sz w:val="24"/>
          <w:szCs w:val="24"/>
        </w:rPr>
        <w:t>2、资质等级：</w:t>
      </w:r>
      <w:r>
        <w:rPr>
          <w:rFonts w:hint="eastAsia" w:ascii="宋体" w:hAnsi="宋体" w:eastAsia="宋体" w:cs="宋体"/>
          <w:color w:val="auto"/>
          <w:sz w:val="24"/>
          <w:szCs w:val="24"/>
        </w:rPr>
        <w:tab/>
      </w:r>
    </w:p>
    <w:p w14:paraId="1F9AD6FB">
      <w:pPr>
        <w:tabs>
          <w:tab w:val="left" w:pos="1660"/>
          <w:tab w:val="left" w:pos="9453"/>
        </w:tabs>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地址：</w:t>
      </w:r>
      <w:r>
        <w:rPr>
          <w:rFonts w:hint="eastAsia" w:ascii="宋体" w:hAnsi="宋体" w:eastAsia="宋体" w:cs="宋体"/>
          <w:color w:val="auto"/>
          <w:sz w:val="24"/>
          <w:szCs w:val="24"/>
        </w:rPr>
        <w:tab/>
      </w:r>
    </w:p>
    <w:p w14:paraId="4AFA3F58">
      <w:pPr>
        <w:tabs>
          <w:tab w:val="left" w:pos="1660"/>
          <w:tab w:val="left" w:pos="9453"/>
        </w:tabs>
        <w:jc w:val="left"/>
        <w:rPr>
          <w:rFonts w:hint="eastAsia" w:ascii="宋体" w:hAnsi="宋体" w:eastAsia="宋体" w:cs="宋体"/>
          <w:color w:val="auto"/>
          <w:sz w:val="24"/>
          <w:szCs w:val="24"/>
        </w:rPr>
      </w:pPr>
      <w:r>
        <w:rPr>
          <w:rFonts w:hint="eastAsia" w:ascii="宋体" w:hAnsi="宋体" w:eastAsia="宋体" w:cs="宋体"/>
          <w:color w:val="auto"/>
          <w:sz w:val="24"/>
          <w:szCs w:val="24"/>
        </w:rPr>
        <w:t>4、经营范围：</w:t>
      </w:r>
      <w:r>
        <w:rPr>
          <w:rFonts w:hint="eastAsia" w:ascii="宋体" w:hAnsi="宋体" w:eastAsia="宋体" w:cs="宋体"/>
          <w:color w:val="auto"/>
          <w:sz w:val="24"/>
          <w:szCs w:val="24"/>
        </w:rPr>
        <w:tab/>
      </w:r>
    </w:p>
    <w:p w14:paraId="0525E65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自我介绍：</w:t>
      </w:r>
    </w:p>
    <w:p w14:paraId="542F1BFA">
      <w:pPr>
        <w:shd w:val="clear" w:color="auto" w:fill="FFFFFF"/>
        <w:spacing w:line="440" w:lineRule="exact"/>
        <w:jc w:val="center"/>
        <w:rPr>
          <w:rFonts w:hint="eastAsia" w:ascii="宋体" w:hAnsi="宋体" w:eastAsia="宋体" w:cs="宋体"/>
          <w:bCs/>
          <w:color w:val="auto"/>
          <w:sz w:val="24"/>
        </w:rPr>
      </w:pPr>
      <w:bookmarkStart w:id="44" w:name="_Toc60925523"/>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1</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基本情况表</w:t>
      </w:r>
      <w:bookmarkEnd w:id="44"/>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072A3D6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476F6C0B">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14:paraId="3765836E">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5868577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6FD42FC0">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E28CF54">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7B16AA7">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673146DA">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247112A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7114F47A">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10B1711">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270955A">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038A9E13">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2FB2BD2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009EAF52">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0BF8FBEE">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AF07FE1">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3D343AC">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06F0D48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2F258D03">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05467234">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1F432802">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B3C2B1F">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55803243">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7EAE287C">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497F239">
            <w:pPr>
              <w:autoSpaceDE w:val="0"/>
              <w:autoSpaceDN w:val="0"/>
              <w:adjustRightInd w:val="0"/>
              <w:snapToGrid w:val="0"/>
              <w:spacing w:line="520" w:lineRule="exact"/>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5E44EB6">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0F30914">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7F828BA8">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14:paraId="7ACCB800">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14:paraId="01FD9C7C">
            <w:pPr>
              <w:autoSpaceDE w:val="0"/>
              <w:autoSpaceDN w:val="0"/>
              <w:adjustRightInd w:val="0"/>
              <w:snapToGrid w:val="0"/>
              <w:spacing w:line="520" w:lineRule="exact"/>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2D45A48E">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2D8CFD36">
            <w:pPr>
              <w:autoSpaceDE w:val="0"/>
              <w:autoSpaceDN w:val="0"/>
              <w:adjustRightInd w:val="0"/>
              <w:snapToGrid w:val="0"/>
              <w:spacing w:line="520" w:lineRule="exact"/>
              <w:rPr>
                <w:rFonts w:hint="eastAsia" w:ascii="宋体" w:hAnsi="宋体" w:eastAsia="宋体" w:cs="宋体"/>
                <w:color w:val="auto"/>
                <w:kern w:val="0"/>
                <w:sz w:val="24"/>
              </w:rPr>
            </w:pPr>
          </w:p>
        </w:tc>
      </w:tr>
      <w:tr w14:paraId="6E175A1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0C0746B1">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6CA5B8B7">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2BFDB556">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444ED86">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035255EC">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14:paraId="1B00AF7A">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14:paraId="7D107A92">
            <w:pPr>
              <w:autoSpaceDE w:val="0"/>
              <w:autoSpaceDN w:val="0"/>
              <w:adjustRightInd w:val="0"/>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14:paraId="2DB4A476">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988" w:type="dxa"/>
            <w:vMerge w:val="restart"/>
            <w:tcBorders>
              <w:top w:val="single" w:color="auto" w:sz="8" w:space="0"/>
              <w:left w:val="single" w:color="auto" w:sz="4" w:space="0"/>
              <w:right w:val="single" w:color="auto" w:sz="8" w:space="0"/>
            </w:tcBorders>
            <w:noWrap w:val="0"/>
            <w:vAlign w:val="center"/>
          </w:tcPr>
          <w:p w14:paraId="022CD732">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其</w:t>
            </w:r>
          </w:p>
          <w:p w14:paraId="44840551">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71520EF">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62CE27ED">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1C4C19C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566C7BDA">
            <w:pPr>
              <w:widowControl/>
              <w:adjustRightInd w:val="0"/>
              <w:snapToGrid w:val="0"/>
              <w:spacing w:line="520" w:lineRule="exact"/>
              <w:jc w:val="left"/>
              <w:rPr>
                <w:rFonts w:hint="eastAsia" w:ascii="宋体" w:hAnsi="宋体" w:eastAsia="宋体" w:cs="宋体"/>
                <w:color w:val="auto"/>
                <w:kern w:val="0"/>
                <w:sz w:val="24"/>
              </w:rPr>
            </w:pPr>
          </w:p>
        </w:tc>
        <w:tc>
          <w:tcPr>
            <w:tcW w:w="1038" w:type="dxa"/>
            <w:vMerge w:val="continue"/>
            <w:tcBorders>
              <w:left w:val="single" w:color="auto" w:sz="8" w:space="0"/>
              <w:right w:val="single" w:color="auto" w:sz="4" w:space="0"/>
            </w:tcBorders>
            <w:noWrap w:val="0"/>
            <w:vAlign w:val="center"/>
          </w:tcPr>
          <w:p w14:paraId="4208412E">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139" w:type="dxa"/>
            <w:gridSpan w:val="2"/>
            <w:vMerge w:val="continue"/>
            <w:tcBorders>
              <w:left w:val="single" w:color="auto" w:sz="4" w:space="0"/>
              <w:right w:val="single" w:color="auto" w:sz="4" w:space="0"/>
            </w:tcBorders>
            <w:noWrap w:val="0"/>
            <w:vAlign w:val="center"/>
          </w:tcPr>
          <w:p w14:paraId="79B81D3E">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988" w:type="dxa"/>
            <w:vMerge w:val="continue"/>
            <w:tcBorders>
              <w:left w:val="single" w:color="auto" w:sz="4" w:space="0"/>
              <w:right w:val="single" w:color="auto" w:sz="8" w:space="0"/>
            </w:tcBorders>
            <w:noWrap w:val="0"/>
            <w:vAlign w:val="center"/>
          </w:tcPr>
          <w:p w14:paraId="193D1A98">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C974973">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1EAFB44">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2DB82439">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3B5BF6E9">
            <w:pPr>
              <w:widowControl/>
              <w:adjustRightInd w:val="0"/>
              <w:snapToGrid w:val="0"/>
              <w:spacing w:line="520" w:lineRule="exact"/>
              <w:jc w:val="left"/>
              <w:rPr>
                <w:rFonts w:hint="eastAsia" w:ascii="宋体" w:hAnsi="宋体" w:eastAsia="宋体" w:cs="宋体"/>
                <w:color w:val="auto"/>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14:paraId="63215B20">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14:paraId="53221C7E">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14:paraId="6C0C114B">
            <w:pPr>
              <w:autoSpaceDE w:val="0"/>
              <w:autoSpaceDN w:val="0"/>
              <w:adjustRightInd w:val="0"/>
              <w:snapToGrid w:val="0"/>
              <w:spacing w:line="520" w:lineRule="exact"/>
              <w:jc w:val="center"/>
              <w:rPr>
                <w:rFonts w:hint="eastAsia" w:ascii="宋体" w:hAnsi="宋体" w:eastAsia="宋体" w:cs="宋体"/>
                <w:color w:val="auto"/>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171F7B1">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0D6ED070">
            <w:pPr>
              <w:autoSpaceDE w:val="0"/>
              <w:autoSpaceDN w:val="0"/>
              <w:adjustRightInd w:val="0"/>
              <w:snapToGrid w:val="0"/>
              <w:spacing w:line="520" w:lineRule="exact"/>
              <w:jc w:val="center"/>
              <w:rPr>
                <w:rFonts w:hint="eastAsia" w:ascii="宋体" w:hAnsi="宋体" w:eastAsia="宋体" w:cs="宋体"/>
                <w:color w:val="auto"/>
                <w:kern w:val="0"/>
                <w:sz w:val="24"/>
              </w:rPr>
            </w:pPr>
          </w:p>
        </w:tc>
      </w:tr>
      <w:tr w14:paraId="584E5F7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561256B5">
            <w:pPr>
              <w:widowControl/>
              <w:adjustRightInd w:val="0"/>
              <w:snapToGrid w:val="0"/>
              <w:spacing w:line="520" w:lineRule="exact"/>
              <w:jc w:val="left"/>
              <w:rPr>
                <w:rFonts w:hint="eastAsia" w:ascii="宋体" w:hAnsi="宋体" w:eastAsia="宋体" w:cs="宋体"/>
                <w:color w:val="auto"/>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2DE5C66B">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单位负责人</w:t>
            </w:r>
          </w:p>
        </w:tc>
      </w:tr>
      <w:tr w14:paraId="5F7EEFE0">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301DF30F">
            <w:pPr>
              <w:widowControl/>
              <w:adjustRightInd w:val="0"/>
              <w:snapToGrid w:val="0"/>
              <w:spacing w:line="520" w:lineRule="exact"/>
              <w:jc w:val="left"/>
              <w:rPr>
                <w:rFonts w:hint="eastAsia" w:ascii="宋体" w:hAnsi="宋体" w:eastAsia="宋体" w:cs="宋体"/>
                <w:color w:val="auto"/>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0F903FF8">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6972C4E0">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5C5D1F0E">
            <w:pPr>
              <w:autoSpaceDE w:val="0"/>
              <w:autoSpaceDN w:val="0"/>
              <w:adjustRightInd w:val="0"/>
              <w:snapToGrid w:val="0"/>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06BA3DC9">
            <w:pPr>
              <w:autoSpaceDE w:val="0"/>
              <w:autoSpaceDN w:val="0"/>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专   业</w:t>
            </w:r>
          </w:p>
        </w:tc>
      </w:tr>
      <w:tr w14:paraId="760931EC">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3093303D">
            <w:pPr>
              <w:widowControl/>
              <w:adjustRightInd w:val="0"/>
              <w:snapToGrid w:val="0"/>
              <w:spacing w:line="520" w:lineRule="exact"/>
              <w:jc w:val="left"/>
              <w:rPr>
                <w:rFonts w:hint="eastAsia" w:ascii="宋体" w:hAnsi="宋体" w:eastAsia="宋体" w:cs="宋体"/>
                <w:color w:val="auto"/>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7D9F6953">
            <w:pPr>
              <w:autoSpaceDE w:val="0"/>
              <w:autoSpaceDN w:val="0"/>
              <w:adjustRightInd w:val="0"/>
              <w:snapToGrid w:val="0"/>
              <w:spacing w:line="520" w:lineRule="exact"/>
              <w:rPr>
                <w:rFonts w:hint="eastAsia" w:ascii="宋体" w:hAnsi="宋体" w:eastAsia="宋体" w:cs="宋体"/>
                <w:color w:val="auto"/>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21E13C80">
            <w:pPr>
              <w:autoSpaceDE w:val="0"/>
              <w:autoSpaceDN w:val="0"/>
              <w:adjustRightInd w:val="0"/>
              <w:snapToGrid w:val="0"/>
              <w:spacing w:line="520" w:lineRule="exact"/>
              <w:rPr>
                <w:rFonts w:hint="eastAsia" w:ascii="宋体" w:hAnsi="宋体" w:eastAsia="宋体" w:cs="宋体"/>
                <w:color w:val="auto"/>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0145CA7E">
            <w:pPr>
              <w:autoSpaceDE w:val="0"/>
              <w:autoSpaceDN w:val="0"/>
              <w:adjustRightInd w:val="0"/>
              <w:snapToGrid w:val="0"/>
              <w:spacing w:line="520" w:lineRule="exact"/>
              <w:rPr>
                <w:rFonts w:hint="eastAsia" w:ascii="宋体" w:hAnsi="宋体" w:eastAsia="宋体" w:cs="宋体"/>
                <w:color w:val="auto"/>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14:paraId="620E2C3F">
            <w:pPr>
              <w:autoSpaceDE w:val="0"/>
              <w:autoSpaceDN w:val="0"/>
              <w:adjustRightInd w:val="0"/>
              <w:snapToGrid w:val="0"/>
              <w:spacing w:line="520" w:lineRule="exact"/>
              <w:rPr>
                <w:rFonts w:hint="eastAsia" w:ascii="宋体" w:hAnsi="宋体" w:eastAsia="宋体" w:cs="宋体"/>
                <w:color w:val="auto"/>
                <w:kern w:val="0"/>
                <w:sz w:val="24"/>
              </w:rPr>
            </w:pPr>
          </w:p>
        </w:tc>
      </w:tr>
      <w:tr w14:paraId="45DC40D0">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2ECF4C2C">
            <w:pPr>
              <w:widowControl/>
              <w:adjustRightInd w:val="0"/>
              <w:snapToGrid w:val="0"/>
              <w:spacing w:line="5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79436CBC">
            <w:pPr>
              <w:autoSpaceDE w:val="0"/>
              <w:autoSpaceDN w:val="0"/>
              <w:adjustRightInd w:val="0"/>
              <w:snapToGrid w:val="0"/>
              <w:spacing w:line="520" w:lineRule="exact"/>
              <w:rPr>
                <w:rFonts w:hint="eastAsia" w:ascii="宋体" w:hAnsi="宋体" w:eastAsia="宋体" w:cs="宋体"/>
                <w:color w:val="auto"/>
                <w:kern w:val="0"/>
                <w:sz w:val="24"/>
              </w:rPr>
            </w:pPr>
          </w:p>
        </w:tc>
      </w:tr>
    </w:tbl>
    <w:p w14:paraId="6B342362">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备注：1、本表后附营业执照及其它相关材料、信用查询记录等；</w:t>
      </w:r>
    </w:p>
    <w:p w14:paraId="5FCFB98B">
      <w:pPr>
        <w:spacing w:line="360" w:lineRule="auto"/>
        <w:ind w:firstLine="720" w:firstLineChars="3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竞标人</w:t>
      </w:r>
      <w:r>
        <w:rPr>
          <w:rFonts w:hint="eastAsia" w:ascii="宋体" w:hAnsi="宋体" w:eastAsia="宋体" w:cs="宋体"/>
          <w:color w:val="auto"/>
          <w:sz w:val="24"/>
        </w:rPr>
        <w:t>如为中小微企业、残疾人福利性单位的须提供声明函；为监狱企业的须提供由省级以上监狱管理局、戒毒管理局（含新疆生产建设兵团）出具的属于监狱企业的证明文件。</w:t>
      </w:r>
    </w:p>
    <w:p w14:paraId="1D386D32">
      <w:pPr>
        <w:spacing w:line="588" w:lineRule="exact"/>
        <w:rPr>
          <w:rFonts w:hint="eastAsia" w:ascii="宋体" w:hAnsi="宋体" w:eastAsia="宋体" w:cs="宋体"/>
          <w:color w:val="auto"/>
          <w:spacing w:val="6"/>
          <w:sz w:val="24"/>
        </w:rPr>
      </w:pPr>
      <w:r>
        <w:rPr>
          <w:rFonts w:hint="eastAsia" w:ascii="宋体" w:hAnsi="宋体" w:eastAsia="宋体" w:cs="宋体"/>
          <w:color w:val="auto"/>
          <w:szCs w:val="21"/>
        </w:rPr>
        <w:br w:type="page"/>
      </w:r>
      <w:r>
        <w:rPr>
          <w:rStyle w:val="63"/>
          <w:rFonts w:hint="eastAsia" w:ascii="宋体" w:hAnsi="宋体" w:eastAsia="宋体" w:cs="宋体"/>
          <w:color w:val="auto"/>
          <w:kern w:val="0"/>
          <w:sz w:val="24"/>
        </w:rPr>
        <w:t>附表一、</w:t>
      </w:r>
    </w:p>
    <w:p w14:paraId="4D0663A4">
      <w:pPr>
        <w:spacing w:line="440" w:lineRule="exact"/>
        <w:jc w:val="cente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中小企业声明函</w:t>
      </w:r>
    </w:p>
    <w:p w14:paraId="3DA87F4B">
      <w:pPr>
        <w:spacing w:line="440" w:lineRule="exact"/>
        <w:ind w:firstLine="480" w:firstLineChars="200"/>
        <w:jc w:val="left"/>
        <w:rPr>
          <w:rFonts w:hint="eastAsia" w:ascii="宋体" w:hAnsi="宋体" w:eastAsia="宋体" w:cs="宋体"/>
          <w:color w:val="auto"/>
          <w:sz w:val="24"/>
        </w:rPr>
      </w:pPr>
    </w:p>
    <w:p w14:paraId="476A6DAF">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中小企业声明函（服务）</w:t>
      </w:r>
    </w:p>
    <w:p w14:paraId="1ADEA1EF">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lang w:bidi="ar"/>
        </w:rPr>
        <w:t>（单位名称）</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u w:val="single"/>
          <w:lang w:bidi="ar"/>
        </w:rPr>
        <w:t>（项目名称）</w:t>
      </w:r>
      <w:r>
        <w:rPr>
          <w:rFonts w:hint="eastAsia" w:ascii="宋体" w:hAnsi="宋体" w:eastAsia="宋体" w:cs="宋体"/>
          <w:color w:val="auto"/>
          <w:sz w:val="21"/>
          <w:szCs w:val="21"/>
          <w:highlight w:val="none"/>
          <w:lang w:bidi="ar"/>
        </w:rPr>
        <w:t>采购活动，</w:t>
      </w:r>
      <w:r>
        <w:rPr>
          <w:rFonts w:hint="eastAsia" w:ascii="宋体" w:hAnsi="宋体" w:eastAsia="宋体" w:cs="宋体"/>
          <w:color w:val="auto"/>
          <w:sz w:val="21"/>
          <w:szCs w:val="21"/>
          <w:highlight w:val="none"/>
          <w:lang w:val="en-US" w:eastAsia="zh-CN" w:bidi="ar"/>
        </w:rPr>
        <w:t>服务</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全部为符合政策要求的中小企业（或者：服务全部由符合政策要求的中小企业承接）。相关企业（含联合体中的中小企业、签订分包意向协议的中小企业）的具体情况如下：</w:t>
      </w:r>
    </w:p>
    <w:p w14:paraId="39E71CFA">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1.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14:paraId="2C6C9C58">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2.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14:paraId="4D5B4C24">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p>
    <w:p w14:paraId="501F66DB">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以上企业，不属于大企业的分支机构，不存在控股股东为大企业的情形，也不存在与大企业的负责人为同一人的情形。</w:t>
      </w:r>
    </w:p>
    <w:p w14:paraId="6BEDCFB6">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本企业对上述声明内容的真实性负责。如有虚假，将依法承担相应责任。 </w:t>
      </w:r>
    </w:p>
    <w:p w14:paraId="6BF2BF7B">
      <w:pPr>
        <w:widowControl/>
        <w:spacing w:line="360" w:lineRule="auto"/>
        <w:ind w:firstLine="3360" w:firstLineChars="1600"/>
        <w:jc w:val="left"/>
        <w:rPr>
          <w:rFonts w:hint="eastAsia" w:ascii="宋体" w:hAnsi="宋体" w:eastAsia="宋体" w:cs="宋体"/>
          <w:color w:val="auto"/>
          <w:sz w:val="21"/>
          <w:szCs w:val="21"/>
          <w:highlight w:val="none"/>
          <w:lang w:bidi="ar"/>
        </w:rPr>
      </w:pPr>
    </w:p>
    <w:p w14:paraId="17B74E8B">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企业名称（盖章）： </w:t>
      </w:r>
    </w:p>
    <w:p w14:paraId="0F2CFAFC">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日 期： </w:t>
      </w:r>
    </w:p>
    <w:p w14:paraId="22DB7C39">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1从业人员、营业收入、资产总额填报上一年度数据，无上一年度数据的新成立企业可不填报</w:t>
      </w:r>
    </w:p>
    <w:p w14:paraId="16C1191A">
      <w:pPr>
        <w:pStyle w:val="264"/>
        <w:spacing w:line="360" w:lineRule="auto"/>
        <w:rPr>
          <w:rFonts w:hint="eastAsia" w:ascii="宋体" w:hAnsi="宋体" w:eastAsia="宋体" w:cs="宋体"/>
          <w:color w:val="auto"/>
          <w:sz w:val="21"/>
          <w:szCs w:val="21"/>
          <w:highlight w:val="none"/>
        </w:rPr>
      </w:pPr>
    </w:p>
    <w:p w14:paraId="1AD9FEB4">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pacing w:val="6"/>
          <w:sz w:val="21"/>
          <w:szCs w:val="21"/>
          <w:highlight w:val="none"/>
        </w:rPr>
        <w:t>注：</w:t>
      </w:r>
    </w:p>
    <w:p w14:paraId="4DD773CE">
      <w:pPr>
        <w:pStyle w:val="264"/>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648EEE8A">
      <w:pPr>
        <w:pStyle w:val="264"/>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38436278">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highlight w:val="none"/>
        </w:rPr>
        <w:br w:type="page"/>
      </w:r>
      <w:r>
        <w:rPr>
          <w:rFonts w:hint="eastAsia" w:ascii="宋体" w:hAnsi="宋体" w:eastAsia="宋体" w:cs="宋体"/>
          <w:color w:val="auto"/>
          <w:sz w:val="21"/>
          <w:highlight w:val="none"/>
        </w:rPr>
        <w:t>附：工业和信息化部 国家统计局国家发展和改革委员会 财政部关于印发中小企业划型标准规定的通知（工信部联企业[2011]300号  2011.6.1）</w:t>
      </w:r>
    </w:p>
    <w:p w14:paraId="179C02BD">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各省、自治区、直辖市人民政府，国务院各部委、各直属机构及有关单位：</w:t>
      </w:r>
    </w:p>
    <w:p w14:paraId="48145FEE">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为贯彻落实《中华人民共和国中小企业促进法》和《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），工业和信息化部、国家统计局、发展改革委、财政部研究制定了《中小企业划型标准规定》。经国务院同意，现印发给你们，请遵照执行。</w:t>
      </w:r>
    </w:p>
    <w:p w14:paraId="3749B4C0">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附件：</w:t>
      </w:r>
    </w:p>
    <w:p w14:paraId="1CDB58E3">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中小企业划型标准规定</w:t>
      </w:r>
    </w:p>
    <w:p w14:paraId="67F0F347">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一、根据《中华人民共和国中小企业促进法》和《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），制定本规定。</w:t>
      </w:r>
    </w:p>
    <w:p w14:paraId="47A1D107">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二、中小企业划分为中型、小型、微型三种类型，具体标准根据企业从业人员、营业收入、资产总额等指标，结合行业特点制定。</w:t>
      </w:r>
    </w:p>
    <w:p w14:paraId="72D452E6">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宋体" w:hAnsi="宋体" w:eastAsia="宋体" w:cs="宋体"/>
          <w:color w:val="auto"/>
          <w:sz w:val="21"/>
          <w:highlight w:val="none"/>
          <w:lang w:eastAsia="zh-CN"/>
        </w:rPr>
        <w:t>其他未列明的行业</w:t>
      </w:r>
      <w:r>
        <w:rPr>
          <w:rFonts w:hint="eastAsia" w:ascii="宋体" w:hAnsi="宋体" w:eastAsia="宋体" w:cs="宋体"/>
          <w:color w:val="auto"/>
          <w:sz w:val="21"/>
          <w:highlight w:val="none"/>
        </w:rPr>
        <w:t>，其他未列明行业（包括科学研究和技术服务业，水利、环境和公共设施管理业，居民服务、修理和其他服务业，社会工作，文化、体育和娱乐业等）。</w:t>
      </w:r>
    </w:p>
    <w:p w14:paraId="51578534">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四、各行业划型标准为：</w:t>
      </w:r>
    </w:p>
    <w:p w14:paraId="51EF2C57">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（一）农、林、牧、渔业。营业收入20000万元以下的为中小微型企业。其中，营业收入500万元及以上的为中型企业，营业收入50万元及以上的为小型企业，营业收入50万元以下的为微型企业。</w:t>
      </w:r>
    </w:p>
    <w:p w14:paraId="21661A57">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62BB7D">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（三）建筑业。营业收入80000万元以下或资产总额80000万元以下的为中小微型企业。其中，营业收入</w:t>
      </w:r>
      <w:r>
        <w:rPr>
          <w:rFonts w:hint="eastAsia" w:ascii="宋体" w:hAnsi="宋体" w:cs="宋体"/>
          <w:color w:val="auto"/>
          <w:sz w:val="21"/>
          <w:highlight w:val="none"/>
          <w:lang w:eastAsia="zh-CN"/>
        </w:rPr>
        <w:t>5700</w:t>
      </w:r>
      <w:r>
        <w:rPr>
          <w:rFonts w:hint="eastAsia" w:ascii="宋体" w:hAnsi="宋体" w:eastAsia="宋体" w:cs="宋体"/>
          <w:color w:val="auto"/>
          <w:sz w:val="21"/>
          <w:highlight w:val="none"/>
        </w:rPr>
        <w:t>万元及以上，且资产总额5000万元及以上的为中型企业；营业收入300万元及以上，且资产总额300万元及以上的为小型企业；营业收入300万元以下或资产总额300万元以下的为微型企业。</w:t>
      </w:r>
    </w:p>
    <w:p w14:paraId="04D76D4F">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494261">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54C76E6">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A08C55">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039DE0">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CF8202">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E00300">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0624C6">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5F9A9C6">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2CA568">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117798">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0BC962">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（十五）</w:t>
      </w:r>
      <w:r>
        <w:rPr>
          <w:rFonts w:hint="eastAsia" w:ascii="宋体" w:hAnsi="宋体" w:eastAsia="宋体" w:cs="宋体"/>
          <w:color w:val="auto"/>
          <w:sz w:val="21"/>
          <w:szCs w:val="21"/>
          <w:highlight w:val="none"/>
        </w:rPr>
        <w:t>租赁和商务服务业</w:t>
      </w:r>
      <w:r>
        <w:rPr>
          <w:rFonts w:hint="eastAsia" w:ascii="宋体" w:hAnsi="宋体" w:eastAsia="宋体" w:cs="宋体"/>
          <w:color w:val="auto"/>
          <w:sz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72329CF">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（十六）其他未列明行业。从业人员300人以下的为中小微型企业。其中，从业人员100人及以上的为中型企业；从业人员10人及以上的为小型企业；从业人员10人以下的为微型企业。</w:t>
      </w:r>
    </w:p>
    <w:p w14:paraId="58639266">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五、企业类型的划分以统计部门的统计数据为依据。</w:t>
      </w:r>
    </w:p>
    <w:p w14:paraId="55E6416E">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六、本规定适用于在中华人民共和国境内依法设立的各类所有制和各种组织形式的企业。个体工商户和本规定以外的行业，参照本规定进行划型。</w:t>
      </w:r>
    </w:p>
    <w:p w14:paraId="74E8E934">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BE8C9A5">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八、本规定由工业和信息化部、国家统计局会同有关部门根据《国民经济行业分类》修订情况和企业发展变化情况适时修订。</w:t>
      </w:r>
    </w:p>
    <w:p w14:paraId="44340592">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九、本规定由工业和信息化部、国家统计局会同有关部门负责解释。</w:t>
      </w:r>
    </w:p>
    <w:p w14:paraId="7D294EEF">
      <w:pPr>
        <w:snapToGrid w:val="0"/>
        <w:spacing w:line="360" w:lineRule="auto"/>
        <w:ind w:firstLine="420" w:firstLineChars="200"/>
        <w:rPr>
          <w:rFonts w:hint="eastAsia" w:ascii="宋体" w:hAnsi="宋体" w:eastAsia="宋体" w:cs="宋体"/>
          <w:b/>
          <w:color w:val="auto"/>
          <w:sz w:val="21"/>
          <w:highlight w:val="none"/>
        </w:rPr>
      </w:pPr>
      <w:r>
        <w:rPr>
          <w:rFonts w:hint="eastAsia" w:ascii="宋体" w:hAnsi="宋体" w:eastAsia="宋体" w:cs="宋体"/>
          <w:color w:val="auto"/>
          <w:sz w:val="21"/>
          <w:highlight w:val="none"/>
        </w:rPr>
        <w:t>十、本规定自发布之日起执行，原国家经贸委、原国家计委、财政部和国家统计局2003年颁布的《</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中小企业标准暂行规定</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国经贸中小企[2003]143号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同时废止。</w:t>
      </w:r>
    </w:p>
    <w:p w14:paraId="73A01B6A">
      <w:pPr>
        <w:snapToGrid w:val="0"/>
        <w:spacing w:line="336" w:lineRule="auto"/>
        <w:ind w:firstLine="480" w:firstLineChars="200"/>
        <w:rPr>
          <w:rFonts w:hint="eastAsia" w:ascii="宋体" w:hAnsi="宋体" w:eastAsia="宋体" w:cs="宋体"/>
          <w:color w:val="auto"/>
          <w:sz w:val="24"/>
        </w:rPr>
      </w:pPr>
    </w:p>
    <w:p w14:paraId="25321F2A">
      <w:pPr>
        <w:snapToGrid w:val="0"/>
        <w:spacing w:line="336" w:lineRule="auto"/>
        <w:ind w:firstLine="480" w:firstLineChars="200"/>
        <w:rPr>
          <w:rFonts w:hint="eastAsia" w:ascii="宋体" w:hAnsi="宋体" w:eastAsia="宋体" w:cs="宋体"/>
          <w:color w:val="auto"/>
          <w:sz w:val="24"/>
        </w:rPr>
      </w:pPr>
    </w:p>
    <w:p w14:paraId="272D6043">
      <w:pPr>
        <w:snapToGrid w:val="0"/>
        <w:spacing w:line="336" w:lineRule="auto"/>
        <w:ind w:firstLine="482" w:firstLineChars="200"/>
        <w:rPr>
          <w:rFonts w:hint="eastAsia" w:ascii="宋体" w:hAnsi="宋体" w:eastAsia="宋体" w:cs="宋体"/>
          <w:b/>
          <w:bCs/>
          <w:color w:val="auto"/>
          <w:sz w:val="24"/>
        </w:rPr>
      </w:pPr>
    </w:p>
    <w:p w14:paraId="4F8BD3F1">
      <w:pPr>
        <w:rPr>
          <w:rFonts w:hint="eastAsia" w:ascii="宋体" w:hAnsi="宋体" w:eastAsia="宋体" w:cs="宋体"/>
          <w:b/>
          <w:bCs/>
          <w:color w:val="auto"/>
          <w:sz w:val="24"/>
        </w:rPr>
      </w:pPr>
      <w:r>
        <w:rPr>
          <w:rFonts w:hint="eastAsia" w:ascii="宋体" w:hAnsi="宋体" w:eastAsia="宋体" w:cs="宋体"/>
          <w:b/>
          <w:bCs/>
          <w:color w:val="auto"/>
          <w:sz w:val="24"/>
        </w:rPr>
        <w:br w:type="page"/>
      </w:r>
    </w:p>
    <w:p w14:paraId="12F12AD3">
      <w:pPr>
        <w:snapToGrid w:val="0"/>
        <w:spacing w:line="336" w:lineRule="auto"/>
        <w:rPr>
          <w:rFonts w:hint="eastAsia" w:ascii="宋体" w:hAnsi="宋体" w:eastAsia="宋体" w:cs="宋体"/>
          <w:b/>
          <w:bCs/>
          <w:color w:val="auto"/>
          <w:sz w:val="24"/>
        </w:rPr>
      </w:pPr>
      <w:r>
        <w:rPr>
          <w:rFonts w:hint="eastAsia" w:ascii="宋体" w:hAnsi="宋体" w:eastAsia="宋体" w:cs="宋体"/>
          <w:b/>
          <w:bCs/>
          <w:color w:val="auto"/>
          <w:sz w:val="24"/>
        </w:rPr>
        <w:t>附表二、</w:t>
      </w:r>
    </w:p>
    <w:p w14:paraId="389A8017">
      <w:pPr>
        <w:spacing w:line="588" w:lineRule="exact"/>
        <w:jc w:val="center"/>
        <w:rPr>
          <w:rFonts w:hint="eastAsia" w:ascii="宋体" w:hAnsi="宋体" w:eastAsia="宋体" w:cs="宋体"/>
          <w:b/>
          <w:color w:val="auto"/>
          <w:spacing w:val="6"/>
          <w:sz w:val="24"/>
        </w:rPr>
      </w:pPr>
      <w:bookmarkStart w:id="45" w:name="OLE_LINK14"/>
      <w:bookmarkStart w:id="46" w:name="OLE_LINK13"/>
      <w:r>
        <w:rPr>
          <w:rFonts w:hint="eastAsia" w:ascii="宋体" w:hAnsi="宋体" w:eastAsia="宋体" w:cs="宋体"/>
          <w:b/>
          <w:color w:val="auto"/>
          <w:spacing w:val="6"/>
          <w:sz w:val="24"/>
        </w:rPr>
        <w:t>残疾人福利性单位声明函</w:t>
      </w:r>
    </w:p>
    <w:bookmarkEnd w:id="45"/>
    <w:bookmarkEnd w:id="46"/>
    <w:p w14:paraId="2FFA6F36">
      <w:pPr>
        <w:spacing w:line="588" w:lineRule="exact"/>
        <w:rPr>
          <w:rFonts w:hint="eastAsia" w:ascii="宋体" w:hAnsi="宋体" w:eastAsia="宋体" w:cs="宋体"/>
          <w:b/>
          <w:color w:val="auto"/>
          <w:spacing w:val="6"/>
          <w:sz w:val="24"/>
        </w:rPr>
      </w:pPr>
    </w:p>
    <w:p w14:paraId="32167BC4">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2DFCD5E0">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2F960AD1">
      <w:pPr>
        <w:spacing w:line="588" w:lineRule="exact"/>
        <w:ind w:firstLine="504" w:firstLineChars="200"/>
        <w:rPr>
          <w:rFonts w:hint="eastAsia" w:ascii="宋体" w:hAnsi="宋体" w:eastAsia="宋体" w:cs="宋体"/>
          <w:color w:val="auto"/>
          <w:spacing w:val="6"/>
          <w:sz w:val="24"/>
        </w:rPr>
      </w:pPr>
    </w:p>
    <w:p w14:paraId="560D5064">
      <w:pPr>
        <w:spacing w:line="588" w:lineRule="exact"/>
        <w:ind w:firstLine="504" w:firstLineChars="200"/>
        <w:rPr>
          <w:rFonts w:hint="eastAsia" w:ascii="宋体" w:hAnsi="宋体" w:eastAsia="宋体" w:cs="宋体"/>
          <w:color w:val="auto"/>
          <w:spacing w:val="6"/>
          <w:sz w:val="24"/>
        </w:rPr>
      </w:pPr>
    </w:p>
    <w:p w14:paraId="3335F81A">
      <w:pPr>
        <w:tabs>
          <w:tab w:val="left" w:pos="4860"/>
        </w:tabs>
        <w:spacing w:line="588"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w:t>
      </w:r>
      <w:r>
        <w:rPr>
          <w:rFonts w:hint="eastAsia" w:ascii="宋体" w:hAnsi="宋体" w:eastAsia="宋体" w:cs="宋体"/>
          <w:color w:val="auto"/>
          <w:spacing w:val="6"/>
          <w:sz w:val="24"/>
          <w:lang w:val="en-US" w:eastAsia="zh-CN"/>
        </w:rPr>
        <w:t xml:space="preserve">                        </w:t>
      </w:r>
      <w:r>
        <w:rPr>
          <w:rFonts w:hint="eastAsia" w:ascii="宋体" w:hAnsi="宋体" w:eastAsia="宋体" w:cs="宋体"/>
          <w:color w:val="auto"/>
          <w:spacing w:val="6"/>
          <w:sz w:val="24"/>
        </w:rPr>
        <w:t>单位名称（盖章）：</w:t>
      </w:r>
    </w:p>
    <w:p w14:paraId="648EFB1B">
      <w:pPr>
        <w:tabs>
          <w:tab w:val="left" w:pos="4860"/>
        </w:tabs>
        <w:spacing w:line="588"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w:t>
      </w:r>
      <w:r>
        <w:rPr>
          <w:rFonts w:hint="eastAsia" w:ascii="宋体" w:hAnsi="宋体" w:eastAsia="宋体" w:cs="宋体"/>
          <w:color w:val="auto"/>
          <w:spacing w:val="6"/>
          <w:sz w:val="24"/>
          <w:lang w:val="en-US" w:eastAsia="zh-CN"/>
        </w:rPr>
        <w:t xml:space="preserve">                         </w:t>
      </w:r>
      <w:r>
        <w:rPr>
          <w:rFonts w:hint="eastAsia" w:ascii="宋体" w:hAnsi="宋体" w:eastAsia="宋体" w:cs="宋体"/>
          <w:color w:val="auto"/>
          <w:spacing w:val="6"/>
          <w:sz w:val="24"/>
        </w:rPr>
        <w:t>日  期：</w:t>
      </w:r>
    </w:p>
    <w:p w14:paraId="6645FD58">
      <w:pPr>
        <w:rPr>
          <w:rFonts w:hint="eastAsia" w:ascii="宋体" w:hAnsi="宋体" w:eastAsia="宋体" w:cs="宋体"/>
          <w:color w:val="auto"/>
          <w:sz w:val="24"/>
        </w:rPr>
      </w:pPr>
    </w:p>
    <w:p w14:paraId="3FBAF791">
      <w:pPr>
        <w:widowControl/>
        <w:jc w:val="left"/>
        <w:rPr>
          <w:rFonts w:hint="eastAsia" w:ascii="宋体" w:hAnsi="宋体" w:eastAsia="宋体" w:cs="宋体"/>
          <w:color w:val="auto"/>
          <w:sz w:val="24"/>
        </w:rPr>
      </w:pPr>
    </w:p>
    <w:p w14:paraId="23E660E0">
      <w:pPr>
        <w:widowControl/>
        <w:jc w:val="left"/>
        <w:rPr>
          <w:rFonts w:hint="eastAsia" w:ascii="宋体" w:hAnsi="宋体" w:eastAsia="宋体" w:cs="宋体"/>
          <w:color w:val="auto"/>
          <w:sz w:val="24"/>
        </w:rPr>
      </w:pPr>
    </w:p>
    <w:p w14:paraId="73B7F84A">
      <w:pPr>
        <w:widowControl/>
        <w:jc w:val="left"/>
        <w:rPr>
          <w:rFonts w:hint="eastAsia" w:ascii="宋体" w:hAnsi="宋体" w:eastAsia="宋体" w:cs="宋体"/>
          <w:color w:val="auto"/>
          <w:sz w:val="24"/>
        </w:rPr>
      </w:pPr>
    </w:p>
    <w:p w14:paraId="0264779E">
      <w:pPr>
        <w:pStyle w:val="71"/>
        <w:rPr>
          <w:rFonts w:hint="eastAsia" w:ascii="宋体" w:hAnsi="宋体" w:eastAsia="宋体" w:cs="宋体"/>
          <w:color w:val="auto"/>
          <w:sz w:val="24"/>
        </w:rPr>
      </w:pPr>
    </w:p>
    <w:p w14:paraId="411C8316">
      <w:pPr>
        <w:pStyle w:val="71"/>
        <w:rPr>
          <w:rFonts w:hint="eastAsia" w:ascii="宋体" w:hAnsi="宋体" w:eastAsia="宋体" w:cs="宋体"/>
          <w:color w:val="auto"/>
          <w:sz w:val="24"/>
        </w:rPr>
      </w:pPr>
    </w:p>
    <w:p w14:paraId="38073FF4">
      <w:pPr>
        <w:pStyle w:val="71"/>
        <w:rPr>
          <w:rFonts w:hint="eastAsia" w:ascii="宋体" w:hAnsi="宋体" w:eastAsia="宋体" w:cs="宋体"/>
          <w:color w:val="auto"/>
          <w:sz w:val="24"/>
        </w:rPr>
      </w:pPr>
    </w:p>
    <w:p w14:paraId="2F39B5C7">
      <w:pPr>
        <w:pStyle w:val="71"/>
        <w:rPr>
          <w:rFonts w:hint="eastAsia" w:ascii="宋体" w:hAnsi="宋体" w:eastAsia="宋体" w:cs="宋体"/>
          <w:color w:val="auto"/>
          <w:sz w:val="24"/>
        </w:rPr>
      </w:pPr>
    </w:p>
    <w:p w14:paraId="200F035B">
      <w:pPr>
        <w:pStyle w:val="71"/>
        <w:rPr>
          <w:rFonts w:hint="eastAsia" w:ascii="宋体" w:hAnsi="宋体" w:eastAsia="宋体" w:cs="宋体"/>
          <w:color w:val="auto"/>
          <w:sz w:val="24"/>
        </w:rPr>
      </w:pPr>
    </w:p>
    <w:p w14:paraId="579F18A3">
      <w:pPr>
        <w:pStyle w:val="71"/>
        <w:rPr>
          <w:rFonts w:hint="eastAsia" w:ascii="宋体" w:hAnsi="宋体" w:eastAsia="宋体" w:cs="宋体"/>
          <w:color w:val="auto"/>
          <w:sz w:val="24"/>
        </w:rPr>
      </w:pPr>
    </w:p>
    <w:p w14:paraId="75BB92A8">
      <w:pPr>
        <w:pStyle w:val="71"/>
        <w:rPr>
          <w:rFonts w:hint="eastAsia" w:ascii="宋体" w:hAnsi="宋体" w:eastAsia="宋体" w:cs="宋体"/>
          <w:color w:val="auto"/>
          <w:sz w:val="24"/>
        </w:rPr>
      </w:pPr>
    </w:p>
    <w:p w14:paraId="5A2340C0">
      <w:pPr>
        <w:pStyle w:val="71"/>
        <w:rPr>
          <w:rFonts w:hint="eastAsia" w:ascii="宋体" w:hAnsi="宋体" w:eastAsia="宋体" w:cs="宋体"/>
          <w:color w:val="auto"/>
          <w:sz w:val="24"/>
        </w:rPr>
      </w:pPr>
    </w:p>
    <w:p w14:paraId="60D7DD63">
      <w:pPr>
        <w:pStyle w:val="71"/>
        <w:rPr>
          <w:rFonts w:hint="eastAsia" w:ascii="宋体" w:hAnsi="宋体" w:eastAsia="宋体" w:cs="宋体"/>
          <w:color w:val="auto"/>
          <w:sz w:val="24"/>
        </w:rPr>
      </w:pPr>
    </w:p>
    <w:p w14:paraId="2F36A637">
      <w:pPr>
        <w:pStyle w:val="71"/>
        <w:rPr>
          <w:rFonts w:hint="eastAsia" w:ascii="宋体" w:hAnsi="宋体" w:eastAsia="宋体" w:cs="宋体"/>
          <w:color w:val="auto"/>
          <w:sz w:val="24"/>
        </w:rPr>
      </w:pPr>
    </w:p>
    <w:p w14:paraId="2D5E1919">
      <w:pPr>
        <w:pStyle w:val="71"/>
        <w:rPr>
          <w:rFonts w:hint="eastAsia" w:ascii="宋体" w:hAnsi="宋体" w:eastAsia="宋体" w:cs="宋体"/>
          <w:color w:val="auto"/>
          <w:sz w:val="24"/>
        </w:rPr>
      </w:pPr>
    </w:p>
    <w:p w14:paraId="78D59CE4">
      <w:pPr>
        <w:widowControl/>
        <w:jc w:val="left"/>
        <w:rPr>
          <w:rStyle w:val="63"/>
          <w:rFonts w:hint="eastAsia" w:ascii="宋体" w:hAnsi="宋体" w:eastAsia="宋体" w:cs="宋体"/>
          <w:color w:val="auto"/>
          <w:kern w:val="0"/>
          <w:sz w:val="24"/>
        </w:rPr>
      </w:pPr>
    </w:p>
    <w:p w14:paraId="3BFE0728">
      <w:pPr>
        <w:widowControl/>
        <w:jc w:val="left"/>
        <w:rPr>
          <w:rStyle w:val="63"/>
          <w:rFonts w:hint="eastAsia" w:ascii="宋体" w:hAnsi="宋体" w:eastAsia="宋体" w:cs="宋体"/>
          <w:color w:val="auto"/>
          <w:kern w:val="0"/>
          <w:sz w:val="24"/>
        </w:rPr>
      </w:pPr>
      <w:r>
        <w:rPr>
          <w:rStyle w:val="63"/>
          <w:rFonts w:hint="eastAsia" w:ascii="宋体" w:hAnsi="宋体" w:eastAsia="宋体" w:cs="宋体"/>
          <w:color w:val="auto"/>
          <w:kern w:val="0"/>
          <w:sz w:val="24"/>
        </w:rPr>
        <w:t>附表三、</w:t>
      </w:r>
    </w:p>
    <w:p w14:paraId="1C1D9CB1">
      <w:pPr>
        <w:spacing w:line="588" w:lineRule="exact"/>
        <w:jc w:val="center"/>
        <w:rPr>
          <w:rFonts w:hint="eastAsia" w:ascii="宋体" w:hAnsi="宋体" w:eastAsia="宋体" w:cs="宋体"/>
          <w:b/>
          <w:color w:val="auto"/>
          <w:spacing w:val="6"/>
          <w:sz w:val="24"/>
        </w:rPr>
      </w:pPr>
      <w:r>
        <w:rPr>
          <w:rFonts w:hint="eastAsia" w:ascii="宋体" w:hAnsi="宋体" w:cs="宋体"/>
          <w:b/>
          <w:color w:val="auto"/>
          <w:spacing w:val="6"/>
          <w:sz w:val="24"/>
          <w:lang w:eastAsia="zh-CN"/>
        </w:rPr>
        <w:t>（</w:t>
      </w:r>
      <w:r>
        <w:rPr>
          <w:rFonts w:hint="eastAsia" w:ascii="宋体" w:hAnsi="宋体" w:cs="宋体"/>
          <w:b/>
          <w:color w:val="auto"/>
          <w:spacing w:val="6"/>
          <w:sz w:val="24"/>
          <w:lang w:val="en-US" w:eastAsia="zh-CN"/>
        </w:rPr>
        <w:t>1</w:t>
      </w:r>
      <w:r>
        <w:rPr>
          <w:rFonts w:hint="eastAsia" w:ascii="宋体" w:hAnsi="宋体" w:cs="宋体"/>
          <w:b/>
          <w:color w:val="auto"/>
          <w:spacing w:val="6"/>
          <w:sz w:val="24"/>
          <w:lang w:eastAsia="zh-CN"/>
        </w:rPr>
        <w:t>）</w:t>
      </w:r>
      <w:r>
        <w:rPr>
          <w:rFonts w:hint="eastAsia" w:ascii="宋体" w:hAnsi="宋体" w:eastAsia="宋体" w:cs="宋体"/>
          <w:b/>
          <w:color w:val="auto"/>
          <w:spacing w:val="6"/>
          <w:sz w:val="24"/>
        </w:rPr>
        <w:t>监狱企业证明文件</w:t>
      </w:r>
    </w:p>
    <w:p w14:paraId="227BC6A2">
      <w:pPr>
        <w:pStyle w:val="55"/>
        <w:spacing w:line="360" w:lineRule="auto"/>
        <w:ind w:firstLine="480" w:firstLineChars="200"/>
        <w:rPr>
          <w:rStyle w:val="63"/>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14:paraId="453DD3E5">
      <w:pPr>
        <w:shd w:val="clear" w:color="auto" w:fill="FFFFFF"/>
        <w:tabs>
          <w:tab w:val="left" w:pos="3780"/>
        </w:tabs>
        <w:spacing w:line="440" w:lineRule="exact"/>
        <w:jc w:val="center"/>
        <w:rPr>
          <w:rFonts w:hint="eastAsia" w:ascii="宋体" w:hAnsi="宋体" w:eastAsia="宋体" w:cs="宋体"/>
          <w:color w:val="auto"/>
          <w:sz w:val="24"/>
        </w:rPr>
      </w:pPr>
    </w:p>
    <w:p w14:paraId="699EB566">
      <w:pPr>
        <w:shd w:val="clear" w:color="auto" w:fill="FFFFFF"/>
        <w:spacing w:line="440" w:lineRule="exact"/>
        <w:rPr>
          <w:rFonts w:hint="eastAsia" w:ascii="宋体" w:hAnsi="宋体" w:eastAsia="宋体" w:cs="宋体"/>
          <w:b/>
          <w:bCs/>
          <w:color w:val="auto"/>
          <w:szCs w:val="21"/>
        </w:rPr>
      </w:pPr>
    </w:p>
    <w:p w14:paraId="1915AD36">
      <w:pPr>
        <w:widowControl/>
        <w:spacing w:line="440" w:lineRule="exact"/>
        <w:jc w:val="left"/>
        <w:rPr>
          <w:rFonts w:hint="eastAsia" w:ascii="宋体" w:hAnsi="宋体" w:eastAsia="宋体" w:cs="宋体"/>
          <w:bCs/>
          <w:color w:val="auto"/>
          <w:sz w:val="24"/>
        </w:rPr>
      </w:pPr>
      <w:r>
        <w:rPr>
          <w:rFonts w:hint="eastAsia" w:ascii="宋体" w:hAnsi="宋体" w:eastAsia="宋体" w:cs="宋体"/>
          <w:b/>
          <w:bCs/>
          <w:color w:val="auto"/>
          <w:szCs w:val="21"/>
        </w:rPr>
        <w:br w:type="page"/>
      </w:r>
    </w:p>
    <w:p w14:paraId="30BDB959">
      <w:pPr>
        <w:shd w:val="clear" w:color="auto" w:fill="FFFFFF"/>
        <w:spacing w:line="440" w:lineRule="exact"/>
        <w:jc w:val="center"/>
        <w:rPr>
          <w:rFonts w:hint="eastAsia" w:ascii="宋体" w:hAnsi="宋体" w:eastAsia="宋体" w:cs="宋体"/>
          <w:bCs/>
          <w:color w:val="auto"/>
          <w:sz w:val="24"/>
          <w:lang w:eastAsia="zh-CN"/>
        </w:rPr>
      </w:pPr>
    </w:p>
    <w:p w14:paraId="4A0E2501">
      <w:pPr>
        <w:shd w:val="clear" w:color="auto" w:fill="FFFFFF"/>
        <w:spacing w:line="440" w:lineRule="exact"/>
        <w:jc w:val="center"/>
        <w:rPr>
          <w:rFonts w:hint="eastAsia" w:ascii="宋体" w:hAnsi="宋体" w:eastAsia="宋体" w:cs="宋体"/>
          <w:b/>
          <w:bCs w:val="0"/>
          <w:color w:val="auto"/>
          <w:sz w:val="24"/>
          <w:lang w:eastAsia="zh-CN"/>
        </w:rPr>
      </w:pPr>
      <w:r>
        <w:rPr>
          <w:rFonts w:hint="eastAsia" w:ascii="宋体" w:hAnsi="宋体" w:eastAsia="宋体" w:cs="宋体"/>
          <w:b/>
          <w:bCs w:val="0"/>
          <w:color w:val="auto"/>
          <w:sz w:val="24"/>
          <w:lang w:eastAsia="zh-CN"/>
        </w:rPr>
        <w:t>（</w:t>
      </w:r>
      <w:r>
        <w:rPr>
          <w:rFonts w:hint="eastAsia" w:ascii="宋体" w:hAnsi="宋体" w:eastAsia="宋体" w:cs="宋体"/>
          <w:b/>
          <w:bCs w:val="0"/>
          <w:color w:val="auto"/>
          <w:sz w:val="24"/>
          <w:lang w:val="en-US" w:eastAsia="zh-CN"/>
        </w:rPr>
        <w:t>2</w:t>
      </w:r>
      <w:r>
        <w:rPr>
          <w:rFonts w:hint="eastAsia" w:ascii="宋体" w:hAnsi="宋体" w:eastAsia="宋体" w:cs="宋体"/>
          <w:b/>
          <w:bCs w:val="0"/>
          <w:color w:val="auto"/>
          <w:sz w:val="24"/>
          <w:lang w:eastAsia="zh-CN"/>
        </w:rPr>
        <w:t>）资格文件声明函</w:t>
      </w:r>
    </w:p>
    <w:p w14:paraId="7B6CDE6A">
      <w:pPr>
        <w:spacing w:before="159"/>
        <w:ind w:left="298"/>
        <w:jc w:val="left"/>
        <w:rPr>
          <w:rFonts w:hint="eastAsia" w:ascii="宋体" w:hAnsi="宋体" w:eastAsia="宋体" w:cs="宋体"/>
          <w:b/>
          <w:color w:val="auto"/>
          <w:sz w:val="24"/>
        </w:rPr>
      </w:pPr>
      <w:r>
        <w:rPr>
          <w:rFonts w:hint="eastAsia" w:ascii="宋体" w:hAnsi="宋体" w:eastAsia="宋体" w:cs="宋体"/>
          <w:b/>
          <w:color w:val="auto"/>
          <w:sz w:val="24"/>
        </w:rPr>
        <w:t>致：（采购人）</w:t>
      </w:r>
    </w:p>
    <w:p w14:paraId="3C89A602">
      <w:pPr>
        <w:pStyle w:val="28"/>
        <w:spacing w:before="139" w:line="360" w:lineRule="auto"/>
        <w:ind w:left="298" w:right="346" w:firstLine="420"/>
        <w:rPr>
          <w:rFonts w:hint="eastAsia" w:ascii="宋体" w:hAnsi="宋体" w:eastAsia="宋体" w:cs="宋体"/>
          <w:color w:val="auto"/>
          <w:sz w:val="24"/>
          <w:szCs w:val="24"/>
        </w:rPr>
      </w:pPr>
      <w:r>
        <w:rPr>
          <w:rFonts w:hint="eastAsia" w:ascii="宋体" w:hAnsi="宋体" w:eastAsia="宋体" w:cs="宋体"/>
          <w:color w:val="auto"/>
          <w:sz w:val="24"/>
          <w:szCs w:val="24"/>
        </w:rPr>
        <w:t>关于贵方采购项目名称：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】投标邀请，本签字人愿意参加投标响应，并声明：</w:t>
      </w:r>
    </w:p>
    <w:p w14:paraId="1E8F20EF">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一、本公司（企业）具备《中华人民共和国政府采购法》第二十二条规定的条件：</w:t>
      </w:r>
    </w:p>
    <w:p w14:paraId="64E9A1BC">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14:paraId="7DA03C3A">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14:paraId="7F721B94">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14:paraId="232DD279">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14:paraId="116C9F9D">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14:paraId="477A3453">
      <w:pPr>
        <w:pStyle w:val="28"/>
        <w:spacing w:line="360" w:lineRule="auto"/>
        <w:ind w:left="581"/>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14:paraId="25A6DF6D">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本公司（企业）的单位负责人与所参投的本采购项目包组的其他供应商的单位负责人不为同一人且与其他供应商之间不存在直接控股、管理关系。</w:t>
      </w:r>
    </w:p>
    <w:p w14:paraId="7E842DBF">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658A2A40">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本公司（企业）承诺在本次招标采购活动中，如有违法、违规、弄虚作假行为，所造成的损失、不良后果及法律责任，一律由我公司（企业）承担。</w:t>
      </w:r>
    </w:p>
    <w:p w14:paraId="513F0AE3">
      <w:pPr>
        <w:spacing w:line="360" w:lineRule="auto"/>
        <w:ind w:left="708" w:right="7390" w:firstLine="9"/>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1AC65BEF">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备注：</w:t>
      </w:r>
    </w:p>
    <w:p w14:paraId="48833335">
      <w:pPr>
        <w:pStyle w:val="391"/>
        <w:numPr>
          <w:ilvl w:val="1"/>
          <w:numId w:val="17"/>
        </w:numPr>
        <w:tabs>
          <w:tab w:val="left" w:pos="928"/>
        </w:tabs>
        <w:ind w:left="927"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本声明函必须提供且内容不得擅自删改，否则视为无效投标。</w:t>
      </w:r>
    </w:p>
    <w:p w14:paraId="523DE331">
      <w:pPr>
        <w:pStyle w:val="391"/>
        <w:numPr>
          <w:ilvl w:val="1"/>
          <w:numId w:val="17"/>
        </w:numPr>
        <w:tabs>
          <w:tab w:val="left" w:pos="928"/>
        </w:tabs>
        <w:spacing w:before="137"/>
        <w:ind w:left="927"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本声明函如有虚假或与事实不符的，作无效投标处理。</w:t>
      </w:r>
    </w:p>
    <w:p w14:paraId="629A3455">
      <w:pPr>
        <w:shd w:val="clear" w:color="auto" w:fill="FFFFFF"/>
        <w:spacing w:line="440" w:lineRule="exact"/>
        <w:rPr>
          <w:rFonts w:hint="eastAsia" w:ascii="宋体" w:hAnsi="宋体" w:eastAsia="宋体" w:cs="宋体"/>
          <w:color w:val="auto"/>
          <w:sz w:val="24"/>
        </w:rPr>
      </w:pPr>
    </w:p>
    <w:p w14:paraId="5400ED1B">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5E02E5F9">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58102F8E">
      <w:pPr>
        <w:shd w:val="clear" w:color="auto" w:fill="FFFFFF"/>
        <w:spacing w:line="440" w:lineRule="exact"/>
        <w:jc w:val="righ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  年  月  日</w:t>
      </w:r>
    </w:p>
    <w:p w14:paraId="74B92531">
      <w:pPr>
        <w:autoSpaceDE w:val="0"/>
        <w:autoSpaceDN w:val="0"/>
        <w:adjustRightInd w:val="0"/>
        <w:spacing w:line="480" w:lineRule="exact"/>
        <w:ind w:left="118"/>
        <w:jc w:val="center"/>
        <w:rPr>
          <w:rFonts w:hint="eastAsia" w:ascii="宋体" w:hAnsi="宋体" w:eastAsia="宋体" w:cs="宋体"/>
          <w:color w:val="auto"/>
          <w:szCs w:val="21"/>
        </w:rPr>
      </w:pPr>
      <w:r>
        <w:rPr>
          <w:rFonts w:hint="eastAsia" w:ascii="宋体" w:hAnsi="宋体" w:eastAsia="宋体" w:cs="宋体"/>
          <w:color w:val="auto"/>
          <w:szCs w:val="21"/>
        </w:rPr>
        <w:br w:type="page"/>
      </w:r>
    </w:p>
    <w:p w14:paraId="24A98ACA">
      <w:pPr>
        <w:autoSpaceDE w:val="0"/>
        <w:autoSpaceDN w:val="0"/>
        <w:adjustRightInd w:val="0"/>
        <w:spacing w:line="480" w:lineRule="exact"/>
        <w:ind w:left="118"/>
        <w:jc w:val="center"/>
        <w:rPr>
          <w:rFonts w:hint="eastAsia" w:ascii="宋体" w:hAnsi="宋体" w:eastAsia="宋体" w:cs="宋体"/>
          <w:bCs/>
          <w:color w:val="auto"/>
          <w:sz w:val="24"/>
          <w:lang w:eastAsia="zh-CN"/>
        </w:rPr>
      </w:pPr>
    </w:p>
    <w:p w14:paraId="28DE3626">
      <w:pPr>
        <w:autoSpaceDE w:val="0"/>
        <w:autoSpaceDN w:val="0"/>
        <w:adjustRightInd w:val="0"/>
        <w:spacing w:line="480" w:lineRule="exact"/>
        <w:ind w:left="118"/>
        <w:jc w:val="center"/>
        <w:rPr>
          <w:rFonts w:hint="eastAsia" w:ascii="宋体" w:hAnsi="宋体" w:eastAsia="宋体" w:cs="宋体"/>
          <w:b/>
          <w:bCs w:val="0"/>
          <w:color w:val="auto"/>
          <w:sz w:val="24"/>
          <w:lang w:eastAsia="zh-CN"/>
        </w:rPr>
      </w:pPr>
      <w:r>
        <w:rPr>
          <w:rFonts w:hint="eastAsia" w:ascii="宋体" w:hAnsi="宋体" w:eastAsia="宋体" w:cs="宋体"/>
          <w:b/>
          <w:bCs w:val="0"/>
          <w:color w:val="auto"/>
          <w:sz w:val="24"/>
          <w:lang w:eastAsia="zh-CN"/>
        </w:rPr>
        <w:t>(</w:t>
      </w:r>
      <w:r>
        <w:rPr>
          <w:rFonts w:hint="eastAsia" w:ascii="宋体" w:hAnsi="宋体" w:eastAsia="宋体" w:cs="宋体"/>
          <w:b/>
          <w:bCs w:val="0"/>
          <w:color w:val="auto"/>
          <w:sz w:val="24"/>
          <w:lang w:val="en-US" w:eastAsia="zh-CN"/>
        </w:rPr>
        <w:t>3</w:t>
      </w:r>
      <w:r>
        <w:rPr>
          <w:rFonts w:hint="eastAsia" w:ascii="宋体" w:hAnsi="宋体" w:eastAsia="宋体" w:cs="宋体"/>
          <w:b/>
          <w:bCs w:val="0"/>
          <w:color w:val="auto"/>
          <w:sz w:val="24"/>
          <w:lang w:eastAsia="zh-CN"/>
        </w:rPr>
        <w:t>)反商业贿赂承诺书</w:t>
      </w:r>
    </w:p>
    <w:p w14:paraId="5732BED7">
      <w:pPr>
        <w:autoSpaceDE w:val="0"/>
        <w:autoSpaceDN w:val="0"/>
        <w:adjustRightInd w:val="0"/>
        <w:spacing w:line="480" w:lineRule="exact"/>
        <w:ind w:left="118"/>
        <w:jc w:val="center"/>
        <w:rPr>
          <w:rFonts w:hint="eastAsia" w:ascii="宋体" w:hAnsi="宋体" w:eastAsia="宋体" w:cs="宋体"/>
          <w:b/>
          <w:color w:val="auto"/>
          <w:kern w:val="0"/>
          <w:sz w:val="28"/>
          <w:szCs w:val="28"/>
        </w:rPr>
      </w:pPr>
    </w:p>
    <w:p w14:paraId="196D61B2">
      <w:pPr>
        <w:autoSpaceDE w:val="0"/>
        <w:autoSpaceDN w:val="0"/>
        <w:adjustRightInd w:val="0"/>
        <w:spacing w:line="480" w:lineRule="exact"/>
        <w:ind w:left="118"/>
        <w:jc w:val="center"/>
        <w:rPr>
          <w:rFonts w:hint="eastAsia" w:ascii="宋体" w:hAnsi="宋体" w:eastAsia="宋体" w:cs="宋体"/>
          <w:b/>
          <w:color w:val="auto"/>
          <w:kern w:val="0"/>
          <w:sz w:val="28"/>
          <w:szCs w:val="28"/>
        </w:rPr>
      </w:pPr>
    </w:p>
    <w:p w14:paraId="6F4F2D1A">
      <w:pPr>
        <w:autoSpaceDE w:val="0"/>
        <w:autoSpaceDN w:val="0"/>
        <w:adjustRightInd w:val="0"/>
        <w:spacing w:line="480" w:lineRule="exact"/>
        <w:ind w:left="118"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我公司承诺在</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rPr>
        <w:t>（项目名称、项目编号）</w:t>
      </w:r>
      <w:r>
        <w:rPr>
          <w:rFonts w:hint="eastAsia" w:ascii="宋体" w:hAnsi="宋体" w:eastAsia="宋体" w:cs="宋体"/>
          <w:bCs/>
          <w:color w:val="auto"/>
          <w:kern w:val="0"/>
          <w:sz w:val="24"/>
          <w:lang w:val="en-US" w:eastAsia="zh-CN"/>
        </w:rPr>
        <w:t>竞标</w:t>
      </w:r>
      <w:r>
        <w:rPr>
          <w:rFonts w:hint="eastAsia" w:ascii="宋体" w:hAnsi="宋体" w:eastAsia="宋体" w:cs="宋体"/>
          <w:bCs/>
          <w:color w:val="auto"/>
          <w:kern w:val="0"/>
          <w:sz w:val="24"/>
        </w:rPr>
        <w:t>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85CB5C8">
      <w:pPr>
        <w:autoSpaceDE w:val="0"/>
        <w:autoSpaceDN w:val="0"/>
        <w:adjustRightInd w:val="0"/>
        <w:spacing w:line="480" w:lineRule="exact"/>
        <w:ind w:left="118"/>
        <w:jc w:val="center"/>
        <w:rPr>
          <w:rFonts w:hint="eastAsia" w:ascii="宋体" w:hAnsi="宋体" w:eastAsia="宋体" w:cs="宋体"/>
          <w:bCs/>
          <w:color w:val="auto"/>
          <w:kern w:val="0"/>
          <w:sz w:val="24"/>
        </w:rPr>
      </w:pPr>
    </w:p>
    <w:p w14:paraId="77F9B02B">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竞标人</w:t>
      </w:r>
      <w:r>
        <w:rPr>
          <w:rFonts w:hint="eastAsia" w:ascii="宋体" w:hAnsi="宋体" w:eastAsia="宋体" w:cs="宋体"/>
          <w:color w:val="auto"/>
          <w:kern w:val="0"/>
          <w:sz w:val="24"/>
        </w:rPr>
        <w:t>名称（盖单位章）：</w:t>
      </w:r>
    </w:p>
    <w:p w14:paraId="2F216D02">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法定代表人或其委托代理人（盖章）：</w:t>
      </w:r>
    </w:p>
    <w:p w14:paraId="4D4902EC">
      <w:pPr>
        <w:spacing w:line="520" w:lineRule="exact"/>
        <w:rPr>
          <w:rFonts w:hint="eastAsia" w:ascii="宋体" w:hAnsi="宋体" w:eastAsia="宋体" w:cs="宋体"/>
          <w:color w:val="auto"/>
          <w:kern w:val="0"/>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日</w:t>
      </w:r>
    </w:p>
    <w:p w14:paraId="75E0B438">
      <w:pPr>
        <w:shd w:val="clear" w:color="auto" w:fill="FFFFFF"/>
        <w:tabs>
          <w:tab w:val="left" w:pos="996"/>
        </w:tabs>
        <w:spacing w:line="440" w:lineRule="exact"/>
        <w:rPr>
          <w:rFonts w:hint="eastAsia" w:ascii="宋体" w:hAnsi="宋体" w:eastAsia="宋体" w:cs="宋体"/>
          <w:color w:val="auto"/>
          <w:szCs w:val="21"/>
        </w:rPr>
      </w:pPr>
    </w:p>
    <w:p w14:paraId="795EA2B2">
      <w:pPr>
        <w:pStyle w:val="71"/>
        <w:ind w:left="0" w:leftChars="0" w:firstLine="0" w:firstLineChars="0"/>
        <w:jc w:val="center"/>
        <w:rPr>
          <w:rFonts w:hint="eastAsia" w:ascii="宋体" w:hAnsi="宋体" w:eastAsia="宋体" w:cs="宋体"/>
          <w:color w:val="auto"/>
        </w:rPr>
      </w:pPr>
      <w:r>
        <w:rPr>
          <w:rFonts w:hint="eastAsia" w:ascii="宋体" w:hAnsi="宋体" w:eastAsia="宋体" w:cs="宋体"/>
          <w:color w:val="auto"/>
        </w:rPr>
        <w:br w:type="page"/>
      </w:r>
    </w:p>
    <w:p w14:paraId="579C2B07">
      <w:pPr>
        <w:pStyle w:val="71"/>
        <w:ind w:left="0" w:leftChars="0" w:firstLine="0" w:firstLineChars="0"/>
        <w:jc w:val="center"/>
        <w:rPr>
          <w:rFonts w:hint="eastAsia" w:ascii="宋体" w:hAnsi="宋体" w:eastAsia="宋体" w:cs="宋体"/>
          <w:color w:val="auto"/>
        </w:rPr>
      </w:pPr>
    </w:p>
    <w:p w14:paraId="573B4CED">
      <w:pPr>
        <w:pStyle w:val="71"/>
        <w:ind w:left="0" w:leftChars="0" w:firstLine="0" w:firstLineChars="0"/>
        <w:jc w:val="center"/>
        <w:rPr>
          <w:rFonts w:hint="eastAsia" w:ascii="宋体" w:hAnsi="宋体" w:eastAsia="宋体" w:cs="宋体"/>
          <w:b/>
          <w:bCs w:val="0"/>
          <w:color w:val="auto"/>
        </w:rPr>
      </w:pPr>
      <w:r>
        <w:rPr>
          <w:rFonts w:hint="eastAsia" w:ascii="宋体" w:hAnsi="宋体" w:eastAsia="宋体" w:cs="宋体"/>
          <w:b/>
          <w:bCs w:val="0"/>
          <w:color w:val="auto"/>
          <w:kern w:val="2"/>
          <w:sz w:val="24"/>
          <w:szCs w:val="24"/>
          <w:lang w:val="en-US" w:eastAsia="zh-CN" w:bidi="ar-SA"/>
        </w:rPr>
        <w:t>(4)竞标人认为需要提交的其他资格证明资料</w:t>
      </w:r>
    </w:p>
    <w:p w14:paraId="29915EAF">
      <w:pPr>
        <w:shd w:val="clear" w:color="auto" w:fill="FFFFFF"/>
        <w:spacing w:line="440" w:lineRule="exact"/>
        <w:rPr>
          <w:rFonts w:hint="eastAsia" w:ascii="宋体" w:hAnsi="宋体" w:eastAsia="宋体" w:cs="宋体"/>
          <w:color w:val="auto"/>
          <w:szCs w:val="21"/>
        </w:rPr>
      </w:pPr>
    </w:p>
    <w:p w14:paraId="36A94E45">
      <w:pPr>
        <w:shd w:val="clear" w:color="auto" w:fill="FFFFFF"/>
        <w:spacing w:line="440" w:lineRule="exact"/>
        <w:rPr>
          <w:rFonts w:hint="eastAsia" w:ascii="宋体" w:hAnsi="宋体" w:eastAsia="宋体" w:cs="宋体"/>
          <w:color w:val="auto"/>
          <w:szCs w:val="21"/>
        </w:rPr>
      </w:pPr>
    </w:p>
    <w:p w14:paraId="78BD6257">
      <w:pPr>
        <w:shd w:val="clear" w:color="auto" w:fill="FFFFFF"/>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br w:type="page"/>
      </w:r>
    </w:p>
    <w:p w14:paraId="4985164E">
      <w:pPr>
        <w:shd w:val="clear" w:color="auto" w:fill="FFFFFF"/>
        <w:spacing w:line="440" w:lineRule="exact"/>
        <w:jc w:val="center"/>
        <w:rPr>
          <w:rFonts w:hint="eastAsia" w:ascii="宋体" w:hAnsi="宋体" w:eastAsia="宋体" w:cs="宋体"/>
          <w:color w:val="auto"/>
          <w:szCs w:val="21"/>
        </w:rPr>
      </w:pPr>
    </w:p>
    <w:p w14:paraId="4C705DE2">
      <w:pPr>
        <w:shd w:val="clear" w:color="auto" w:fill="FFFFFF"/>
        <w:spacing w:line="440" w:lineRule="exact"/>
        <w:jc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kern w:val="2"/>
          <w:sz w:val="24"/>
          <w:szCs w:val="24"/>
          <w:lang w:val="en-US" w:eastAsia="zh-CN" w:bidi="ar-SA"/>
        </w:rPr>
        <w:t>8、保证金缴纳凭证</w:t>
      </w:r>
    </w:p>
    <w:p w14:paraId="4DE68177">
      <w:pPr>
        <w:shd w:val="clear" w:color="auto" w:fill="FFFFFF"/>
        <w:spacing w:line="440" w:lineRule="exact"/>
        <w:rPr>
          <w:rFonts w:hint="eastAsia" w:ascii="宋体" w:hAnsi="宋体" w:eastAsia="宋体" w:cs="宋体"/>
          <w:color w:val="auto"/>
          <w:szCs w:val="21"/>
        </w:rPr>
      </w:pPr>
    </w:p>
    <w:p w14:paraId="287AAC3E">
      <w:pPr>
        <w:autoSpaceDE w:val="0"/>
        <w:autoSpaceDN w:val="0"/>
        <w:adjustRightInd w:val="0"/>
        <w:spacing w:line="480" w:lineRule="exact"/>
        <w:jc w:val="left"/>
        <w:rPr>
          <w:rFonts w:hint="eastAsia" w:ascii="宋体" w:hAnsi="宋体" w:eastAsia="宋体" w:cs="宋体"/>
          <w:b/>
          <w:color w:val="auto"/>
          <w:kern w:val="0"/>
          <w:sz w:val="24"/>
        </w:rPr>
      </w:pPr>
      <w:r>
        <w:rPr>
          <w:rFonts w:hint="eastAsia" w:ascii="宋体" w:hAnsi="宋体" w:eastAsia="宋体" w:cs="宋体"/>
          <w:b/>
          <w:bCs/>
          <w:color w:val="auto"/>
          <w:kern w:val="0"/>
          <w:sz w:val="24"/>
        </w:rPr>
        <w:t>备注：附</w:t>
      </w: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保证金</w:t>
      </w:r>
      <w:r>
        <w:rPr>
          <w:rFonts w:hint="eastAsia" w:ascii="宋体" w:hAnsi="宋体" w:eastAsia="宋体" w:cs="宋体"/>
          <w:b/>
          <w:bCs/>
          <w:color w:val="auto"/>
          <w:kern w:val="0"/>
          <w:sz w:val="24"/>
          <w:lang w:val="en-US" w:eastAsia="zh-CN"/>
        </w:rPr>
        <w:t>收据或</w:t>
      </w:r>
      <w:r>
        <w:rPr>
          <w:rFonts w:hint="eastAsia" w:ascii="宋体" w:hAnsi="宋体" w:eastAsia="宋体" w:cs="宋体"/>
          <w:b/>
          <w:bCs/>
          <w:color w:val="auto"/>
          <w:kern w:val="0"/>
          <w:sz w:val="24"/>
        </w:rPr>
        <w:t>汇款凭证复印件加盖公章</w:t>
      </w:r>
    </w:p>
    <w:p w14:paraId="73A87F77">
      <w:pPr>
        <w:shd w:val="clear" w:color="auto" w:fill="FFFFFF"/>
        <w:spacing w:line="440" w:lineRule="exact"/>
        <w:rPr>
          <w:rFonts w:hint="eastAsia" w:ascii="宋体" w:hAnsi="宋体" w:eastAsia="宋体" w:cs="宋体"/>
          <w:color w:val="auto"/>
          <w:szCs w:val="21"/>
        </w:rPr>
      </w:pPr>
    </w:p>
    <w:p w14:paraId="63EFB195">
      <w:pPr>
        <w:pageBreakBefore w:val="0"/>
        <w:kinsoku/>
        <w:wordWrap/>
        <w:overflowPunct/>
        <w:topLinePunct w:val="0"/>
        <w:bidi w:val="0"/>
        <w:spacing w:before="140" w:line="240" w:lineRule="auto"/>
        <w:ind w:left="0" w:right="31" w:firstLine="0"/>
        <w:jc w:val="center"/>
        <w:textAlignment w:val="auto"/>
        <w:rPr>
          <w:rFonts w:hint="eastAsia" w:ascii="宋体" w:hAnsi="宋体" w:eastAsia="宋体" w:cs="宋体"/>
          <w:color w:val="auto"/>
          <w:szCs w:val="21"/>
        </w:rPr>
      </w:pPr>
      <w:r>
        <w:rPr>
          <w:rFonts w:hint="eastAsia" w:ascii="宋体" w:hAnsi="宋体" w:eastAsia="宋体" w:cs="宋体"/>
          <w:color w:val="auto"/>
          <w:szCs w:val="21"/>
        </w:rPr>
        <w:br w:type="page"/>
      </w:r>
    </w:p>
    <w:p w14:paraId="1DC4163A">
      <w:pPr>
        <w:pageBreakBefore w:val="0"/>
        <w:kinsoku/>
        <w:wordWrap/>
        <w:overflowPunct/>
        <w:topLinePunct w:val="0"/>
        <w:bidi w:val="0"/>
        <w:spacing w:before="140" w:line="240" w:lineRule="auto"/>
        <w:ind w:left="0" w:right="31" w:firstLine="0"/>
        <w:jc w:val="center"/>
        <w:textAlignment w:val="auto"/>
        <w:rPr>
          <w:rFonts w:hint="eastAsia" w:ascii="宋体" w:hAnsi="宋体" w:eastAsia="宋体" w:cs="宋体"/>
          <w:color w:val="auto"/>
          <w:szCs w:val="21"/>
        </w:rPr>
      </w:pPr>
    </w:p>
    <w:p w14:paraId="2C209E03">
      <w:pPr>
        <w:pageBreakBefore w:val="0"/>
        <w:kinsoku/>
        <w:wordWrap/>
        <w:overflowPunct/>
        <w:topLinePunct w:val="0"/>
        <w:bidi w:val="0"/>
        <w:spacing w:before="140" w:line="240" w:lineRule="auto"/>
        <w:ind w:left="0" w:right="31" w:firstLine="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2"/>
          <w:sz w:val="24"/>
          <w:szCs w:val="24"/>
          <w:lang w:val="en-US" w:eastAsia="zh-CN" w:bidi="ar-SA"/>
        </w:rPr>
        <w:t>9、项目人员配备情况表</w:t>
      </w:r>
    </w:p>
    <w:p w14:paraId="1C474FE6">
      <w:pPr>
        <w:pStyle w:val="28"/>
        <w:pageBreakBefore w:val="0"/>
        <w:kinsoku/>
        <w:wordWrap/>
        <w:overflowPunct/>
        <w:topLinePunct w:val="0"/>
        <w:bidi w:val="0"/>
        <w:spacing w:before="93" w:line="480" w:lineRule="exact"/>
        <w:ind w:left="298" w:right="52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6B87C531">
      <w:pPr>
        <w:pStyle w:val="28"/>
        <w:pageBreakBefore w:val="0"/>
        <w:kinsoku/>
        <w:wordWrap/>
        <w:overflowPunct/>
        <w:topLinePunct w:val="0"/>
        <w:bidi w:val="0"/>
        <w:spacing w:before="93" w:line="480" w:lineRule="exact"/>
        <w:ind w:left="298" w:right="521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14:paraId="1F56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14:paraId="47CB018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94" w:type="dxa"/>
            <w:vMerge w:val="restart"/>
            <w:noWrap w:val="0"/>
            <w:vAlign w:val="center"/>
          </w:tcPr>
          <w:p w14:paraId="5CC821B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94" w:type="dxa"/>
            <w:vMerge w:val="restart"/>
            <w:noWrap w:val="0"/>
            <w:vAlign w:val="center"/>
          </w:tcPr>
          <w:p w14:paraId="247FAD6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拟承担工作内容</w:t>
            </w:r>
          </w:p>
        </w:tc>
        <w:tc>
          <w:tcPr>
            <w:tcW w:w="994" w:type="dxa"/>
            <w:vMerge w:val="restart"/>
            <w:noWrap w:val="0"/>
            <w:vAlign w:val="center"/>
          </w:tcPr>
          <w:p w14:paraId="78E166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994" w:type="dxa"/>
            <w:vMerge w:val="restart"/>
            <w:noWrap w:val="0"/>
            <w:vAlign w:val="center"/>
          </w:tcPr>
          <w:p w14:paraId="30C7805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856" w:type="dxa"/>
            <w:vMerge w:val="restart"/>
            <w:noWrap w:val="0"/>
            <w:vAlign w:val="center"/>
          </w:tcPr>
          <w:p w14:paraId="67E86B7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659" w:type="dxa"/>
            <w:gridSpan w:val="2"/>
            <w:noWrap w:val="0"/>
            <w:vAlign w:val="center"/>
          </w:tcPr>
          <w:p w14:paraId="10720A1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执业资格（培训）证书</w:t>
            </w:r>
          </w:p>
        </w:tc>
        <w:tc>
          <w:tcPr>
            <w:tcW w:w="798" w:type="dxa"/>
            <w:vMerge w:val="restart"/>
            <w:noWrap w:val="0"/>
            <w:vAlign w:val="center"/>
          </w:tcPr>
          <w:p w14:paraId="0282F7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r>
      <w:tr w14:paraId="78E1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14:paraId="37BA90B5">
            <w:pPr>
              <w:spacing w:line="240" w:lineRule="auto"/>
              <w:jc w:val="center"/>
              <w:rPr>
                <w:rFonts w:hint="eastAsia" w:ascii="宋体" w:hAnsi="宋体" w:eastAsia="宋体" w:cs="宋体"/>
                <w:color w:val="auto"/>
                <w:sz w:val="24"/>
                <w:szCs w:val="24"/>
                <w:highlight w:val="none"/>
              </w:rPr>
            </w:pPr>
          </w:p>
        </w:tc>
        <w:tc>
          <w:tcPr>
            <w:tcW w:w="994" w:type="dxa"/>
            <w:vMerge w:val="continue"/>
            <w:noWrap w:val="0"/>
            <w:vAlign w:val="center"/>
          </w:tcPr>
          <w:p w14:paraId="7F450679">
            <w:pPr>
              <w:spacing w:line="240" w:lineRule="auto"/>
              <w:jc w:val="center"/>
              <w:rPr>
                <w:rFonts w:hint="eastAsia" w:ascii="宋体" w:hAnsi="宋体" w:eastAsia="宋体" w:cs="宋体"/>
                <w:color w:val="auto"/>
                <w:sz w:val="24"/>
                <w:szCs w:val="24"/>
                <w:highlight w:val="none"/>
              </w:rPr>
            </w:pPr>
          </w:p>
        </w:tc>
        <w:tc>
          <w:tcPr>
            <w:tcW w:w="994" w:type="dxa"/>
            <w:vMerge w:val="continue"/>
            <w:noWrap w:val="0"/>
            <w:vAlign w:val="center"/>
          </w:tcPr>
          <w:p w14:paraId="332993E5">
            <w:pPr>
              <w:spacing w:line="240" w:lineRule="auto"/>
              <w:jc w:val="center"/>
              <w:rPr>
                <w:rFonts w:hint="eastAsia" w:ascii="宋体" w:hAnsi="宋体" w:eastAsia="宋体" w:cs="宋体"/>
                <w:color w:val="auto"/>
                <w:sz w:val="24"/>
                <w:szCs w:val="24"/>
                <w:highlight w:val="none"/>
              </w:rPr>
            </w:pPr>
          </w:p>
        </w:tc>
        <w:tc>
          <w:tcPr>
            <w:tcW w:w="994" w:type="dxa"/>
            <w:vMerge w:val="continue"/>
            <w:noWrap w:val="0"/>
            <w:vAlign w:val="center"/>
          </w:tcPr>
          <w:p w14:paraId="1A1B1C63">
            <w:pPr>
              <w:spacing w:line="240" w:lineRule="auto"/>
              <w:jc w:val="center"/>
              <w:rPr>
                <w:rFonts w:hint="eastAsia" w:ascii="宋体" w:hAnsi="宋体" w:eastAsia="宋体" w:cs="宋体"/>
                <w:color w:val="auto"/>
                <w:sz w:val="24"/>
                <w:szCs w:val="24"/>
                <w:highlight w:val="none"/>
              </w:rPr>
            </w:pPr>
          </w:p>
        </w:tc>
        <w:tc>
          <w:tcPr>
            <w:tcW w:w="994" w:type="dxa"/>
            <w:vMerge w:val="continue"/>
            <w:noWrap w:val="0"/>
            <w:vAlign w:val="center"/>
          </w:tcPr>
          <w:p w14:paraId="18238D4D">
            <w:pPr>
              <w:spacing w:line="240" w:lineRule="auto"/>
              <w:jc w:val="center"/>
              <w:rPr>
                <w:rFonts w:hint="eastAsia" w:ascii="宋体" w:hAnsi="宋体" w:eastAsia="宋体" w:cs="宋体"/>
                <w:color w:val="auto"/>
                <w:sz w:val="24"/>
                <w:szCs w:val="24"/>
                <w:highlight w:val="none"/>
              </w:rPr>
            </w:pPr>
          </w:p>
        </w:tc>
        <w:tc>
          <w:tcPr>
            <w:tcW w:w="856" w:type="dxa"/>
            <w:vMerge w:val="continue"/>
            <w:noWrap w:val="0"/>
            <w:vAlign w:val="center"/>
          </w:tcPr>
          <w:p w14:paraId="269925D3">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13068E1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证书名称及范围</w:t>
            </w:r>
          </w:p>
        </w:tc>
        <w:tc>
          <w:tcPr>
            <w:tcW w:w="1287" w:type="dxa"/>
            <w:noWrap w:val="0"/>
            <w:vAlign w:val="center"/>
          </w:tcPr>
          <w:p w14:paraId="133A68C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w:t>
            </w:r>
          </w:p>
          <w:p w14:paraId="2C32C84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98" w:type="dxa"/>
            <w:vMerge w:val="continue"/>
            <w:noWrap w:val="0"/>
            <w:vAlign w:val="center"/>
          </w:tcPr>
          <w:p w14:paraId="1D0314D8">
            <w:pPr>
              <w:spacing w:line="240" w:lineRule="auto"/>
              <w:jc w:val="center"/>
              <w:rPr>
                <w:rFonts w:hint="eastAsia" w:ascii="宋体" w:hAnsi="宋体" w:eastAsia="宋体" w:cs="宋体"/>
                <w:color w:val="auto"/>
                <w:sz w:val="24"/>
                <w:szCs w:val="24"/>
                <w:highlight w:val="none"/>
              </w:rPr>
            </w:pPr>
          </w:p>
        </w:tc>
      </w:tr>
      <w:tr w14:paraId="3127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4518556">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0F9642EC">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11960CAD">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61E02716">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33F59295">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473CE5D6">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560A0F15">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2FC4D374">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3341DD45">
            <w:pPr>
              <w:spacing w:line="240" w:lineRule="auto"/>
              <w:jc w:val="center"/>
              <w:rPr>
                <w:rFonts w:hint="eastAsia" w:ascii="宋体" w:hAnsi="宋体" w:eastAsia="宋体" w:cs="宋体"/>
                <w:color w:val="auto"/>
                <w:sz w:val="24"/>
                <w:szCs w:val="24"/>
                <w:highlight w:val="none"/>
              </w:rPr>
            </w:pPr>
          </w:p>
        </w:tc>
      </w:tr>
      <w:tr w14:paraId="4D48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F7DBCEB">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7304FF8B">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5108C5B4">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36B9072F">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722D7ED7">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58575155">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70968CBC">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415E9B1E">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53C36E36">
            <w:pPr>
              <w:spacing w:line="240" w:lineRule="auto"/>
              <w:jc w:val="center"/>
              <w:rPr>
                <w:rFonts w:hint="eastAsia" w:ascii="宋体" w:hAnsi="宋体" w:eastAsia="宋体" w:cs="宋体"/>
                <w:color w:val="auto"/>
                <w:sz w:val="24"/>
                <w:szCs w:val="24"/>
                <w:highlight w:val="none"/>
              </w:rPr>
            </w:pPr>
          </w:p>
        </w:tc>
      </w:tr>
      <w:tr w14:paraId="2F50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19960FA">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69917C5D">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030BF151">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111D45F2">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40748BB1">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5C93C5EC">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0B13CF9C">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4A7DADCF">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1A03C624">
            <w:pPr>
              <w:spacing w:line="240" w:lineRule="auto"/>
              <w:jc w:val="center"/>
              <w:rPr>
                <w:rFonts w:hint="eastAsia" w:ascii="宋体" w:hAnsi="宋体" w:eastAsia="宋体" w:cs="宋体"/>
                <w:color w:val="auto"/>
                <w:sz w:val="24"/>
                <w:szCs w:val="24"/>
                <w:highlight w:val="none"/>
              </w:rPr>
            </w:pPr>
          </w:p>
        </w:tc>
      </w:tr>
      <w:tr w14:paraId="0B64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FAC52C8">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050937C0">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42840E3E">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32A16A7A">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34062576">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0B1A7191">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4D8E068B">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142855A5">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01B96143">
            <w:pPr>
              <w:spacing w:line="240" w:lineRule="auto"/>
              <w:jc w:val="center"/>
              <w:rPr>
                <w:rFonts w:hint="eastAsia" w:ascii="宋体" w:hAnsi="宋体" w:eastAsia="宋体" w:cs="宋体"/>
                <w:color w:val="auto"/>
                <w:sz w:val="24"/>
                <w:szCs w:val="24"/>
                <w:highlight w:val="none"/>
              </w:rPr>
            </w:pPr>
          </w:p>
        </w:tc>
      </w:tr>
      <w:tr w14:paraId="1498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F8873C9">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29ACA076">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519BDCBF">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1F5B0F1A">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62D26FDF">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4E10D454">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5052EAD3">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13B7644A">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761BB1DA">
            <w:pPr>
              <w:spacing w:line="240" w:lineRule="auto"/>
              <w:jc w:val="center"/>
              <w:rPr>
                <w:rFonts w:hint="eastAsia" w:ascii="宋体" w:hAnsi="宋体" w:eastAsia="宋体" w:cs="宋体"/>
                <w:color w:val="auto"/>
                <w:sz w:val="24"/>
                <w:szCs w:val="24"/>
                <w:highlight w:val="none"/>
              </w:rPr>
            </w:pPr>
          </w:p>
        </w:tc>
      </w:tr>
      <w:tr w14:paraId="29D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9D3C8F7">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563537AA">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2D0E243E">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383168F0">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2630B75A">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7EF9B73F">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6404ACB0">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270943D6">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3E8FE680">
            <w:pPr>
              <w:spacing w:line="240" w:lineRule="auto"/>
              <w:jc w:val="center"/>
              <w:rPr>
                <w:rFonts w:hint="eastAsia" w:ascii="宋体" w:hAnsi="宋体" w:eastAsia="宋体" w:cs="宋体"/>
                <w:color w:val="auto"/>
                <w:sz w:val="24"/>
                <w:szCs w:val="24"/>
                <w:highlight w:val="none"/>
              </w:rPr>
            </w:pPr>
          </w:p>
        </w:tc>
      </w:tr>
      <w:tr w14:paraId="1779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F24E689">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40764898">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46DD3391">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189CDB1F">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01A18949">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423C5936">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346B5D76">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58C7298B">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5A18FBEC">
            <w:pPr>
              <w:spacing w:line="240" w:lineRule="auto"/>
              <w:jc w:val="center"/>
              <w:rPr>
                <w:rFonts w:hint="eastAsia" w:ascii="宋体" w:hAnsi="宋体" w:eastAsia="宋体" w:cs="宋体"/>
                <w:color w:val="auto"/>
                <w:sz w:val="24"/>
                <w:szCs w:val="24"/>
                <w:highlight w:val="none"/>
              </w:rPr>
            </w:pPr>
          </w:p>
        </w:tc>
      </w:tr>
      <w:tr w14:paraId="42C0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881564A">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775E42B1">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15EACC2F">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45AB3874">
            <w:pPr>
              <w:spacing w:line="240" w:lineRule="auto"/>
              <w:jc w:val="center"/>
              <w:rPr>
                <w:rFonts w:hint="eastAsia" w:ascii="宋体" w:hAnsi="宋体" w:eastAsia="宋体" w:cs="宋体"/>
                <w:color w:val="auto"/>
                <w:sz w:val="24"/>
                <w:szCs w:val="24"/>
                <w:highlight w:val="none"/>
              </w:rPr>
            </w:pPr>
          </w:p>
        </w:tc>
        <w:tc>
          <w:tcPr>
            <w:tcW w:w="994" w:type="dxa"/>
            <w:noWrap w:val="0"/>
            <w:vAlign w:val="center"/>
          </w:tcPr>
          <w:p w14:paraId="0D4AA946">
            <w:pPr>
              <w:spacing w:line="240" w:lineRule="auto"/>
              <w:jc w:val="center"/>
              <w:rPr>
                <w:rFonts w:hint="eastAsia" w:ascii="宋体" w:hAnsi="宋体" w:eastAsia="宋体" w:cs="宋体"/>
                <w:color w:val="auto"/>
                <w:sz w:val="24"/>
                <w:szCs w:val="24"/>
                <w:highlight w:val="none"/>
              </w:rPr>
            </w:pPr>
          </w:p>
        </w:tc>
        <w:tc>
          <w:tcPr>
            <w:tcW w:w="856" w:type="dxa"/>
            <w:noWrap w:val="0"/>
            <w:vAlign w:val="center"/>
          </w:tcPr>
          <w:p w14:paraId="1628F4F5">
            <w:pPr>
              <w:spacing w:line="240" w:lineRule="auto"/>
              <w:jc w:val="center"/>
              <w:rPr>
                <w:rFonts w:hint="eastAsia" w:ascii="宋体" w:hAnsi="宋体" w:eastAsia="宋体" w:cs="宋体"/>
                <w:color w:val="auto"/>
                <w:sz w:val="24"/>
                <w:szCs w:val="24"/>
                <w:highlight w:val="none"/>
              </w:rPr>
            </w:pPr>
          </w:p>
        </w:tc>
        <w:tc>
          <w:tcPr>
            <w:tcW w:w="1372" w:type="dxa"/>
            <w:noWrap w:val="0"/>
            <w:vAlign w:val="center"/>
          </w:tcPr>
          <w:p w14:paraId="545FE18B">
            <w:pPr>
              <w:spacing w:line="240" w:lineRule="auto"/>
              <w:jc w:val="center"/>
              <w:rPr>
                <w:rFonts w:hint="eastAsia" w:ascii="宋体" w:hAnsi="宋体" w:eastAsia="宋体" w:cs="宋体"/>
                <w:color w:val="auto"/>
                <w:sz w:val="24"/>
                <w:szCs w:val="24"/>
                <w:highlight w:val="none"/>
              </w:rPr>
            </w:pPr>
          </w:p>
        </w:tc>
        <w:tc>
          <w:tcPr>
            <w:tcW w:w="1287" w:type="dxa"/>
            <w:noWrap w:val="0"/>
            <w:vAlign w:val="center"/>
          </w:tcPr>
          <w:p w14:paraId="5AC16875">
            <w:pPr>
              <w:spacing w:line="240" w:lineRule="auto"/>
              <w:jc w:val="center"/>
              <w:rPr>
                <w:rFonts w:hint="eastAsia" w:ascii="宋体" w:hAnsi="宋体" w:eastAsia="宋体" w:cs="宋体"/>
                <w:color w:val="auto"/>
                <w:sz w:val="24"/>
                <w:szCs w:val="24"/>
                <w:highlight w:val="none"/>
              </w:rPr>
            </w:pPr>
          </w:p>
        </w:tc>
        <w:tc>
          <w:tcPr>
            <w:tcW w:w="798" w:type="dxa"/>
            <w:noWrap w:val="0"/>
            <w:vAlign w:val="center"/>
          </w:tcPr>
          <w:p w14:paraId="0693784E">
            <w:pPr>
              <w:spacing w:line="240" w:lineRule="auto"/>
              <w:jc w:val="center"/>
              <w:rPr>
                <w:rFonts w:hint="eastAsia" w:ascii="宋体" w:hAnsi="宋体" w:eastAsia="宋体" w:cs="宋体"/>
                <w:color w:val="auto"/>
                <w:sz w:val="24"/>
                <w:szCs w:val="24"/>
                <w:highlight w:val="none"/>
              </w:rPr>
            </w:pPr>
          </w:p>
        </w:tc>
      </w:tr>
    </w:tbl>
    <w:p w14:paraId="50374A1E">
      <w:pPr>
        <w:pStyle w:val="28"/>
        <w:pageBreakBefore w:val="0"/>
        <w:kinsoku/>
        <w:wordWrap/>
        <w:overflowPunct/>
        <w:topLinePunct w:val="0"/>
        <w:bidi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57A804CE">
      <w:pPr>
        <w:pStyle w:val="28"/>
        <w:pageBreakBefore w:val="0"/>
        <w:kinsoku/>
        <w:wordWrap/>
        <w:overflowPunct/>
        <w:topLinePunct w:val="0"/>
        <w:bidi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必须如实填写此表格，并提供相关证书等复印件证明文件。</w:t>
      </w:r>
    </w:p>
    <w:p w14:paraId="5136B9F5">
      <w:pPr>
        <w:pStyle w:val="28"/>
        <w:pageBreakBefore w:val="0"/>
        <w:kinsoku/>
        <w:wordWrap/>
        <w:overflowPunct/>
        <w:topLinePunct w:val="0"/>
        <w:bidi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2）供应商应保证上述填报内容真实。</w:t>
      </w:r>
    </w:p>
    <w:p w14:paraId="3ADB402D">
      <w:pPr>
        <w:pStyle w:val="28"/>
        <w:pageBreakBefore w:val="0"/>
        <w:kinsoku/>
        <w:wordWrap/>
        <w:overflowPunct/>
        <w:topLinePunct w:val="0"/>
        <w:bidi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）本表不够时按照相同格式自制。</w:t>
      </w:r>
    </w:p>
    <w:p w14:paraId="00D1F031">
      <w:pPr>
        <w:shd w:val="clear" w:color="auto" w:fill="FFFFFF"/>
        <w:spacing w:line="440" w:lineRule="exact"/>
        <w:rPr>
          <w:rFonts w:hint="eastAsia" w:ascii="宋体" w:hAnsi="宋体" w:eastAsia="宋体" w:cs="宋体"/>
          <w:color w:val="auto"/>
          <w:szCs w:val="21"/>
        </w:rPr>
      </w:pPr>
    </w:p>
    <w:p w14:paraId="4DF2CC20">
      <w:pPr>
        <w:shd w:val="clear" w:color="auto" w:fill="FFFFFF"/>
        <w:spacing w:line="440" w:lineRule="exact"/>
        <w:rPr>
          <w:rFonts w:hint="eastAsia" w:ascii="宋体" w:hAnsi="宋体" w:eastAsia="宋体" w:cs="宋体"/>
          <w:color w:val="auto"/>
          <w:szCs w:val="21"/>
        </w:rPr>
      </w:pPr>
    </w:p>
    <w:p w14:paraId="2959453F">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7C1D4D8A">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p>
    <w:p w14:paraId="3557471D">
      <w:pPr>
        <w:shd w:val="clear" w:color="auto" w:fill="FFFFFF"/>
        <w:adjustRightInd w:val="0"/>
        <w:snapToGrid w:val="0"/>
        <w:spacing w:line="440" w:lineRule="exact"/>
        <w:jc w:val="right"/>
        <w:rPr>
          <w:rFonts w:hint="eastAsia" w:ascii="宋体" w:hAnsi="宋体" w:eastAsia="宋体" w:cs="宋体"/>
          <w:color w:val="auto"/>
          <w:szCs w:val="21"/>
        </w:rPr>
      </w:pPr>
      <w:r>
        <w:rPr>
          <w:rFonts w:hint="eastAsia" w:ascii="宋体" w:hAnsi="宋体" w:eastAsia="宋体" w:cs="宋体"/>
          <w:color w:val="auto"/>
          <w:sz w:val="24"/>
        </w:rPr>
        <w:t>日期：  年  月  日</w:t>
      </w:r>
    </w:p>
    <w:p w14:paraId="43A0BE86">
      <w:pPr>
        <w:shd w:val="clear" w:color="auto" w:fill="FFFFFF"/>
        <w:spacing w:line="440" w:lineRule="exact"/>
        <w:rPr>
          <w:rFonts w:hint="eastAsia" w:ascii="宋体" w:hAnsi="宋体" w:eastAsia="宋体" w:cs="宋体"/>
          <w:color w:val="auto"/>
          <w:szCs w:val="21"/>
        </w:rPr>
      </w:pPr>
    </w:p>
    <w:p w14:paraId="56773EAF">
      <w:pPr>
        <w:widowControl/>
        <w:spacing w:line="440" w:lineRule="exact"/>
        <w:jc w:val="left"/>
        <w:rPr>
          <w:rFonts w:hint="eastAsia" w:ascii="宋体" w:hAnsi="宋体" w:eastAsia="宋体" w:cs="宋体"/>
          <w:bCs/>
          <w:color w:val="auto"/>
          <w:sz w:val="24"/>
        </w:rPr>
      </w:pPr>
      <w:r>
        <w:rPr>
          <w:rFonts w:hint="eastAsia" w:ascii="宋体" w:hAnsi="宋体" w:eastAsia="宋体" w:cs="宋体"/>
          <w:color w:val="auto"/>
          <w:szCs w:val="21"/>
        </w:rPr>
        <w:br w:type="page"/>
      </w:r>
    </w:p>
    <w:p w14:paraId="20F6F5AD">
      <w:pPr>
        <w:spacing w:line="440" w:lineRule="exact"/>
        <w:jc w:val="center"/>
        <w:rPr>
          <w:rFonts w:hint="eastAsia" w:ascii="宋体" w:hAnsi="宋体" w:eastAsia="宋体" w:cs="宋体"/>
          <w:bCs/>
          <w:color w:val="auto"/>
          <w:sz w:val="24"/>
          <w:lang w:val="en-US" w:eastAsia="zh-CN"/>
        </w:rPr>
      </w:pPr>
    </w:p>
    <w:p w14:paraId="1B295FFD">
      <w:pPr>
        <w:spacing w:line="440" w:lineRule="exact"/>
        <w:jc w:val="center"/>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10、</w:t>
      </w:r>
      <w:r>
        <w:rPr>
          <w:rFonts w:hint="eastAsia" w:ascii="宋体" w:hAnsi="宋体" w:eastAsia="宋体" w:cs="宋体"/>
          <w:b/>
          <w:bCs w:val="0"/>
          <w:color w:val="auto"/>
          <w:sz w:val="24"/>
          <w:lang w:eastAsia="zh-CN"/>
        </w:rPr>
        <w:t>竞标人</w:t>
      </w:r>
      <w:r>
        <w:rPr>
          <w:rFonts w:hint="eastAsia" w:ascii="宋体" w:hAnsi="宋体" w:eastAsia="宋体" w:cs="宋体"/>
          <w:b/>
          <w:bCs w:val="0"/>
          <w:color w:val="auto"/>
          <w:sz w:val="24"/>
        </w:rPr>
        <w:t>近三年相关项目业绩表</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6457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14:paraId="2D8C0443">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1855" w:type="dxa"/>
            <w:shd w:val="clear" w:color="auto" w:fill="F3F3F3"/>
            <w:noWrap w:val="0"/>
            <w:vAlign w:val="center"/>
          </w:tcPr>
          <w:p w14:paraId="31F64C41">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2080" w:type="dxa"/>
            <w:shd w:val="clear" w:color="auto" w:fill="F3F3F3"/>
            <w:noWrap w:val="0"/>
            <w:vAlign w:val="center"/>
          </w:tcPr>
          <w:p w14:paraId="223F2795">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合同内容</w:t>
            </w:r>
          </w:p>
        </w:tc>
        <w:tc>
          <w:tcPr>
            <w:tcW w:w="1393" w:type="dxa"/>
            <w:shd w:val="clear" w:color="auto" w:fill="F3F3F3"/>
            <w:noWrap w:val="0"/>
            <w:vAlign w:val="center"/>
          </w:tcPr>
          <w:p w14:paraId="47F6D97A">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合同总额</w:t>
            </w:r>
          </w:p>
        </w:tc>
        <w:tc>
          <w:tcPr>
            <w:tcW w:w="1668" w:type="dxa"/>
            <w:shd w:val="clear" w:color="auto" w:fill="F3F3F3"/>
            <w:noWrap w:val="0"/>
            <w:vAlign w:val="center"/>
          </w:tcPr>
          <w:p w14:paraId="26BB68E8">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签约日期</w:t>
            </w:r>
          </w:p>
        </w:tc>
        <w:tc>
          <w:tcPr>
            <w:tcW w:w="1668" w:type="dxa"/>
            <w:shd w:val="clear" w:color="auto" w:fill="F3F3F3"/>
            <w:noWrap w:val="0"/>
            <w:vAlign w:val="center"/>
          </w:tcPr>
          <w:p w14:paraId="2ECB127C">
            <w:pPr>
              <w:widowControl/>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联系人及联系方式</w:t>
            </w:r>
          </w:p>
        </w:tc>
      </w:tr>
      <w:tr w14:paraId="5B21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60836A7A">
            <w:pPr>
              <w:widowControl/>
              <w:spacing w:line="440" w:lineRule="exact"/>
              <w:jc w:val="left"/>
              <w:rPr>
                <w:rFonts w:hint="eastAsia" w:ascii="宋体" w:hAnsi="宋体" w:eastAsia="宋体" w:cs="宋体"/>
                <w:color w:val="auto"/>
                <w:sz w:val="24"/>
              </w:rPr>
            </w:pPr>
          </w:p>
        </w:tc>
        <w:tc>
          <w:tcPr>
            <w:tcW w:w="1855" w:type="dxa"/>
            <w:noWrap w:val="0"/>
            <w:vAlign w:val="center"/>
          </w:tcPr>
          <w:p w14:paraId="4233093B">
            <w:pPr>
              <w:widowControl/>
              <w:spacing w:line="440" w:lineRule="exact"/>
              <w:jc w:val="left"/>
              <w:rPr>
                <w:rFonts w:hint="eastAsia" w:ascii="宋体" w:hAnsi="宋体" w:eastAsia="宋体" w:cs="宋体"/>
                <w:color w:val="auto"/>
                <w:sz w:val="24"/>
              </w:rPr>
            </w:pPr>
          </w:p>
        </w:tc>
        <w:tc>
          <w:tcPr>
            <w:tcW w:w="2080" w:type="dxa"/>
            <w:noWrap w:val="0"/>
            <w:vAlign w:val="top"/>
          </w:tcPr>
          <w:p w14:paraId="63FEDE0D">
            <w:pPr>
              <w:widowControl/>
              <w:spacing w:line="440" w:lineRule="exact"/>
              <w:jc w:val="left"/>
              <w:rPr>
                <w:rFonts w:hint="eastAsia" w:ascii="宋体" w:hAnsi="宋体" w:eastAsia="宋体" w:cs="宋体"/>
                <w:color w:val="auto"/>
                <w:sz w:val="24"/>
              </w:rPr>
            </w:pPr>
          </w:p>
        </w:tc>
        <w:tc>
          <w:tcPr>
            <w:tcW w:w="1393" w:type="dxa"/>
            <w:noWrap w:val="0"/>
            <w:vAlign w:val="center"/>
          </w:tcPr>
          <w:p w14:paraId="1D53E8D3">
            <w:pPr>
              <w:widowControl/>
              <w:spacing w:line="440" w:lineRule="exact"/>
              <w:jc w:val="left"/>
              <w:rPr>
                <w:rFonts w:hint="eastAsia" w:ascii="宋体" w:hAnsi="宋体" w:eastAsia="宋体" w:cs="宋体"/>
                <w:color w:val="auto"/>
                <w:sz w:val="24"/>
              </w:rPr>
            </w:pPr>
          </w:p>
        </w:tc>
        <w:tc>
          <w:tcPr>
            <w:tcW w:w="1668" w:type="dxa"/>
            <w:noWrap w:val="0"/>
            <w:vAlign w:val="center"/>
          </w:tcPr>
          <w:p w14:paraId="5709438B">
            <w:pPr>
              <w:widowControl/>
              <w:spacing w:line="440" w:lineRule="exact"/>
              <w:jc w:val="left"/>
              <w:rPr>
                <w:rFonts w:hint="eastAsia" w:ascii="宋体" w:hAnsi="宋体" w:eastAsia="宋体" w:cs="宋体"/>
                <w:color w:val="auto"/>
                <w:sz w:val="24"/>
              </w:rPr>
            </w:pPr>
          </w:p>
        </w:tc>
        <w:tc>
          <w:tcPr>
            <w:tcW w:w="1668" w:type="dxa"/>
            <w:noWrap w:val="0"/>
            <w:vAlign w:val="center"/>
          </w:tcPr>
          <w:p w14:paraId="58EC4FBF">
            <w:pPr>
              <w:widowControl/>
              <w:spacing w:line="440" w:lineRule="exact"/>
              <w:jc w:val="left"/>
              <w:rPr>
                <w:rFonts w:hint="eastAsia" w:ascii="宋体" w:hAnsi="宋体" w:eastAsia="宋体" w:cs="宋体"/>
                <w:color w:val="auto"/>
                <w:sz w:val="24"/>
              </w:rPr>
            </w:pPr>
          </w:p>
        </w:tc>
      </w:tr>
      <w:tr w14:paraId="3ACB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65F92509">
            <w:pPr>
              <w:widowControl/>
              <w:spacing w:line="440" w:lineRule="exact"/>
              <w:jc w:val="left"/>
              <w:rPr>
                <w:rFonts w:hint="eastAsia" w:ascii="宋体" w:hAnsi="宋体" w:eastAsia="宋体" w:cs="宋体"/>
                <w:color w:val="auto"/>
                <w:sz w:val="24"/>
              </w:rPr>
            </w:pPr>
          </w:p>
        </w:tc>
        <w:tc>
          <w:tcPr>
            <w:tcW w:w="1855" w:type="dxa"/>
            <w:noWrap w:val="0"/>
            <w:vAlign w:val="center"/>
          </w:tcPr>
          <w:p w14:paraId="723A1859">
            <w:pPr>
              <w:widowControl/>
              <w:spacing w:line="440" w:lineRule="exact"/>
              <w:jc w:val="left"/>
              <w:rPr>
                <w:rFonts w:hint="eastAsia" w:ascii="宋体" w:hAnsi="宋体" w:eastAsia="宋体" w:cs="宋体"/>
                <w:color w:val="auto"/>
                <w:sz w:val="24"/>
              </w:rPr>
            </w:pPr>
          </w:p>
        </w:tc>
        <w:tc>
          <w:tcPr>
            <w:tcW w:w="2080" w:type="dxa"/>
            <w:noWrap w:val="0"/>
            <w:vAlign w:val="top"/>
          </w:tcPr>
          <w:p w14:paraId="383BACC0">
            <w:pPr>
              <w:widowControl/>
              <w:spacing w:line="440" w:lineRule="exact"/>
              <w:jc w:val="left"/>
              <w:rPr>
                <w:rFonts w:hint="eastAsia" w:ascii="宋体" w:hAnsi="宋体" w:eastAsia="宋体" w:cs="宋体"/>
                <w:color w:val="auto"/>
                <w:sz w:val="24"/>
              </w:rPr>
            </w:pPr>
          </w:p>
        </w:tc>
        <w:tc>
          <w:tcPr>
            <w:tcW w:w="1393" w:type="dxa"/>
            <w:noWrap w:val="0"/>
            <w:vAlign w:val="center"/>
          </w:tcPr>
          <w:p w14:paraId="68EFDB1B">
            <w:pPr>
              <w:widowControl/>
              <w:spacing w:line="440" w:lineRule="exact"/>
              <w:jc w:val="left"/>
              <w:rPr>
                <w:rFonts w:hint="eastAsia" w:ascii="宋体" w:hAnsi="宋体" w:eastAsia="宋体" w:cs="宋体"/>
                <w:color w:val="auto"/>
                <w:sz w:val="24"/>
              </w:rPr>
            </w:pPr>
          </w:p>
        </w:tc>
        <w:tc>
          <w:tcPr>
            <w:tcW w:w="1668" w:type="dxa"/>
            <w:noWrap w:val="0"/>
            <w:vAlign w:val="center"/>
          </w:tcPr>
          <w:p w14:paraId="49F07CC2">
            <w:pPr>
              <w:widowControl/>
              <w:spacing w:line="440" w:lineRule="exact"/>
              <w:jc w:val="left"/>
              <w:rPr>
                <w:rFonts w:hint="eastAsia" w:ascii="宋体" w:hAnsi="宋体" w:eastAsia="宋体" w:cs="宋体"/>
                <w:color w:val="auto"/>
                <w:sz w:val="24"/>
              </w:rPr>
            </w:pPr>
          </w:p>
        </w:tc>
        <w:tc>
          <w:tcPr>
            <w:tcW w:w="1668" w:type="dxa"/>
            <w:noWrap w:val="0"/>
            <w:vAlign w:val="center"/>
          </w:tcPr>
          <w:p w14:paraId="04E2ACCC">
            <w:pPr>
              <w:widowControl/>
              <w:spacing w:line="440" w:lineRule="exact"/>
              <w:jc w:val="left"/>
              <w:rPr>
                <w:rFonts w:hint="eastAsia" w:ascii="宋体" w:hAnsi="宋体" w:eastAsia="宋体" w:cs="宋体"/>
                <w:color w:val="auto"/>
                <w:sz w:val="24"/>
              </w:rPr>
            </w:pPr>
          </w:p>
        </w:tc>
      </w:tr>
      <w:tr w14:paraId="58C5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5CB5C695">
            <w:pPr>
              <w:widowControl/>
              <w:spacing w:line="440" w:lineRule="exact"/>
              <w:jc w:val="left"/>
              <w:rPr>
                <w:rFonts w:hint="eastAsia" w:ascii="宋体" w:hAnsi="宋体" w:eastAsia="宋体" w:cs="宋体"/>
                <w:color w:val="auto"/>
                <w:sz w:val="24"/>
              </w:rPr>
            </w:pPr>
          </w:p>
        </w:tc>
        <w:tc>
          <w:tcPr>
            <w:tcW w:w="1855" w:type="dxa"/>
            <w:noWrap w:val="0"/>
            <w:vAlign w:val="center"/>
          </w:tcPr>
          <w:p w14:paraId="405ED22E">
            <w:pPr>
              <w:widowControl/>
              <w:spacing w:line="440" w:lineRule="exact"/>
              <w:jc w:val="left"/>
              <w:rPr>
                <w:rFonts w:hint="eastAsia" w:ascii="宋体" w:hAnsi="宋体" w:eastAsia="宋体" w:cs="宋体"/>
                <w:color w:val="auto"/>
                <w:sz w:val="24"/>
              </w:rPr>
            </w:pPr>
          </w:p>
        </w:tc>
        <w:tc>
          <w:tcPr>
            <w:tcW w:w="2080" w:type="dxa"/>
            <w:noWrap w:val="0"/>
            <w:vAlign w:val="top"/>
          </w:tcPr>
          <w:p w14:paraId="6E321935">
            <w:pPr>
              <w:widowControl/>
              <w:spacing w:line="440" w:lineRule="exact"/>
              <w:jc w:val="left"/>
              <w:rPr>
                <w:rFonts w:hint="eastAsia" w:ascii="宋体" w:hAnsi="宋体" w:eastAsia="宋体" w:cs="宋体"/>
                <w:color w:val="auto"/>
                <w:sz w:val="24"/>
              </w:rPr>
            </w:pPr>
          </w:p>
        </w:tc>
        <w:tc>
          <w:tcPr>
            <w:tcW w:w="1393" w:type="dxa"/>
            <w:noWrap w:val="0"/>
            <w:vAlign w:val="center"/>
          </w:tcPr>
          <w:p w14:paraId="2EDD7A15">
            <w:pPr>
              <w:widowControl/>
              <w:spacing w:line="440" w:lineRule="exact"/>
              <w:jc w:val="left"/>
              <w:rPr>
                <w:rFonts w:hint="eastAsia" w:ascii="宋体" w:hAnsi="宋体" w:eastAsia="宋体" w:cs="宋体"/>
                <w:color w:val="auto"/>
                <w:sz w:val="24"/>
              </w:rPr>
            </w:pPr>
          </w:p>
        </w:tc>
        <w:tc>
          <w:tcPr>
            <w:tcW w:w="1668" w:type="dxa"/>
            <w:noWrap w:val="0"/>
            <w:vAlign w:val="center"/>
          </w:tcPr>
          <w:p w14:paraId="3E085254">
            <w:pPr>
              <w:widowControl/>
              <w:spacing w:line="440" w:lineRule="exact"/>
              <w:jc w:val="left"/>
              <w:rPr>
                <w:rFonts w:hint="eastAsia" w:ascii="宋体" w:hAnsi="宋体" w:eastAsia="宋体" w:cs="宋体"/>
                <w:color w:val="auto"/>
                <w:sz w:val="24"/>
              </w:rPr>
            </w:pPr>
          </w:p>
        </w:tc>
        <w:tc>
          <w:tcPr>
            <w:tcW w:w="1668" w:type="dxa"/>
            <w:noWrap w:val="0"/>
            <w:vAlign w:val="center"/>
          </w:tcPr>
          <w:p w14:paraId="2CE5EF2A">
            <w:pPr>
              <w:widowControl/>
              <w:spacing w:line="440" w:lineRule="exact"/>
              <w:jc w:val="left"/>
              <w:rPr>
                <w:rFonts w:hint="eastAsia" w:ascii="宋体" w:hAnsi="宋体" w:eastAsia="宋体" w:cs="宋体"/>
                <w:color w:val="auto"/>
                <w:sz w:val="24"/>
              </w:rPr>
            </w:pPr>
          </w:p>
        </w:tc>
      </w:tr>
      <w:tr w14:paraId="1103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0EBF2265">
            <w:pPr>
              <w:widowControl/>
              <w:spacing w:line="440" w:lineRule="exact"/>
              <w:jc w:val="left"/>
              <w:rPr>
                <w:rFonts w:hint="eastAsia" w:ascii="宋体" w:hAnsi="宋体" w:eastAsia="宋体" w:cs="宋体"/>
                <w:color w:val="auto"/>
                <w:sz w:val="24"/>
              </w:rPr>
            </w:pPr>
          </w:p>
        </w:tc>
        <w:tc>
          <w:tcPr>
            <w:tcW w:w="1855" w:type="dxa"/>
            <w:noWrap w:val="0"/>
            <w:vAlign w:val="center"/>
          </w:tcPr>
          <w:p w14:paraId="09973264">
            <w:pPr>
              <w:widowControl/>
              <w:spacing w:line="440" w:lineRule="exact"/>
              <w:jc w:val="left"/>
              <w:rPr>
                <w:rFonts w:hint="eastAsia" w:ascii="宋体" w:hAnsi="宋体" w:eastAsia="宋体" w:cs="宋体"/>
                <w:color w:val="auto"/>
                <w:sz w:val="24"/>
              </w:rPr>
            </w:pPr>
          </w:p>
        </w:tc>
        <w:tc>
          <w:tcPr>
            <w:tcW w:w="2080" w:type="dxa"/>
            <w:noWrap w:val="0"/>
            <w:vAlign w:val="top"/>
          </w:tcPr>
          <w:p w14:paraId="28370176">
            <w:pPr>
              <w:widowControl/>
              <w:spacing w:line="440" w:lineRule="exact"/>
              <w:jc w:val="left"/>
              <w:rPr>
                <w:rFonts w:hint="eastAsia" w:ascii="宋体" w:hAnsi="宋体" w:eastAsia="宋体" w:cs="宋体"/>
                <w:color w:val="auto"/>
                <w:sz w:val="24"/>
              </w:rPr>
            </w:pPr>
          </w:p>
        </w:tc>
        <w:tc>
          <w:tcPr>
            <w:tcW w:w="1393" w:type="dxa"/>
            <w:noWrap w:val="0"/>
            <w:vAlign w:val="center"/>
          </w:tcPr>
          <w:p w14:paraId="56A3F06A">
            <w:pPr>
              <w:widowControl/>
              <w:spacing w:line="440" w:lineRule="exact"/>
              <w:jc w:val="left"/>
              <w:rPr>
                <w:rFonts w:hint="eastAsia" w:ascii="宋体" w:hAnsi="宋体" w:eastAsia="宋体" w:cs="宋体"/>
                <w:color w:val="auto"/>
                <w:sz w:val="24"/>
              </w:rPr>
            </w:pPr>
          </w:p>
        </w:tc>
        <w:tc>
          <w:tcPr>
            <w:tcW w:w="1668" w:type="dxa"/>
            <w:noWrap w:val="0"/>
            <w:vAlign w:val="center"/>
          </w:tcPr>
          <w:p w14:paraId="78124132">
            <w:pPr>
              <w:widowControl/>
              <w:spacing w:line="440" w:lineRule="exact"/>
              <w:jc w:val="left"/>
              <w:rPr>
                <w:rFonts w:hint="eastAsia" w:ascii="宋体" w:hAnsi="宋体" w:eastAsia="宋体" w:cs="宋体"/>
                <w:color w:val="auto"/>
                <w:sz w:val="24"/>
              </w:rPr>
            </w:pPr>
          </w:p>
        </w:tc>
        <w:tc>
          <w:tcPr>
            <w:tcW w:w="1668" w:type="dxa"/>
            <w:noWrap w:val="0"/>
            <w:vAlign w:val="center"/>
          </w:tcPr>
          <w:p w14:paraId="7D2676CA">
            <w:pPr>
              <w:widowControl/>
              <w:spacing w:line="440" w:lineRule="exact"/>
              <w:jc w:val="left"/>
              <w:rPr>
                <w:rFonts w:hint="eastAsia" w:ascii="宋体" w:hAnsi="宋体" w:eastAsia="宋体" w:cs="宋体"/>
                <w:color w:val="auto"/>
                <w:sz w:val="24"/>
              </w:rPr>
            </w:pPr>
          </w:p>
        </w:tc>
      </w:tr>
      <w:tr w14:paraId="457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295D89A4">
            <w:pPr>
              <w:widowControl/>
              <w:spacing w:line="440" w:lineRule="exact"/>
              <w:jc w:val="left"/>
              <w:rPr>
                <w:rFonts w:hint="eastAsia" w:ascii="宋体" w:hAnsi="宋体" w:eastAsia="宋体" w:cs="宋体"/>
                <w:color w:val="auto"/>
                <w:sz w:val="24"/>
              </w:rPr>
            </w:pPr>
          </w:p>
        </w:tc>
        <w:tc>
          <w:tcPr>
            <w:tcW w:w="1855" w:type="dxa"/>
            <w:noWrap w:val="0"/>
            <w:vAlign w:val="center"/>
          </w:tcPr>
          <w:p w14:paraId="289B6E64">
            <w:pPr>
              <w:widowControl/>
              <w:spacing w:line="440" w:lineRule="exact"/>
              <w:jc w:val="left"/>
              <w:rPr>
                <w:rFonts w:hint="eastAsia" w:ascii="宋体" w:hAnsi="宋体" w:eastAsia="宋体" w:cs="宋体"/>
                <w:color w:val="auto"/>
                <w:sz w:val="24"/>
              </w:rPr>
            </w:pPr>
          </w:p>
        </w:tc>
        <w:tc>
          <w:tcPr>
            <w:tcW w:w="2080" w:type="dxa"/>
            <w:noWrap w:val="0"/>
            <w:vAlign w:val="top"/>
          </w:tcPr>
          <w:p w14:paraId="5A3DE812">
            <w:pPr>
              <w:widowControl/>
              <w:spacing w:line="440" w:lineRule="exact"/>
              <w:jc w:val="left"/>
              <w:rPr>
                <w:rFonts w:hint="eastAsia" w:ascii="宋体" w:hAnsi="宋体" w:eastAsia="宋体" w:cs="宋体"/>
                <w:color w:val="auto"/>
                <w:sz w:val="24"/>
              </w:rPr>
            </w:pPr>
          </w:p>
        </w:tc>
        <w:tc>
          <w:tcPr>
            <w:tcW w:w="1393" w:type="dxa"/>
            <w:noWrap w:val="0"/>
            <w:vAlign w:val="center"/>
          </w:tcPr>
          <w:p w14:paraId="122D742C">
            <w:pPr>
              <w:widowControl/>
              <w:spacing w:line="440" w:lineRule="exact"/>
              <w:jc w:val="left"/>
              <w:rPr>
                <w:rFonts w:hint="eastAsia" w:ascii="宋体" w:hAnsi="宋体" w:eastAsia="宋体" w:cs="宋体"/>
                <w:color w:val="auto"/>
                <w:sz w:val="24"/>
              </w:rPr>
            </w:pPr>
          </w:p>
        </w:tc>
        <w:tc>
          <w:tcPr>
            <w:tcW w:w="1668" w:type="dxa"/>
            <w:noWrap w:val="0"/>
            <w:vAlign w:val="center"/>
          </w:tcPr>
          <w:p w14:paraId="386CD00A">
            <w:pPr>
              <w:widowControl/>
              <w:spacing w:line="440" w:lineRule="exact"/>
              <w:jc w:val="left"/>
              <w:rPr>
                <w:rFonts w:hint="eastAsia" w:ascii="宋体" w:hAnsi="宋体" w:eastAsia="宋体" w:cs="宋体"/>
                <w:color w:val="auto"/>
                <w:sz w:val="24"/>
              </w:rPr>
            </w:pPr>
          </w:p>
        </w:tc>
        <w:tc>
          <w:tcPr>
            <w:tcW w:w="1668" w:type="dxa"/>
            <w:noWrap w:val="0"/>
            <w:vAlign w:val="center"/>
          </w:tcPr>
          <w:p w14:paraId="39C7D1DD">
            <w:pPr>
              <w:widowControl/>
              <w:spacing w:line="440" w:lineRule="exact"/>
              <w:jc w:val="left"/>
              <w:rPr>
                <w:rFonts w:hint="eastAsia" w:ascii="宋体" w:hAnsi="宋体" w:eastAsia="宋体" w:cs="宋体"/>
                <w:color w:val="auto"/>
                <w:sz w:val="24"/>
              </w:rPr>
            </w:pPr>
          </w:p>
        </w:tc>
      </w:tr>
      <w:tr w14:paraId="075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3FC7BA84">
            <w:pPr>
              <w:widowControl/>
              <w:spacing w:line="440" w:lineRule="exact"/>
              <w:jc w:val="left"/>
              <w:rPr>
                <w:rFonts w:hint="eastAsia" w:ascii="宋体" w:hAnsi="宋体" w:eastAsia="宋体" w:cs="宋体"/>
                <w:color w:val="auto"/>
                <w:sz w:val="24"/>
              </w:rPr>
            </w:pPr>
          </w:p>
        </w:tc>
        <w:tc>
          <w:tcPr>
            <w:tcW w:w="1855" w:type="dxa"/>
            <w:noWrap w:val="0"/>
            <w:vAlign w:val="center"/>
          </w:tcPr>
          <w:p w14:paraId="6B4B9422">
            <w:pPr>
              <w:widowControl/>
              <w:spacing w:line="440" w:lineRule="exact"/>
              <w:jc w:val="left"/>
              <w:rPr>
                <w:rFonts w:hint="eastAsia" w:ascii="宋体" w:hAnsi="宋体" w:eastAsia="宋体" w:cs="宋体"/>
                <w:color w:val="auto"/>
                <w:sz w:val="24"/>
              </w:rPr>
            </w:pPr>
          </w:p>
        </w:tc>
        <w:tc>
          <w:tcPr>
            <w:tcW w:w="2080" w:type="dxa"/>
            <w:noWrap w:val="0"/>
            <w:vAlign w:val="top"/>
          </w:tcPr>
          <w:p w14:paraId="068FEDB9">
            <w:pPr>
              <w:widowControl/>
              <w:spacing w:line="440" w:lineRule="exact"/>
              <w:jc w:val="left"/>
              <w:rPr>
                <w:rFonts w:hint="eastAsia" w:ascii="宋体" w:hAnsi="宋体" w:eastAsia="宋体" w:cs="宋体"/>
                <w:color w:val="auto"/>
                <w:sz w:val="24"/>
              </w:rPr>
            </w:pPr>
          </w:p>
        </w:tc>
        <w:tc>
          <w:tcPr>
            <w:tcW w:w="1393" w:type="dxa"/>
            <w:noWrap w:val="0"/>
            <w:vAlign w:val="center"/>
          </w:tcPr>
          <w:p w14:paraId="370A945C">
            <w:pPr>
              <w:widowControl/>
              <w:spacing w:line="440" w:lineRule="exact"/>
              <w:jc w:val="left"/>
              <w:rPr>
                <w:rFonts w:hint="eastAsia" w:ascii="宋体" w:hAnsi="宋体" w:eastAsia="宋体" w:cs="宋体"/>
                <w:color w:val="auto"/>
                <w:sz w:val="24"/>
              </w:rPr>
            </w:pPr>
          </w:p>
        </w:tc>
        <w:tc>
          <w:tcPr>
            <w:tcW w:w="1668" w:type="dxa"/>
            <w:noWrap w:val="0"/>
            <w:vAlign w:val="center"/>
          </w:tcPr>
          <w:p w14:paraId="6E9417E8">
            <w:pPr>
              <w:widowControl/>
              <w:spacing w:line="440" w:lineRule="exact"/>
              <w:jc w:val="left"/>
              <w:rPr>
                <w:rFonts w:hint="eastAsia" w:ascii="宋体" w:hAnsi="宋体" w:eastAsia="宋体" w:cs="宋体"/>
                <w:color w:val="auto"/>
                <w:sz w:val="24"/>
              </w:rPr>
            </w:pPr>
          </w:p>
        </w:tc>
        <w:tc>
          <w:tcPr>
            <w:tcW w:w="1668" w:type="dxa"/>
            <w:noWrap w:val="0"/>
            <w:vAlign w:val="center"/>
          </w:tcPr>
          <w:p w14:paraId="652760A5">
            <w:pPr>
              <w:widowControl/>
              <w:spacing w:line="440" w:lineRule="exact"/>
              <w:jc w:val="left"/>
              <w:rPr>
                <w:rFonts w:hint="eastAsia" w:ascii="宋体" w:hAnsi="宋体" w:eastAsia="宋体" w:cs="宋体"/>
                <w:color w:val="auto"/>
                <w:sz w:val="24"/>
              </w:rPr>
            </w:pPr>
          </w:p>
        </w:tc>
      </w:tr>
      <w:tr w14:paraId="16F8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7FFCE5BE">
            <w:pPr>
              <w:widowControl/>
              <w:spacing w:line="440" w:lineRule="exact"/>
              <w:jc w:val="left"/>
              <w:rPr>
                <w:rFonts w:hint="eastAsia" w:ascii="宋体" w:hAnsi="宋体" w:eastAsia="宋体" w:cs="宋体"/>
                <w:color w:val="auto"/>
                <w:sz w:val="24"/>
              </w:rPr>
            </w:pPr>
            <w:r>
              <w:rPr>
                <w:rFonts w:hint="eastAsia" w:ascii="宋体" w:hAnsi="宋体" w:eastAsia="宋体" w:cs="宋体"/>
                <w:color w:val="auto"/>
                <w:sz w:val="24"/>
              </w:rPr>
              <w:t>…</w:t>
            </w:r>
          </w:p>
        </w:tc>
        <w:tc>
          <w:tcPr>
            <w:tcW w:w="1855" w:type="dxa"/>
            <w:noWrap w:val="0"/>
            <w:vAlign w:val="center"/>
          </w:tcPr>
          <w:p w14:paraId="515DFC92">
            <w:pPr>
              <w:widowControl/>
              <w:spacing w:line="440" w:lineRule="exact"/>
              <w:jc w:val="left"/>
              <w:rPr>
                <w:rFonts w:hint="eastAsia" w:ascii="宋体" w:hAnsi="宋体" w:eastAsia="宋体" w:cs="宋体"/>
                <w:color w:val="auto"/>
                <w:sz w:val="24"/>
              </w:rPr>
            </w:pPr>
            <w:r>
              <w:rPr>
                <w:rFonts w:hint="eastAsia" w:ascii="宋体" w:hAnsi="宋体" w:eastAsia="宋体" w:cs="宋体"/>
                <w:color w:val="auto"/>
                <w:sz w:val="24"/>
              </w:rPr>
              <w:t>……</w:t>
            </w:r>
          </w:p>
        </w:tc>
        <w:tc>
          <w:tcPr>
            <w:tcW w:w="2080" w:type="dxa"/>
            <w:noWrap w:val="0"/>
            <w:vAlign w:val="top"/>
          </w:tcPr>
          <w:p w14:paraId="04B893CD">
            <w:pPr>
              <w:widowControl/>
              <w:spacing w:line="440" w:lineRule="exact"/>
              <w:jc w:val="left"/>
              <w:rPr>
                <w:rFonts w:hint="eastAsia" w:ascii="宋体" w:hAnsi="宋体" w:eastAsia="宋体" w:cs="宋体"/>
                <w:color w:val="auto"/>
                <w:sz w:val="24"/>
              </w:rPr>
            </w:pPr>
          </w:p>
        </w:tc>
        <w:tc>
          <w:tcPr>
            <w:tcW w:w="1393" w:type="dxa"/>
            <w:noWrap w:val="0"/>
            <w:vAlign w:val="center"/>
          </w:tcPr>
          <w:p w14:paraId="2BA7A80C">
            <w:pPr>
              <w:widowControl/>
              <w:spacing w:line="440" w:lineRule="exact"/>
              <w:jc w:val="left"/>
              <w:rPr>
                <w:rFonts w:hint="eastAsia" w:ascii="宋体" w:hAnsi="宋体" w:eastAsia="宋体" w:cs="宋体"/>
                <w:color w:val="auto"/>
                <w:sz w:val="24"/>
              </w:rPr>
            </w:pPr>
          </w:p>
        </w:tc>
        <w:tc>
          <w:tcPr>
            <w:tcW w:w="1668" w:type="dxa"/>
            <w:noWrap w:val="0"/>
            <w:vAlign w:val="center"/>
          </w:tcPr>
          <w:p w14:paraId="1BAD5ADB">
            <w:pPr>
              <w:widowControl/>
              <w:spacing w:line="440" w:lineRule="exact"/>
              <w:jc w:val="left"/>
              <w:rPr>
                <w:rFonts w:hint="eastAsia" w:ascii="宋体" w:hAnsi="宋体" w:eastAsia="宋体" w:cs="宋体"/>
                <w:color w:val="auto"/>
                <w:sz w:val="24"/>
              </w:rPr>
            </w:pPr>
          </w:p>
        </w:tc>
        <w:tc>
          <w:tcPr>
            <w:tcW w:w="1668" w:type="dxa"/>
            <w:noWrap w:val="0"/>
            <w:vAlign w:val="center"/>
          </w:tcPr>
          <w:p w14:paraId="7A2F8BE5">
            <w:pPr>
              <w:widowControl/>
              <w:spacing w:line="440" w:lineRule="exact"/>
              <w:jc w:val="left"/>
              <w:rPr>
                <w:rFonts w:hint="eastAsia" w:ascii="宋体" w:hAnsi="宋体" w:eastAsia="宋体" w:cs="宋体"/>
                <w:color w:val="auto"/>
                <w:sz w:val="24"/>
              </w:rPr>
            </w:pPr>
          </w:p>
        </w:tc>
      </w:tr>
    </w:tbl>
    <w:p w14:paraId="6F47DFBB">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备注：</w:t>
      </w:r>
    </w:p>
    <w:p w14:paraId="01EBDEAF">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竞标人</w:t>
      </w:r>
      <w:r>
        <w:rPr>
          <w:rFonts w:hint="eastAsia" w:ascii="宋体" w:hAnsi="宋体" w:eastAsia="宋体" w:cs="宋体"/>
          <w:color w:val="auto"/>
          <w:sz w:val="24"/>
        </w:rPr>
        <w:t>须提供合同或中标通知书复印件作为证明材料。</w:t>
      </w:r>
    </w:p>
    <w:p w14:paraId="75752E21">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2.证明材料的复印件必须附在本表格之后。</w:t>
      </w:r>
    </w:p>
    <w:p w14:paraId="14171FD2">
      <w:pPr>
        <w:widowControl/>
        <w:spacing w:line="440" w:lineRule="exact"/>
        <w:jc w:val="left"/>
        <w:rPr>
          <w:rFonts w:hint="eastAsia" w:ascii="宋体" w:hAnsi="宋体" w:eastAsia="宋体" w:cs="宋体"/>
          <w:color w:val="auto"/>
          <w:sz w:val="24"/>
        </w:rPr>
      </w:pPr>
    </w:p>
    <w:p w14:paraId="353444D2">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03B0AD7B">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5060ACC2">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5FDEBDB0">
      <w:pPr>
        <w:widowControl/>
        <w:jc w:val="left"/>
        <w:rPr>
          <w:rFonts w:hint="eastAsia" w:ascii="宋体" w:hAnsi="宋体" w:eastAsia="宋体" w:cs="宋体"/>
          <w:color w:val="auto"/>
          <w:szCs w:val="21"/>
        </w:rPr>
      </w:pPr>
      <w:r>
        <w:rPr>
          <w:rFonts w:hint="eastAsia" w:ascii="宋体" w:hAnsi="宋体" w:eastAsia="宋体" w:cs="宋体"/>
          <w:color w:val="auto"/>
          <w:szCs w:val="21"/>
        </w:rPr>
        <w:br w:type="page"/>
      </w:r>
    </w:p>
    <w:p w14:paraId="72B24129">
      <w:pPr>
        <w:spacing w:line="360" w:lineRule="auto"/>
        <w:jc w:val="center"/>
        <w:rPr>
          <w:rFonts w:hint="eastAsia" w:ascii="宋体" w:hAnsi="宋体" w:eastAsia="宋体" w:cs="宋体"/>
          <w:color w:val="auto"/>
          <w:kern w:val="0"/>
          <w:sz w:val="24"/>
          <w:lang w:val="en-US" w:eastAsia="zh-CN"/>
        </w:rPr>
      </w:pPr>
    </w:p>
    <w:p w14:paraId="5E17F1A1">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11、</w:t>
      </w:r>
      <w:r>
        <w:rPr>
          <w:rFonts w:hint="eastAsia" w:ascii="宋体" w:hAnsi="宋体" w:eastAsia="宋体" w:cs="宋体"/>
          <w:b/>
          <w:bCs/>
          <w:color w:val="auto"/>
          <w:kern w:val="0"/>
          <w:sz w:val="24"/>
        </w:rPr>
        <w:t>商务、技术响应与偏离表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0BEF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14:paraId="56865FB6">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1443" w:type="dxa"/>
            <w:noWrap w:val="0"/>
            <w:vAlign w:val="center"/>
          </w:tcPr>
          <w:p w14:paraId="3E19555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文件条目号</w:t>
            </w:r>
          </w:p>
        </w:tc>
        <w:tc>
          <w:tcPr>
            <w:tcW w:w="2453" w:type="dxa"/>
            <w:noWrap w:val="0"/>
            <w:vAlign w:val="center"/>
          </w:tcPr>
          <w:p w14:paraId="77302206">
            <w:pPr>
              <w:spacing w:line="360" w:lineRule="auto"/>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磋商文件要求</w:t>
            </w:r>
          </w:p>
        </w:tc>
        <w:tc>
          <w:tcPr>
            <w:tcW w:w="2154" w:type="dxa"/>
            <w:noWrap w:val="0"/>
            <w:vAlign w:val="center"/>
          </w:tcPr>
          <w:p w14:paraId="49D663D2">
            <w:pPr>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竞标</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val="en-US" w:eastAsia="zh-CN"/>
              </w:rPr>
              <w:t>对应页码</w:t>
            </w:r>
          </w:p>
        </w:tc>
        <w:tc>
          <w:tcPr>
            <w:tcW w:w="1275" w:type="dxa"/>
            <w:noWrap w:val="0"/>
            <w:vAlign w:val="center"/>
          </w:tcPr>
          <w:p w14:paraId="36C7FAC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响应与偏离</w:t>
            </w:r>
          </w:p>
        </w:tc>
        <w:tc>
          <w:tcPr>
            <w:tcW w:w="851" w:type="dxa"/>
            <w:noWrap w:val="0"/>
            <w:vAlign w:val="center"/>
          </w:tcPr>
          <w:p w14:paraId="4FC56889">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说明</w:t>
            </w:r>
          </w:p>
        </w:tc>
      </w:tr>
      <w:tr w14:paraId="5FE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22F26202">
            <w:pPr>
              <w:spacing w:line="360" w:lineRule="auto"/>
              <w:jc w:val="center"/>
              <w:rPr>
                <w:rFonts w:hint="eastAsia" w:ascii="宋体" w:hAnsi="宋体" w:eastAsia="宋体" w:cs="宋体"/>
                <w:color w:val="auto"/>
                <w:kern w:val="0"/>
                <w:sz w:val="24"/>
              </w:rPr>
            </w:pPr>
            <w:r>
              <w:rPr>
                <w:rFonts w:hint="eastAsia" w:ascii="宋体" w:hAnsi="宋体" w:eastAsia="宋体" w:cs="宋体"/>
                <w:b/>
                <w:bCs/>
                <w:color w:val="auto"/>
                <w:kern w:val="0"/>
                <w:sz w:val="24"/>
              </w:rPr>
              <w:t>商务响应与偏离</w:t>
            </w:r>
          </w:p>
        </w:tc>
      </w:tr>
      <w:tr w14:paraId="19B1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3F42B81">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443" w:type="dxa"/>
            <w:noWrap w:val="0"/>
            <w:vAlign w:val="center"/>
          </w:tcPr>
          <w:p w14:paraId="74A81AA8">
            <w:pPr>
              <w:spacing w:line="360" w:lineRule="auto"/>
              <w:jc w:val="center"/>
              <w:rPr>
                <w:rFonts w:hint="eastAsia" w:ascii="宋体" w:hAnsi="宋体" w:eastAsia="宋体" w:cs="宋体"/>
                <w:color w:val="auto"/>
                <w:kern w:val="0"/>
                <w:sz w:val="24"/>
              </w:rPr>
            </w:pPr>
          </w:p>
        </w:tc>
        <w:tc>
          <w:tcPr>
            <w:tcW w:w="2453" w:type="dxa"/>
            <w:noWrap w:val="0"/>
            <w:vAlign w:val="center"/>
          </w:tcPr>
          <w:p w14:paraId="6F53FCEE">
            <w:pPr>
              <w:spacing w:line="360" w:lineRule="auto"/>
              <w:jc w:val="center"/>
              <w:rPr>
                <w:rFonts w:hint="eastAsia" w:ascii="宋体" w:hAnsi="宋体" w:eastAsia="宋体" w:cs="宋体"/>
                <w:color w:val="auto"/>
                <w:kern w:val="0"/>
                <w:sz w:val="24"/>
              </w:rPr>
            </w:pPr>
          </w:p>
        </w:tc>
        <w:tc>
          <w:tcPr>
            <w:tcW w:w="2154" w:type="dxa"/>
            <w:noWrap w:val="0"/>
            <w:vAlign w:val="center"/>
          </w:tcPr>
          <w:p w14:paraId="328F6962">
            <w:pPr>
              <w:spacing w:line="360" w:lineRule="auto"/>
              <w:jc w:val="center"/>
              <w:rPr>
                <w:rFonts w:hint="eastAsia" w:ascii="宋体" w:hAnsi="宋体" w:eastAsia="宋体" w:cs="宋体"/>
                <w:color w:val="auto"/>
                <w:kern w:val="0"/>
                <w:sz w:val="24"/>
              </w:rPr>
            </w:pPr>
          </w:p>
        </w:tc>
        <w:tc>
          <w:tcPr>
            <w:tcW w:w="1275" w:type="dxa"/>
            <w:noWrap w:val="0"/>
            <w:vAlign w:val="center"/>
          </w:tcPr>
          <w:p w14:paraId="418F174B">
            <w:pPr>
              <w:spacing w:line="360" w:lineRule="auto"/>
              <w:jc w:val="center"/>
              <w:rPr>
                <w:rFonts w:hint="eastAsia" w:ascii="宋体" w:hAnsi="宋体" w:eastAsia="宋体" w:cs="宋体"/>
                <w:color w:val="auto"/>
                <w:kern w:val="0"/>
                <w:sz w:val="24"/>
              </w:rPr>
            </w:pPr>
          </w:p>
        </w:tc>
        <w:tc>
          <w:tcPr>
            <w:tcW w:w="851" w:type="dxa"/>
            <w:noWrap w:val="0"/>
            <w:vAlign w:val="center"/>
          </w:tcPr>
          <w:p w14:paraId="76477B1B">
            <w:pPr>
              <w:spacing w:line="360" w:lineRule="auto"/>
              <w:jc w:val="center"/>
              <w:rPr>
                <w:rFonts w:hint="eastAsia" w:ascii="宋体" w:hAnsi="宋体" w:eastAsia="宋体" w:cs="宋体"/>
                <w:color w:val="auto"/>
                <w:kern w:val="0"/>
                <w:sz w:val="24"/>
              </w:rPr>
            </w:pPr>
          </w:p>
        </w:tc>
      </w:tr>
      <w:tr w14:paraId="008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50070DD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443" w:type="dxa"/>
            <w:noWrap w:val="0"/>
            <w:vAlign w:val="center"/>
          </w:tcPr>
          <w:p w14:paraId="65C8DB71">
            <w:pPr>
              <w:spacing w:line="360" w:lineRule="auto"/>
              <w:jc w:val="center"/>
              <w:rPr>
                <w:rFonts w:hint="eastAsia" w:ascii="宋体" w:hAnsi="宋体" w:eastAsia="宋体" w:cs="宋体"/>
                <w:color w:val="auto"/>
                <w:kern w:val="0"/>
                <w:sz w:val="24"/>
              </w:rPr>
            </w:pPr>
          </w:p>
        </w:tc>
        <w:tc>
          <w:tcPr>
            <w:tcW w:w="2453" w:type="dxa"/>
            <w:noWrap w:val="0"/>
            <w:vAlign w:val="center"/>
          </w:tcPr>
          <w:p w14:paraId="0D78DF1B">
            <w:pPr>
              <w:spacing w:line="360" w:lineRule="auto"/>
              <w:jc w:val="center"/>
              <w:rPr>
                <w:rFonts w:hint="eastAsia" w:ascii="宋体" w:hAnsi="宋体" w:eastAsia="宋体" w:cs="宋体"/>
                <w:color w:val="auto"/>
                <w:kern w:val="0"/>
                <w:sz w:val="24"/>
              </w:rPr>
            </w:pPr>
          </w:p>
        </w:tc>
        <w:tc>
          <w:tcPr>
            <w:tcW w:w="2154" w:type="dxa"/>
            <w:noWrap w:val="0"/>
            <w:vAlign w:val="center"/>
          </w:tcPr>
          <w:p w14:paraId="4A7DF603">
            <w:pPr>
              <w:spacing w:line="360" w:lineRule="auto"/>
              <w:jc w:val="center"/>
              <w:rPr>
                <w:rFonts w:hint="eastAsia" w:ascii="宋体" w:hAnsi="宋体" w:eastAsia="宋体" w:cs="宋体"/>
                <w:color w:val="auto"/>
                <w:kern w:val="0"/>
                <w:sz w:val="24"/>
              </w:rPr>
            </w:pPr>
          </w:p>
        </w:tc>
        <w:tc>
          <w:tcPr>
            <w:tcW w:w="1275" w:type="dxa"/>
            <w:noWrap w:val="0"/>
            <w:vAlign w:val="center"/>
          </w:tcPr>
          <w:p w14:paraId="72BD40E6">
            <w:pPr>
              <w:spacing w:line="360" w:lineRule="auto"/>
              <w:jc w:val="center"/>
              <w:rPr>
                <w:rFonts w:hint="eastAsia" w:ascii="宋体" w:hAnsi="宋体" w:eastAsia="宋体" w:cs="宋体"/>
                <w:color w:val="auto"/>
                <w:kern w:val="0"/>
                <w:sz w:val="24"/>
              </w:rPr>
            </w:pPr>
          </w:p>
        </w:tc>
        <w:tc>
          <w:tcPr>
            <w:tcW w:w="851" w:type="dxa"/>
            <w:noWrap w:val="0"/>
            <w:vAlign w:val="center"/>
          </w:tcPr>
          <w:p w14:paraId="0FF2AF91">
            <w:pPr>
              <w:spacing w:line="360" w:lineRule="auto"/>
              <w:jc w:val="center"/>
              <w:rPr>
                <w:rFonts w:hint="eastAsia" w:ascii="宋体" w:hAnsi="宋体" w:eastAsia="宋体" w:cs="宋体"/>
                <w:color w:val="auto"/>
                <w:kern w:val="0"/>
                <w:sz w:val="24"/>
              </w:rPr>
            </w:pPr>
          </w:p>
        </w:tc>
      </w:tr>
      <w:tr w14:paraId="4C68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735CC83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1443" w:type="dxa"/>
            <w:noWrap w:val="0"/>
            <w:vAlign w:val="center"/>
          </w:tcPr>
          <w:p w14:paraId="652D7E78">
            <w:pPr>
              <w:spacing w:line="360" w:lineRule="auto"/>
              <w:jc w:val="center"/>
              <w:rPr>
                <w:rFonts w:hint="eastAsia" w:ascii="宋体" w:hAnsi="宋体" w:eastAsia="宋体" w:cs="宋体"/>
                <w:color w:val="auto"/>
                <w:kern w:val="0"/>
                <w:sz w:val="24"/>
              </w:rPr>
            </w:pPr>
          </w:p>
        </w:tc>
        <w:tc>
          <w:tcPr>
            <w:tcW w:w="2453" w:type="dxa"/>
            <w:noWrap w:val="0"/>
            <w:vAlign w:val="center"/>
          </w:tcPr>
          <w:p w14:paraId="43C6D940">
            <w:pPr>
              <w:spacing w:line="360" w:lineRule="auto"/>
              <w:jc w:val="center"/>
              <w:rPr>
                <w:rFonts w:hint="eastAsia" w:ascii="宋体" w:hAnsi="宋体" w:eastAsia="宋体" w:cs="宋体"/>
                <w:color w:val="auto"/>
                <w:kern w:val="0"/>
                <w:sz w:val="24"/>
              </w:rPr>
            </w:pPr>
          </w:p>
        </w:tc>
        <w:tc>
          <w:tcPr>
            <w:tcW w:w="2154" w:type="dxa"/>
            <w:noWrap w:val="0"/>
            <w:vAlign w:val="center"/>
          </w:tcPr>
          <w:p w14:paraId="02352498">
            <w:pPr>
              <w:spacing w:line="360" w:lineRule="auto"/>
              <w:jc w:val="center"/>
              <w:rPr>
                <w:rFonts w:hint="eastAsia" w:ascii="宋体" w:hAnsi="宋体" w:eastAsia="宋体" w:cs="宋体"/>
                <w:color w:val="auto"/>
                <w:kern w:val="0"/>
                <w:sz w:val="24"/>
              </w:rPr>
            </w:pPr>
          </w:p>
        </w:tc>
        <w:tc>
          <w:tcPr>
            <w:tcW w:w="1275" w:type="dxa"/>
            <w:noWrap w:val="0"/>
            <w:vAlign w:val="center"/>
          </w:tcPr>
          <w:p w14:paraId="598F52BA">
            <w:pPr>
              <w:spacing w:line="360" w:lineRule="auto"/>
              <w:jc w:val="center"/>
              <w:rPr>
                <w:rFonts w:hint="eastAsia" w:ascii="宋体" w:hAnsi="宋体" w:eastAsia="宋体" w:cs="宋体"/>
                <w:color w:val="auto"/>
                <w:kern w:val="0"/>
                <w:sz w:val="24"/>
              </w:rPr>
            </w:pPr>
          </w:p>
        </w:tc>
        <w:tc>
          <w:tcPr>
            <w:tcW w:w="851" w:type="dxa"/>
            <w:noWrap w:val="0"/>
            <w:vAlign w:val="center"/>
          </w:tcPr>
          <w:p w14:paraId="656EAE97">
            <w:pPr>
              <w:spacing w:line="360" w:lineRule="auto"/>
              <w:jc w:val="center"/>
              <w:rPr>
                <w:rFonts w:hint="eastAsia" w:ascii="宋体" w:hAnsi="宋体" w:eastAsia="宋体" w:cs="宋体"/>
                <w:color w:val="auto"/>
                <w:kern w:val="0"/>
                <w:sz w:val="24"/>
              </w:rPr>
            </w:pPr>
          </w:p>
        </w:tc>
      </w:tr>
      <w:tr w14:paraId="4B30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4BB4406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443" w:type="dxa"/>
            <w:noWrap w:val="0"/>
            <w:vAlign w:val="center"/>
          </w:tcPr>
          <w:p w14:paraId="758B5314">
            <w:pPr>
              <w:spacing w:line="360" w:lineRule="auto"/>
              <w:jc w:val="center"/>
              <w:rPr>
                <w:rFonts w:hint="eastAsia" w:ascii="宋体" w:hAnsi="宋体" w:eastAsia="宋体" w:cs="宋体"/>
                <w:color w:val="auto"/>
                <w:kern w:val="0"/>
                <w:sz w:val="24"/>
              </w:rPr>
            </w:pPr>
          </w:p>
        </w:tc>
        <w:tc>
          <w:tcPr>
            <w:tcW w:w="2453" w:type="dxa"/>
            <w:noWrap w:val="0"/>
            <w:vAlign w:val="center"/>
          </w:tcPr>
          <w:p w14:paraId="4576B21D">
            <w:pPr>
              <w:spacing w:line="360" w:lineRule="auto"/>
              <w:jc w:val="center"/>
              <w:rPr>
                <w:rFonts w:hint="eastAsia" w:ascii="宋体" w:hAnsi="宋体" w:eastAsia="宋体" w:cs="宋体"/>
                <w:color w:val="auto"/>
                <w:kern w:val="0"/>
                <w:sz w:val="24"/>
              </w:rPr>
            </w:pPr>
          </w:p>
        </w:tc>
        <w:tc>
          <w:tcPr>
            <w:tcW w:w="2154" w:type="dxa"/>
            <w:noWrap w:val="0"/>
            <w:vAlign w:val="center"/>
          </w:tcPr>
          <w:p w14:paraId="2649B892">
            <w:pPr>
              <w:spacing w:line="360" w:lineRule="auto"/>
              <w:jc w:val="center"/>
              <w:rPr>
                <w:rFonts w:hint="eastAsia" w:ascii="宋体" w:hAnsi="宋体" w:eastAsia="宋体" w:cs="宋体"/>
                <w:color w:val="auto"/>
                <w:kern w:val="0"/>
                <w:sz w:val="24"/>
              </w:rPr>
            </w:pPr>
          </w:p>
        </w:tc>
        <w:tc>
          <w:tcPr>
            <w:tcW w:w="1275" w:type="dxa"/>
            <w:noWrap w:val="0"/>
            <w:vAlign w:val="center"/>
          </w:tcPr>
          <w:p w14:paraId="4E674535">
            <w:pPr>
              <w:spacing w:line="360" w:lineRule="auto"/>
              <w:jc w:val="center"/>
              <w:rPr>
                <w:rFonts w:hint="eastAsia" w:ascii="宋体" w:hAnsi="宋体" w:eastAsia="宋体" w:cs="宋体"/>
                <w:color w:val="auto"/>
                <w:kern w:val="0"/>
                <w:sz w:val="24"/>
              </w:rPr>
            </w:pPr>
          </w:p>
        </w:tc>
        <w:tc>
          <w:tcPr>
            <w:tcW w:w="851" w:type="dxa"/>
            <w:noWrap w:val="0"/>
            <w:vAlign w:val="center"/>
          </w:tcPr>
          <w:p w14:paraId="13E7885A">
            <w:pPr>
              <w:spacing w:line="360" w:lineRule="auto"/>
              <w:jc w:val="center"/>
              <w:rPr>
                <w:rFonts w:hint="eastAsia" w:ascii="宋体" w:hAnsi="宋体" w:eastAsia="宋体" w:cs="宋体"/>
                <w:color w:val="auto"/>
                <w:kern w:val="0"/>
                <w:sz w:val="24"/>
              </w:rPr>
            </w:pPr>
          </w:p>
        </w:tc>
      </w:tr>
      <w:tr w14:paraId="0EAB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55EF017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443" w:type="dxa"/>
            <w:noWrap w:val="0"/>
            <w:vAlign w:val="center"/>
          </w:tcPr>
          <w:p w14:paraId="637880D0">
            <w:pPr>
              <w:spacing w:line="360" w:lineRule="auto"/>
              <w:jc w:val="center"/>
              <w:rPr>
                <w:rFonts w:hint="eastAsia" w:ascii="宋体" w:hAnsi="宋体" w:eastAsia="宋体" w:cs="宋体"/>
                <w:color w:val="auto"/>
                <w:kern w:val="0"/>
                <w:sz w:val="24"/>
              </w:rPr>
            </w:pPr>
          </w:p>
        </w:tc>
        <w:tc>
          <w:tcPr>
            <w:tcW w:w="2453" w:type="dxa"/>
            <w:noWrap w:val="0"/>
            <w:vAlign w:val="center"/>
          </w:tcPr>
          <w:p w14:paraId="0CA3F5C5">
            <w:pPr>
              <w:spacing w:line="360" w:lineRule="auto"/>
              <w:jc w:val="center"/>
              <w:rPr>
                <w:rFonts w:hint="eastAsia" w:ascii="宋体" w:hAnsi="宋体" w:eastAsia="宋体" w:cs="宋体"/>
                <w:color w:val="auto"/>
                <w:kern w:val="0"/>
                <w:sz w:val="24"/>
              </w:rPr>
            </w:pPr>
          </w:p>
        </w:tc>
        <w:tc>
          <w:tcPr>
            <w:tcW w:w="2154" w:type="dxa"/>
            <w:noWrap w:val="0"/>
            <w:vAlign w:val="center"/>
          </w:tcPr>
          <w:p w14:paraId="4AE1BD08">
            <w:pPr>
              <w:spacing w:line="360" w:lineRule="auto"/>
              <w:jc w:val="center"/>
              <w:rPr>
                <w:rFonts w:hint="eastAsia" w:ascii="宋体" w:hAnsi="宋体" w:eastAsia="宋体" w:cs="宋体"/>
                <w:color w:val="auto"/>
                <w:kern w:val="0"/>
                <w:sz w:val="24"/>
              </w:rPr>
            </w:pPr>
          </w:p>
        </w:tc>
        <w:tc>
          <w:tcPr>
            <w:tcW w:w="1275" w:type="dxa"/>
            <w:noWrap w:val="0"/>
            <w:vAlign w:val="center"/>
          </w:tcPr>
          <w:p w14:paraId="7F85E7A7">
            <w:pPr>
              <w:spacing w:line="360" w:lineRule="auto"/>
              <w:jc w:val="center"/>
              <w:rPr>
                <w:rFonts w:hint="eastAsia" w:ascii="宋体" w:hAnsi="宋体" w:eastAsia="宋体" w:cs="宋体"/>
                <w:color w:val="auto"/>
                <w:kern w:val="0"/>
                <w:sz w:val="24"/>
              </w:rPr>
            </w:pPr>
          </w:p>
        </w:tc>
        <w:tc>
          <w:tcPr>
            <w:tcW w:w="851" w:type="dxa"/>
            <w:noWrap w:val="0"/>
            <w:vAlign w:val="center"/>
          </w:tcPr>
          <w:p w14:paraId="16514A64">
            <w:pPr>
              <w:spacing w:line="360" w:lineRule="auto"/>
              <w:jc w:val="center"/>
              <w:rPr>
                <w:rFonts w:hint="eastAsia" w:ascii="宋体" w:hAnsi="宋体" w:eastAsia="宋体" w:cs="宋体"/>
                <w:color w:val="auto"/>
                <w:kern w:val="0"/>
                <w:sz w:val="24"/>
              </w:rPr>
            </w:pPr>
          </w:p>
        </w:tc>
      </w:tr>
      <w:tr w14:paraId="283E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6B028E33">
            <w:pPr>
              <w:spacing w:line="360" w:lineRule="auto"/>
              <w:jc w:val="center"/>
              <w:rPr>
                <w:rFonts w:hint="eastAsia" w:ascii="宋体" w:hAnsi="宋体" w:eastAsia="宋体" w:cs="宋体"/>
                <w:color w:val="auto"/>
                <w:kern w:val="0"/>
                <w:sz w:val="24"/>
              </w:rPr>
            </w:pPr>
            <w:r>
              <w:rPr>
                <w:rFonts w:hint="eastAsia" w:ascii="宋体" w:hAnsi="宋体" w:eastAsia="宋体" w:cs="宋体"/>
                <w:b/>
                <w:bCs/>
                <w:color w:val="auto"/>
                <w:kern w:val="0"/>
                <w:sz w:val="24"/>
              </w:rPr>
              <w:t>技术响应与偏离</w:t>
            </w:r>
          </w:p>
        </w:tc>
      </w:tr>
      <w:tr w14:paraId="53F4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42C2F16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443" w:type="dxa"/>
            <w:noWrap w:val="0"/>
            <w:vAlign w:val="center"/>
          </w:tcPr>
          <w:p w14:paraId="59657588">
            <w:pPr>
              <w:spacing w:line="360" w:lineRule="auto"/>
              <w:jc w:val="center"/>
              <w:rPr>
                <w:rFonts w:hint="eastAsia" w:ascii="宋体" w:hAnsi="宋体" w:eastAsia="宋体" w:cs="宋体"/>
                <w:color w:val="auto"/>
                <w:kern w:val="0"/>
                <w:sz w:val="24"/>
              </w:rPr>
            </w:pPr>
          </w:p>
        </w:tc>
        <w:tc>
          <w:tcPr>
            <w:tcW w:w="2453" w:type="dxa"/>
            <w:noWrap w:val="0"/>
            <w:vAlign w:val="center"/>
          </w:tcPr>
          <w:p w14:paraId="442F2A89">
            <w:pPr>
              <w:spacing w:line="360" w:lineRule="auto"/>
              <w:jc w:val="center"/>
              <w:rPr>
                <w:rFonts w:hint="eastAsia" w:ascii="宋体" w:hAnsi="宋体" w:eastAsia="宋体" w:cs="宋体"/>
                <w:color w:val="auto"/>
                <w:kern w:val="0"/>
                <w:sz w:val="24"/>
              </w:rPr>
            </w:pPr>
          </w:p>
        </w:tc>
        <w:tc>
          <w:tcPr>
            <w:tcW w:w="2154" w:type="dxa"/>
            <w:noWrap w:val="0"/>
            <w:vAlign w:val="center"/>
          </w:tcPr>
          <w:p w14:paraId="6E06890C">
            <w:pPr>
              <w:spacing w:line="360" w:lineRule="auto"/>
              <w:jc w:val="center"/>
              <w:rPr>
                <w:rFonts w:hint="eastAsia" w:ascii="宋体" w:hAnsi="宋体" w:eastAsia="宋体" w:cs="宋体"/>
                <w:color w:val="auto"/>
                <w:kern w:val="0"/>
                <w:sz w:val="24"/>
              </w:rPr>
            </w:pPr>
          </w:p>
        </w:tc>
        <w:tc>
          <w:tcPr>
            <w:tcW w:w="1275" w:type="dxa"/>
            <w:noWrap w:val="0"/>
            <w:vAlign w:val="center"/>
          </w:tcPr>
          <w:p w14:paraId="754DA441">
            <w:pPr>
              <w:spacing w:line="360" w:lineRule="auto"/>
              <w:jc w:val="center"/>
              <w:rPr>
                <w:rFonts w:hint="eastAsia" w:ascii="宋体" w:hAnsi="宋体" w:eastAsia="宋体" w:cs="宋体"/>
                <w:color w:val="auto"/>
                <w:kern w:val="0"/>
                <w:sz w:val="24"/>
              </w:rPr>
            </w:pPr>
          </w:p>
        </w:tc>
        <w:tc>
          <w:tcPr>
            <w:tcW w:w="851" w:type="dxa"/>
            <w:noWrap w:val="0"/>
            <w:vAlign w:val="center"/>
          </w:tcPr>
          <w:p w14:paraId="7C8BD910">
            <w:pPr>
              <w:spacing w:line="360" w:lineRule="auto"/>
              <w:jc w:val="center"/>
              <w:rPr>
                <w:rFonts w:hint="eastAsia" w:ascii="宋体" w:hAnsi="宋体" w:eastAsia="宋体" w:cs="宋体"/>
                <w:color w:val="auto"/>
                <w:kern w:val="0"/>
                <w:sz w:val="24"/>
              </w:rPr>
            </w:pPr>
          </w:p>
        </w:tc>
      </w:tr>
      <w:tr w14:paraId="3313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64CA38E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443" w:type="dxa"/>
            <w:noWrap w:val="0"/>
            <w:vAlign w:val="center"/>
          </w:tcPr>
          <w:p w14:paraId="77DDFFAB">
            <w:pPr>
              <w:spacing w:line="360" w:lineRule="auto"/>
              <w:jc w:val="center"/>
              <w:rPr>
                <w:rFonts w:hint="eastAsia" w:ascii="宋体" w:hAnsi="宋体" w:eastAsia="宋体" w:cs="宋体"/>
                <w:color w:val="auto"/>
                <w:kern w:val="0"/>
                <w:sz w:val="24"/>
              </w:rPr>
            </w:pPr>
          </w:p>
        </w:tc>
        <w:tc>
          <w:tcPr>
            <w:tcW w:w="2453" w:type="dxa"/>
            <w:noWrap w:val="0"/>
            <w:vAlign w:val="center"/>
          </w:tcPr>
          <w:p w14:paraId="452392DB">
            <w:pPr>
              <w:spacing w:line="360" w:lineRule="auto"/>
              <w:jc w:val="center"/>
              <w:rPr>
                <w:rFonts w:hint="eastAsia" w:ascii="宋体" w:hAnsi="宋体" w:eastAsia="宋体" w:cs="宋体"/>
                <w:color w:val="auto"/>
                <w:kern w:val="0"/>
                <w:sz w:val="24"/>
              </w:rPr>
            </w:pPr>
          </w:p>
        </w:tc>
        <w:tc>
          <w:tcPr>
            <w:tcW w:w="2154" w:type="dxa"/>
            <w:noWrap w:val="0"/>
            <w:vAlign w:val="center"/>
          </w:tcPr>
          <w:p w14:paraId="1D8B3428">
            <w:pPr>
              <w:spacing w:line="360" w:lineRule="auto"/>
              <w:jc w:val="center"/>
              <w:rPr>
                <w:rFonts w:hint="eastAsia" w:ascii="宋体" w:hAnsi="宋体" w:eastAsia="宋体" w:cs="宋体"/>
                <w:color w:val="auto"/>
                <w:kern w:val="0"/>
                <w:sz w:val="24"/>
              </w:rPr>
            </w:pPr>
          </w:p>
        </w:tc>
        <w:tc>
          <w:tcPr>
            <w:tcW w:w="1275" w:type="dxa"/>
            <w:noWrap w:val="0"/>
            <w:vAlign w:val="center"/>
          </w:tcPr>
          <w:p w14:paraId="26F3B248">
            <w:pPr>
              <w:spacing w:line="360" w:lineRule="auto"/>
              <w:jc w:val="center"/>
              <w:rPr>
                <w:rFonts w:hint="eastAsia" w:ascii="宋体" w:hAnsi="宋体" w:eastAsia="宋体" w:cs="宋体"/>
                <w:color w:val="auto"/>
                <w:kern w:val="0"/>
                <w:sz w:val="24"/>
              </w:rPr>
            </w:pPr>
          </w:p>
        </w:tc>
        <w:tc>
          <w:tcPr>
            <w:tcW w:w="851" w:type="dxa"/>
            <w:noWrap w:val="0"/>
            <w:vAlign w:val="center"/>
          </w:tcPr>
          <w:p w14:paraId="2DCD6E16">
            <w:pPr>
              <w:spacing w:line="360" w:lineRule="auto"/>
              <w:jc w:val="center"/>
              <w:rPr>
                <w:rFonts w:hint="eastAsia" w:ascii="宋体" w:hAnsi="宋体" w:eastAsia="宋体" w:cs="宋体"/>
                <w:color w:val="auto"/>
                <w:kern w:val="0"/>
                <w:sz w:val="24"/>
              </w:rPr>
            </w:pPr>
          </w:p>
        </w:tc>
      </w:tr>
      <w:tr w14:paraId="63BB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2BF20273">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1443" w:type="dxa"/>
            <w:noWrap w:val="0"/>
            <w:vAlign w:val="center"/>
          </w:tcPr>
          <w:p w14:paraId="32801A66">
            <w:pPr>
              <w:spacing w:line="360" w:lineRule="auto"/>
              <w:jc w:val="center"/>
              <w:rPr>
                <w:rFonts w:hint="eastAsia" w:ascii="宋体" w:hAnsi="宋体" w:eastAsia="宋体" w:cs="宋体"/>
                <w:color w:val="auto"/>
                <w:kern w:val="0"/>
                <w:sz w:val="24"/>
              </w:rPr>
            </w:pPr>
          </w:p>
        </w:tc>
        <w:tc>
          <w:tcPr>
            <w:tcW w:w="2453" w:type="dxa"/>
            <w:noWrap w:val="0"/>
            <w:vAlign w:val="center"/>
          </w:tcPr>
          <w:p w14:paraId="67FE1EC0">
            <w:pPr>
              <w:spacing w:line="360" w:lineRule="auto"/>
              <w:jc w:val="center"/>
              <w:rPr>
                <w:rFonts w:hint="eastAsia" w:ascii="宋体" w:hAnsi="宋体" w:eastAsia="宋体" w:cs="宋体"/>
                <w:color w:val="auto"/>
                <w:kern w:val="0"/>
                <w:sz w:val="24"/>
              </w:rPr>
            </w:pPr>
          </w:p>
        </w:tc>
        <w:tc>
          <w:tcPr>
            <w:tcW w:w="2154" w:type="dxa"/>
            <w:noWrap w:val="0"/>
            <w:vAlign w:val="center"/>
          </w:tcPr>
          <w:p w14:paraId="2B60F998">
            <w:pPr>
              <w:spacing w:line="360" w:lineRule="auto"/>
              <w:jc w:val="center"/>
              <w:rPr>
                <w:rFonts w:hint="eastAsia" w:ascii="宋体" w:hAnsi="宋体" w:eastAsia="宋体" w:cs="宋体"/>
                <w:color w:val="auto"/>
                <w:kern w:val="0"/>
                <w:sz w:val="24"/>
              </w:rPr>
            </w:pPr>
          </w:p>
        </w:tc>
        <w:tc>
          <w:tcPr>
            <w:tcW w:w="1275" w:type="dxa"/>
            <w:noWrap w:val="0"/>
            <w:vAlign w:val="center"/>
          </w:tcPr>
          <w:p w14:paraId="55958333">
            <w:pPr>
              <w:spacing w:line="360" w:lineRule="auto"/>
              <w:jc w:val="center"/>
              <w:rPr>
                <w:rFonts w:hint="eastAsia" w:ascii="宋体" w:hAnsi="宋体" w:eastAsia="宋体" w:cs="宋体"/>
                <w:color w:val="auto"/>
                <w:kern w:val="0"/>
                <w:sz w:val="24"/>
              </w:rPr>
            </w:pPr>
          </w:p>
        </w:tc>
        <w:tc>
          <w:tcPr>
            <w:tcW w:w="851" w:type="dxa"/>
            <w:noWrap w:val="0"/>
            <w:vAlign w:val="center"/>
          </w:tcPr>
          <w:p w14:paraId="2D94A003">
            <w:pPr>
              <w:spacing w:line="360" w:lineRule="auto"/>
              <w:jc w:val="center"/>
              <w:rPr>
                <w:rFonts w:hint="eastAsia" w:ascii="宋体" w:hAnsi="宋体" w:eastAsia="宋体" w:cs="宋体"/>
                <w:color w:val="auto"/>
                <w:kern w:val="0"/>
                <w:sz w:val="24"/>
              </w:rPr>
            </w:pPr>
          </w:p>
        </w:tc>
      </w:tr>
      <w:tr w14:paraId="4A6F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21A4B8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443" w:type="dxa"/>
            <w:noWrap w:val="0"/>
            <w:vAlign w:val="center"/>
          </w:tcPr>
          <w:p w14:paraId="094A29F9">
            <w:pPr>
              <w:spacing w:line="360" w:lineRule="auto"/>
              <w:jc w:val="center"/>
              <w:rPr>
                <w:rFonts w:hint="eastAsia" w:ascii="宋体" w:hAnsi="宋体" w:eastAsia="宋体" w:cs="宋体"/>
                <w:color w:val="auto"/>
                <w:kern w:val="0"/>
                <w:sz w:val="24"/>
              </w:rPr>
            </w:pPr>
          </w:p>
        </w:tc>
        <w:tc>
          <w:tcPr>
            <w:tcW w:w="2453" w:type="dxa"/>
            <w:noWrap w:val="0"/>
            <w:vAlign w:val="center"/>
          </w:tcPr>
          <w:p w14:paraId="1452D1EE">
            <w:pPr>
              <w:spacing w:line="360" w:lineRule="auto"/>
              <w:jc w:val="center"/>
              <w:rPr>
                <w:rFonts w:hint="eastAsia" w:ascii="宋体" w:hAnsi="宋体" w:eastAsia="宋体" w:cs="宋体"/>
                <w:color w:val="auto"/>
                <w:kern w:val="0"/>
                <w:sz w:val="24"/>
              </w:rPr>
            </w:pPr>
          </w:p>
        </w:tc>
        <w:tc>
          <w:tcPr>
            <w:tcW w:w="2154" w:type="dxa"/>
            <w:noWrap w:val="0"/>
            <w:vAlign w:val="center"/>
          </w:tcPr>
          <w:p w14:paraId="04190D9D">
            <w:pPr>
              <w:spacing w:line="360" w:lineRule="auto"/>
              <w:jc w:val="center"/>
              <w:rPr>
                <w:rFonts w:hint="eastAsia" w:ascii="宋体" w:hAnsi="宋体" w:eastAsia="宋体" w:cs="宋体"/>
                <w:color w:val="auto"/>
                <w:kern w:val="0"/>
                <w:sz w:val="24"/>
              </w:rPr>
            </w:pPr>
          </w:p>
        </w:tc>
        <w:tc>
          <w:tcPr>
            <w:tcW w:w="1275" w:type="dxa"/>
            <w:noWrap w:val="0"/>
            <w:vAlign w:val="center"/>
          </w:tcPr>
          <w:p w14:paraId="1CB15A2A">
            <w:pPr>
              <w:spacing w:line="360" w:lineRule="auto"/>
              <w:jc w:val="center"/>
              <w:rPr>
                <w:rFonts w:hint="eastAsia" w:ascii="宋体" w:hAnsi="宋体" w:eastAsia="宋体" w:cs="宋体"/>
                <w:color w:val="auto"/>
                <w:kern w:val="0"/>
                <w:sz w:val="24"/>
              </w:rPr>
            </w:pPr>
          </w:p>
        </w:tc>
        <w:tc>
          <w:tcPr>
            <w:tcW w:w="851" w:type="dxa"/>
            <w:noWrap w:val="0"/>
            <w:vAlign w:val="center"/>
          </w:tcPr>
          <w:p w14:paraId="12CAB910">
            <w:pPr>
              <w:spacing w:line="360" w:lineRule="auto"/>
              <w:jc w:val="center"/>
              <w:rPr>
                <w:rFonts w:hint="eastAsia" w:ascii="宋体" w:hAnsi="宋体" w:eastAsia="宋体" w:cs="宋体"/>
                <w:color w:val="auto"/>
                <w:kern w:val="0"/>
                <w:sz w:val="24"/>
              </w:rPr>
            </w:pPr>
          </w:p>
        </w:tc>
      </w:tr>
      <w:tr w14:paraId="53F1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2B0381B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443" w:type="dxa"/>
            <w:noWrap w:val="0"/>
            <w:vAlign w:val="center"/>
          </w:tcPr>
          <w:p w14:paraId="6A3954AA">
            <w:pPr>
              <w:spacing w:line="360" w:lineRule="auto"/>
              <w:jc w:val="center"/>
              <w:rPr>
                <w:rFonts w:hint="eastAsia" w:ascii="宋体" w:hAnsi="宋体" w:eastAsia="宋体" w:cs="宋体"/>
                <w:color w:val="auto"/>
                <w:kern w:val="0"/>
                <w:sz w:val="24"/>
              </w:rPr>
            </w:pPr>
          </w:p>
        </w:tc>
        <w:tc>
          <w:tcPr>
            <w:tcW w:w="2453" w:type="dxa"/>
            <w:noWrap w:val="0"/>
            <w:vAlign w:val="center"/>
          </w:tcPr>
          <w:p w14:paraId="7E8D8822">
            <w:pPr>
              <w:spacing w:line="360" w:lineRule="auto"/>
              <w:jc w:val="center"/>
              <w:rPr>
                <w:rFonts w:hint="eastAsia" w:ascii="宋体" w:hAnsi="宋体" w:eastAsia="宋体" w:cs="宋体"/>
                <w:color w:val="auto"/>
                <w:kern w:val="0"/>
                <w:sz w:val="24"/>
              </w:rPr>
            </w:pPr>
          </w:p>
        </w:tc>
        <w:tc>
          <w:tcPr>
            <w:tcW w:w="2154" w:type="dxa"/>
            <w:noWrap w:val="0"/>
            <w:vAlign w:val="center"/>
          </w:tcPr>
          <w:p w14:paraId="2C94EF28">
            <w:pPr>
              <w:spacing w:line="360" w:lineRule="auto"/>
              <w:jc w:val="center"/>
              <w:rPr>
                <w:rFonts w:hint="eastAsia" w:ascii="宋体" w:hAnsi="宋体" w:eastAsia="宋体" w:cs="宋体"/>
                <w:color w:val="auto"/>
                <w:kern w:val="0"/>
                <w:sz w:val="24"/>
              </w:rPr>
            </w:pPr>
          </w:p>
        </w:tc>
        <w:tc>
          <w:tcPr>
            <w:tcW w:w="1275" w:type="dxa"/>
            <w:noWrap w:val="0"/>
            <w:vAlign w:val="center"/>
          </w:tcPr>
          <w:p w14:paraId="14300A96">
            <w:pPr>
              <w:spacing w:line="360" w:lineRule="auto"/>
              <w:jc w:val="center"/>
              <w:rPr>
                <w:rFonts w:hint="eastAsia" w:ascii="宋体" w:hAnsi="宋体" w:eastAsia="宋体" w:cs="宋体"/>
                <w:color w:val="auto"/>
                <w:kern w:val="0"/>
                <w:sz w:val="24"/>
              </w:rPr>
            </w:pPr>
          </w:p>
        </w:tc>
        <w:tc>
          <w:tcPr>
            <w:tcW w:w="851" w:type="dxa"/>
            <w:noWrap w:val="0"/>
            <w:vAlign w:val="center"/>
          </w:tcPr>
          <w:p w14:paraId="011BCD3E">
            <w:pPr>
              <w:spacing w:line="360" w:lineRule="auto"/>
              <w:jc w:val="center"/>
              <w:rPr>
                <w:rFonts w:hint="eastAsia" w:ascii="宋体" w:hAnsi="宋体" w:eastAsia="宋体" w:cs="宋体"/>
                <w:color w:val="auto"/>
                <w:kern w:val="0"/>
                <w:sz w:val="24"/>
              </w:rPr>
            </w:pPr>
          </w:p>
        </w:tc>
      </w:tr>
    </w:tbl>
    <w:p w14:paraId="461C0016">
      <w:pPr>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说明：1、“响应与偏离”应注明“响应”或</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正偏离”或</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val="en-US" w:eastAsia="zh-CN"/>
        </w:rPr>
        <w:t>负</w:t>
      </w:r>
      <w:r>
        <w:rPr>
          <w:rFonts w:hint="eastAsia" w:ascii="宋体" w:hAnsi="宋体" w:eastAsia="宋体" w:cs="宋体"/>
          <w:b/>
          <w:bCs/>
          <w:color w:val="auto"/>
          <w:kern w:val="0"/>
          <w:sz w:val="24"/>
        </w:rPr>
        <w:t>偏离”；</w:t>
      </w:r>
    </w:p>
    <w:p w14:paraId="092745C6">
      <w:pPr>
        <w:numPr>
          <w:ilvl w:val="0"/>
          <w:numId w:val="16"/>
        </w:numPr>
        <w:spacing w:line="360" w:lineRule="auto"/>
        <w:ind w:left="0" w:leftChars="0" w:firstLine="0" w:firstLineChars="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投标人响应描述：投标人</w:t>
      </w:r>
      <w:r>
        <w:rPr>
          <w:rFonts w:hint="eastAsia" w:ascii="宋体" w:hAnsi="宋体" w:eastAsia="宋体" w:cs="宋体"/>
          <w:b/>
          <w:bCs/>
          <w:color w:val="auto"/>
          <w:kern w:val="0"/>
          <w:sz w:val="24"/>
          <w:lang w:val="en-US" w:eastAsia="zh-CN"/>
        </w:rPr>
        <w:t>根据</w:t>
      </w:r>
      <w:r>
        <w:rPr>
          <w:rFonts w:hint="eastAsia" w:ascii="宋体" w:hAnsi="宋体" w:eastAsia="宋体" w:cs="宋体"/>
          <w:b/>
          <w:bCs/>
          <w:color w:val="auto"/>
          <w:kern w:val="0"/>
          <w:sz w:val="24"/>
        </w:rPr>
        <w:t>第四章采购需求中</w:t>
      </w:r>
      <w:r>
        <w:rPr>
          <w:rFonts w:hint="eastAsia" w:ascii="宋体" w:hAnsi="宋体" w:eastAsia="宋体" w:cs="宋体"/>
          <w:b/>
          <w:bCs/>
          <w:color w:val="auto"/>
          <w:kern w:val="0"/>
          <w:sz w:val="24"/>
          <w:lang w:val="en-US" w:eastAsia="zh-CN"/>
        </w:rPr>
        <w:t>服务要求及商务要求</w:t>
      </w:r>
      <w:r>
        <w:rPr>
          <w:rFonts w:hint="eastAsia" w:ascii="宋体" w:hAnsi="宋体" w:eastAsia="宋体" w:cs="宋体"/>
          <w:b/>
          <w:bCs/>
          <w:color w:val="auto"/>
          <w:kern w:val="0"/>
          <w:sz w:val="24"/>
        </w:rPr>
        <w:t>实际数据填写，否则视为未响应。</w:t>
      </w:r>
    </w:p>
    <w:p w14:paraId="31B4C850">
      <w:pPr>
        <w:pStyle w:val="327"/>
        <w:shd w:val="clear" w:color="auto" w:fill="FFFFFF"/>
        <w:snapToGrid w:val="0"/>
        <w:spacing w:line="440" w:lineRule="exact"/>
        <w:rPr>
          <w:rFonts w:hint="eastAsia" w:ascii="宋体" w:hAnsi="宋体" w:eastAsia="宋体" w:cs="宋体"/>
          <w:color w:val="auto"/>
          <w:sz w:val="24"/>
        </w:rPr>
      </w:pPr>
    </w:p>
    <w:p w14:paraId="2E5975C7">
      <w:pPr>
        <w:pStyle w:val="327"/>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eastAsia="zh-CN"/>
        </w:rPr>
        <w:t>竞标人</w:t>
      </w:r>
      <w:r>
        <w:rPr>
          <w:rFonts w:hint="eastAsia" w:ascii="宋体" w:hAnsi="宋体" w:eastAsia="宋体" w:cs="宋体"/>
          <w:color w:val="auto"/>
          <w:sz w:val="24"/>
        </w:rPr>
        <w:t>（盖公章）：</w:t>
      </w:r>
    </w:p>
    <w:p w14:paraId="6EBA8C77">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6D451797">
      <w:pPr>
        <w:shd w:val="clear" w:color="auto" w:fill="FFFFFF"/>
        <w:adjustRightInd w:val="0"/>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02B265B4">
      <w:pPr>
        <w:pStyle w:val="47"/>
        <w:numPr>
          <w:ilvl w:val="0"/>
          <w:numId w:val="0"/>
        </w:numPr>
        <w:jc w:val="center"/>
        <w:rPr>
          <w:rFonts w:hint="eastAsia" w:ascii="宋体" w:hAnsi="宋体" w:eastAsia="宋体" w:cs="宋体"/>
          <w:b w:val="0"/>
          <w:bCs/>
          <w:color w:val="auto"/>
          <w:sz w:val="24"/>
          <w:szCs w:val="24"/>
        </w:rPr>
      </w:pPr>
      <w:r>
        <w:rPr>
          <w:rFonts w:hint="eastAsia" w:ascii="宋体" w:hAnsi="宋体" w:eastAsia="宋体" w:cs="宋体"/>
          <w:color w:val="auto"/>
          <w:szCs w:val="21"/>
        </w:rPr>
        <w:br w:type="page"/>
      </w:r>
    </w:p>
    <w:p w14:paraId="78AEE375">
      <w:pPr>
        <w:pStyle w:val="47"/>
        <w:numPr>
          <w:ilvl w:val="0"/>
          <w:numId w:val="0"/>
        </w:numPr>
        <w:jc w:val="center"/>
        <w:rPr>
          <w:rFonts w:hint="eastAsia" w:ascii="宋体" w:hAnsi="宋体" w:eastAsia="宋体" w:cs="宋体"/>
          <w:b/>
          <w:bCs w:val="0"/>
          <w:color w:val="auto"/>
          <w:sz w:val="24"/>
          <w:szCs w:val="24"/>
          <w:lang w:val="en-US" w:eastAsia="zh-CN"/>
        </w:rPr>
      </w:pPr>
    </w:p>
    <w:p w14:paraId="08CD47E6">
      <w:pPr>
        <w:tabs>
          <w:tab w:val="center" w:pos="4832"/>
          <w:tab w:val="left" w:pos="7140"/>
        </w:tabs>
        <w:jc w:val="center"/>
        <w:outlineLvl w:val="1"/>
        <w:rPr>
          <w:rFonts w:hint="eastAsia" w:ascii="宋体" w:hAnsi="宋体" w:eastAsia="宋体" w:cs="宋体"/>
          <w:b w:val="0"/>
          <w:bCs/>
          <w:color w:val="auto"/>
          <w:sz w:val="24"/>
          <w:lang w:val="en-US" w:eastAsia="zh-CN"/>
        </w:rPr>
      </w:pPr>
      <w:bookmarkStart w:id="47" w:name="_Toc60925526"/>
    </w:p>
    <w:p w14:paraId="06449A0C">
      <w:pPr>
        <w:tabs>
          <w:tab w:val="center" w:pos="4832"/>
          <w:tab w:val="left" w:pos="7140"/>
        </w:tabs>
        <w:jc w:val="center"/>
        <w:outlineLvl w:val="1"/>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12、服务</w:t>
      </w:r>
      <w:r>
        <w:rPr>
          <w:rFonts w:hint="eastAsia" w:ascii="宋体" w:hAnsi="宋体" w:eastAsia="宋体" w:cs="宋体"/>
          <w:b/>
          <w:bCs w:val="0"/>
          <w:color w:val="auto"/>
          <w:sz w:val="24"/>
        </w:rPr>
        <w:t>方案</w:t>
      </w:r>
      <w:bookmarkEnd w:id="47"/>
    </w:p>
    <w:p w14:paraId="1AC72531">
      <w:pPr>
        <w:spacing w:line="360" w:lineRule="auto"/>
        <w:ind w:firstLine="480" w:firstLineChars="200"/>
        <w:rPr>
          <w:rFonts w:hint="eastAsia" w:ascii="宋体" w:hAnsi="宋体" w:eastAsia="宋体" w:cs="宋体"/>
          <w:color w:val="auto"/>
          <w:sz w:val="24"/>
        </w:rPr>
      </w:pPr>
      <w:bookmarkStart w:id="48" w:name="_Toc375218897"/>
      <w:r>
        <w:rPr>
          <w:rFonts w:hint="eastAsia" w:ascii="宋体" w:hAnsi="宋体" w:eastAsia="宋体" w:cs="宋体"/>
          <w:bCs/>
          <w:color w:val="auto"/>
          <w:sz w:val="24"/>
          <w:lang w:eastAsia="zh-CN"/>
        </w:rPr>
        <w:t>竞标人</w:t>
      </w:r>
      <w:r>
        <w:rPr>
          <w:rFonts w:hint="eastAsia" w:ascii="宋体" w:hAnsi="宋体" w:eastAsia="宋体" w:cs="宋体"/>
          <w:bCs/>
          <w:color w:val="auto"/>
          <w:sz w:val="24"/>
        </w:rPr>
        <w:t>须提交拟完成本项目的</w:t>
      </w:r>
      <w:r>
        <w:rPr>
          <w:rFonts w:hint="eastAsia" w:ascii="宋体" w:hAnsi="宋体" w:eastAsia="宋体" w:cs="宋体"/>
          <w:bCs/>
          <w:color w:val="auto"/>
          <w:sz w:val="24"/>
          <w:lang w:val="en-US" w:eastAsia="zh-CN"/>
        </w:rPr>
        <w:t>服务</w:t>
      </w:r>
      <w:r>
        <w:rPr>
          <w:rFonts w:hint="eastAsia" w:ascii="宋体" w:hAnsi="宋体" w:eastAsia="宋体" w:cs="宋体"/>
          <w:bCs/>
          <w:color w:val="auto"/>
          <w:sz w:val="24"/>
        </w:rPr>
        <w:t>方案，</w:t>
      </w:r>
      <w:r>
        <w:rPr>
          <w:rFonts w:hint="eastAsia" w:ascii="宋体" w:hAnsi="宋体" w:eastAsia="宋体" w:cs="宋体"/>
          <w:bCs/>
          <w:color w:val="auto"/>
          <w:sz w:val="24"/>
          <w:lang w:val="en-US" w:eastAsia="zh-CN"/>
        </w:rPr>
        <w:t>服务</w:t>
      </w:r>
      <w:r>
        <w:rPr>
          <w:rFonts w:hint="eastAsia" w:ascii="宋体" w:hAnsi="宋体" w:eastAsia="宋体" w:cs="宋体"/>
          <w:bCs/>
          <w:color w:val="auto"/>
          <w:sz w:val="24"/>
        </w:rPr>
        <w:t>方案的格式和内容由</w:t>
      </w:r>
      <w:r>
        <w:rPr>
          <w:rFonts w:hint="eastAsia" w:ascii="宋体" w:hAnsi="宋体" w:eastAsia="宋体" w:cs="宋体"/>
          <w:bCs/>
          <w:color w:val="auto"/>
          <w:sz w:val="24"/>
          <w:lang w:eastAsia="zh-CN"/>
        </w:rPr>
        <w:t>竞标人</w:t>
      </w:r>
      <w:r>
        <w:rPr>
          <w:rFonts w:hint="eastAsia" w:ascii="宋体" w:hAnsi="宋体" w:eastAsia="宋体" w:cs="宋体"/>
          <w:bCs/>
          <w:color w:val="auto"/>
          <w:sz w:val="24"/>
        </w:rPr>
        <w:t>根据本项目的具体情况及评分标准</w:t>
      </w:r>
      <w:r>
        <w:rPr>
          <w:rFonts w:hint="eastAsia" w:ascii="宋体" w:hAnsi="宋体" w:eastAsia="宋体" w:cs="宋体"/>
          <w:color w:val="auto"/>
          <w:sz w:val="24"/>
        </w:rPr>
        <w:t>自行拟定</w:t>
      </w:r>
      <w:bookmarkStart w:id="49" w:name="_Toc375218899"/>
      <w:r>
        <w:rPr>
          <w:rFonts w:hint="eastAsia" w:ascii="宋体" w:hAnsi="宋体" w:eastAsia="宋体" w:cs="宋体"/>
          <w:color w:val="auto"/>
          <w:sz w:val="24"/>
        </w:rPr>
        <w:t>。</w:t>
      </w:r>
    </w:p>
    <w:bookmarkEnd w:id="48"/>
    <w:bookmarkEnd w:id="49"/>
    <w:p w14:paraId="6601C9E3">
      <w:pPr>
        <w:spacing w:line="360" w:lineRule="auto"/>
        <w:ind w:firstLine="480" w:firstLineChars="200"/>
        <w:rPr>
          <w:rFonts w:hint="eastAsia" w:ascii="宋体" w:hAnsi="宋体" w:eastAsia="宋体" w:cs="宋体"/>
          <w:color w:val="auto"/>
          <w:sz w:val="24"/>
        </w:rPr>
      </w:pPr>
    </w:p>
    <w:p w14:paraId="61E345CC">
      <w:pPr>
        <w:pStyle w:val="47"/>
        <w:numPr>
          <w:ilvl w:val="0"/>
          <w:numId w:val="0"/>
        </w:numPr>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br w:type="page"/>
      </w:r>
    </w:p>
    <w:p w14:paraId="1D0551EF">
      <w:pPr>
        <w:pStyle w:val="47"/>
        <w:numPr>
          <w:ilvl w:val="0"/>
          <w:numId w:val="0"/>
        </w:numPr>
        <w:jc w:val="center"/>
        <w:rPr>
          <w:rFonts w:hint="eastAsia" w:ascii="宋体" w:hAnsi="宋体" w:eastAsia="宋体" w:cs="宋体"/>
          <w:bCs/>
          <w:color w:val="auto"/>
          <w:sz w:val="24"/>
          <w:szCs w:val="24"/>
          <w:lang w:val="en-US" w:eastAsia="zh-CN"/>
        </w:rPr>
      </w:pPr>
    </w:p>
    <w:p w14:paraId="7543EAB0">
      <w:pPr>
        <w:pStyle w:val="47"/>
        <w:numPr>
          <w:ilvl w:val="0"/>
          <w:numId w:val="0"/>
        </w:numPr>
        <w:jc w:val="center"/>
        <w:rPr>
          <w:rFonts w:hint="eastAsia" w:ascii="宋体" w:hAnsi="宋体" w:eastAsia="宋体" w:cs="宋体"/>
          <w:b/>
          <w:bCs w:val="0"/>
          <w:color w:val="auto"/>
          <w:sz w:val="22"/>
          <w:szCs w:val="22"/>
        </w:rPr>
      </w:pPr>
      <w:r>
        <w:rPr>
          <w:rFonts w:hint="eastAsia" w:ascii="宋体" w:hAnsi="宋体" w:eastAsia="宋体" w:cs="宋体"/>
          <w:b/>
          <w:bCs w:val="0"/>
          <w:color w:val="auto"/>
          <w:sz w:val="24"/>
          <w:szCs w:val="24"/>
          <w:lang w:val="en-US" w:eastAsia="zh-CN"/>
        </w:rPr>
        <w:t>13、竞标人认为需要提交的其他商务技术资料</w:t>
      </w:r>
    </w:p>
    <w:sectPr>
      <w:headerReference r:id="rId5" w:type="default"/>
      <w:footerReference r:id="rId6" w:type="default"/>
      <w:pgSz w:w="11906" w:h="16838"/>
      <w:pgMar w:top="680" w:right="1276" w:bottom="1712" w:left="1417" w:header="703" w:footer="850" w:gutter="0"/>
      <w:pgBorders>
        <w:top w:val="none" w:sz="0" w:space="0"/>
        <w:left w:val="none" w:sz="0" w:space="0"/>
        <w:bottom w:val="none" w:sz="0" w:space="0"/>
        <w:right w:val="none" w:sz="0" w:space="0"/>
      </w:pgBorders>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楷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仿宋_GB2312"/>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6655">
    <w:pPr>
      <w:spacing w:line="180" w:lineRule="exac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4DC1D">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04DC1D">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3796">
    <w:pPr>
      <w:tabs>
        <w:tab w:val="center" w:pos="4606"/>
      </w:tabs>
      <w:spacing w:line="180" w:lineRule="exact"/>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BC8F6">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CBC8F6">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59D8">
    <w:pPr>
      <w:pStyle w:val="42"/>
      <w:jc w:val="left"/>
      <w:rPr>
        <w:rFonts w:hint="default"/>
        <w:lang w:val="en-US" w:eastAsia="zh-CN"/>
      </w:rPr>
    </w:pPr>
    <w:r>
      <w:rPr>
        <w:rFonts w:hint="default"/>
        <w:lang w:val="en-US" w:eastAsia="zh-CN"/>
      </w:rPr>
      <w:t>新疆凌云天成工程管理咨询有限公司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9C4C">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9FE7B7BB"/>
    <w:multiLevelType w:val="singleLevel"/>
    <w:tmpl w:val="9FE7B7BB"/>
    <w:lvl w:ilvl="0" w:tentative="0">
      <w:start w:val="1"/>
      <w:numFmt w:val="decimal"/>
      <w:suff w:val="nothing"/>
      <w:lvlText w:val="%1、"/>
      <w:lvlJc w:val="left"/>
    </w:lvl>
  </w:abstractNum>
  <w:abstractNum w:abstractNumId="2">
    <w:nsid w:val="AFF9C5A8"/>
    <w:multiLevelType w:val="singleLevel"/>
    <w:tmpl w:val="AFF9C5A8"/>
    <w:lvl w:ilvl="0" w:tentative="0">
      <w:start w:val="7"/>
      <w:numFmt w:val="chineseCounting"/>
      <w:suff w:val="nothing"/>
      <w:lvlText w:val="%1、"/>
      <w:lvlJc w:val="left"/>
      <w:rPr>
        <w:rFonts w:hint="eastAsia"/>
      </w:rPr>
    </w:lvl>
  </w:abstractNum>
  <w:abstractNum w:abstractNumId="3">
    <w:nsid w:val="F0A05087"/>
    <w:multiLevelType w:val="singleLevel"/>
    <w:tmpl w:val="F0A05087"/>
    <w:lvl w:ilvl="0" w:tentative="0">
      <w:start w:val="1"/>
      <w:numFmt w:val="decimal"/>
      <w:suff w:val="nothing"/>
      <w:lvlText w:val="%1、"/>
      <w:lvlJc w:val="left"/>
    </w:lvl>
  </w:abstractNum>
  <w:abstractNum w:abstractNumId="4">
    <w:nsid w:val="0EDB2900"/>
    <w:multiLevelType w:val="multilevel"/>
    <w:tmpl w:val="0EDB2900"/>
    <w:lvl w:ilvl="0" w:tentative="0">
      <w:start w:val="1"/>
      <w:numFmt w:val="bullet"/>
      <w:pStyle w:val="40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1BF6E1B"/>
    <w:multiLevelType w:val="multilevel"/>
    <w:tmpl w:val="11BF6E1B"/>
    <w:lvl w:ilvl="0" w:tentative="0">
      <w:start w:val="1"/>
      <w:numFmt w:val="decimal"/>
      <w:pStyle w:val="17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6">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7">
    <w:nsid w:val="18232DD3"/>
    <w:multiLevelType w:val="singleLevel"/>
    <w:tmpl w:val="18232DD3"/>
    <w:lvl w:ilvl="0" w:tentative="0">
      <w:start w:val="1"/>
      <w:numFmt w:val="decimal"/>
      <w:pStyle w:val="621"/>
      <w:lvlText w:val="（%1）"/>
      <w:lvlJc w:val="left"/>
      <w:pPr>
        <w:tabs>
          <w:tab w:val="left" w:pos="1800"/>
        </w:tabs>
        <w:ind w:left="1800" w:hanging="900"/>
      </w:pPr>
      <w:rPr>
        <w:rFonts w:hint="eastAsia"/>
      </w:rPr>
    </w:lvl>
  </w:abstractNum>
  <w:abstractNum w:abstractNumId="8">
    <w:nsid w:val="20A10221"/>
    <w:multiLevelType w:val="multilevel"/>
    <w:tmpl w:val="20A10221"/>
    <w:lvl w:ilvl="0" w:tentative="0">
      <w:start w:val="1"/>
      <w:numFmt w:val="decimal"/>
      <w:pStyle w:val="413"/>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727B63"/>
    <w:multiLevelType w:val="multilevel"/>
    <w:tmpl w:val="27727B63"/>
    <w:lvl w:ilvl="0" w:tentative="0">
      <w:start w:val="1"/>
      <w:numFmt w:val="bullet"/>
      <w:pStyle w:val="62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45E346C8"/>
    <w:multiLevelType w:val="singleLevel"/>
    <w:tmpl w:val="45E346C8"/>
    <w:lvl w:ilvl="0" w:tentative="0">
      <w:start w:val="4"/>
      <w:numFmt w:val="japaneseCounting"/>
      <w:pStyle w:val="47"/>
      <w:lvlText w:val="（%1）"/>
      <w:lvlJc w:val="left"/>
      <w:pPr>
        <w:tabs>
          <w:tab w:val="left" w:pos="1080"/>
        </w:tabs>
        <w:ind w:left="1080" w:hanging="1080"/>
      </w:pPr>
      <w:rPr>
        <w:rFonts w:hint="eastAsia"/>
      </w:rPr>
    </w:lvl>
  </w:abstractNum>
  <w:abstractNum w:abstractNumId="12">
    <w:nsid w:val="49DB92BA"/>
    <w:multiLevelType w:val="singleLevel"/>
    <w:tmpl w:val="49DB92BA"/>
    <w:lvl w:ilvl="0" w:tentative="0">
      <w:start w:val="1"/>
      <w:numFmt w:val="decimal"/>
      <w:suff w:val="nothing"/>
      <w:lvlText w:val="%1、"/>
      <w:lvlJc w:val="left"/>
    </w:lvl>
  </w:abstractNum>
  <w:abstractNum w:abstractNumId="13">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4">
    <w:nsid w:val="5B6D3AF1"/>
    <w:multiLevelType w:val="multilevel"/>
    <w:tmpl w:val="5B6D3AF1"/>
    <w:lvl w:ilvl="0" w:tentative="0">
      <w:start w:val="1"/>
      <w:numFmt w:val="decimal"/>
      <w:pStyle w:val="75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5">
    <w:nsid w:val="6E230785"/>
    <w:multiLevelType w:val="multilevel"/>
    <w:tmpl w:val="6E230785"/>
    <w:lvl w:ilvl="0" w:tentative="0">
      <w:start w:val="1"/>
      <w:numFmt w:val="bullet"/>
      <w:pStyle w:val="7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7E3B679F"/>
    <w:multiLevelType w:val="multilevel"/>
    <w:tmpl w:val="7E3B679F"/>
    <w:lvl w:ilvl="0" w:tentative="0">
      <w:start w:val="1"/>
      <w:numFmt w:val="chineseCountingThousand"/>
      <w:pStyle w:val="284"/>
      <w:lvlText w:val="%1."/>
      <w:lvlJc w:val="left"/>
      <w:pPr>
        <w:ind w:left="0" w:firstLine="0"/>
      </w:pPr>
      <w:rPr>
        <w:rFonts w:hint="default"/>
        <w:color w:val="auto"/>
        <w:sz w:val="44"/>
      </w:rPr>
    </w:lvl>
    <w:lvl w:ilvl="1" w:tentative="0">
      <w:start w:val="1"/>
      <w:numFmt w:val="decimal"/>
      <w:pStyle w:val="277"/>
      <w:lvlText w:val="%2"/>
      <w:lvlJc w:val="left"/>
      <w:pPr>
        <w:ind w:left="0" w:firstLine="0"/>
      </w:pPr>
      <w:rPr>
        <w:rFonts w:hint="eastAsia"/>
      </w:rPr>
    </w:lvl>
    <w:lvl w:ilvl="2" w:tentative="0">
      <w:start w:val="1"/>
      <w:numFmt w:val="decimal"/>
      <w:pStyle w:val="651"/>
      <w:lvlText w:val="%2.%3"/>
      <w:lvlJc w:val="left"/>
      <w:pPr>
        <w:ind w:left="0" w:firstLine="0"/>
      </w:pPr>
      <w:rPr>
        <w:rFonts w:hint="eastAsia"/>
      </w:rPr>
    </w:lvl>
    <w:lvl w:ilvl="3" w:tentative="0">
      <w:start w:val="1"/>
      <w:numFmt w:val="decimal"/>
      <w:pStyle w:val="126"/>
      <w:lvlText w:val="%2.%3.%4"/>
      <w:lvlJc w:val="left"/>
      <w:pPr>
        <w:ind w:left="0" w:firstLine="0"/>
      </w:pPr>
      <w:rPr>
        <w:rFonts w:hint="eastAsia"/>
      </w:rPr>
    </w:lvl>
    <w:lvl w:ilvl="4" w:tentative="0">
      <w:start w:val="1"/>
      <w:numFmt w:val="decimal"/>
      <w:pStyle w:val="32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3"/>
  </w:num>
  <w:num w:numId="2">
    <w:abstractNumId w:val="11"/>
  </w:num>
  <w:num w:numId="3">
    <w:abstractNumId w:val="10"/>
  </w:num>
  <w:num w:numId="4">
    <w:abstractNumId w:val="16"/>
  </w:num>
  <w:num w:numId="5">
    <w:abstractNumId w:val="5"/>
  </w:num>
  <w:num w:numId="6">
    <w:abstractNumId w:val="6"/>
  </w:num>
  <w:num w:numId="7">
    <w:abstractNumId w:val="4"/>
  </w:num>
  <w:num w:numId="8">
    <w:abstractNumId w:val="8"/>
  </w:num>
  <w:num w:numId="9">
    <w:abstractNumId w:val="9"/>
  </w:num>
  <w:num w:numId="10">
    <w:abstractNumId w:val="7"/>
  </w:num>
  <w:num w:numId="11">
    <w:abstractNumId w:val="15"/>
  </w:num>
  <w:num w:numId="12">
    <w:abstractNumId w:val="14"/>
  </w:num>
  <w:num w:numId="13">
    <w:abstractNumId w:val="2"/>
  </w:num>
  <w:num w:numId="14">
    <w:abstractNumId w:val="1"/>
  </w:num>
  <w:num w:numId="15">
    <w:abstractNumId w:val="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 w:name="KSO_WPS_MARK_KEY" w:val="c1fee61a-a994-4ea1-9648-433cca6b5d33"/>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6BF0"/>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5E33"/>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738EB"/>
    <w:rsid w:val="005745C6"/>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295D"/>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E556A"/>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348C5"/>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441010"/>
    <w:rsid w:val="014A1C94"/>
    <w:rsid w:val="014F7D85"/>
    <w:rsid w:val="015215CF"/>
    <w:rsid w:val="016320EC"/>
    <w:rsid w:val="0165038E"/>
    <w:rsid w:val="0166473D"/>
    <w:rsid w:val="01744DE2"/>
    <w:rsid w:val="01791910"/>
    <w:rsid w:val="0196601E"/>
    <w:rsid w:val="01A8358A"/>
    <w:rsid w:val="01B11599"/>
    <w:rsid w:val="01BA4EE0"/>
    <w:rsid w:val="01C83B94"/>
    <w:rsid w:val="01CE57B8"/>
    <w:rsid w:val="01F03FB8"/>
    <w:rsid w:val="01F62F61"/>
    <w:rsid w:val="020B07BA"/>
    <w:rsid w:val="021A6AB4"/>
    <w:rsid w:val="02247ACE"/>
    <w:rsid w:val="022A76DA"/>
    <w:rsid w:val="0231342E"/>
    <w:rsid w:val="02383240"/>
    <w:rsid w:val="024261A6"/>
    <w:rsid w:val="024912E2"/>
    <w:rsid w:val="02542444"/>
    <w:rsid w:val="027A5940"/>
    <w:rsid w:val="02B40E52"/>
    <w:rsid w:val="02B61AB5"/>
    <w:rsid w:val="02D82D98"/>
    <w:rsid w:val="02E95045"/>
    <w:rsid w:val="02F94FAB"/>
    <w:rsid w:val="02FE3E7B"/>
    <w:rsid w:val="03032A25"/>
    <w:rsid w:val="030D57D1"/>
    <w:rsid w:val="03203D4A"/>
    <w:rsid w:val="03335377"/>
    <w:rsid w:val="03340591"/>
    <w:rsid w:val="03425562"/>
    <w:rsid w:val="03565B1C"/>
    <w:rsid w:val="035B5DBF"/>
    <w:rsid w:val="03676E0B"/>
    <w:rsid w:val="03791753"/>
    <w:rsid w:val="03AA514B"/>
    <w:rsid w:val="03B07937"/>
    <w:rsid w:val="03C51043"/>
    <w:rsid w:val="03C52BEB"/>
    <w:rsid w:val="03C90A5A"/>
    <w:rsid w:val="03FD14B1"/>
    <w:rsid w:val="04357A7B"/>
    <w:rsid w:val="043B6147"/>
    <w:rsid w:val="043F299D"/>
    <w:rsid w:val="045A3333"/>
    <w:rsid w:val="0462640D"/>
    <w:rsid w:val="04787C5D"/>
    <w:rsid w:val="047D569A"/>
    <w:rsid w:val="049162CB"/>
    <w:rsid w:val="049A4042"/>
    <w:rsid w:val="04D53301"/>
    <w:rsid w:val="050029E8"/>
    <w:rsid w:val="051F457C"/>
    <w:rsid w:val="058A5E9A"/>
    <w:rsid w:val="05B5619B"/>
    <w:rsid w:val="05C535A5"/>
    <w:rsid w:val="05C87B03"/>
    <w:rsid w:val="05CA098C"/>
    <w:rsid w:val="05CD3EB3"/>
    <w:rsid w:val="05DA1A5A"/>
    <w:rsid w:val="05E05ABA"/>
    <w:rsid w:val="05EC7FFA"/>
    <w:rsid w:val="05ED6429"/>
    <w:rsid w:val="060C4B01"/>
    <w:rsid w:val="060F45F1"/>
    <w:rsid w:val="062260D2"/>
    <w:rsid w:val="063B7F01"/>
    <w:rsid w:val="065546FA"/>
    <w:rsid w:val="069074E0"/>
    <w:rsid w:val="06A40584"/>
    <w:rsid w:val="06A411DD"/>
    <w:rsid w:val="06B9739A"/>
    <w:rsid w:val="06CB49BC"/>
    <w:rsid w:val="06D4640B"/>
    <w:rsid w:val="06DC0977"/>
    <w:rsid w:val="06EC44B0"/>
    <w:rsid w:val="06F061D0"/>
    <w:rsid w:val="06F168B5"/>
    <w:rsid w:val="070B6B66"/>
    <w:rsid w:val="071579E5"/>
    <w:rsid w:val="07181283"/>
    <w:rsid w:val="07202197"/>
    <w:rsid w:val="07266CF0"/>
    <w:rsid w:val="072A23D5"/>
    <w:rsid w:val="073A38EF"/>
    <w:rsid w:val="073C6CB6"/>
    <w:rsid w:val="075229E7"/>
    <w:rsid w:val="07623AA1"/>
    <w:rsid w:val="077A3CEC"/>
    <w:rsid w:val="078F7797"/>
    <w:rsid w:val="07941252"/>
    <w:rsid w:val="07A57586"/>
    <w:rsid w:val="07A82607"/>
    <w:rsid w:val="07D66D31"/>
    <w:rsid w:val="07E850FA"/>
    <w:rsid w:val="07EE2FF3"/>
    <w:rsid w:val="07F414F5"/>
    <w:rsid w:val="08002443"/>
    <w:rsid w:val="08100FB4"/>
    <w:rsid w:val="081F675F"/>
    <w:rsid w:val="083D5445"/>
    <w:rsid w:val="084114C2"/>
    <w:rsid w:val="0858402D"/>
    <w:rsid w:val="085D0F6F"/>
    <w:rsid w:val="0869448C"/>
    <w:rsid w:val="087B41C0"/>
    <w:rsid w:val="088F5575"/>
    <w:rsid w:val="089A1325"/>
    <w:rsid w:val="08A2174C"/>
    <w:rsid w:val="08A95B6D"/>
    <w:rsid w:val="08C01BD2"/>
    <w:rsid w:val="08E25FED"/>
    <w:rsid w:val="08F65AC4"/>
    <w:rsid w:val="08FD5F50"/>
    <w:rsid w:val="090B10A0"/>
    <w:rsid w:val="0911242E"/>
    <w:rsid w:val="091A1D1C"/>
    <w:rsid w:val="092035E5"/>
    <w:rsid w:val="0923288D"/>
    <w:rsid w:val="094457C4"/>
    <w:rsid w:val="09553C4C"/>
    <w:rsid w:val="09607333"/>
    <w:rsid w:val="09616F12"/>
    <w:rsid w:val="097430E9"/>
    <w:rsid w:val="0979310A"/>
    <w:rsid w:val="097F1A8E"/>
    <w:rsid w:val="09865495"/>
    <w:rsid w:val="09975029"/>
    <w:rsid w:val="09B110B8"/>
    <w:rsid w:val="09B54C7C"/>
    <w:rsid w:val="09B96D4E"/>
    <w:rsid w:val="09C2002A"/>
    <w:rsid w:val="09C37BCC"/>
    <w:rsid w:val="09CA5B4D"/>
    <w:rsid w:val="0A101F09"/>
    <w:rsid w:val="0A36039E"/>
    <w:rsid w:val="0A3B1E59"/>
    <w:rsid w:val="0A446ED5"/>
    <w:rsid w:val="0A472E60"/>
    <w:rsid w:val="0A5F2116"/>
    <w:rsid w:val="0A6028AA"/>
    <w:rsid w:val="0A6074E0"/>
    <w:rsid w:val="0A965452"/>
    <w:rsid w:val="0AAE034D"/>
    <w:rsid w:val="0AC138BD"/>
    <w:rsid w:val="0AE34A90"/>
    <w:rsid w:val="0AEC6CAF"/>
    <w:rsid w:val="0AF10F01"/>
    <w:rsid w:val="0B446C7B"/>
    <w:rsid w:val="0B8E4BB5"/>
    <w:rsid w:val="0B967C45"/>
    <w:rsid w:val="0BB84DE3"/>
    <w:rsid w:val="0BC70A77"/>
    <w:rsid w:val="0BF9130A"/>
    <w:rsid w:val="0C0F6BAC"/>
    <w:rsid w:val="0C350433"/>
    <w:rsid w:val="0C360B29"/>
    <w:rsid w:val="0C3A6446"/>
    <w:rsid w:val="0C3E79DE"/>
    <w:rsid w:val="0C3F0FDE"/>
    <w:rsid w:val="0C414E03"/>
    <w:rsid w:val="0C4D7C21"/>
    <w:rsid w:val="0C5E3B95"/>
    <w:rsid w:val="0C890632"/>
    <w:rsid w:val="0C8B7B98"/>
    <w:rsid w:val="0CA27F6D"/>
    <w:rsid w:val="0CA35A93"/>
    <w:rsid w:val="0CA4019E"/>
    <w:rsid w:val="0CB72F9A"/>
    <w:rsid w:val="0CD336A2"/>
    <w:rsid w:val="0CDE7251"/>
    <w:rsid w:val="0CE2106D"/>
    <w:rsid w:val="0CF20C86"/>
    <w:rsid w:val="0CF55525"/>
    <w:rsid w:val="0D052F62"/>
    <w:rsid w:val="0D156991"/>
    <w:rsid w:val="0D166265"/>
    <w:rsid w:val="0D1E6DD1"/>
    <w:rsid w:val="0D24141E"/>
    <w:rsid w:val="0D315184"/>
    <w:rsid w:val="0D3F3A0E"/>
    <w:rsid w:val="0D434F52"/>
    <w:rsid w:val="0D533015"/>
    <w:rsid w:val="0D733911"/>
    <w:rsid w:val="0D790F3E"/>
    <w:rsid w:val="0D8742F9"/>
    <w:rsid w:val="0D99425F"/>
    <w:rsid w:val="0DA83DDB"/>
    <w:rsid w:val="0DAA498D"/>
    <w:rsid w:val="0DD1300A"/>
    <w:rsid w:val="0DDD6D83"/>
    <w:rsid w:val="0E0B38F0"/>
    <w:rsid w:val="0E2A646C"/>
    <w:rsid w:val="0E3237B0"/>
    <w:rsid w:val="0E383784"/>
    <w:rsid w:val="0E471675"/>
    <w:rsid w:val="0E720264"/>
    <w:rsid w:val="0E7C47EE"/>
    <w:rsid w:val="0E7D2A40"/>
    <w:rsid w:val="0E8D69FB"/>
    <w:rsid w:val="0E9509E0"/>
    <w:rsid w:val="0E9733D5"/>
    <w:rsid w:val="0EC722AF"/>
    <w:rsid w:val="0EDA3F95"/>
    <w:rsid w:val="0EE270A5"/>
    <w:rsid w:val="0EFA621E"/>
    <w:rsid w:val="0F0D247C"/>
    <w:rsid w:val="0F2A424A"/>
    <w:rsid w:val="0F4446C6"/>
    <w:rsid w:val="0F4B48EC"/>
    <w:rsid w:val="0F6F0690"/>
    <w:rsid w:val="0F816842"/>
    <w:rsid w:val="0F8C0AAB"/>
    <w:rsid w:val="0FA92023"/>
    <w:rsid w:val="0FBA3B0F"/>
    <w:rsid w:val="0FC150CF"/>
    <w:rsid w:val="0FCE122E"/>
    <w:rsid w:val="102351BA"/>
    <w:rsid w:val="102B2027"/>
    <w:rsid w:val="10482BD9"/>
    <w:rsid w:val="105706E7"/>
    <w:rsid w:val="10685F1C"/>
    <w:rsid w:val="108856CC"/>
    <w:rsid w:val="10A116DB"/>
    <w:rsid w:val="10B1109A"/>
    <w:rsid w:val="10C7659F"/>
    <w:rsid w:val="10CB554B"/>
    <w:rsid w:val="10D00CD6"/>
    <w:rsid w:val="10DD7FD8"/>
    <w:rsid w:val="10EC17B7"/>
    <w:rsid w:val="10ED3781"/>
    <w:rsid w:val="10F75AED"/>
    <w:rsid w:val="10FE598E"/>
    <w:rsid w:val="11053269"/>
    <w:rsid w:val="110D6A04"/>
    <w:rsid w:val="110D797F"/>
    <w:rsid w:val="111868BD"/>
    <w:rsid w:val="112A38E8"/>
    <w:rsid w:val="112A5CCB"/>
    <w:rsid w:val="11380063"/>
    <w:rsid w:val="11731ED8"/>
    <w:rsid w:val="11736708"/>
    <w:rsid w:val="11860C60"/>
    <w:rsid w:val="11875F13"/>
    <w:rsid w:val="118E4F1C"/>
    <w:rsid w:val="118F65E6"/>
    <w:rsid w:val="119A6ABC"/>
    <w:rsid w:val="11C37F86"/>
    <w:rsid w:val="12015736"/>
    <w:rsid w:val="120974A5"/>
    <w:rsid w:val="122356AC"/>
    <w:rsid w:val="12374CB3"/>
    <w:rsid w:val="1275078F"/>
    <w:rsid w:val="12955E7E"/>
    <w:rsid w:val="129B16E6"/>
    <w:rsid w:val="12BC3742"/>
    <w:rsid w:val="12BC78AF"/>
    <w:rsid w:val="12BF6977"/>
    <w:rsid w:val="12C86F91"/>
    <w:rsid w:val="12CF620B"/>
    <w:rsid w:val="12D06EB6"/>
    <w:rsid w:val="12DF229C"/>
    <w:rsid w:val="12F2507E"/>
    <w:rsid w:val="13042E95"/>
    <w:rsid w:val="130E45E7"/>
    <w:rsid w:val="13146843"/>
    <w:rsid w:val="131E2317"/>
    <w:rsid w:val="131E5E73"/>
    <w:rsid w:val="133B151A"/>
    <w:rsid w:val="133D279D"/>
    <w:rsid w:val="1367458F"/>
    <w:rsid w:val="13847DC5"/>
    <w:rsid w:val="13871C6A"/>
    <w:rsid w:val="1399374C"/>
    <w:rsid w:val="13A27613"/>
    <w:rsid w:val="13E0137B"/>
    <w:rsid w:val="13E75782"/>
    <w:rsid w:val="140A3AB0"/>
    <w:rsid w:val="141F00F5"/>
    <w:rsid w:val="141F1EA3"/>
    <w:rsid w:val="14382F65"/>
    <w:rsid w:val="144E09DA"/>
    <w:rsid w:val="146124BC"/>
    <w:rsid w:val="14744293"/>
    <w:rsid w:val="149B156A"/>
    <w:rsid w:val="14A16D5C"/>
    <w:rsid w:val="14A30D26"/>
    <w:rsid w:val="14E629C1"/>
    <w:rsid w:val="15006031"/>
    <w:rsid w:val="152D239E"/>
    <w:rsid w:val="1534372C"/>
    <w:rsid w:val="15472A65"/>
    <w:rsid w:val="15532C3D"/>
    <w:rsid w:val="155F41A4"/>
    <w:rsid w:val="15746838"/>
    <w:rsid w:val="158D108E"/>
    <w:rsid w:val="159E0AEC"/>
    <w:rsid w:val="15AB3011"/>
    <w:rsid w:val="15C27D14"/>
    <w:rsid w:val="15D942D4"/>
    <w:rsid w:val="15DB44F0"/>
    <w:rsid w:val="15E05ADC"/>
    <w:rsid w:val="15EA028F"/>
    <w:rsid w:val="16163E61"/>
    <w:rsid w:val="162D5424"/>
    <w:rsid w:val="163303A8"/>
    <w:rsid w:val="163307DB"/>
    <w:rsid w:val="16377978"/>
    <w:rsid w:val="16465E0D"/>
    <w:rsid w:val="16591A2D"/>
    <w:rsid w:val="166149F5"/>
    <w:rsid w:val="166444E5"/>
    <w:rsid w:val="166C5148"/>
    <w:rsid w:val="16893F4C"/>
    <w:rsid w:val="168B5923"/>
    <w:rsid w:val="169052DA"/>
    <w:rsid w:val="16BA2867"/>
    <w:rsid w:val="16BF4CE2"/>
    <w:rsid w:val="16C96EE3"/>
    <w:rsid w:val="16CB7CBB"/>
    <w:rsid w:val="16CC0860"/>
    <w:rsid w:val="16DA72B6"/>
    <w:rsid w:val="17147CB9"/>
    <w:rsid w:val="17161A32"/>
    <w:rsid w:val="171A0D29"/>
    <w:rsid w:val="17282A80"/>
    <w:rsid w:val="17336C4C"/>
    <w:rsid w:val="174F0F7F"/>
    <w:rsid w:val="17606A5A"/>
    <w:rsid w:val="17625DE8"/>
    <w:rsid w:val="17797B1C"/>
    <w:rsid w:val="17853C1F"/>
    <w:rsid w:val="178B5FFE"/>
    <w:rsid w:val="17A56F65"/>
    <w:rsid w:val="17BD1EB2"/>
    <w:rsid w:val="17BE7D1C"/>
    <w:rsid w:val="17C70888"/>
    <w:rsid w:val="17C8329E"/>
    <w:rsid w:val="17CF3BE0"/>
    <w:rsid w:val="17F51E99"/>
    <w:rsid w:val="181E37BC"/>
    <w:rsid w:val="185A5BA0"/>
    <w:rsid w:val="18661600"/>
    <w:rsid w:val="18700F1F"/>
    <w:rsid w:val="1875736E"/>
    <w:rsid w:val="188473D8"/>
    <w:rsid w:val="188576AC"/>
    <w:rsid w:val="18A70D35"/>
    <w:rsid w:val="18AA0E44"/>
    <w:rsid w:val="18C60A1B"/>
    <w:rsid w:val="18E831AB"/>
    <w:rsid w:val="18F27B86"/>
    <w:rsid w:val="18F60FD3"/>
    <w:rsid w:val="18FF36EC"/>
    <w:rsid w:val="18FF418D"/>
    <w:rsid w:val="191D40F7"/>
    <w:rsid w:val="19217A0C"/>
    <w:rsid w:val="19306900"/>
    <w:rsid w:val="19364C63"/>
    <w:rsid w:val="193957B5"/>
    <w:rsid w:val="193B777F"/>
    <w:rsid w:val="1946725C"/>
    <w:rsid w:val="194A79C2"/>
    <w:rsid w:val="194C775D"/>
    <w:rsid w:val="19551A7A"/>
    <w:rsid w:val="19880789"/>
    <w:rsid w:val="19921369"/>
    <w:rsid w:val="19AF7825"/>
    <w:rsid w:val="19B1359D"/>
    <w:rsid w:val="19BE5FBE"/>
    <w:rsid w:val="19D16E84"/>
    <w:rsid w:val="19D35972"/>
    <w:rsid w:val="19E03E83"/>
    <w:rsid w:val="19F363D1"/>
    <w:rsid w:val="19FE07AD"/>
    <w:rsid w:val="1A0043BE"/>
    <w:rsid w:val="1A097900"/>
    <w:rsid w:val="1A22449B"/>
    <w:rsid w:val="1A257CDF"/>
    <w:rsid w:val="1A33351B"/>
    <w:rsid w:val="1A412D36"/>
    <w:rsid w:val="1A75281D"/>
    <w:rsid w:val="1A7840BB"/>
    <w:rsid w:val="1A784A66"/>
    <w:rsid w:val="1A7E422C"/>
    <w:rsid w:val="1A8602DA"/>
    <w:rsid w:val="1A894E57"/>
    <w:rsid w:val="1A951883"/>
    <w:rsid w:val="1AA452EF"/>
    <w:rsid w:val="1AAE6EBA"/>
    <w:rsid w:val="1AD35795"/>
    <w:rsid w:val="1AD97F73"/>
    <w:rsid w:val="1AE30A23"/>
    <w:rsid w:val="1AED33EA"/>
    <w:rsid w:val="1AF57CC6"/>
    <w:rsid w:val="1B304996"/>
    <w:rsid w:val="1B507478"/>
    <w:rsid w:val="1B55540D"/>
    <w:rsid w:val="1B903686"/>
    <w:rsid w:val="1BD7197C"/>
    <w:rsid w:val="1BE834C2"/>
    <w:rsid w:val="1BF804AA"/>
    <w:rsid w:val="1C136791"/>
    <w:rsid w:val="1C185D6B"/>
    <w:rsid w:val="1C1D1C92"/>
    <w:rsid w:val="1C225DEE"/>
    <w:rsid w:val="1C30192F"/>
    <w:rsid w:val="1C3138AB"/>
    <w:rsid w:val="1C3B7A96"/>
    <w:rsid w:val="1C47468D"/>
    <w:rsid w:val="1C56667E"/>
    <w:rsid w:val="1C580648"/>
    <w:rsid w:val="1C8442EB"/>
    <w:rsid w:val="1C874A89"/>
    <w:rsid w:val="1CAD18F2"/>
    <w:rsid w:val="1CE04199"/>
    <w:rsid w:val="1CE60398"/>
    <w:rsid w:val="1CE913FB"/>
    <w:rsid w:val="1D036806"/>
    <w:rsid w:val="1D1125A5"/>
    <w:rsid w:val="1D1607E7"/>
    <w:rsid w:val="1D1E634F"/>
    <w:rsid w:val="1D216C8C"/>
    <w:rsid w:val="1D2B7B0B"/>
    <w:rsid w:val="1D2E13A9"/>
    <w:rsid w:val="1D3224DC"/>
    <w:rsid w:val="1D395101"/>
    <w:rsid w:val="1D396C3A"/>
    <w:rsid w:val="1D3E15EC"/>
    <w:rsid w:val="1D411476"/>
    <w:rsid w:val="1D4C6797"/>
    <w:rsid w:val="1D61352C"/>
    <w:rsid w:val="1D721295"/>
    <w:rsid w:val="1D817721"/>
    <w:rsid w:val="1D8520A8"/>
    <w:rsid w:val="1D966D3B"/>
    <w:rsid w:val="1DAC5C38"/>
    <w:rsid w:val="1DBC4C07"/>
    <w:rsid w:val="1DC212A8"/>
    <w:rsid w:val="1DCB4E4A"/>
    <w:rsid w:val="1DE57CB9"/>
    <w:rsid w:val="1DF83E91"/>
    <w:rsid w:val="1DFC4F05"/>
    <w:rsid w:val="1E010B19"/>
    <w:rsid w:val="1E152AAA"/>
    <w:rsid w:val="1E2E2A61"/>
    <w:rsid w:val="1E3D18A3"/>
    <w:rsid w:val="1E53796B"/>
    <w:rsid w:val="1E7352C5"/>
    <w:rsid w:val="1E7A2AF8"/>
    <w:rsid w:val="1E817CEF"/>
    <w:rsid w:val="1E8B6273"/>
    <w:rsid w:val="1EAC11B7"/>
    <w:rsid w:val="1ED32208"/>
    <w:rsid w:val="1ED57074"/>
    <w:rsid w:val="1ED726D2"/>
    <w:rsid w:val="1EDA7B78"/>
    <w:rsid w:val="1EDF6DFF"/>
    <w:rsid w:val="1EEB2585"/>
    <w:rsid w:val="1F4305F0"/>
    <w:rsid w:val="1F735893"/>
    <w:rsid w:val="1F834A14"/>
    <w:rsid w:val="1F9112A4"/>
    <w:rsid w:val="1FAB65BE"/>
    <w:rsid w:val="1FBC3B37"/>
    <w:rsid w:val="1FF266BE"/>
    <w:rsid w:val="1FF639D9"/>
    <w:rsid w:val="201B29AB"/>
    <w:rsid w:val="202F346E"/>
    <w:rsid w:val="2039253E"/>
    <w:rsid w:val="20453738"/>
    <w:rsid w:val="2060114C"/>
    <w:rsid w:val="20675240"/>
    <w:rsid w:val="206E043A"/>
    <w:rsid w:val="206F5F60"/>
    <w:rsid w:val="20745325"/>
    <w:rsid w:val="20806EE9"/>
    <w:rsid w:val="20825C93"/>
    <w:rsid w:val="20842E13"/>
    <w:rsid w:val="20873A91"/>
    <w:rsid w:val="20B6731E"/>
    <w:rsid w:val="20B82D8A"/>
    <w:rsid w:val="20C55B80"/>
    <w:rsid w:val="20DA0532"/>
    <w:rsid w:val="20E71F9A"/>
    <w:rsid w:val="211C6DD0"/>
    <w:rsid w:val="211D715D"/>
    <w:rsid w:val="2134310B"/>
    <w:rsid w:val="2136082C"/>
    <w:rsid w:val="214032F3"/>
    <w:rsid w:val="215E4447"/>
    <w:rsid w:val="2160130F"/>
    <w:rsid w:val="21614E9E"/>
    <w:rsid w:val="21787096"/>
    <w:rsid w:val="218A1ACF"/>
    <w:rsid w:val="21A84D2E"/>
    <w:rsid w:val="21B23A18"/>
    <w:rsid w:val="21BC6F83"/>
    <w:rsid w:val="21C45A24"/>
    <w:rsid w:val="21C524D4"/>
    <w:rsid w:val="21C67A1F"/>
    <w:rsid w:val="21C7025E"/>
    <w:rsid w:val="21DF0EC4"/>
    <w:rsid w:val="21E62252"/>
    <w:rsid w:val="21EC7741"/>
    <w:rsid w:val="22274D44"/>
    <w:rsid w:val="222B2CA2"/>
    <w:rsid w:val="2235750C"/>
    <w:rsid w:val="228B40B9"/>
    <w:rsid w:val="229D5007"/>
    <w:rsid w:val="22A7644A"/>
    <w:rsid w:val="22AF6AE8"/>
    <w:rsid w:val="22B365D8"/>
    <w:rsid w:val="22DE09AE"/>
    <w:rsid w:val="22ED27A2"/>
    <w:rsid w:val="23041D08"/>
    <w:rsid w:val="232779F1"/>
    <w:rsid w:val="2335523F"/>
    <w:rsid w:val="23582CDC"/>
    <w:rsid w:val="235B66B5"/>
    <w:rsid w:val="23707CDE"/>
    <w:rsid w:val="23A16834"/>
    <w:rsid w:val="23A62383"/>
    <w:rsid w:val="23A83C63"/>
    <w:rsid w:val="23BA511E"/>
    <w:rsid w:val="23C44815"/>
    <w:rsid w:val="23C815DE"/>
    <w:rsid w:val="23DF4424"/>
    <w:rsid w:val="23DF445E"/>
    <w:rsid w:val="23E1787A"/>
    <w:rsid w:val="23E521B7"/>
    <w:rsid w:val="23EA427B"/>
    <w:rsid w:val="23EC280B"/>
    <w:rsid w:val="23F9517F"/>
    <w:rsid w:val="240A5875"/>
    <w:rsid w:val="24166B45"/>
    <w:rsid w:val="242552B4"/>
    <w:rsid w:val="242D008D"/>
    <w:rsid w:val="24327954"/>
    <w:rsid w:val="243E0123"/>
    <w:rsid w:val="245B6AAA"/>
    <w:rsid w:val="24676915"/>
    <w:rsid w:val="246851A0"/>
    <w:rsid w:val="246B18E7"/>
    <w:rsid w:val="246C64AC"/>
    <w:rsid w:val="24741D97"/>
    <w:rsid w:val="248278CC"/>
    <w:rsid w:val="24863878"/>
    <w:rsid w:val="248D5970"/>
    <w:rsid w:val="2491251E"/>
    <w:rsid w:val="24945F95"/>
    <w:rsid w:val="249753E0"/>
    <w:rsid w:val="24AC7F5A"/>
    <w:rsid w:val="24AD7057"/>
    <w:rsid w:val="24AF4B7D"/>
    <w:rsid w:val="24D10F97"/>
    <w:rsid w:val="24D80578"/>
    <w:rsid w:val="24D91F57"/>
    <w:rsid w:val="24DC16EA"/>
    <w:rsid w:val="24FE5B05"/>
    <w:rsid w:val="2507150F"/>
    <w:rsid w:val="253011CF"/>
    <w:rsid w:val="253B4663"/>
    <w:rsid w:val="255B06FF"/>
    <w:rsid w:val="255B2F57"/>
    <w:rsid w:val="25783307"/>
    <w:rsid w:val="25787665"/>
    <w:rsid w:val="25875D27"/>
    <w:rsid w:val="258A1146"/>
    <w:rsid w:val="25AD6D9B"/>
    <w:rsid w:val="25D32AED"/>
    <w:rsid w:val="25E1345C"/>
    <w:rsid w:val="25EC0625"/>
    <w:rsid w:val="25ED50B4"/>
    <w:rsid w:val="25F17177"/>
    <w:rsid w:val="26045ADD"/>
    <w:rsid w:val="260663B8"/>
    <w:rsid w:val="260B2FDB"/>
    <w:rsid w:val="26205F09"/>
    <w:rsid w:val="26477021"/>
    <w:rsid w:val="26541E80"/>
    <w:rsid w:val="2677791D"/>
    <w:rsid w:val="268564DD"/>
    <w:rsid w:val="26872FF5"/>
    <w:rsid w:val="269404CF"/>
    <w:rsid w:val="26A250DC"/>
    <w:rsid w:val="26A66C72"/>
    <w:rsid w:val="26AD1590"/>
    <w:rsid w:val="26E56F7C"/>
    <w:rsid w:val="27282D2C"/>
    <w:rsid w:val="27361586"/>
    <w:rsid w:val="27541A0C"/>
    <w:rsid w:val="27751CD1"/>
    <w:rsid w:val="277B343D"/>
    <w:rsid w:val="27802801"/>
    <w:rsid w:val="279710F9"/>
    <w:rsid w:val="279A1B15"/>
    <w:rsid w:val="27B5758F"/>
    <w:rsid w:val="27C0618B"/>
    <w:rsid w:val="27C50696"/>
    <w:rsid w:val="27E770BC"/>
    <w:rsid w:val="27F94C8C"/>
    <w:rsid w:val="283803EE"/>
    <w:rsid w:val="284101E2"/>
    <w:rsid w:val="284831B5"/>
    <w:rsid w:val="28485A15"/>
    <w:rsid w:val="285C06C5"/>
    <w:rsid w:val="286A0F65"/>
    <w:rsid w:val="28745E2A"/>
    <w:rsid w:val="28883247"/>
    <w:rsid w:val="289C7B0E"/>
    <w:rsid w:val="28D22CB7"/>
    <w:rsid w:val="28DF788E"/>
    <w:rsid w:val="28F36B95"/>
    <w:rsid w:val="28F90ABD"/>
    <w:rsid w:val="291160AF"/>
    <w:rsid w:val="291C3251"/>
    <w:rsid w:val="291D29FD"/>
    <w:rsid w:val="293D2655"/>
    <w:rsid w:val="29535AE8"/>
    <w:rsid w:val="295B3526"/>
    <w:rsid w:val="295E3016"/>
    <w:rsid w:val="296028EA"/>
    <w:rsid w:val="296851D5"/>
    <w:rsid w:val="296D5007"/>
    <w:rsid w:val="29714AF7"/>
    <w:rsid w:val="297407D1"/>
    <w:rsid w:val="298446B4"/>
    <w:rsid w:val="29934A6D"/>
    <w:rsid w:val="29A11823"/>
    <w:rsid w:val="29A34B99"/>
    <w:rsid w:val="29AE7AF9"/>
    <w:rsid w:val="29B175E9"/>
    <w:rsid w:val="29D62BAC"/>
    <w:rsid w:val="29E21551"/>
    <w:rsid w:val="29F03DCB"/>
    <w:rsid w:val="2A1235CC"/>
    <w:rsid w:val="2A261D85"/>
    <w:rsid w:val="2A2D1228"/>
    <w:rsid w:val="2A334F88"/>
    <w:rsid w:val="2A3355FF"/>
    <w:rsid w:val="2A636B36"/>
    <w:rsid w:val="2A6D3510"/>
    <w:rsid w:val="2A8F3840"/>
    <w:rsid w:val="2A9067BA"/>
    <w:rsid w:val="2AAF7240"/>
    <w:rsid w:val="2ABB14A2"/>
    <w:rsid w:val="2ABE5D7E"/>
    <w:rsid w:val="2AD34B5F"/>
    <w:rsid w:val="2AD41DE1"/>
    <w:rsid w:val="2AF7727E"/>
    <w:rsid w:val="2B057BED"/>
    <w:rsid w:val="2B0950DB"/>
    <w:rsid w:val="2B0C7450"/>
    <w:rsid w:val="2B142B1B"/>
    <w:rsid w:val="2B326508"/>
    <w:rsid w:val="2B327D31"/>
    <w:rsid w:val="2B3C2EE3"/>
    <w:rsid w:val="2B512E32"/>
    <w:rsid w:val="2B581B41"/>
    <w:rsid w:val="2B7E09C6"/>
    <w:rsid w:val="2B830B12"/>
    <w:rsid w:val="2B960845"/>
    <w:rsid w:val="2B9C7DB2"/>
    <w:rsid w:val="2BC9162B"/>
    <w:rsid w:val="2BCE566B"/>
    <w:rsid w:val="2C030D3E"/>
    <w:rsid w:val="2C0734F1"/>
    <w:rsid w:val="2C1372A0"/>
    <w:rsid w:val="2C195013"/>
    <w:rsid w:val="2C266348"/>
    <w:rsid w:val="2C4B5AD3"/>
    <w:rsid w:val="2C547D57"/>
    <w:rsid w:val="2C567BEA"/>
    <w:rsid w:val="2C583D4C"/>
    <w:rsid w:val="2C622E1D"/>
    <w:rsid w:val="2C655183"/>
    <w:rsid w:val="2C6646BB"/>
    <w:rsid w:val="2C7374A3"/>
    <w:rsid w:val="2C783443"/>
    <w:rsid w:val="2C7C3EDF"/>
    <w:rsid w:val="2C956D4E"/>
    <w:rsid w:val="2CB55696"/>
    <w:rsid w:val="2CE41C36"/>
    <w:rsid w:val="2D0D47AB"/>
    <w:rsid w:val="2D46629B"/>
    <w:rsid w:val="2D4F15F3"/>
    <w:rsid w:val="2D802823"/>
    <w:rsid w:val="2D83129D"/>
    <w:rsid w:val="2D850B71"/>
    <w:rsid w:val="2D866516"/>
    <w:rsid w:val="2D984240"/>
    <w:rsid w:val="2D9B39F2"/>
    <w:rsid w:val="2DB34632"/>
    <w:rsid w:val="2DB651CE"/>
    <w:rsid w:val="2DDE272B"/>
    <w:rsid w:val="2DE27D71"/>
    <w:rsid w:val="2DFC2769"/>
    <w:rsid w:val="2DFD4BAB"/>
    <w:rsid w:val="2E0306E6"/>
    <w:rsid w:val="2E050F29"/>
    <w:rsid w:val="2E840E29"/>
    <w:rsid w:val="2E947ED1"/>
    <w:rsid w:val="2EC465DF"/>
    <w:rsid w:val="2ECB5873"/>
    <w:rsid w:val="2EDA6C9B"/>
    <w:rsid w:val="2F046A57"/>
    <w:rsid w:val="2F126434"/>
    <w:rsid w:val="2F191EB9"/>
    <w:rsid w:val="2F275F5D"/>
    <w:rsid w:val="2F2C1A95"/>
    <w:rsid w:val="2F2D7712"/>
    <w:rsid w:val="2F395E76"/>
    <w:rsid w:val="2F464330"/>
    <w:rsid w:val="2F47063D"/>
    <w:rsid w:val="2F4E6A13"/>
    <w:rsid w:val="2F5051AF"/>
    <w:rsid w:val="2F563905"/>
    <w:rsid w:val="2F5B66CE"/>
    <w:rsid w:val="2F6F1B8C"/>
    <w:rsid w:val="2F715E0E"/>
    <w:rsid w:val="2FA1634B"/>
    <w:rsid w:val="2FA441DB"/>
    <w:rsid w:val="2FAD0853"/>
    <w:rsid w:val="2FB36BDA"/>
    <w:rsid w:val="2FBA4943"/>
    <w:rsid w:val="2FE83639"/>
    <w:rsid w:val="2FED1242"/>
    <w:rsid w:val="301B540D"/>
    <w:rsid w:val="303C1017"/>
    <w:rsid w:val="305B205D"/>
    <w:rsid w:val="30666552"/>
    <w:rsid w:val="306D7688"/>
    <w:rsid w:val="30B05F05"/>
    <w:rsid w:val="30C63279"/>
    <w:rsid w:val="30D51E0F"/>
    <w:rsid w:val="31077AEF"/>
    <w:rsid w:val="313535B9"/>
    <w:rsid w:val="314116CC"/>
    <w:rsid w:val="315216B2"/>
    <w:rsid w:val="315A070C"/>
    <w:rsid w:val="315D1084"/>
    <w:rsid w:val="315D39D4"/>
    <w:rsid w:val="316259C3"/>
    <w:rsid w:val="316B35BD"/>
    <w:rsid w:val="316B4522"/>
    <w:rsid w:val="3192385D"/>
    <w:rsid w:val="319E66A5"/>
    <w:rsid w:val="31A33029"/>
    <w:rsid w:val="31A55C86"/>
    <w:rsid w:val="31A95B5E"/>
    <w:rsid w:val="31D766C2"/>
    <w:rsid w:val="31DC0F7C"/>
    <w:rsid w:val="32002EBC"/>
    <w:rsid w:val="3213123A"/>
    <w:rsid w:val="321343EE"/>
    <w:rsid w:val="321626E0"/>
    <w:rsid w:val="322546D1"/>
    <w:rsid w:val="323F0ED4"/>
    <w:rsid w:val="324F79A0"/>
    <w:rsid w:val="325A0E68"/>
    <w:rsid w:val="32794A1C"/>
    <w:rsid w:val="327A515C"/>
    <w:rsid w:val="327F64D7"/>
    <w:rsid w:val="32891103"/>
    <w:rsid w:val="32A50401"/>
    <w:rsid w:val="32B51751"/>
    <w:rsid w:val="32B617CD"/>
    <w:rsid w:val="32B75C71"/>
    <w:rsid w:val="32BA12BD"/>
    <w:rsid w:val="32C06A8B"/>
    <w:rsid w:val="32DA54BB"/>
    <w:rsid w:val="32F8532C"/>
    <w:rsid w:val="33027C46"/>
    <w:rsid w:val="33044C2E"/>
    <w:rsid w:val="330B7D6A"/>
    <w:rsid w:val="33222481"/>
    <w:rsid w:val="334119DE"/>
    <w:rsid w:val="33462B51"/>
    <w:rsid w:val="33524B42"/>
    <w:rsid w:val="337A0A4C"/>
    <w:rsid w:val="338F343D"/>
    <w:rsid w:val="3396129A"/>
    <w:rsid w:val="33991271"/>
    <w:rsid w:val="33C817B8"/>
    <w:rsid w:val="33C833B1"/>
    <w:rsid w:val="33CB74FA"/>
    <w:rsid w:val="33D22ED3"/>
    <w:rsid w:val="33DB773D"/>
    <w:rsid w:val="33DE52AB"/>
    <w:rsid w:val="33F44494"/>
    <w:rsid w:val="34057E8A"/>
    <w:rsid w:val="34316AED"/>
    <w:rsid w:val="34325F10"/>
    <w:rsid w:val="34677222"/>
    <w:rsid w:val="346C14CC"/>
    <w:rsid w:val="346F3FAB"/>
    <w:rsid w:val="34C34BD4"/>
    <w:rsid w:val="34CB0BB5"/>
    <w:rsid w:val="34CB3D73"/>
    <w:rsid w:val="34D81ECE"/>
    <w:rsid w:val="34E97C37"/>
    <w:rsid w:val="34F14D3E"/>
    <w:rsid w:val="34F34F5A"/>
    <w:rsid w:val="35374E47"/>
    <w:rsid w:val="354F44CF"/>
    <w:rsid w:val="355C48AD"/>
    <w:rsid w:val="355C7B4C"/>
    <w:rsid w:val="35613C72"/>
    <w:rsid w:val="35643762"/>
    <w:rsid w:val="356C2FF0"/>
    <w:rsid w:val="356E638F"/>
    <w:rsid w:val="358242D0"/>
    <w:rsid w:val="35854D8B"/>
    <w:rsid w:val="359325E7"/>
    <w:rsid w:val="359C108A"/>
    <w:rsid w:val="359F4498"/>
    <w:rsid w:val="35CA5CBB"/>
    <w:rsid w:val="35CC0C8F"/>
    <w:rsid w:val="35D02BA5"/>
    <w:rsid w:val="35E14DB3"/>
    <w:rsid w:val="360B1967"/>
    <w:rsid w:val="361316EE"/>
    <w:rsid w:val="361E7DB5"/>
    <w:rsid w:val="36201D7F"/>
    <w:rsid w:val="3623361D"/>
    <w:rsid w:val="362D776A"/>
    <w:rsid w:val="363177A4"/>
    <w:rsid w:val="36391210"/>
    <w:rsid w:val="365F0CB6"/>
    <w:rsid w:val="366C4FC4"/>
    <w:rsid w:val="367311FE"/>
    <w:rsid w:val="3687248F"/>
    <w:rsid w:val="36AB4DB6"/>
    <w:rsid w:val="36E0150E"/>
    <w:rsid w:val="36E06D86"/>
    <w:rsid w:val="36E651FB"/>
    <w:rsid w:val="37074CA8"/>
    <w:rsid w:val="37193D2F"/>
    <w:rsid w:val="371B0E37"/>
    <w:rsid w:val="373F57B5"/>
    <w:rsid w:val="376C7FC5"/>
    <w:rsid w:val="377A6117"/>
    <w:rsid w:val="377F0D27"/>
    <w:rsid w:val="37822E89"/>
    <w:rsid w:val="37841E99"/>
    <w:rsid w:val="37863E63"/>
    <w:rsid w:val="37915CBA"/>
    <w:rsid w:val="379C71E3"/>
    <w:rsid w:val="37A91900"/>
    <w:rsid w:val="37B02C8E"/>
    <w:rsid w:val="37BE108B"/>
    <w:rsid w:val="37BF2ED1"/>
    <w:rsid w:val="37C8703A"/>
    <w:rsid w:val="37CE1367"/>
    <w:rsid w:val="37D92736"/>
    <w:rsid w:val="37E15CB1"/>
    <w:rsid w:val="37F517AD"/>
    <w:rsid w:val="37F7453C"/>
    <w:rsid w:val="381A5D77"/>
    <w:rsid w:val="382D2531"/>
    <w:rsid w:val="38393ABD"/>
    <w:rsid w:val="38636963"/>
    <w:rsid w:val="386C3059"/>
    <w:rsid w:val="386C5AA3"/>
    <w:rsid w:val="38776F5F"/>
    <w:rsid w:val="388F698F"/>
    <w:rsid w:val="389320A4"/>
    <w:rsid w:val="38A804CE"/>
    <w:rsid w:val="38A85780"/>
    <w:rsid w:val="38B9167F"/>
    <w:rsid w:val="38BE762D"/>
    <w:rsid w:val="38EE1CC0"/>
    <w:rsid w:val="38FD63A7"/>
    <w:rsid w:val="394051F8"/>
    <w:rsid w:val="39627FB8"/>
    <w:rsid w:val="396A0E1F"/>
    <w:rsid w:val="398B046C"/>
    <w:rsid w:val="39A96961"/>
    <w:rsid w:val="39C474DF"/>
    <w:rsid w:val="39CE1AF2"/>
    <w:rsid w:val="39E11825"/>
    <w:rsid w:val="39E21D7F"/>
    <w:rsid w:val="39F72DF7"/>
    <w:rsid w:val="3A125E82"/>
    <w:rsid w:val="3A1439A9"/>
    <w:rsid w:val="3A217E73"/>
    <w:rsid w:val="3A2257D5"/>
    <w:rsid w:val="3A2D5755"/>
    <w:rsid w:val="3A3D2878"/>
    <w:rsid w:val="3A4A392C"/>
    <w:rsid w:val="3ABE56C2"/>
    <w:rsid w:val="3AE3337B"/>
    <w:rsid w:val="3AF058E8"/>
    <w:rsid w:val="3AF85078"/>
    <w:rsid w:val="3B093A09"/>
    <w:rsid w:val="3B111C96"/>
    <w:rsid w:val="3B1E1326"/>
    <w:rsid w:val="3B245F93"/>
    <w:rsid w:val="3B304812"/>
    <w:rsid w:val="3B342764"/>
    <w:rsid w:val="3B5A5570"/>
    <w:rsid w:val="3B6C7458"/>
    <w:rsid w:val="3B864B77"/>
    <w:rsid w:val="3B8B1A48"/>
    <w:rsid w:val="3B994C1E"/>
    <w:rsid w:val="3B9F1AC7"/>
    <w:rsid w:val="3BA7084C"/>
    <w:rsid w:val="3BAC1821"/>
    <w:rsid w:val="3BD333EF"/>
    <w:rsid w:val="3BE15B0C"/>
    <w:rsid w:val="3BE338E1"/>
    <w:rsid w:val="3C1A7270"/>
    <w:rsid w:val="3C323D6F"/>
    <w:rsid w:val="3C544530"/>
    <w:rsid w:val="3C67025D"/>
    <w:rsid w:val="3C830972"/>
    <w:rsid w:val="3C975423"/>
    <w:rsid w:val="3C985418"/>
    <w:rsid w:val="3CA07775"/>
    <w:rsid w:val="3CA17098"/>
    <w:rsid w:val="3CE564D7"/>
    <w:rsid w:val="3CE91A18"/>
    <w:rsid w:val="3D000214"/>
    <w:rsid w:val="3D0221DE"/>
    <w:rsid w:val="3D15116B"/>
    <w:rsid w:val="3D29776B"/>
    <w:rsid w:val="3D2C725B"/>
    <w:rsid w:val="3D391940"/>
    <w:rsid w:val="3D5642D8"/>
    <w:rsid w:val="3D6F5A9F"/>
    <w:rsid w:val="3D7C2597"/>
    <w:rsid w:val="3D995F73"/>
    <w:rsid w:val="3DA27BAF"/>
    <w:rsid w:val="3DA72447"/>
    <w:rsid w:val="3DB66B25"/>
    <w:rsid w:val="3DC0045B"/>
    <w:rsid w:val="3DD1389B"/>
    <w:rsid w:val="3E063608"/>
    <w:rsid w:val="3E0E4BB3"/>
    <w:rsid w:val="3E231A9E"/>
    <w:rsid w:val="3E642A25"/>
    <w:rsid w:val="3E8D5AD7"/>
    <w:rsid w:val="3ED03C16"/>
    <w:rsid w:val="3EDC25BB"/>
    <w:rsid w:val="3EDD7136"/>
    <w:rsid w:val="3EF86E2A"/>
    <w:rsid w:val="3F0120EA"/>
    <w:rsid w:val="3F04395D"/>
    <w:rsid w:val="3F067638"/>
    <w:rsid w:val="3F091C63"/>
    <w:rsid w:val="3F172111"/>
    <w:rsid w:val="3F281CA4"/>
    <w:rsid w:val="3F32257B"/>
    <w:rsid w:val="3F3441A5"/>
    <w:rsid w:val="3FA54911"/>
    <w:rsid w:val="3FB35324"/>
    <w:rsid w:val="3FCB2D5B"/>
    <w:rsid w:val="3FCE63A8"/>
    <w:rsid w:val="3FD414E4"/>
    <w:rsid w:val="3FE34565"/>
    <w:rsid w:val="3FFA217D"/>
    <w:rsid w:val="3FFD282E"/>
    <w:rsid w:val="401B17F1"/>
    <w:rsid w:val="403569E2"/>
    <w:rsid w:val="404E1296"/>
    <w:rsid w:val="40502E09"/>
    <w:rsid w:val="4051041C"/>
    <w:rsid w:val="40692574"/>
    <w:rsid w:val="40763B34"/>
    <w:rsid w:val="407A78C8"/>
    <w:rsid w:val="409E52E9"/>
    <w:rsid w:val="40B732E0"/>
    <w:rsid w:val="40B901A8"/>
    <w:rsid w:val="40C477AB"/>
    <w:rsid w:val="40C85D34"/>
    <w:rsid w:val="40C94DC1"/>
    <w:rsid w:val="40DB614F"/>
    <w:rsid w:val="40DC6AF3"/>
    <w:rsid w:val="40E41301"/>
    <w:rsid w:val="40FC6F44"/>
    <w:rsid w:val="410718CF"/>
    <w:rsid w:val="41401527"/>
    <w:rsid w:val="41436921"/>
    <w:rsid w:val="41657301"/>
    <w:rsid w:val="41764F49"/>
    <w:rsid w:val="4180400E"/>
    <w:rsid w:val="41843D30"/>
    <w:rsid w:val="41A71B0F"/>
    <w:rsid w:val="41B65345"/>
    <w:rsid w:val="41C932CA"/>
    <w:rsid w:val="41D852BC"/>
    <w:rsid w:val="41DE664A"/>
    <w:rsid w:val="41F17721"/>
    <w:rsid w:val="4200124E"/>
    <w:rsid w:val="42065803"/>
    <w:rsid w:val="422E7CCE"/>
    <w:rsid w:val="42310E70"/>
    <w:rsid w:val="42764AD5"/>
    <w:rsid w:val="42AE707D"/>
    <w:rsid w:val="42C6780A"/>
    <w:rsid w:val="42CC23F7"/>
    <w:rsid w:val="42D31134"/>
    <w:rsid w:val="42F00D2B"/>
    <w:rsid w:val="43173FBE"/>
    <w:rsid w:val="433C0999"/>
    <w:rsid w:val="433E1849"/>
    <w:rsid w:val="43635059"/>
    <w:rsid w:val="437C611B"/>
    <w:rsid w:val="43912C5C"/>
    <w:rsid w:val="43B458B4"/>
    <w:rsid w:val="43FC4FDB"/>
    <w:rsid w:val="44095C00"/>
    <w:rsid w:val="44250560"/>
    <w:rsid w:val="443C6F3A"/>
    <w:rsid w:val="44614D18"/>
    <w:rsid w:val="44623562"/>
    <w:rsid w:val="44717E54"/>
    <w:rsid w:val="449C0743"/>
    <w:rsid w:val="449F0313"/>
    <w:rsid w:val="44D81D15"/>
    <w:rsid w:val="44F970E6"/>
    <w:rsid w:val="450B1E4C"/>
    <w:rsid w:val="451A3E3D"/>
    <w:rsid w:val="45232CF2"/>
    <w:rsid w:val="452E1696"/>
    <w:rsid w:val="454A606C"/>
    <w:rsid w:val="4557347D"/>
    <w:rsid w:val="456E2D33"/>
    <w:rsid w:val="45774DEB"/>
    <w:rsid w:val="4585575A"/>
    <w:rsid w:val="4599501F"/>
    <w:rsid w:val="45A1630C"/>
    <w:rsid w:val="45E06E35"/>
    <w:rsid w:val="46024B8A"/>
    <w:rsid w:val="46217297"/>
    <w:rsid w:val="46270594"/>
    <w:rsid w:val="462C7EFF"/>
    <w:rsid w:val="462F04B2"/>
    <w:rsid w:val="46362CB1"/>
    <w:rsid w:val="463D6035"/>
    <w:rsid w:val="46642143"/>
    <w:rsid w:val="46B42D1A"/>
    <w:rsid w:val="46C74B20"/>
    <w:rsid w:val="46D80CC4"/>
    <w:rsid w:val="46DE03CC"/>
    <w:rsid w:val="4703525F"/>
    <w:rsid w:val="472114B3"/>
    <w:rsid w:val="472678C0"/>
    <w:rsid w:val="47280256"/>
    <w:rsid w:val="4729480B"/>
    <w:rsid w:val="473016F6"/>
    <w:rsid w:val="474464C9"/>
    <w:rsid w:val="476F7E7B"/>
    <w:rsid w:val="479D5A7F"/>
    <w:rsid w:val="47B9793D"/>
    <w:rsid w:val="47D50693"/>
    <w:rsid w:val="47DC69C1"/>
    <w:rsid w:val="47DF4974"/>
    <w:rsid w:val="47E32A9D"/>
    <w:rsid w:val="47FC5EF2"/>
    <w:rsid w:val="48006E83"/>
    <w:rsid w:val="48042A70"/>
    <w:rsid w:val="480706A9"/>
    <w:rsid w:val="481A5643"/>
    <w:rsid w:val="481F6B0D"/>
    <w:rsid w:val="482A4397"/>
    <w:rsid w:val="4836049D"/>
    <w:rsid w:val="483671E0"/>
    <w:rsid w:val="485B13CE"/>
    <w:rsid w:val="486D24D6"/>
    <w:rsid w:val="487D3845"/>
    <w:rsid w:val="488C0A9C"/>
    <w:rsid w:val="48A059A6"/>
    <w:rsid w:val="48A71E8C"/>
    <w:rsid w:val="48BD3312"/>
    <w:rsid w:val="48C77E38"/>
    <w:rsid w:val="48D34A2F"/>
    <w:rsid w:val="48D5496B"/>
    <w:rsid w:val="48DA542B"/>
    <w:rsid w:val="49070853"/>
    <w:rsid w:val="49107A31"/>
    <w:rsid w:val="491E30C0"/>
    <w:rsid w:val="4924024A"/>
    <w:rsid w:val="49262DB0"/>
    <w:rsid w:val="493C1681"/>
    <w:rsid w:val="49507FFC"/>
    <w:rsid w:val="498B355B"/>
    <w:rsid w:val="49902920"/>
    <w:rsid w:val="49966567"/>
    <w:rsid w:val="49C338C3"/>
    <w:rsid w:val="49D448D3"/>
    <w:rsid w:val="49D66F3F"/>
    <w:rsid w:val="49DA50C7"/>
    <w:rsid w:val="49E60293"/>
    <w:rsid w:val="49FD1F96"/>
    <w:rsid w:val="4A046A89"/>
    <w:rsid w:val="4A207FAB"/>
    <w:rsid w:val="4A267ED1"/>
    <w:rsid w:val="4A496763"/>
    <w:rsid w:val="4A4E1181"/>
    <w:rsid w:val="4A894D04"/>
    <w:rsid w:val="4A8A31DC"/>
    <w:rsid w:val="4A901D0E"/>
    <w:rsid w:val="4A9E5C36"/>
    <w:rsid w:val="4AA057AA"/>
    <w:rsid w:val="4AC565AE"/>
    <w:rsid w:val="4AD97959"/>
    <w:rsid w:val="4AEB3B3F"/>
    <w:rsid w:val="4AFA40BA"/>
    <w:rsid w:val="4B010A5D"/>
    <w:rsid w:val="4B2A1C26"/>
    <w:rsid w:val="4B321EE0"/>
    <w:rsid w:val="4B3442D7"/>
    <w:rsid w:val="4B3F0159"/>
    <w:rsid w:val="4B46773A"/>
    <w:rsid w:val="4B4B3AC2"/>
    <w:rsid w:val="4B737D2A"/>
    <w:rsid w:val="4B7A73E4"/>
    <w:rsid w:val="4B86014F"/>
    <w:rsid w:val="4B887D52"/>
    <w:rsid w:val="4B8E1CDD"/>
    <w:rsid w:val="4B9508B9"/>
    <w:rsid w:val="4BA55F65"/>
    <w:rsid w:val="4BC82845"/>
    <w:rsid w:val="4BD034A7"/>
    <w:rsid w:val="4BDA60D4"/>
    <w:rsid w:val="4BE75F1F"/>
    <w:rsid w:val="4C13454D"/>
    <w:rsid w:val="4C1545D2"/>
    <w:rsid w:val="4C27660E"/>
    <w:rsid w:val="4C3440CD"/>
    <w:rsid w:val="4C45636E"/>
    <w:rsid w:val="4C497D1F"/>
    <w:rsid w:val="4C4B02DE"/>
    <w:rsid w:val="4C705677"/>
    <w:rsid w:val="4C794182"/>
    <w:rsid w:val="4C8524E4"/>
    <w:rsid w:val="4C8D13F4"/>
    <w:rsid w:val="4C940979"/>
    <w:rsid w:val="4C963EDC"/>
    <w:rsid w:val="4C9646F1"/>
    <w:rsid w:val="4CA706AC"/>
    <w:rsid w:val="4CE17941"/>
    <w:rsid w:val="4CE924D7"/>
    <w:rsid w:val="4CFC6AB7"/>
    <w:rsid w:val="4D01600E"/>
    <w:rsid w:val="4D092076"/>
    <w:rsid w:val="4D113D78"/>
    <w:rsid w:val="4D2C6E03"/>
    <w:rsid w:val="4D2E5C14"/>
    <w:rsid w:val="4D3276EB"/>
    <w:rsid w:val="4D3D179B"/>
    <w:rsid w:val="4D51296B"/>
    <w:rsid w:val="4D6A28C8"/>
    <w:rsid w:val="4D7A10F8"/>
    <w:rsid w:val="4D7A5D67"/>
    <w:rsid w:val="4D8207D1"/>
    <w:rsid w:val="4D8C1650"/>
    <w:rsid w:val="4D981DA3"/>
    <w:rsid w:val="4D9C08E3"/>
    <w:rsid w:val="4DB12E65"/>
    <w:rsid w:val="4DB82445"/>
    <w:rsid w:val="4DBF1A26"/>
    <w:rsid w:val="4DC236C6"/>
    <w:rsid w:val="4DC82688"/>
    <w:rsid w:val="4DCE3A17"/>
    <w:rsid w:val="4DE17BEE"/>
    <w:rsid w:val="4DFA0CB0"/>
    <w:rsid w:val="4E0A0EF3"/>
    <w:rsid w:val="4E165041"/>
    <w:rsid w:val="4E1B3100"/>
    <w:rsid w:val="4E1E499E"/>
    <w:rsid w:val="4E20095F"/>
    <w:rsid w:val="4E2A50F1"/>
    <w:rsid w:val="4E3721EE"/>
    <w:rsid w:val="4E3917D8"/>
    <w:rsid w:val="4E493050"/>
    <w:rsid w:val="4E640AB0"/>
    <w:rsid w:val="4E704ACE"/>
    <w:rsid w:val="4E7A177D"/>
    <w:rsid w:val="4E7C16C5"/>
    <w:rsid w:val="4E7E71EB"/>
    <w:rsid w:val="4E8862BB"/>
    <w:rsid w:val="4E9F43D2"/>
    <w:rsid w:val="4EA83158"/>
    <w:rsid w:val="4ECD168B"/>
    <w:rsid w:val="4EE43792"/>
    <w:rsid w:val="4EF16480"/>
    <w:rsid w:val="4F1B712F"/>
    <w:rsid w:val="4F334479"/>
    <w:rsid w:val="4F475C07"/>
    <w:rsid w:val="4F494A0D"/>
    <w:rsid w:val="4F495A4B"/>
    <w:rsid w:val="4F497530"/>
    <w:rsid w:val="4F4D2A0C"/>
    <w:rsid w:val="4F4E3061"/>
    <w:rsid w:val="4F583E14"/>
    <w:rsid w:val="4F6E2C5B"/>
    <w:rsid w:val="4F723821"/>
    <w:rsid w:val="4F770D13"/>
    <w:rsid w:val="4F8D3DC7"/>
    <w:rsid w:val="4F94365E"/>
    <w:rsid w:val="4F9C201E"/>
    <w:rsid w:val="4F9D5D96"/>
    <w:rsid w:val="4FA15887"/>
    <w:rsid w:val="4FC41575"/>
    <w:rsid w:val="4FCE41A2"/>
    <w:rsid w:val="4FD03A76"/>
    <w:rsid w:val="50096DED"/>
    <w:rsid w:val="501C705B"/>
    <w:rsid w:val="5020026A"/>
    <w:rsid w:val="502F2632"/>
    <w:rsid w:val="50306AAF"/>
    <w:rsid w:val="503415FA"/>
    <w:rsid w:val="503A35E5"/>
    <w:rsid w:val="504D351A"/>
    <w:rsid w:val="5055041F"/>
    <w:rsid w:val="505D67A5"/>
    <w:rsid w:val="50796036"/>
    <w:rsid w:val="508D7BB9"/>
    <w:rsid w:val="50B00232"/>
    <w:rsid w:val="50B30CAF"/>
    <w:rsid w:val="50BC3FFA"/>
    <w:rsid w:val="50D67240"/>
    <w:rsid w:val="50DE27B8"/>
    <w:rsid w:val="50EA61DB"/>
    <w:rsid w:val="50F43794"/>
    <w:rsid w:val="50F9524E"/>
    <w:rsid w:val="50FC2383"/>
    <w:rsid w:val="510A745C"/>
    <w:rsid w:val="5123149A"/>
    <w:rsid w:val="5133145B"/>
    <w:rsid w:val="51476ECF"/>
    <w:rsid w:val="515B5EC3"/>
    <w:rsid w:val="515F45AB"/>
    <w:rsid w:val="516923D4"/>
    <w:rsid w:val="5176689F"/>
    <w:rsid w:val="519A433C"/>
    <w:rsid w:val="519B777A"/>
    <w:rsid w:val="51A72EFC"/>
    <w:rsid w:val="51B431FD"/>
    <w:rsid w:val="51B7313F"/>
    <w:rsid w:val="51B82A14"/>
    <w:rsid w:val="51BD3F5D"/>
    <w:rsid w:val="51D66A4D"/>
    <w:rsid w:val="51EE6435"/>
    <w:rsid w:val="51F133E9"/>
    <w:rsid w:val="51F4771F"/>
    <w:rsid w:val="51F50B26"/>
    <w:rsid w:val="51FA302C"/>
    <w:rsid w:val="51FF0643"/>
    <w:rsid w:val="520143BB"/>
    <w:rsid w:val="52021EE1"/>
    <w:rsid w:val="5234667A"/>
    <w:rsid w:val="52416EAD"/>
    <w:rsid w:val="524845FC"/>
    <w:rsid w:val="52562A82"/>
    <w:rsid w:val="525C22F6"/>
    <w:rsid w:val="52755E85"/>
    <w:rsid w:val="528374C6"/>
    <w:rsid w:val="52886893"/>
    <w:rsid w:val="52933422"/>
    <w:rsid w:val="52C11D9C"/>
    <w:rsid w:val="52C246A1"/>
    <w:rsid w:val="52C72783"/>
    <w:rsid w:val="52CE67D6"/>
    <w:rsid w:val="52CF6267"/>
    <w:rsid w:val="52D7511B"/>
    <w:rsid w:val="52DF544A"/>
    <w:rsid w:val="52EE6121"/>
    <w:rsid w:val="530165F6"/>
    <w:rsid w:val="53027B21"/>
    <w:rsid w:val="53114AD1"/>
    <w:rsid w:val="53235275"/>
    <w:rsid w:val="53542C10"/>
    <w:rsid w:val="535844AE"/>
    <w:rsid w:val="535C30CD"/>
    <w:rsid w:val="53680A97"/>
    <w:rsid w:val="53803A05"/>
    <w:rsid w:val="539A609B"/>
    <w:rsid w:val="53A652E3"/>
    <w:rsid w:val="53CD5953"/>
    <w:rsid w:val="53D766AA"/>
    <w:rsid w:val="53FC24E5"/>
    <w:rsid w:val="54137FC6"/>
    <w:rsid w:val="5420301C"/>
    <w:rsid w:val="543703F2"/>
    <w:rsid w:val="546A1027"/>
    <w:rsid w:val="546A435B"/>
    <w:rsid w:val="547D0BE8"/>
    <w:rsid w:val="548239CE"/>
    <w:rsid w:val="549A582E"/>
    <w:rsid w:val="54B571A7"/>
    <w:rsid w:val="54C6402E"/>
    <w:rsid w:val="54D67D81"/>
    <w:rsid w:val="54DB57C6"/>
    <w:rsid w:val="54DD04D0"/>
    <w:rsid w:val="54EC5550"/>
    <w:rsid w:val="54EF1117"/>
    <w:rsid w:val="5522186F"/>
    <w:rsid w:val="554C55EF"/>
    <w:rsid w:val="55581DB9"/>
    <w:rsid w:val="555C7B5A"/>
    <w:rsid w:val="55627866"/>
    <w:rsid w:val="557A21AE"/>
    <w:rsid w:val="55850F34"/>
    <w:rsid w:val="55881DC4"/>
    <w:rsid w:val="558C2D92"/>
    <w:rsid w:val="55934617"/>
    <w:rsid w:val="559C7321"/>
    <w:rsid w:val="55B7231A"/>
    <w:rsid w:val="55BA5191"/>
    <w:rsid w:val="55C20305"/>
    <w:rsid w:val="55C53A94"/>
    <w:rsid w:val="55EB785C"/>
    <w:rsid w:val="55F304BE"/>
    <w:rsid w:val="560A614D"/>
    <w:rsid w:val="560D0200"/>
    <w:rsid w:val="563F1656"/>
    <w:rsid w:val="56421EAD"/>
    <w:rsid w:val="56510C3A"/>
    <w:rsid w:val="56563B7E"/>
    <w:rsid w:val="56707D61"/>
    <w:rsid w:val="569A05BB"/>
    <w:rsid w:val="56A31EE4"/>
    <w:rsid w:val="56BA4A51"/>
    <w:rsid w:val="56C37E91"/>
    <w:rsid w:val="57007337"/>
    <w:rsid w:val="57061085"/>
    <w:rsid w:val="570E4A41"/>
    <w:rsid w:val="570F0B1A"/>
    <w:rsid w:val="57122BC6"/>
    <w:rsid w:val="5722514B"/>
    <w:rsid w:val="57272B15"/>
    <w:rsid w:val="573174F0"/>
    <w:rsid w:val="57476D14"/>
    <w:rsid w:val="57556DB4"/>
    <w:rsid w:val="575C02E5"/>
    <w:rsid w:val="576378C6"/>
    <w:rsid w:val="57A23AD5"/>
    <w:rsid w:val="57B27F05"/>
    <w:rsid w:val="57BA6F69"/>
    <w:rsid w:val="57CD4D3F"/>
    <w:rsid w:val="5812242C"/>
    <w:rsid w:val="58232CAE"/>
    <w:rsid w:val="584E5E80"/>
    <w:rsid w:val="58512B76"/>
    <w:rsid w:val="586C0AA8"/>
    <w:rsid w:val="58B65945"/>
    <w:rsid w:val="58BC0970"/>
    <w:rsid w:val="58CA3E2F"/>
    <w:rsid w:val="58CE0D6F"/>
    <w:rsid w:val="58D746F8"/>
    <w:rsid w:val="58EA796C"/>
    <w:rsid w:val="58FE28CC"/>
    <w:rsid w:val="59117EA6"/>
    <w:rsid w:val="5939268C"/>
    <w:rsid w:val="59445591"/>
    <w:rsid w:val="594D6137"/>
    <w:rsid w:val="59611BE3"/>
    <w:rsid w:val="596A6CE9"/>
    <w:rsid w:val="597044CB"/>
    <w:rsid w:val="598558D1"/>
    <w:rsid w:val="59A833AB"/>
    <w:rsid w:val="59B86A98"/>
    <w:rsid w:val="59D377DE"/>
    <w:rsid w:val="59F27101"/>
    <w:rsid w:val="59FE7432"/>
    <w:rsid w:val="5A3F5302"/>
    <w:rsid w:val="5A413E24"/>
    <w:rsid w:val="5A582FE6"/>
    <w:rsid w:val="5A5A4790"/>
    <w:rsid w:val="5A663955"/>
    <w:rsid w:val="5A690519"/>
    <w:rsid w:val="5A6F19E5"/>
    <w:rsid w:val="5A980C37"/>
    <w:rsid w:val="5A9949F3"/>
    <w:rsid w:val="5ABA5A4E"/>
    <w:rsid w:val="5ABA6857"/>
    <w:rsid w:val="5ABC1175"/>
    <w:rsid w:val="5AC661A1"/>
    <w:rsid w:val="5AC734A9"/>
    <w:rsid w:val="5AD6713C"/>
    <w:rsid w:val="5AF80AC2"/>
    <w:rsid w:val="5B034BF6"/>
    <w:rsid w:val="5B1F39DD"/>
    <w:rsid w:val="5B305D11"/>
    <w:rsid w:val="5B5865A8"/>
    <w:rsid w:val="5B5B54E2"/>
    <w:rsid w:val="5B5F0035"/>
    <w:rsid w:val="5B6A5FC9"/>
    <w:rsid w:val="5B6F6839"/>
    <w:rsid w:val="5BBB382C"/>
    <w:rsid w:val="5BC25DD9"/>
    <w:rsid w:val="5BEB6AF9"/>
    <w:rsid w:val="5BEC7E8A"/>
    <w:rsid w:val="5BF92675"/>
    <w:rsid w:val="5BFC5AC6"/>
    <w:rsid w:val="5C0936A1"/>
    <w:rsid w:val="5C11523C"/>
    <w:rsid w:val="5C207B33"/>
    <w:rsid w:val="5C2A121E"/>
    <w:rsid w:val="5C2E0402"/>
    <w:rsid w:val="5C335AB8"/>
    <w:rsid w:val="5C3655A9"/>
    <w:rsid w:val="5C4B1059"/>
    <w:rsid w:val="5C675762"/>
    <w:rsid w:val="5C795DB3"/>
    <w:rsid w:val="5C846263"/>
    <w:rsid w:val="5C8C341B"/>
    <w:rsid w:val="5C8D11FE"/>
    <w:rsid w:val="5CC52CEF"/>
    <w:rsid w:val="5CCF0F18"/>
    <w:rsid w:val="5CDD294E"/>
    <w:rsid w:val="5CF000D6"/>
    <w:rsid w:val="5D042FB1"/>
    <w:rsid w:val="5D3F66DF"/>
    <w:rsid w:val="5D411690"/>
    <w:rsid w:val="5D5940E9"/>
    <w:rsid w:val="5D647B7D"/>
    <w:rsid w:val="5D722610"/>
    <w:rsid w:val="5D743C22"/>
    <w:rsid w:val="5D756F8D"/>
    <w:rsid w:val="5D7C2A24"/>
    <w:rsid w:val="5D7C6FEB"/>
    <w:rsid w:val="5D806B3B"/>
    <w:rsid w:val="5D880DBA"/>
    <w:rsid w:val="5DB45817"/>
    <w:rsid w:val="5DD53BF3"/>
    <w:rsid w:val="5DE057CC"/>
    <w:rsid w:val="5E211941"/>
    <w:rsid w:val="5E327224"/>
    <w:rsid w:val="5E391380"/>
    <w:rsid w:val="5E3E24F3"/>
    <w:rsid w:val="5E43718C"/>
    <w:rsid w:val="5E4775F9"/>
    <w:rsid w:val="5E4B2AFB"/>
    <w:rsid w:val="5E5835B4"/>
    <w:rsid w:val="5E5A0E2E"/>
    <w:rsid w:val="5E631F59"/>
    <w:rsid w:val="5E6A32E8"/>
    <w:rsid w:val="5E987228"/>
    <w:rsid w:val="5EA70608"/>
    <w:rsid w:val="5EB153BA"/>
    <w:rsid w:val="5EB25567"/>
    <w:rsid w:val="5ECC6918"/>
    <w:rsid w:val="5ECE1AC8"/>
    <w:rsid w:val="5EF445E0"/>
    <w:rsid w:val="5EF552A7"/>
    <w:rsid w:val="5EFA0B0F"/>
    <w:rsid w:val="5EFF04E0"/>
    <w:rsid w:val="5EFF1BF3"/>
    <w:rsid w:val="5F00133D"/>
    <w:rsid w:val="5F0F0C26"/>
    <w:rsid w:val="5F1F04EF"/>
    <w:rsid w:val="5F3C2ED6"/>
    <w:rsid w:val="5F4C7024"/>
    <w:rsid w:val="5F526B75"/>
    <w:rsid w:val="5F742670"/>
    <w:rsid w:val="5F772160"/>
    <w:rsid w:val="5F8040C1"/>
    <w:rsid w:val="5F8B5C0B"/>
    <w:rsid w:val="5FDA624B"/>
    <w:rsid w:val="5FE70D52"/>
    <w:rsid w:val="600C0AFA"/>
    <w:rsid w:val="60121E89"/>
    <w:rsid w:val="601B2AEB"/>
    <w:rsid w:val="60255718"/>
    <w:rsid w:val="602D281F"/>
    <w:rsid w:val="604638E0"/>
    <w:rsid w:val="605D010C"/>
    <w:rsid w:val="606E70C0"/>
    <w:rsid w:val="60736A8B"/>
    <w:rsid w:val="60867CE6"/>
    <w:rsid w:val="60885E2E"/>
    <w:rsid w:val="6099545F"/>
    <w:rsid w:val="609F74E8"/>
    <w:rsid w:val="60B44CEE"/>
    <w:rsid w:val="60BF3DBF"/>
    <w:rsid w:val="60DB227B"/>
    <w:rsid w:val="60EC6D09"/>
    <w:rsid w:val="60F457A7"/>
    <w:rsid w:val="6101478E"/>
    <w:rsid w:val="6119480C"/>
    <w:rsid w:val="611D6D37"/>
    <w:rsid w:val="6122434D"/>
    <w:rsid w:val="61387EE8"/>
    <w:rsid w:val="6148168F"/>
    <w:rsid w:val="61614E76"/>
    <w:rsid w:val="617F7C40"/>
    <w:rsid w:val="61895FDA"/>
    <w:rsid w:val="61991BE0"/>
    <w:rsid w:val="61AA67F4"/>
    <w:rsid w:val="61B256D1"/>
    <w:rsid w:val="61BC20AC"/>
    <w:rsid w:val="61C55405"/>
    <w:rsid w:val="61C84AAA"/>
    <w:rsid w:val="61D27822"/>
    <w:rsid w:val="61DA69D6"/>
    <w:rsid w:val="61EA1EF7"/>
    <w:rsid w:val="61FE31DC"/>
    <w:rsid w:val="61FF01EB"/>
    <w:rsid w:val="62140B91"/>
    <w:rsid w:val="622A5268"/>
    <w:rsid w:val="623560E3"/>
    <w:rsid w:val="62367ECA"/>
    <w:rsid w:val="623972A5"/>
    <w:rsid w:val="623B7475"/>
    <w:rsid w:val="62402D30"/>
    <w:rsid w:val="62500A46"/>
    <w:rsid w:val="62603B4C"/>
    <w:rsid w:val="62787AD3"/>
    <w:rsid w:val="628C6EF7"/>
    <w:rsid w:val="62C17B2D"/>
    <w:rsid w:val="62D471A2"/>
    <w:rsid w:val="62D71EFE"/>
    <w:rsid w:val="62EA2C49"/>
    <w:rsid w:val="62FB09B2"/>
    <w:rsid w:val="62FB4E56"/>
    <w:rsid w:val="632D2B56"/>
    <w:rsid w:val="63357EB3"/>
    <w:rsid w:val="633640E0"/>
    <w:rsid w:val="635B58F5"/>
    <w:rsid w:val="635C3B47"/>
    <w:rsid w:val="6367071F"/>
    <w:rsid w:val="637644DD"/>
    <w:rsid w:val="63A36B31"/>
    <w:rsid w:val="63A63014"/>
    <w:rsid w:val="63A6497A"/>
    <w:rsid w:val="63E15DFA"/>
    <w:rsid w:val="63ED7C0E"/>
    <w:rsid w:val="63EF1B7A"/>
    <w:rsid w:val="63FF44D2"/>
    <w:rsid w:val="640C2C61"/>
    <w:rsid w:val="6413431C"/>
    <w:rsid w:val="641C6E32"/>
    <w:rsid w:val="64267CB1"/>
    <w:rsid w:val="64373C6C"/>
    <w:rsid w:val="643763F1"/>
    <w:rsid w:val="644F0FB6"/>
    <w:rsid w:val="646927DE"/>
    <w:rsid w:val="64761478"/>
    <w:rsid w:val="64847AB0"/>
    <w:rsid w:val="64B23139"/>
    <w:rsid w:val="64B600B9"/>
    <w:rsid w:val="64D07098"/>
    <w:rsid w:val="64D82BB8"/>
    <w:rsid w:val="64EA6C26"/>
    <w:rsid w:val="64FF0C2E"/>
    <w:rsid w:val="65171D19"/>
    <w:rsid w:val="65227D5E"/>
    <w:rsid w:val="65562818"/>
    <w:rsid w:val="655956E7"/>
    <w:rsid w:val="65605F45"/>
    <w:rsid w:val="656767D3"/>
    <w:rsid w:val="65684456"/>
    <w:rsid w:val="656B62C3"/>
    <w:rsid w:val="65882615"/>
    <w:rsid w:val="65AF625D"/>
    <w:rsid w:val="65B62282"/>
    <w:rsid w:val="65BE5C89"/>
    <w:rsid w:val="65D62028"/>
    <w:rsid w:val="65F00576"/>
    <w:rsid w:val="65F77B57"/>
    <w:rsid w:val="65F928D6"/>
    <w:rsid w:val="664E469F"/>
    <w:rsid w:val="665A5B20"/>
    <w:rsid w:val="666359E7"/>
    <w:rsid w:val="66664B2F"/>
    <w:rsid w:val="666D7E19"/>
    <w:rsid w:val="66733D92"/>
    <w:rsid w:val="667747F4"/>
    <w:rsid w:val="66862C89"/>
    <w:rsid w:val="66946DC4"/>
    <w:rsid w:val="669801E2"/>
    <w:rsid w:val="669E488B"/>
    <w:rsid w:val="66A51361"/>
    <w:rsid w:val="66A54C79"/>
    <w:rsid w:val="66A55D6D"/>
    <w:rsid w:val="66A870A3"/>
    <w:rsid w:val="66AF3F8D"/>
    <w:rsid w:val="66B92DA3"/>
    <w:rsid w:val="66DE4873"/>
    <w:rsid w:val="67006CAA"/>
    <w:rsid w:val="67010561"/>
    <w:rsid w:val="6708306A"/>
    <w:rsid w:val="67193AFD"/>
    <w:rsid w:val="67340937"/>
    <w:rsid w:val="673A7F29"/>
    <w:rsid w:val="67627252"/>
    <w:rsid w:val="67707A32"/>
    <w:rsid w:val="677772D0"/>
    <w:rsid w:val="67880D3F"/>
    <w:rsid w:val="678F4246"/>
    <w:rsid w:val="67AC0E26"/>
    <w:rsid w:val="67BA708E"/>
    <w:rsid w:val="68444BA9"/>
    <w:rsid w:val="684921C0"/>
    <w:rsid w:val="68560231"/>
    <w:rsid w:val="686A6296"/>
    <w:rsid w:val="68740839"/>
    <w:rsid w:val="68773EF6"/>
    <w:rsid w:val="687D57B5"/>
    <w:rsid w:val="6880489C"/>
    <w:rsid w:val="6884144A"/>
    <w:rsid w:val="68897E19"/>
    <w:rsid w:val="689E250C"/>
    <w:rsid w:val="68A4068B"/>
    <w:rsid w:val="68C1444C"/>
    <w:rsid w:val="68D66149"/>
    <w:rsid w:val="68D90B0B"/>
    <w:rsid w:val="68EB3277"/>
    <w:rsid w:val="68FE744E"/>
    <w:rsid w:val="690A79D3"/>
    <w:rsid w:val="690E4674"/>
    <w:rsid w:val="69196036"/>
    <w:rsid w:val="69290029"/>
    <w:rsid w:val="6944439E"/>
    <w:rsid w:val="697C2595"/>
    <w:rsid w:val="698E45BB"/>
    <w:rsid w:val="69A76B40"/>
    <w:rsid w:val="69AF6752"/>
    <w:rsid w:val="69BD7798"/>
    <w:rsid w:val="69E2467A"/>
    <w:rsid w:val="69F1685A"/>
    <w:rsid w:val="69F50370"/>
    <w:rsid w:val="6A216345"/>
    <w:rsid w:val="6A283993"/>
    <w:rsid w:val="6A2E3D63"/>
    <w:rsid w:val="6A334ED5"/>
    <w:rsid w:val="6A355B55"/>
    <w:rsid w:val="6A415844"/>
    <w:rsid w:val="6A4C392A"/>
    <w:rsid w:val="6A4D41E9"/>
    <w:rsid w:val="6A524780"/>
    <w:rsid w:val="6A712A53"/>
    <w:rsid w:val="6A925742"/>
    <w:rsid w:val="6A99742E"/>
    <w:rsid w:val="6A9E2C97"/>
    <w:rsid w:val="6AA60E0E"/>
    <w:rsid w:val="6AB75CE9"/>
    <w:rsid w:val="6ABF6769"/>
    <w:rsid w:val="6AC540A6"/>
    <w:rsid w:val="6AC63F9C"/>
    <w:rsid w:val="6ACA414C"/>
    <w:rsid w:val="6AD5472B"/>
    <w:rsid w:val="6AEC2E18"/>
    <w:rsid w:val="6AF5135F"/>
    <w:rsid w:val="6AF77C36"/>
    <w:rsid w:val="6B057EF2"/>
    <w:rsid w:val="6B2579D2"/>
    <w:rsid w:val="6B35036A"/>
    <w:rsid w:val="6B6356D9"/>
    <w:rsid w:val="6B653F5A"/>
    <w:rsid w:val="6B8A6A7E"/>
    <w:rsid w:val="6B901C1E"/>
    <w:rsid w:val="6B9D4CFC"/>
    <w:rsid w:val="6BAD1CEB"/>
    <w:rsid w:val="6BB51F5E"/>
    <w:rsid w:val="6BBC47BD"/>
    <w:rsid w:val="6BCA6EC3"/>
    <w:rsid w:val="6BCE244D"/>
    <w:rsid w:val="6BD34359"/>
    <w:rsid w:val="6BD8102F"/>
    <w:rsid w:val="6BF53F5F"/>
    <w:rsid w:val="6C094140"/>
    <w:rsid w:val="6C1A08D8"/>
    <w:rsid w:val="6C2133DE"/>
    <w:rsid w:val="6C2C6080"/>
    <w:rsid w:val="6C3A3A8D"/>
    <w:rsid w:val="6C586513"/>
    <w:rsid w:val="6C5A7AD2"/>
    <w:rsid w:val="6C652711"/>
    <w:rsid w:val="6C68355C"/>
    <w:rsid w:val="6C7C2B64"/>
    <w:rsid w:val="6C830396"/>
    <w:rsid w:val="6C8F53FF"/>
    <w:rsid w:val="6C90660F"/>
    <w:rsid w:val="6C9630D7"/>
    <w:rsid w:val="6CBC1355"/>
    <w:rsid w:val="6CDA788A"/>
    <w:rsid w:val="6CDF1345"/>
    <w:rsid w:val="6CE11222"/>
    <w:rsid w:val="6CE86F56"/>
    <w:rsid w:val="6CFB1D2B"/>
    <w:rsid w:val="6D007CBE"/>
    <w:rsid w:val="6D154D66"/>
    <w:rsid w:val="6D17599C"/>
    <w:rsid w:val="6D1A5D91"/>
    <w:rsid w:val="6D2A360E"/>
    <w:rsid w:val="6D52414D"/>
    <w:rsid w:val="6D6F091A"/>
    <w:rsid w:val="6DAF318F"/>
    <w:rsid w:val="6DBB3A65"/>
    <w:rsid w:val="6DC237A8"/>
    <w:rsid w:val="6DD00F60"/>
    <w:rsid w:val="6DE107BC"/>
    <w:rsid w:val="6DE72661"/>
    <w:rsid w:val="6DEC1F6B"/>
    <w:rsid w:val="6E0C60D1"/>
    <w:rsid w:val="6E2E003F"/>
    <w:rsid w:val="6E335A77"/>
    <w:rsid w:val="6E513AEE"/>
    <w:rsid w:val="6E596FB0"/>
    <w:rsid w:val="6E62222D"/>
    <w:rsid w:val="6E833325"/>
    <w:rsid w:val="6EC6021D"/>
    <w:rsid w:val="6ED722D3"/>
    <w:rsid w:val="6EDB46BB"/>
    <w:rsid w:val="6EE45F81"/>
    <w:rsid w:val="6EF2535F"/>
    <w:rsid w:val="6F00613A"/>
    <w:rsid w:val="6F012FA0"/>
    <w:rsid w:val="6F0230C8"/>
    <w:rsid w:val="6F0E2A6F"/>
    <w:rsid w:val="6F1C591A"/>
    <w:rsid w:val="6F265009"/>
    <w:rsid w:val="6F2A7532"/>
    <w:rsid w:val="6F480478"/>
    <w:rsid w:val="6F4831D1"/>
    <w:rsid w:val="6F571666"/>
    <w:rsid w:val="6F573CB0"/>
    <w:rsid w:val="6F616041"/>
    <w:rsid w:val="6F924C53"/>
    <w:rsid w:val="6F96218E"/>
    <w:rsid w:val="6F9C351D"/>
    <w:rsid w:val="6F9D41C4"/>
    <w:rsid w:val="6FA653FB"/>
    <w:rsid w:val="6FAA5C3A"/>
    <w:rsid w:val="6FAB5476"/>
    <w:rsid w:val="6FC10EC1"/>
    <w:rsid w:val="6FC772D4"/>
    <w:rsid w:val="6FDD1AFE"/>
    <w:rsid w:val="6FDD600F"/>
    <w:rsid w:val="6FDF12CB"/>
    <w:rsid w:val="6FE63CCB"/>
    <w:rsid w:val="6FEA4288"/>
    <w:rsid w:val="6FEC7FA1"/>
    <w:rsid w:val="6FF005A6"/>
    <w:rsid w:val="6FF43359"/>
    <w:rsid w:val="70085EEB"/>
    <w:rsid w:val="70206C28"/>
    <w:rsid w:val="703379DD"/>
    <w:rsid w:val="70461B03"/>
    <w:rsid w:val="704B33EC"/>
    <w:rsid w:val="706A2E8F"/>
    <w:rsid w:val="706E6C67"/>
    <w:rsid w:val="7071060F"/>
    <w:rsid w:val="70716758"/>
    <w:rsid w:val="708741CD"/>
    <w:rsid w:val="70BD2481"/>
    <w:rsid w:val="715A1496"/>
    <w:rsid w:val="715B2BCA"/>
    <w:rsid w:val="716D6F1F"/>
    <w:rsid w:val="71864485"/>
    <w:rsid w:val="71AE4F67"/>
    <w:rsid w:val="71CC4AD0"/>
    <w:rsid w:val="71D46F3F"/>
    <w:rsid w:val="71DF4490"/>
    <w:rsid w:val="71E01DE7"/>
    <w:rsid w:val="71E50EA6"/>
    <w:rsid w:val="71EC2014"/>
    <w:rsid w:val="71ED62B2"/>
    <w:rsid w:val="71F118FE"/>
    <w:rsid w:val="71FE226D"/>
    <w:rsid w:val="720F447A"/>
    <w:rsid w:val="72223149"/>
    <w:rsid w:val="722E78BF"/>
    <w:rsid w:val="7230646A"/>
    <w:rsid w:val="723E56B5"/>
    <w:rsid w:val="727016C1"/>
    <w:rsid w:val="72895317"/>
    <w:rsid w:val="7290531B"/>
    <w:rsid w:val="729255ED"/>
    <w:rsid w:val="729624A5"/>
    <w:rsid w:val="72985CC8"/>
    <w:rsid w:val="729D1A86"/>
    <w:rsid w:val="729D4FA0"/>
    <w:rsid w:val="729F75AC"/>
    <w:rsid w:val="72A2431C"/>
    <w:rsid w:val="72B17713"/>
    <w:rsid w:val="72B33057"/>
    <w:rsid w:val="72C30BFC"/>
    <w:rsid w:val="72C60FDD"/>
    <w:rsid w:val="72C76B03"/>
    <w:rsid w:val="72D15FC0"/>
    <w:rsid w:val="72D323AF"/>
    <w:rsid w:val="72D336FA"/>
    <w:rsid w:val="72F316A6"/>
    <w:rsid w:val="72FA74C9"/>
    <w:rsid w:val="730432ED"/>
    <w:rsid w:val="73137F9A"/>
    <w:rsid w:val="731645E1"/>
    <w:rsid w:val="73226584"/>
    <w:rsid w:val="7347064A"/>
    <w:rsid w:val="734F7D4B"/>
    <w:rsid w:val="73506AF8"/>
    <w:rsid w:val="735F4E72"/>
    <w:rsid w:val="736B1B84"/>
    <w:rsid w:val="7375030D"/>
    <w:rsid w:val="737E7670"/>
    <w:rsid w:val="73820117"/>
    <w:rsid w:val="73964016"/>
    <w:rsid w:val="73A155A6"/>
    <w:rsid w:val="73A86934"/>
    <w:rsid w:val="73B928EF"/>
    <w:rsid w:val="73CD0149"/>
    <w:rsid w:val="73EB24A3"/>
    <w:rsid w:val="73F40F27"/>
    <w:rsid w:val="73F70735"/>
    <w:rsid w:val="73FC0A2E"/>
    <w:rsid w:val="7404062C"/>
    <w:rsid w:val="740B61A3"/>
    <w:rsid w:val="74122000"/>
    <w:rsid w:val="741E09A4"/>
    <w:rsid w:val="7420334D"/>
    <w:rsid w:val="74341F76"/>
    <w:rsid w:val="743A4040"/>
    <w:rsid w:val="7454418F"/>
    <w:rsid w:val="745B748A"/>
    <w:rsid w:val="74785904"/>
    <w:rsid w:val="74877B4D"/>
    <w:rsid w:val="74906F6A"/>
    <w:rsid w:val="7496678D"/>
    <w:rsid w:val="749B2AF9"/>
    <w:rsid w:val="74AC7D5E"/>
    <w:rsid w:val="74AF7574"/>
    <w:rsid w:val="74D177C5"/>
    <w:rsid w:val="74E753FA"/>
    <w:rsid w:val="74F11C15"/>
    <w:rsid w:val="74F15553"/>
    <w:rsid w:val="74FB51EC"/>
    <w:rsid w:val="750162FC"/>
    <w:rsid w:val="750218DB"/>
    <w:rsid w:val="750D2EF3"/>
    <w:rsid w:val="75153B55"/>
    <w:rsid w:val="751F2C26"/>
    <w:rsid w:val="753C6991"/>
    <w:rsid w:val="754B3078"/>
    <w:rsid w:val="75691608"/>
    <w:rsid w:val="756C6E5E"/>
    <w:rsid w:val="757028B1"/>
    <w:rsid w:val="75705B39"/>
    <w:rsid w:val="75A8074F"/>
    <w:rsid w:val="75BE243F"/>
    <w:rsid w:val="75EF25F8"/>
    <w:rsid w:val="76216307"/>
    <w:rsid w:val="76432944"/>
    <w:rsid w:val="765B5EE0"/>
    <w:rsid w:val="765C3616"/>
    <w:rsid w:val="7676510C"/>
    <w:rsid w:val="769235C4"/>
    <w:rsid w:val="769F1D04"/>
    <w:rsid w:val="76A50F09"/>
    <w:rsid w:val="76A74C81"/>
    <w:rsid w:val="76A8361B"/>
    <w:rsid w:val="76C372DE"/>
    <w:rsid w:val="76C912C7"/>
    <w:rsid w:val="76D20D84"/>
    <w:rsid w:val="76D50207"/>
    <w:rsid w:val="76E16D3B"/>
    <w:rsid w:val="76E47376"/>
    <w:rsid w:val="772F0AD5"/>
    <w:rsid w:val="77416E84"/>
    <w:rsid w:val="775C403B"/>
    <w:rsid w:val="77654D69"/>
    <w:rsid w:val="77655D1A"/>
    <w:rsid w:val="777F79AC"/>
    <w:rsid w:val="779007E2"/>
    <w:rsid w:val="7790461C"/>
    <w:rsid w:val="77AE4874"/>
    <w:rsid w:val="77B85D10"/>
    <w:rsid w:val="77D2238D"/>
    <w:rsid w:val="78056103"/>
    <w:rsid w:val="78143510"/>
    <w:rsid w:val="781B2746"/>
    <w:rsid w:val="783518F6"/>
    <w:rsid w:val="784B3D3D"/>
    <w:rsid w:val="78550CFB"/>
    <w:rsid w:val="78A5534F"/>
    <w:rsid w:val="78AF2513"/>
    <w:rsid w:val="78B10039"/>
    <w:rsid w:val="78C7160B"/>
    <w:rsid w:val="78D41F79"/>
    <w:rsid w:val="78D930EC"/>
    <w:rsid w:val="79053481"/>
    <w:rsid w:val="79312283"/>
    <w:rsid w:val="793A002E"/>
    <w:rsid w:val="794744F9"/>
    <w:rsid w:val="796C51FD"/>
    <w:rsid w:val="797C2612"/>
    <w:rsid w:val="799E680F"/>
    <w:rsid w:val="79A416A1"/>
    <w:rsid w:val="79A452FF"/>
    <w:rsid w:val="79D12015"/>
    <w:rsid w:val="79DF2984"/>
    <w:rsid w:val="79EB4BBC"/>
    <w:rsid w:val="79F137E1"/>
    <w:rsid w:val="7A0917AF"/>
    <w:rsid w:val="7A2465E9"/>
    <w:rsid w:val="7A2D2707"/>
    <w:rsid w:val="7A3148AB"/>
    <w:rsid w:val="7A392094"/>
    <w:rsid w:val="7A4E496D"/>
    <w:rsid w:val="7A5028E3"/>
    <w:rsid w:val="7A5F5873"/>
    <w:rsid w:val="7A610FD7"/>
    <w:rsid w:val="7A6A4943"/>
    <w:rsid w:val="7A732E5D"/>
    <w:rsid w:val="7A7A445B"/>
    <w:rsid w:val="7A897894"/>
    <w:rsid w:val="7A925C48"/>
    <w:rsid w:val="7A951295"/>
    <w:rsid w:val="7AA21FFC"/>
    <w:rsid w:val="7AB51E9F"/>
    <w:rsid w:val="7AC9522D"/>
    <w:rsid w:val="7ACF29F8"/>
    <w:rsid w:val="7AD26045"/>
    <w:rsid w:val="7ADE0E8D"/>
    <w:rsid w:val="7AE8673D"/>
    <w:rsid w:val="7AEE597E"/>
    <w:rsid w:val="7B0A1C83"/>
    <w:rsid w:val="7B234AF2"/>
    <w:rsid w:val="7B266373"/>
    <w:rsid w:val="7B2A4102"/>
    <w:rsid w:val="7B3A4549"/>
    <w:rsid w:val="7B4E6013"/>
    <w:rsid w:val="7B503B39"/>
    <w:rsid w:val="7B5C33E6"/>
    <w:rsid w:val="7B660B49"/>
    <w:rsid w:val="7B7A0018"/>
    <w:rsid w:val="7B8D08CC"/>
    <w:rsid w:val="7B9D5233"/>
    <w:rsid w:val="7BD02C2C"/>
    <w:rsid w:val="7BD628B3"/>
    <w:rsid w:val="7BE34610"/>
    <w:rsid w:val="7BEB1AB4"/>
    <w:rsid w:val="7BF2699E"/>
    <w:rsid w:val="7BFF730D"/>
    <w:rsid w:val="7C1A5EF5"/>
    <w:rsid w:val="7C263E4B"/>
    <w:rsid w:val="7C345209"/>
    <w:rsid w:val="7C3F3DA3"/>
    <w:rsid w:val="7C5C4760"/>
    <w:rsid w:val="7C701FB9"/>
    <w:rsid w:val="7C741AA9"/>
    <w:rsid w:val="7CB13CD2"/>
    <w:rsid w:val="7CDB5353"/>
    <w:rsid w:val="7CDC304C"/>
    <w:rsid w:val="7D020E63"/>
    <w:rsid w:val="7D1D1F29"/>
    <w:rsid w:val="7D1E2AB4"/>
    <w:rsid w:val="7D1F1B92"/>
    <w:rsid w:val="7D235A97"/>
    <w:rsid w:val="7D3140B5"/>
    <w:rsid w:val="7D33726F"/>
    <w:rsid w:val="7D3635D1"/>
    <w:rsid w:val="7D3923AB"/>
    <w:rsid w:val="7D3B041C"/>
    <w:rsid w:val="7D3E6783"/>
    <w:rsid w:val="7D4165A6"/>
    <w:rsid w:val="7D483F3D"/>
    <w:rsid w:val="7D562F5D"/>
    <w:rsid w:val="7D620562"/>
    <w:rsid w:val="7D6704C4"/>
    <w:rsid w:val="7D6A07B6"/>
    <w:rsid w:val="7D7B0C16"/>
    <w:rsid w:val="7DA737B9"/>
    <w:rsid w:val="7DAA5057"/>
    <w:rsid w:val="7DC554A5"/>
    <w:rsid w:val="7DCF536B"/>
    <w:rsid w:val="7DF019EB"/>
    <w:rsid w:val="7E096B41"/>
    <w:rsid w:val="7E1E0ECB"/>
    <w:rsid w:val="7E2C785D"/>
    <w:rsid w:val="7EAF6DC9"/>
    <w:rsid w:val="7ED07423"/>
    <w:rsid w:val="7ED15843"/>
    <w:rsid w:val="7EDA195C"/>
    <w:rsid w:val="7EDE28DD"/>
    <w:rsid w:val="7F107E0B"/>
    <w:rsid w:val="7F275D21"/>
    <w:rsid w:val="7F405C73"/>
    <w:rsid w:val="7F502D1B"/>
    <w:rsid w:val="7F55643D"/>
    <w:rsid w:val="7F626B4E"/>
    <w:rsid w:val="7F840077"/>
    <w:rsid w:val="7F840255"/>
    <w:rsid w:val="7F845667"/>
    <w:rsid w:val="7F9E648B"/>
    <w:rsid w:val="7FCC2F11"/>
    <w:rsid w:val="7FCE4B99"/>
    <w:rsid w:val="7FD026E0"/>
    <w:rsid w:val="7FD85EAB"/>
    <w:rsid w:val="7FEA2C73"/>
    <w:rsid w:val="BB7DD639"/>
    <w:rsid w:val="E97A33CB"/>
    <w:rsid w:val="EDFBF1FE"/>
    <w:rsid w:val="EFFF0D1D"/>
    <w:rsid w:val="FBBD8868"/>
    <w:rsid w:val="FDDEF194"/>
    <w:rsid w:val="FEF33813"/>
    <w:rsid w:val="FEFBB0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autoRedefine/>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74"/>
    <w:autoRedefine/>
    <w:qFormat/>
    <w:uiPriority w:val="0"/>
    <w:pPr>
      <w:keepNext/>
      <w:keepLines/>
      <w:spacing w:before="260" w:after="260" w:line="360" w:lineRule="auto"/>
      <w:ind w:left="171" w:leftChars="171"/>
      <w:outlineLvl w:val="2"/>
    </w:pPr>
    <w:rPr>
      <w:rFonts w:eastAsia="Arial Unicode MS"/>
      <w:b/>
      <w:kern w:val="0"/>
      <w:sz w:val="20"/>
      <w:szCs w:val="20"/>
    </w:rPr>
  </w:style>
  <w:style w:type="paragraph" w:styleId="5">
    <w:name w:val="heading 4"/>
    <w:basedOn w:val="1"/>
    <w:next w:val="1"/>
    <w:link w:val="75"/>
    <w:autoRedefine/>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76"/>
    <w:autoRedefine/>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7"/>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8"/>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9"/>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0"/>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autoRedefine/>
    <w:unhideWhenUsed/>
    <w:qFormat/>
    <w:uiPriority w:val="1"/>
  </w:style>
  <w:style w:type="table" w:default="1" w:styleId="60">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39"/>
    <w:pPr>
      <w:ind w:left="1260"/>
      <w:jc w:val="left"/>
    </w:pPr>
    <w:rPr>
      <w:sz w:val="18"/>
      <w:szCs w:val="18"/>
    </w:rPr>
  </w:style>
  <w:style w:type="paragraph" w:styleId="13">
    <w:name w:val="table of authorities"/>
    <w:basedOn w:val="1"/>
    <w:next w:val="1"/>
    <w:autoRedefine/>
    <w:qFormat/>
    <w:uiPriority w:val="0"/>
    <w:pPr>
      <w:ind w:left="420" w:leftChars="200"/>
    </w:pPr>
    <w:rPr>
      <w:szCs w:val="20"/>
    </w:rPr>
  </w:style>
  <w:style w:type="paragraph" w:styleId="14">
    <w:name w:val="List Bullet 4"/>
    <w:basedOn w:val="1"/>
    <w:autoRedefine/>
    <w:qFormat/>
    <w:uiPriority w:val="0"/>
    <w:pPr>
      <w:tabs>
        <w:tab w:val="left" w:pos="980"/>
      </w:tabs>
      <w:spacing w:beforeLines="50" w:afterLines="50" w:line="360" w:lineRule="auto"/>
      <w:ind w:left="980" w:hanging="420"/>
    </w:pPr>
    <w:rPr>
      <w:sz w:val="24"/>
    </w:rPr>
  </w:style>
  <w:style w:type="paragraph" w:styleId="15">
    <w:name w:val="List Number"/>
    <w:basedOn w:val="1"/>
    <w:autoRedefine/>
    <w:qFormat/>
    <w:uiPriority w:val="0"/>
    <w:pPr>
      <w:numPr>
        <w:ilvl w:val="0"/>
        <w:numId w:val="1"/>
      </w:numPr>
      <w:tabs>
        <w:tab w:val="left" w:pos="840"/>
      </w:tabs>
    </w:pPr>
    <w:rPr>
      <w:rFonts w:ascii="Calibri" w:hAnsi="Calibri"/>
      <w:sz w:val="28"/>
      <w:szCs w:val="22"/>
    </w:rPr>
  </w:style>
  <w:style w:type="paragraph" w:styleId="16">
    <w:name w:val="Normal Indent"/>
    <w:basedOn w:val="1"/>
    <w:link w:val="81"/>
    <w:autoRedefine/>
    <w:qFormat/>
    <w:uiPriority w:val="99"/>
    <w:pPr>
      <w:ind w:firstLine="420" w:firstLineChars="200"/>
    </w:pPr>
    <w:rPr>
      <w:kern w:val="0"/>
      <w:sz w:val="20"/>
    </w:rPr>
  </w:style>
  <w:style w:type="paragraph" w:styleId="17">
    <w:name w:val="caption"/>
    <w:basedOn w:val="1"/>
    <w:next w:val="1"/>
    <w:link w:val="82"/>
    <w:autoRedefine/>
    <w:qFormat/>
    <w:uiPriority w:val="0"/>
    <w:pPr>
      <w:widowControl/>
      <w:jc w:val="left"/>
    </w:pPr>
    <w:rPr>
      <w:rFonts w:ascii="Arial" w:hAnsi="Arial" w:eastAsia="黑体"/>
      <w:kern w:val="0"/>
      <w:sz w:val="20"/>
      <w:szCs w:val="20"/>
    </w:rPr>
  </w:style>
  <w:style w:type="paragraph" w:styleId="18">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83"/>
    <w:autoRedefine/>
    <w:qFormat/>
    <w:uiPriority w:val="99"/>
    <w:pPr>
      <w:shd w:val="clear" w:color="auto" w:fill="000080"/>
    </w:pPr>
    <w:rPr>
      <w:kern w:val="0"/>
      <w:sz w:val="20"/>
    </w:rPr>
  </w:style>
  <w:style w:type="paragraph" w:styleId="21">
    <w:name w:val="toa heading"/>
    <w:basedOn w:val="1"/>
    <w:next w:val="1"/>
    <w:autoRedefine/>
    <w:qFormat/>
    <w:uiPriority w:val="0"/>
    <w:pPr>
      <w:spacing w:before="120"/>
    </w:pPr>
    <w:rPr>
      <w:rFonts w:ascii="Cambria" w:hAnsi="Cambria"/>
      <w:sz w:val="24"/>
    </w:rPr>
  </w:style>
  <w:style w:type="paragraph" w:styleId="22">
    <w:name w:val="annotation text"/>
    <w:basedOn w:val="1"/>
    <w:link w:val="84"/>
    <w:autoRedefine/>
    <w:unhideWhenUsed/>
    <w:qFormat/>
    <w:uiPriority w:val="0"/>
    <w:pPr>
      <w:jc w:val="left"/>
    </w:pPr>
    <w:rPr>
      <w:kern w:val="0"/>
      <w:sz w:val="20"/>
    </w:rPr>
  </w:style>
  <w:style w:type="paragraph" w:styleId="23">
    <w:name w:val="index 6"/>
    <w:basedOn w:val="1"/>
    <w:next w:val="1"/>
    <w:autoRedefine/>
    <w:qFormat/>
    <w:uiPriority w:val="99"/>
    <w:pPr>
      <w:ind w:left="2100"/>
    </w:pPr>
  </w:style>
  <w:style w:type="paragraph" w:styleId="24">
    <w:name w:val="Salutation"/>
    <w:basedOn w:val="1"/>
    <w:next w:val="1"/>
    <w:link w:val="85"/>
    <w:autoRedefine/>
    <w:qFormat/>
    <w:uiPriority w:val="0"/>
    <w:rPr>
      <w:kern w:val="0"/>
      <w:sz w:val="20"/>
    </w:rPr>
  </w:style>
  <w:style w:type="paragraph" w:styleId="25">
    <w:name w:val="Body Text 3"/>
    <w:basedOn w:val="1"/>
    <w:link w:val="86"/>
    <w:autoRedefine/>
    <w:unhideWhenUsed/>
    <w:qFormat/>
    <w:uiPriority w:val="0"/>
    <w:pPr>
      <w:spacing w:beforeLines="50" w:afterLines="50" w:line="360" w:lineRule="auto"/>
    </w:pPr>
    <w:rPr>
      <w:kern w:val="0"/>
      <w:sz w:val="16"/>
      <w:szCs w:val="16"/>
    </w:rPr>
  </w:style>
  <w:style w:type="paragraph" w:styleId="26">
    <w:name w:val="Closing"/>
    <w:basedOn w:val="1"/>
    <w:link w:val="87"/>
    <w:autoRedefine/>
    <w:qFormat/>
    <w:uiPriority w:val="0"/>
    <w:pPr>
      <w:ind w:left="100" w:leftChars="2100"/>
    </w:pPr>
    <w:rPr>
      <w:rFonts w:ascii="宋体" w:hAnsi="宋体"/>
      <w:b/>
      <w:kern w:val="0"/>
      <w:sz w:val="24"/>
    </w:rPr>
  </w:style>
  <w:style w:type="paragraph" w:styleId="27">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88"/>
    <w:autoRedefine/>
    <w:unhideWhenUsed/>
    <w:qFormat/>
    <w:uiPriority w:val="0"/>
    <w:pPr>
      <w:spacing w:after="120"/>
    </w:pPr>
    <w:rPr>
      <w:kern w:val="0"/>
      <w:sz w:val="20"/>
    </w:rPr>
  </w:style>
  <w:style w:type="paragraph" w:styleId="29">
    <w:name w:val="Body Text First Indent"/>
    <w:basedOn w:val="28"/>
    <w:link w:val="89"/>
    <w:autoRedefine/>
    <w:qFormat/>
    <w:uiPriority w:val="0"/>
    <w:pPr>
      <w:ind w:firstLine="420" w:firstLineChars="100"/>
    </w:pPr>
    <w:rPr>
      <w:rFonts w:ascii="宋体"/>
      <w:color w:val="000000"/>
      <w:kern w:val="0"/>
      <w:sz w:val="20"/>
      <w:szCs w:val="32"/>
    </w:rPr>
  </w:style>
  <w:style w:type="paragraph" w:styleId="30">
    <w:name w:val="Body Text Indent"/>
    <w:basedOn w:val="1"/>
    <w:link w:val="90"/>
    <w:autoRedefine/>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1">
    <w:name w:val="List 2"/>
    <w:basedOn w:val="1"/>
    <w:next w:val="32"/>
    <w:autoRedefine/>
    <w:qFormat/>
    <w:uiPriority w:val="0"/>
    <w:pPr>
      <w:spacing w:beforeLines="50" w:afterLines="50" w:line="360" w:lineRule="auto"/>
      <w:ind w:left="100" w:leftChars="200" w:hanging="200" w:hangingChars="200"/>
    </w:pPr>
    <w:rPr>
      <w:sz w:val="24"/>
    </w:rPr>
  </w:style>
  <w:style w:type="paragraph" w:styleId="32">
    <w:name w:val="Plain Text"/>
    <w:basedOn w:val="1"/>
    <w:next w:val="1"/>
    <w:link w:val="91"/>
    <w:autoRedefine/>
    <w:qFormat/>
    <w:uiPriority w:val="0"/>
    <w:rPr>
      <w:rFonts w:ascii="宋体" w:hAnsi="Courier New"/>
      <w:kern w:val="0"/>
      <w:sz w:val="20"/>
      <w:szCs w:val="21"/>
    </w:rPr>
  </w:style>
  <w:style w:type="paragraph" w:styleId="33">
    <w:name w:val="Block Text"/>
    <w:basedOn w:val="1"/>
    <w:autoRedefine/>
    <w:qFormat/>
    <w:uiPriority w:val="0"/>
    <w:pPr>
      <w:spacing w:beforeLines="50" w:afterLines="50" w:line="360" w:lineRule="auto"/>
      <w:ind w:left="1440" w:leftChars="700" w:right="1440" w:rightChars="700"/>
    </w:pPr>
    <w:rPr>
      <w:sz w:val="24"/>
    </w:rPr>
  </w:style>
  <w:style w:type="paragraph" w:styleId="34">
    <w:name w:val="toc 5"/>
    <w:basedOn w:val="1"/>
    <w:next w:val="1"/>
    <w:autoRedefine/>
    <w:qFormat/>
    <w:uiPriority w:val="39"/>
    <w:pPr>
      <w:ind w:left="840"/>
      <w:jc w:val="left"/>
    </w:pPr>
    <w:rPr>
      <w:sz w:val="18"/>
      <w:szCs w:val="18"/>
    </w:rPr>
  </w:style>
  <w:style w:type="paragraph" w:styleId="35">
    <w:name w:val="toc 3"/>
    <w:basedOn w:val="1"/>
    <w:next w:val="1"/>
    <w:autoRedefine/>
    <w:qFormat/>
    <w:uiPriority w:val="39"/>
    <w:pPr>
      <w:ind w:left="420"/>
      <w:jc w:val="left"/>
    </w:pPr>
    <w:rPr>
      <w:i/>
      <w:iCs/>
      <w:sz w:val="20"/>
      <w:szCs w:val="20"/>
    </w:rPr>
  </w:style>
  <w:style w:type="paragraph" w:styleId="36">
    <w:name w:val="toc 8"/>
    <w:basedOn w:val="1"/>
    <w:next w:val="1"/>
    <w:autoRedefine/>
    <w:qFormat/>
    <w:uiPriority w:val="39"/>
    <w:pPr>
      <w:ind w:left="1470"/>
      <w:jc w:val="left"/>
    </w:pPr>
    <w:rPr>
      <w:sz w:val="18"/>
      <w:szCs w:val="18"/>
    </w:rPr>
  </w:style>
  <w:style w:type="paragraph" w:styleId="37">
    <w:name w:val="Date"/>
    <w:basedOn w:val="1"/>
    <w:next w:val="1"/>
    <w:link w:val="92"/>
    <w:autoRedefine/>
    <w:qFormat/>
    <w:uiPriority w:val="0"/>
    <w:pPr>
      <w:ind w:left="100" w:leftChars="2500"/>
    </w:pPr>
    <w:rPr>
      <w:rFonts w:eastAsia="仿宋_GB2312"/>
      <w:color w:val="000000"/>
      <w:kern w:val="0"/>
      <w:sz w:val="28"/>
    </w:rPr>
  </w:style>
  <w:style w:type="paragraph" w:styleId="38">
    <w:name w:val="Body Text Indent 2"/>
    <w:basedOn w:val="1"/>
    <w:link w:val="93"/>
    <w:autoRedefine/>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9">
    <w:name w:val="endnote text"/>
    <w:basedOn w:val="1"/>
    <w:link w:val="94"/>
    <w:autoRedefine/>
    <w:qFormat/>
    <w:uiPriority w:val="0"/>
    <w:pPr>
      <w:snapToGrid w:val="0"/>
      <w:jc w:val="left"/>
    </w:pPr>
    <w:rPr>
      <w:rFonts w:ascii="Calibri" w:hAnsi="Calibri" w:eastAsia="宋体" w:cs="Times New Roman"/>
      <w:szCs w:val="22"/>
    </w:rPr>
  </w:style>
  <w:style w:type="paragraph" w:styleId="40">
    <w:name w:val="Balloon Text"/>
    <w:basedOn w:val="1"/>
    <w:link w:val="95"/>
    <w:autoRedefine/>
    <w:qFormat/>
    <w:uiPriority w:val="0"/>
    <w:rPr>
      <w:kern w:val="0"/>
      <w:sz w:val="18"/>
      <w:szCs w:val="18"/>
    </w:rPr>
  </w:style>
  <w:style w:type="paragraph" w:styleId="41">
    <w:name w:val="footer"/>
    <w:basedOn w:val="1"/>
    <w:link w:val="96"/>
    <w:autoRedefine/>
    <w:unhideWhenUsed/>
    <w:qFormat/>
    <w:uiPriority w:val="99"/>
    <w:pPr>
      <w:tabs>
        <w:tab w:val="center" w:pos="4153"/>
        <w:tab w:val="right" w:pos="8306"/>
      </w:tabs>
      <w:snapToGrid w:val="0"/>
      <w:jc w:val="left"/>
    </w:pPr>
    <w:rPr>
      <w:kern w:val="0"/>
      <w:sz w:val="18"/>
      <w:szCs w:val="18"/>
    </w:rPr>
  </w:style>
  <w:style w:type="paragraph" w:styleId="42">
    <w:name w:val="header"/>
    <w:basedOn w:val="1"/>
    <w:link w:val="9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autoRedefine/>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toc 4"/>
    <w:basedOn w:val="1"/>
    <w:next w:val="1"/>
    <w:autoRedefine/>
    <w:qFormat/>
    <w:uiPriority w:val="39"/>
    <w:pPr>
      <w:ind w:left="630"/>
      <w:jc w:val="left"/>
    </w:pPr>
    <w:rPr>
      <w:sz w:val="18"/>
      <w:szCs w:val="18"/>
    </w:rPr>
  </w:style>
  <w:style w:type="paragraph" w:styleId="45">
    <w:name w:val="Subtitle"/>
    <w:basedOn w:val="1"/>
    <w:next w:val="1"/>
    <w:link w:val="98"/>
    <w:autoRedefine/>
    <w:qFormat/>
    <w:uiPriority w:val="0"/>
    <w:pPr>
      <w:spacing w:before="240" w:after="60" w:line="312" w:lineRule="auto"/>
      <w:jc w:val="center"/>
      <w:outlineLvl w:val="1"/>
    </w:pPr>
    <w:rPr>
      <w:rFonts w:ascii="Cambria" w:hAnsi="Cambria"/>
      <w:b/>
      <w:bCs/>
      <w:kern w:val="28"/>
      <w:sz w:val="32"/>
      <w:szCs w:val="32"/>
    </w:rPr>
  </w:style>
  <w:style w:type="paragraph" w:styleId="46">
    <w:name w:val="List"/>
    <w:basedOn w:val="1"/>
    <w:autoRedefine/>
    <w:qFormat/>
    <w:uiPriority w:val="0"/>
    <w:pPr>
      <w:ind w:left="420" w:hanging="420"/>
    </w:pPr>
    <w:rPr>
      <w:sz w:val="24"/>
      <w:szCs w:val="20"/>
    </w:rPr>
  </w:style>
  <w:style w:type="paragraph" w:styleId="47">
    <w:name w:val="footnote text"/>
    <w:basedOn w:val="1"/>
    <w:autoRedefine/>
    <w:qFormat/>
    <w:uiPriority w:val="0"/>
    <w:pPr>
      <w:numPr>
        <w:ilvl w:val="0"/>
        <w:numId w:val="2"/>
      </w:numPr>
      <w:snapToGrid w:val="0"/>
      <w:ind w:left="0" w:firstLine="0"/>
      <w:jc w:val="left"/>
    </w:pPr>
    <w:rPr>
      <w:sz w:val="18"/>
      <w:szCs w:val="18"/>
    </w:rPr>
  </w:style>
  <w:style w:type="paragraph" w:styleId="48">
    <w:name w:val="toc 6"/>
    <w:basedOn w:val="1"/>
    <w:next w:val="1"/>
    <w:autoRedefine/>
    <w:qFormat/>
    <w:uiPriority w:val="39"/>
    <w:pPr>
      <w:ind w:left="1050"/>
      <w:jc w:val="left"/>
    </w:pPr>
    <w:rPr>
      <w:sz w:val="18"/>
      <w:szCs w:val="18"/>
    </w:rPr>
  </w:style>
  <w:style w:type="paragraph" w:styleId="49">
    <w:name w:val="Body Text Indent 3"/>
    <w:basedOn w:val="1"/>
    <w:link w:val="99"/>
    <w:autoRedefine/>
    <w:qFormat/>
    <w:uiPriority w:val="0"/>
    <w:pPr>
      <w:ind w:firstLine="480" w:firstLineChars="200"/>
    </w:pPr>
    <w:rPr>
      <w:rFonts w:ascii="幼圆" w:eastAsia="幼圆"/>
      <w:kern w:val="0"/>
      <w:sz w:val="24"/>
      <w:szCs w:val="32"/>
    </w:rPr>
  </w:style>
  <w:style w:type="paragraph" w:styleId="50">
    <w:name w:val="table of figures"/>
    <w:basedOn w:val="1"/>
    <w:next w:val="1"/>
    <w:autoRedefine/>
    <w:qFormat/>
    <w:uiPriority w:val="99"/>
    <w:pPr>
      <w:ind w:left="200" w:leftChars="200" w:hanging="200" w:hangingChars="200"/>
    </w:pPr>
  </w:style>
  <w:style w:type="paragraph" w:styleId="51">
    <w:name w:val="toc 2"/>
    <w:basedOn w:val="1"/>
    <w:next w:val="1"/>
    <w:autoRedefine/>
    <w:qFormat/>
    <w:uiPriority w:val="39"/>
    <w:pPr>
      <w:ind w:left="210"/>
      <w:jc w:val="left"/>
    </w:pPr>
    <w:rPr>
      <w:smallCaps/>
      <w:sz w:val="20"/>
      <w:szCs w:val="20"/>
    </w:rPr>
  </w:style>
  <w:style w:type="paragraph" w:styleId="52">
    <w:name w:val="toc 9"/>
    <w:basedOn w:val="1"/>
    <w:next w:val="1"/>
    <w:autoRedefine/>
    <w:qFormat/>
    <w:uiPriority w:val="39"/>
    <w:pPr>
      <w:ind w:left="1680"/>
      <w:jc w:val="left"/>
    </w:pPr>
    <w:rPr>
      <w:sz w:val="18"/>
      <w:szCs w:val="18"/>
    </w:rPr>
  </w:style>
  <w:style w:type="paragraph" w:styleId="53">
    <w:name w:val="Body Text 2"/>
    <w:basedOn w:val="1"/>
    <w:link w:val="100"/>
    <w:autoRedefine/>
    <w:qFormat/>
    <w:uiPriority w:val="0"/>
    <w:pPr>
      <w:jc w:val="center"/>
    </w:pPr>
    <w:rPr>
      <w:rFonts w:ascii="宋体" w:hAnsi="宋体"/>
      <w:kern w:val="0"/>
      <w:sz w:val="24"/>
    </w:rPr>
  </w:style>
  <w:style w:type="paragraph" w:styleId="54">
    <w:name w:val="HTML Preformatted"/>
    <w:basedOn w:val="1"/>
    <w:link w:val="10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autoRedefine/>
    <w:qFormat/>
    <w:uiPriority w:val="0"/>
    <w:rPr>
      <w:kern w:val="0"/>
      <w:sz w:val="24"/>
      <w:szCs w:val="21"/>
    </w:rPr>
  </w:style>
  <w:style w:type="paragraph" w:styleId="57">
    <w:name w:val="Title"/>
    <w:basedOn w:val="1"/>
    <w:next w:val="1"/>
    <w:link w:val="102"/>
    <w:autoRedefine/>
    <w:qFormat/>
    <w:uiPriority w:val="0"/>
    <w:pPr>
      <w:spacing w:before="240" w:after="60"/>
      <w:jc w:val="center"/>
      <w:outlineLvl w:val="0"/>
    </w:pPr>
    <w:rPr>
      <w:rFonts w:ascii="Arial" w:hAnsi="Arial"/>
      <w:b/>
      <w:bCs/>
      <w:kern w:val="0"/>
      <w:sz w:val="32"/>
      <w:szCs w:val="32"/>
    </w:rPr>
  </w:style>
  <w:style w:type="paragraph" w:styleId="58">
    <w:name w:val="annotation subject"/>
    <w:basedOn w:val="22"/>
    <w:next w:val="22"/>
    <w:link w:val="103"/>
    <w:autoRedefine/>
    <w:qFormat/>
    <w:uiPriority w:val="0"/>
    <w:rPr>
      <w:b/>
      <w:kern w:val="0"/>
      <w:sz w:val="20"/>
      <w:szCs w:val="20"/>
    </w:rPr>
  </w:style>
  <w:style w:type="paragraph" w:styleId="59">
    <w:name w:val="Body Text First Indent 2"/>
    <w:basedOn w:val="30"/>
    <w:next w:val="55"/>
    <w:link w:val="104"/>
    <w:autoRedefine/>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basedOn w:val="62"/>
    <w:autoRedefine/>
    <w:qFormat/>
    <w:uiPriority w:val="22"/>
    <w:rPr>
      <w:b/>
      <w:bCs/>
    </w:rPr>
  </w:style>
  <w:style w:type="character" w:styleId="64">
    <w:name w:val="endnote reference"/>
    <w:autoRedefine/>
    <w:qFormat/>
    <w:uiPriority w:val="0"/>
    <w:rPr>
      <w:vertAlign w:val="superscript"/>
    </w:rPr>
  </w:style>
  <w:style w:type="character" w:styleId="65">
    <w:name w:val="page number"/>
    <w:autoRedefine/>
    <w:qFormat/>
    <w:uiPriority w:val="0"/>
  </w:style>
  <w:style w:type="character" w:styleId="66">
    <w:name w:val="FollowedHyperlink"/>
    <w:autoRedefine/>
    <w:qFormat/>
    <w:uiPriority w:val="99"/>
    <w:rPr>
      <w:color w:val="800080"/>
      <w:u w:val="single"/>
    </w:rPr>
  </w:style>
  <w:style w:type="character" w:styleId="67">
    <w:name w:val="Emphasis"/>
    <w:autoRedefine/>
    <w:qFormat/>
    <w:uiPriority w:val="0"/>
    <w:rPr>
      <w:i/>
      <w:iCs/>
    </w:rPr>
  </w:style>
  <w:style w:type="character" w:styleId="68">
    <w:name w:val="Hyperlink"/>
    <w:basedOn w:val="62"/>
    <w:autoRedefine/>
    <w:qFormat/>
    <w:uiPriority w:val="99"/>
    <w:rPr>
      <w:color w:val="0000FF"/>
      <w:u w:val="single"/>
    </w:rPr>
  </w:style>
  <w:style w:type="character" w:styleId="69">
    <w:name w:val="annotation reference"/>
    <w:autoRedefine/>
    <w:qFormat/>
    <w:uiPriority w:val="0"/>
    <w:rPr>
      <w:sz w:val="21"/>
    </w:rPr>
  </w:style>
  <w:style w:type="character" w:styleId="70">
    <w:name w:val="footnote reference"/>
    <w:autoRedefine/>
    <w:unhideWhenUsed/>
    <w:qFormat/>
    <w:uiPriority w:val="99"/>
    <w:rPr>
      <w:vertAlign w:val="superscript"/>
    </w:rPr>
  </w:style>
  <w:style w:type="paragraph" w:customStyle="1" w:styleId="71">
    <w:name w:val="正文缩进1"/>
    <w:basedOn w:val="1"/>
    <w:autoRedefine/>
    <w:qFormat/>
    <w:uiPriority w:val="0"/>
    <w:pPr>
      <w:spacing w:line="360" w:lineRule="auto"/>
      <w:ind w:firstLine="200" w:firstLineChars="200"/>
      <w:jc w:val="left"/>
    </w:pPr>
    <w:rPr>
      <w:rFonts w:ascii="宋体" w:hAnsi="宋体"/>
      <w:sz w:val="24"/>
      <w:szCs w:val="22"/>
    </w:rPr>
  </w:style>
  <w:style w:type="character" w:customStyle="1" w:styleId="72">
    <w:name w:val="标题 1 字符"/>
    <w:link w:val="2"/>
    <w:autoRedefine/>
    <w:qFormat/>
    <w:uiPriority w:val="0"/>
    <w:rPr>
      <w:rFonts w:ascii="仿宋" w:hAnsi="仿宋" w:eastAsia="仿宋" w:cs="Times New Roman"/>
      <w:b/>
      <w:kern w:val="44"/>
      <w:sz w:val="32"/>
      <w:szCs w:val="20"/>
    </w:rPr>
  </w:style>
  <w:style w:type="character" w:customStyle="1" w:styleId="73">
    <w:name w:val="标题 2 字符"/>
    <w:link w:val="3"/>
    <w:autoRedefine/>
    <w:qFormat/>
    <w:uiPriority w:val="0"/>
    <w:rPr>
      <w:rFonts w:ascii="Arial" w:hAnsi="Arial" w:eastAsia="黑体" w:cs="Times New Roman"/>
      <w:b/>
      <w:bCs/>
      <w:sz w:val="32"/>
      <w:szCs w:val="32"/>
    </w:rPr>
  </w:style>
  <w:style w:type="character" w:customStyle="1" w:styleId="74">
    <w:name w:val="标题 3 字符"/>
    <w:link w:val="4"/>
    <w:autoRedefine/>
    <w:qFormat/>
    <w:uiPriority w:val="0"/>
    <w:rPr>
      <w:rFonts w:ascii="Times New Roman" w:hAnsi="Times New Roman" w:eastAsia="Arial Unicode MS" w:cs="Times New Roman"/>
      <w:b/>
      <w:szCs w:val="20"/>
    </w:rPr>
  </w:style>
  <w:style w:type="character" w:customStyle="1" w:styleId="75">
    <w:name w:val="标题 4 字符"/>
    <w:link w:val="5"/>
    <w:autoRedefine/>
    <w:qFormat/>
    <w:uiPriority w:val="0"/>
    <w:rPr>
      <w:rFonts w:ascii="Cambria" w:hAnsi="Cambria" w:eastAsia="宋体" w:cs="Times New Roman"/>
      <w:b/>
      <w:bCs/>
      <w:sz w:val="28"/>
      <w:szCs w:val="28"/>
    </w:rPr>
  </w:style>
  <w:style w:type="character" w:customStyle="1" w:styleId="76">
    <w:name w:val="标题 5 字符"/>
    <w:link w:val="6"/>
    <w:autoRedefine/>
    <w:qFormat/>
    <w:uiPriority w:val="0"/>
    <w:rPr>
      <w:rFonts w:ascii="Calibri" w:hAnsi="Calibri" w:eastAsia="宋体" w:cs="Times New Roman"/>
      <w:b/>
      <w:bCs/>
      <w:sz w:val="28"/>
      <w:szCs w:val="28"/>
    </w:rPr>
  </w:style>
  <w:style w:type="character" w:customStyle="1" w:styleId="77">
    <w:name w:val="标题 6 字符"/>
    <w:link w:val="7"/>
    <w:autoRedefine/>
    <w:qFormat/>
    <w:uiPriority w:val="0"/>
    <w:rPr>
      <w:rFonts w:ascii="Arial" w:hAnsi="Arial" w:eastAsia="黑体" w:cs="Times New Roman"/>
      <w:b/>
      <w:bCs/>
      <w:kern w:val="0"/>
      <w:sz w:val="24"/>
      <w:szCs w:val="24"/>
    </w:rPr>
  </w:style>
  <w:style w:type="character" w:customStyle="1" w:styleId="78">
    <w:name w:val="标题 7 字符"/>
    <w:link w:val="8"/>
    <w:autoRedefine/>
    <w:qFormat/>
    <w:uiPriority w:val="0"/>
    <w:rPr>
      <w:rFonts w:ascii="Times New Roman" w:hAnsi="Times New Roman" w:eastAsia="宋体" w:cs="Times New Roman"/>
      <w:b/>
      <w:bCs/>
      <w:kern w:val="0"/>
      <w:sz w:val="24"/>
      <w:szCs w:val="24"/>
    </w:rPr>
  </w:style>
  <w:style w:type="character" w:customStyle="1" w:styleId="79">
    <w:name w:val="标题 8 字符"/>
    <w:link w:val="9"/>
    <w:autoRedefine/>
    <w:qFormat/>
    <w:uiPriority w:val="0"/>
    <w:rPr>
      <w:rFonts w:ascii="Arial" w:hAnsi="Arial" w:eastAsia="黑体" w:cs="Times New Roman"/>
      <w:kern w:val="0"/>
      <w:sz w:val="24"/>
      <w:szCs w:val="24"/>
    </w:rPr>
  </w:style>
  <w:style w:type="character" w:customStyle="1" w:styleId="80">
    <w:name w:val="标题 9 字符"/>
    <w:link w:val="10"/>
    <w:autoRedefine/>
    <w:qFormat/>
    <w:uiPriority w:val="0"/>
    <w:rPr>
      <w:rFonts w:ascii="Arial" w:hAnsi="Arial" w:eastAsia="黑体" w:cs="Times New Roman"/>
      <w:kern w:val="0"/>
      <w:szCs w:val="21"/>
    </w:rPr>
  </w:style>
  <w:style w:type="character" w:customStyle="1" w:styleId="81">
    <w:name w:val="正文缩进 字符"/>
    <w:link w:val="16"/>
    <w:autoRedefine/>
    <w:qFormat/>
    <w:uiPriority w:val="99"/>
    <w:rPr>
      <w:szCs w:val="24"/>
    </w:rPr>
  </w:style>
  <w:style w:type="character" w:customStyle="1" w:styleId="82">
    <w:name w:val="题注 字符"/>
    <w:link w:val="17"/>
    <w:autoRedefine/>
    <w:qFormat/>
    <w:locked/>
    <w:uiPriority w:val="0"/>
    <w:rPr>
      <w:rFonts w:ascii="Arial" w:hAnsi="Arial" w:eastAsia="黑体"/>
    </w:rPr>
  </w:style>
  <w:style w:type="character" w:customStyle="1" w:styleId="83">
    <w:name w:val="文档结构图 字符"/>
    <w:link w:val="20"/>
    <w:autoRedefine/>
    <w:qFormat/>
    <w:uiPriority w:val="99"/>
    <w:rPr>
      <w:szCs w:val="24"/>
      <w:shd w:val="clear" w:color="auto" w:fill="000080"/>
    </w:rPr>
  </w:style>
  <w:style w:type="character" w:customStyle="1" w:styleId="84">
    <w:name w:val="批注文字 字符"/>
    <w:link w:val="22"/>
    <w:autoRedefine/>
    <w:qFormat/>
    <w:uiPriority w:val="0"/>
    <w:rPr>
      <w:rFonts w:ascii="Times New Roman" w:hAnsi="Times New Roman" w:eastAsia="宋体" w:cs="Times New Roman"/>
      <w:szCs w:val="24"/>
    </w:rPr>
  </w:style>
  <w:style w:type="character" w:customStyle="1" w:styleId="85">
    <w:name w:val="称呼 字符"/>
    <w:link w:val="24"/>
    <w:autoRedefine/>
    <w:qFormat/>
    <w:uiPriority w:val="0"/>
    <w:rPr>
      <w:szCs w:val="24"/>
    </w:rPr>
  </w:style>
  <w:style w:type="character" w:customStyle="1" w:styleId="86">
    <w:name w:val="正文文本 3 字符"/>
    <w:link w:val="25"/>
    <w:autoRedefine/>
    <w:qFormat/>
    <w:uiPriority w:val="0"/>
    <w:rPr>
      <w:sz w:val="16"/>
      <w:szCs w:val="16"/>
    </w:rPr>
  </w:style>
  <w:style w:type="character" w:customStyle="1" w:styleId="87">
    <w:name w:val="结束语 字符"/>
    <w:link w:val="26"/>
    <w:autoRedefine/>
    <w:qFormat/>
    <w:uiPriority w:val="0"/>
    <w:rPr>
      <w:rFonts w:ascii="宋体" w:hAnsi="宋体"/>
      <w:b/>
      <w:sz w:val="24"/>
      <w:szCs w:val="24"/>
    </w:rPr>
  </w:style>
  <w:style w:type="character" w:customStyle="1" w:styleId="88">
    <w:name w:val="正文文本 字符"/>
    <w:link w:val="28"/>
    <w:autoRedefine/>
    <w:qFormat/>
    <w:uiPriority w:val="0"/>
    <w:rPr>
      <w:rFonts w:ascii="Times New Roman" w:hAnsi="Times New Roman" w:eastAsia="宋体" w:cs="Times New Roman"/>
      <w:szCs w:val="24"/>
    </w:rPr>
  </w:style>
  <w:style w:type="character" w:customStyle="1" w:styleId="89">
    <w:name w:val="正文文本首行缩进 字符"/>
    <w:link w:val="29"/>
    <w:autoRedefine/>
    <w:qFormat/>
    <w:uiPriority w:val="0"/>
    <w:rPr>
      <w:rFonts w:ascii="宋体"/>
      <w:color w:val="000000"/>
      <w:szCs w:val="32"/>
    </w:rPr>
  </w:style>
  <w:style w:type="character" w:customStyle="1" w:styleId="90">
    <w:name w:val="正文文本缩进 字符"/>
    <w:link w:val="30"/>
    <w:autoRedefine/>
    <w:qFormat/>
    <w:uiPriority w:val="99"/>
    <w:rPr>
      <w:rFonts w:ascii="宋体"/>
      <w:color w:val="000000"/>
      <w:sz w:val="32"/>
      <w:szCs w:val="32"/>
    </w:rPr>
  </w:style>
  <w:style w:type="character" w:customStyle="1" w:styleId="91">
    <w:name w:val="纯文本 字符"/>
    <w:link w:val="32"/>
    <w:autoRedefine/>
    <w:qFormat/>
    <w:uiPriority w:val="0"/>
    <w:rPr>
      <w:rFonts w:ascii="宋体" w:hAnsi="Courier New" w:cs="Courier New"/>
      <w:szCs w:val="21"/>
    </w:rPr>
  </w:style>
  <w:style w:type="character" w:customStyle="1" w:styleId="92">
    <w:name w:val="日期 字符"/>
    <w:link w:val="37"/>
    <w:autoRedefine/>
    <w:qFormat/>
    <w:uiPriority w:val="0"/>
    <w:rPr>
      <w:rFonts w:eastAsia="仿宋_GB2312"/>
      <w:color w:val="000000"/>
      <w:sz w:val="28"/>
      <w:szCs w:val="24"/>
    </w:rPr>
  </w:style>
  <w:style w:type="character" w:customStyle="1" w:styleId="93">
    <w:name w:val="正文文本缩进 2 字符"/>
    <w:link w:val="38"/>
    <w:autoRedefine/>
    <w:qFormat/>
    <w:uiPriority w:val="0"/>
    <w:rPr>
      <w:rFonts w:ascii="幼圆" w:eastAsia="幼圆"/>
      <w:color w:val="000000"/>
      <w:sz w:val="30"/>
      <w:szCs w:val="32"/>
    </w:rPr>
  </w:style>
  <w:style w:type="character" w:customStyle="1" w:styleId="94">
    <w:name w:val="尾注文本 字符"/>
    <w:link w:val="39"/>
    <w:autoRedefine/>
    <w:qFormat/>
    <w:uiPriority w:val="0"/>
  </w:style>
  <w:style w:type="character" w:customStyle="1" w:styleId="95">
    <w:name w:val="批注框文本 字符"/>
    <w:link w:val="40"/>
    <w:autoRedefine/>
    <w:qFormat/>
    <w:uiPriority w:val="0"/>
    <w:rPr>
      <w:sz w:val="18"/>
      <w:szCs w:val="18"/>
    </w:rPr>
  </w:style>
  <w:style w:type="character" w:customStyle="1" w:styleId="96">
    <w:name w:val="页脚 字符"/>
    <w:link w:val="41"/>
    <w:autoRedefine/>
    <w:qFormat/>
    <w:uiPriority w:val="99"/>
    <w:rPr>
      <w:rFonts w:ascii="Times New Roman" w:hAnsi="Times New Roman" w:eastAsia="宋体" w:cs="Times New Roman"/>
      <w:sz w:val="18"/>
      <w:szCs w:val="18"/>
    </w:rPr>
  </w:style>
  <w:style w:type="character" w:customStyle="1" w:styleId="97">
    <w:name w:val="页眉 字符"/>
    <w:link w:val="42"/>
    <w:autoRedefine/>
    <w:qFormat/>
    <w:uiPriority w:val="99"/>
    <w:rPr>
      <w:rFonts w:ascii="Times New Roman" w:hAnsi="Times New Roman" w:eastAsia="宋体" w:cs="Times New Roman"/>
      <w:sz w:val="18"/>
      <w:szCs w:val="18"/>
    </w:rPr>
  </w:style>
  <w:style w:type="character" w:customStyle="1" w:styleId="98">
    <w:name w:val="副标题 字符"/>
    <w:link w:val="45"/>
    <w:autoRedefine/>
    <w:qFormat/>
    <w:uiPriority w:val="0"/>
    <w:rPr>
      <w:rFonts w:ascii="Cambria" w:hAnsi="Cambria"/>
      <w:b/>
      <w:bCs/>
      <w:kern w:val="28"/>
      <w:sz w:val="32"/>
      <w:szCs w:val="32"/>
    </w:rPr>
  </w:style>
  <w:style w:type="character" w:customStyle="1" w:styleId="99">
    <w:name w:val="正文文本缩进 3 字符"/>
    <w:link w:val="49"/>
    <w:autoRedefine/>
    <w:qFormat/>
    <w:uiPriority w:val="0"/>
    <w:rPr>
      <w:rFonts w:ascii="幼圆" w:eastAsia="幼圆"/>
      <w:sz w:val="24"/>
      <w:szCs w:val="32"/>
    </w:rPr>
  </w:style>
  <w:style w:type="character" w:customStyle="1" w:styleId="100">
    <w:name w:val="正文文本 2 字符"/>
    <w:link w:val="53"/>
    <w:autoRedefine/>
    <w:qFormat/>
    <w:uiPriority w:val="0"/>
    <w:rPr>
      <w:rFonts w:ascii="宋体" w:hAnsi="宋体"/>
      <w:sz w:val="24"/>
      <w:szCs w:val="24"/>
    </w:rPr>
  </w:style>
  <w:style w:type="character" w:customStyle="1" w:styleId="101">
    <w:name w:val="HTML 预设格式 字符"/>
    <w:link w:val="54"/>
    <w:autoRedefine/>
    <w:qFormat/>
    <w:uiPriority w:val="99"/>
    <w:rPr>
      <w:rFonts w:ascii="宋体" w:hAnsi="宋体" w:cs="宋体"/>
      <w:sz w:val="24"/>
      <w:szCs w:val="24"/>
    </w:rPr>
  </w:style>
  <w:style w:type="character" w:customStyle="1" w:styleId="102">
    <w:name w:val="标题 字符"/>
    <w:link w:val="57"/>
    <w:autoRedefine/>
    <w:qFormat/>
    <w:uiPriority w:val="0"/>
    <w:rPr>
      <w:rFonts w:ascii="Arial" w:hAnsi="Arial"/>
      <w:b/>
      <w:bCs/>
      <w:sz w:val="32"/>
      <w:szCs w:val="32"/>
    </w:rPr>
  </w:style>
  <w:style w:type="character" w:customStyle="1" w:styleId="103">
    <w:name w:val="批注主题 字符"/>
    <w:link w:val="58"/>
    <w:autoRedefine/>
    <w:qFormat/>
    <w:uiPriority w:val="0"/>
    <w:rPr>
      <w:b/>
    </w:rPr>
  </w:style>
  <w:style w:type="character" w:customStyle="1" w:styleId="104">
    <w:name w:val="正文文本首行缩进 2 字符"/>
    <w:link w:val="59"/>
    <w:autoRedefine/>
    <w:qFormat/>
    <w:uiPriority w:val="0"/>
    <w:rPr>
      <w:rFonts w:ascii="仿宋_GB2312" w:eastAsia="仿宋_GB2312"/>
      <w:sz w:val="24"/>
      <w:szCs w:val="24"/>
    </w:rPr>
  </w:style>
  <w:style w:type="paragraph" w:customStyle="1" w:styleId="105">
    <w:name w:val="标题 5（有编号）（绿盟科技）"/>
    <w:basedOn w:val="1"/>
    <w:next w:val="106"/>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07">
    <w:name w:val="正文文本 Char3"/>
    <w:autoRedefine/>
    <w:semiHidden/>
    <w:qFormat/>
    <w:uiPriority w:val="99"/>
    <w:rPr>
      <w:rFonts w:ascii="Times New Roman" w:hAnsi="Times New Roman" w:eastAsia="宋体" w:cs="Times New Roman"/>
      <w:szCs w:val="24"/>
    </w:rPr>
  </w:style>
  <w:style w:type="character" w:customStyle="1" w:styleId="108">
    <w:name w:val="批注文字 Char1"/>
    <w:autoRedefine/>
    <w:qFormat/>
    <w:uiPriority w:val="0"/>
    <w:rPr>
      <w:rFonts w:ascii="Times New Roman" w:hAnsi="Times New Roman" w:eastAsia="宋体" w:cs="Times New Roman"/>
      <w:szCs w:val="24"/>
    </w:rPr>
  </w:style>
  <w:style w:type="paragraph" w:customStyle="1" w:styleId="109">
    <w:name w:val="Style1"/>
    <w:basedOn w:val="1"/>
    <w:autoRedefine/>
    <w:qFormat/>
    <w:uiPriority w:val="0"/>
    <w:pPr>
      <w:widowControl/>
      <w:tabs>
        <w:tab w:val="left" w:pos="-720"/>
      </w:tabs>
    </w:pPr>
    <w:rPr>
      <w:spacing w:val="-3"/>
      <w:kern w:val="0"/>
      <w:sz w:val="24"/>
      <w:szCs w:val="20"/>
      <w:lang w:val="en-AU" w:eastAsia="en-US"/>
    </w:rPr>
  </w:style>
  <w:style w:type="character" w:customStyle="1" w:styleId="110">
    <w:name w:val="页脚 Char1"/>
    <w:autoRedefine/>
    <w:semiHidden/>
    <w:qFormat/>
    <w:uiPriority w:val="0"/>
    <w:rPr>
      <w:rFonts w:ascii="Times New Roman" w:hAnsi="Times New Roman" w:eastAsia="宋体" w:cs="Times New Roman"/>
      <w:sz w:val="18"/>
      <w:szCs w:val="18"/>
    </w:rPr>
  </w:style>
  <w:style w:type="character" w:customStyle="1" w:styleId="111">
    <w:name w:val="正文文本缩进 Char2"/>
    <w:autoRedefine/>
    <w:qFormat/>
    <w:uiPriority w:val="0"/>
    <w:rPr>
      <w:rFonts w:ascii="宋体"/>
      <w:color w:val="000000"/>
      <w:sz w:val="32"/>
      <w:szCs w:val="32"/>
    </w:rPr>
  </w:style>
  <w:style w:type="character" w:customStyle="1" w:styleId="112">
    <w:name w:val="Table Text Char1"/>
    <w:autoRedefine/>
    <w:qFormat/>
    <w:uiPriority w:val="0"/>
    <w:rPr>
      <w:rFonts w:ascii="Arial" w:hAnsi="Arial" w:eastAsia="宋体" w:cs="Arial"/>
      <w:snapToGrid w:val="0"/>
      <w:sz w:val="21"/>
      <w:szCs w:val="21"/>
      <w:lang w:val="en-US" w:eastAsia="zh-CN" w:bidi="ar-SA"/>
    </w:rPr>
  </w:style>
  <w:style w:type="character" w:customStyle="1" w:styleId="113">
    <w:name w:val="正文首行缩进 2 Char"/>
    <w:autoRedefine/>
    <w:qFormat/>
    <w:uiPriority w:val="0"/>
  </w:style>
  <w:style w:type="character" w:customStyle="1" w:styleId="114">
    <w:name w:val="正文文本缩进 Char"/>
    <w:autoRedefine/>
    <w:qFormat/>
    <w:uiPriority w:val="99"/>
    <w:rPr>
      <w:rFonts w:ascii="Times New Roman" w:hAnsi="Times New Roman" w:eastAsia="宋体" w:cs="Times New Roman"/>
      <w:szCs w:val="24"/>
    </w:rPr>
  </w:style>
  <w:style w:type="character" w:customStyle="1" w:styleId="115">
    <w:name w:val="B正文 Char"/>
    <w:link w:val="116"/>
    <w:autoRedefine/>
    <w:qFormat/>
    <w:locked/>
    <w:uiPriority w:val="0"/>
    <w:rPr>
      <w:rFonts w:ascii="宋体" w:hAnsi="宋体"/>
      <w:sz w:val="24"/>
    </w:rPr>
  </w:style>
  <w:style w:type="paragraph" w:customStyle="1" w:styleId="116">
    <w:name w:val="B正文"/>
    <w:basedOn w:val="1"/>
    <w:link w:val="115"/>
    <w:autoRedefine/>
    <w:qFormat/>
    <w:uiPriority w:val="0"/>
    <w:pPr>
      <w:widowControl/>
      <w:spacing w:line="360" w:lineRule="auto"/>
      <w:ind w:firstLine="200" w:firstLineChars="200"/>
    </w:pPr>
    <w:rPr>
      <w:rFonts w:ascii="宋体" w:hAnsi="宋体"/>
      <w:kern w:val="0"/>
      <w:sz w:val="24"/>
      <w:szCs w:val="20"/>
    </w:rPr>
  </w:style>
  <w:style w:type="character" w:customStyle="1" w:styleId="117">
    <w:name w:val="font11"/>
    <w:basedOn w:val="62"/>
    <w:autoRedefine/>
    <w:qFormat/>
    <w:uiPriority w:val="0"/>
    <w:rPr>
      <w:rFonts w:hint="eastAsia" w:ascii="宋体" w:hAnsi="宋体" w:eastAsia="宋体" w:cs="宋体"/>
      <w:color w:val="000000"/>
      <w:sz w:val="20"/>
      <w:szCs w:val="20"/>
      <w:u w:val="none"/>
    </w:rPr>
  </w:style>
  <w:style w:type="character" w:customStyle="1" w:styleId="118">
    <w:name w:val="结束语 Char1"/>
    <w:autoRedefine/>
    <w:qFormat/>
    <w:uiPriority w:val="0"/>
    <w:rPr>
      <w:kern w:val="2"/>
      <w:sz w:val="21"/>
      <w:szCs w:val="24"/>
    </w:rPr>
  </w:style>
  <w:style w:type="character" w:customStyle="1" w:styleId="119">
    <w:name w:val="常规 Char"/>
    <w:link w:val="120"/>
    <w:autoRedefine/>
    <w:qFormat/>
    <w:uiPriority w:val="0"/>
    <w:rPr>
      <w:rFonts w:ascii="Tahoma" w:hAnsi="Tahoma"/>
      <w:color w:val="000000"/>
      <w:sz w:val="28"/>
      <w:szCs w:val="21"/>
    </w:rPr>
  </w:style>
  <w:style w:type="paragraph" w:customStyle="1" w:styleId="120">
    <w:name w:val="常规"/>
    <w:basedOn w:val="1"/>
    <w:link w:val="119"/>
    <w:autoRedefine/>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1">
    <w:name w:val="ca-251"/>
    <w:autoRedefine/>
    <w:qFormat/>
    <w:uiPriority w:val="0"/>
    <w:rPr>
      <w:rFonts w:hint="default" w:ascii="Times New Roman" w:hAnsi="Times New Roman" w:cs="Times New Roman"/>
      <w:sz w:val="24"/>
      <w:szCs w:val="24"/>
    </w:rPr>
  </w:style>
  <w:style w:type="character" w:customStyle="1" w:styleId="122">
    <w:name w:val="font91"/>
    <w:autoRedefine/>
    <w:qFormat/>
    <w:uiPriority w:val="0"/>
    <w:rPr>
      <w:rFonts w:hint="eastAsia" w:ascii="宋体" w:hAnsi="宋体" w:eastAsia="宋体" w:cs="宋体"/>
      <w:color w:val="000000"/>
      <w:sz w:val="20"/>
      <w:szCs w:val="20"/>
      <w:u w:val="none"/>
    </w:rPr>
  </w:style>
  <w:style w:type="character" w:customStyle="1" w:styleId="123">
    <w:name w:val="正文文本缩进 Char1"/>
    <w:autoRedefine/>
    <w:qFormat/>
    <w:uiPriority w:val="0"/>
    <w:rPr>
      <w:rFonts w:ascii="楷体_GB2312" w:eastAsia="楷体_GB2312"/>
      <w:kern w:val="2"/>
      <w:sz w:val="28"/>
      <w:szCs w:val="31"/>
    </w:rPr>
  </w:style>
  <w:style w:type="character" w:customStyle="1" w:styleId="124">
    <w:name w:val="Char Char5"/>
    <w:autoRedefine/>
    <w:qFormat/>
    <w:uiPriority w:val="0"/>
    <w:rPr>
      <w:rFonts w:ascii="Times New Roman" w:hAnsi="Times New Roman" w:eastAsia="宋体"/>
      <w:sz w:val="18"/>
    </w:rPr>
  </w:style>
  <w:style w:type="character" w:customStyle="1" w:styleId="125">
    <w:name w:val="四级大纲 Char"/>
    <w:link w:val="126"/>
    <w:autoRedefine/>
    <w:qFormat/>
    <w:uiPriority w:val="0"/>
    <w:rPr>
      <w:rFonts w:ascii="Calibri" w:hAnsi="Calibri"/>
      <w:b/>
      <w:kern w:val="2"/>
      <w:sz w:val="30"/>
      <w:szCs w:val="22"/>
      <w:lang w:val="en-US" w:eastAsia="zh-CN" w:bidi="ar-SA"/>
    </w:rPr>
  </w:style>
  <w:style w:type="paragraph" w:customStyle="1" w:styleId="126">
    <w:name w:val="四级大纲"/>
    <w:next w:val="127"/>
    <w:link w:val="125"/>
    <w:autoRedefine/>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7">
    <w:name w:val="正文小四"/>
    <w:link w:val="128"/>
    <w:autoRedefine/>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8">
    <w:name w:val="正文小四 Char"/>
    <w:link w:val="127"/>
    <w:autoRedefine/>
    <w:qFormat/>
    <w:uiPriority w:val="0"/>
    <w:rPr>
      <w:rFonts w:ascii="宋体" w:hAnsi="宋体"/>
      <w:sz w:val="24"/>
      <w:lang w:bidi="ar-SA"/>
    </w:rPr>
  </w:style>
  <w:style w:type="character" w:customStyle="1" w:styleId="129">
    <w:name w:val="Table Text Char"/>
    <w:link w:val="130"/>
    <w:autoRedefine/>
    <w:qFormat/>
    <w:uiPriority w:val="0"/>
    <w:rPr>
      <w:rFonts w:ascii="Arial" w:hAnsi="Arial"/>
      <w:kern w:val="2"/>
      <w:sz w:val="18"/>
      <w:szCs w:val="22"/>
      <w:lang w:val="en-US" w:eastAsia="zh-CN" w:bidi="ar-SA"/>
    </w:rPr>
  </w:style>
  <w:style w:type="paragraph" w:customStyle="1" w:styleId="130">
    <w:name w:val="Table Text"/>
    <w:link w:val="129"/>
    <w:autoRedefine/>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word21"/>
    <w:autoRedefine/>
    <w:qFormat/>
    <w:uiPriority w:val="0"/>
    <w:rPr>
      <w:b/>
      <w:bCs/>
      <w:color w:val="194D7C"/>
      <w:spacing w:val="400"/>
      <w:sz w:val="24"/>
      <w:szCs w:val="24"/>
    </w:rPr>
  </w:style>
  <w:style w:type="character" w:customStyle="1" w:styleId="132">
    <w:name w:val="页眉 Char1"/>
    <w:autoRedefine/>
    <w:semiHidden/>
    <w:qFormat/>
    <w:uiPriority w:val="99"/>
    <w:rPr>
      <w:rFonts w:ascii="Times New Roman" w:hAnsi="Times New Roman" w:eastAsia="宋体" w:cs="Times New Roman"/>
      <w:sz w:val="18"/>
      <w:szCs w:val="18"/>
    </w:rPr>
  </w:style>
  <w:style w:type="character" w:customStyle="1" w:styleId="133">
    <w:name w:val="尾注文本 Char"/>
    <w:autoRedefine/>
    <w:qFormat/>
    <w:uiPriority w:val="0"/>
    <w:rPr>
      <w:rFonts w:ascii="Times New Roman" w:hAnsi="Times New Roman" w:eastAsia="宋体" w:cs="Times New Roman"/>
      <w:szCs w:val="24"/>
    </w:rPr>
  </w:style>
  <w:style w:type="character" w:customStyle="1" w:styleId="134">
    <w:name w:val="纯文本 Char"/>
    <w:autoRedefine/>
    <w:qFormat/>
    <w:uiPriority w:val="0"/>
    <w:rPr>
      <w:rFonts w:ascii="宋体" w:hAnsi="Courier New" w:eastAsia="宋体" w:cs="Courier New"/>
      <w:szCs w:val="21"/>
    </w:rPr>
  </w:style>
  <w:style w:type="character" w:customStyle="1" w:styleId="135">
    <w:name w:val="文档正文 Char"/>
    <w:link w:val="136"/>
    <w:autoRedefine/>
    <w:qFormat/>
    <w:uiPriority w:val="0"/>
    <w:rPr>
      <w:rFonts w:ascii="Arial" w:eastAsia="长城仿宋"/>
      <w:sz w:val="28"/>
    </w:rPr>
  </w:style>
  <w:style w:type="paragraph" w:customStyle="1" w:styleId="136">
    <w:name w:val="文档正文"/>
    <w:basedOn w:val="1"/>
    <w:link w:val="135"/>
    <w:autoRedefine/>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7">
    <w:name w:val="z-窗体底端 Char1"/>
    <w:autoRedefine/>
    <w:qFormat/>
    <w:uiPriority w:val="0"/>
    <w:rPr>
      <w:rFonts w:ascii="Arial" w:hAnsi="Arial" w:cs="Arial"/>
      <w:vanish/>
      <w:kern w:val="2"/>
      <w:sz w:val="16"/>
      <w:szCs w:val="16"/>
    </w:rPr>
  </w:style>
  <w:style w:type="character" w:customStyle="1" w:styleId="138">
    <w:name w:val="正文缩进 Char1"/>
    <w:autoRedefine/>
    <w:qFormat/>
    <w:uiPriority w:val="0"/>
    <w:rPr>
      <w:rFonts w:eastAsia="宋体"/>
      <w:kern w:val="2"/>
      <w:sz w:val="21"/>
      <w:szCs w:val="24"/>
      <w:lang w:val="en-US" w:eastAsia="zh-CN" w:bidi="ar-SA"/>
    </w:rPr>
  </w:style>
  <w:style w:type="character" w:customStyle="1" w:styleId="139">
    <w:name w:val="font41"/>
    <w:autoRedefine/>
    <w:qFormat/>
    <w:uiPriority w:val="0"/>
    <w:rPr>
      <w:rFonts w:hint="eastAsia" w:ascii="宋体" w:hAnsi="宋体" w:eastAsia="宋体" w:cs="宋体"/>
      <w:color w:val="000000"/>
      <w:sz w:val="20"/>
      <w:szCs w:val="20"/>
      <w:u w:val="none"/>
    </w:rPr>
  </w:style>
  <w:style w:type="character" w:customStyle="1" w:styleId="140">
    <w:name w:val="font61"/>
    <w:autoRedefine/>
    <w:qFormat/>
    <w:uiPriority w:val="0"/>
    <w:rPr>
      <w:rFonts w:hint="default" w:ascii="Times New Roman" w:hAnsi="Times New Roman" w:cs="Times New Roman"/>
      <w:color w:val="000000"/>
      <w:sz w:val="20"/>
      <w:szCs w:val="20"/>
      <w:u w:val="none"/>
    </w:rPr>
  </w:style>
  <w:style w:type="character" w:customStyle="1" w:styleId="141">
    <w:name w:val="标题 Char1"/>
    <w:autoRedefine/>
    <w:qFormat/>
    <w:uiPriority w:val="0"/>
    <w:rPr>
      <w:rFonts w:ascii="Cambria" w:hAnsi="Cambria" w:cs="Times New Roman"/>
      <w:b/>
      <w:bCs/>
      <w:kern w:val="2"/>
      <w:sz w:val="32"/>
      <w:szCs w:val="32"/>
    </w:rPr>
  </w:style>
  <w:style w:type="character" w:customStyle="1" w:styleId="142">
    <w:name w:val="正文文本 2 Char"/>
    <w:autoRedefine/>
    <w:qFormat/>
    <w:uiPriority w:val="0"/>
    <w:rPr>
      <w:rFonts w:ascii="Times New Roman" w:hAnsi="Times New Roman" w:eastAsia="宋体" w:cs="Times New Roman"/>
      <w:szCs w:val="24"/>
    </w:rPr>
  </w:style>
  <w:style w:type="character" w:customStyle="1" w:styleId="143">
    <w:name w:val="font01"/>
    <w:basedOn w:val="62"/>
    <w:autoRedefine/>
    <w:qFormat/>
    <w:uiPriority w:val="0"/>
    <w:rPr>
      <w:rFonts w:hint="eastAsia" w:ascii="宋体" w:hAnsi="宋体" w:eastAsia="宋体" w:cs="宋体"/>
      <w:color w:val="000000"/>
      <w:sz w:val="24"/>
      <w:szCs w:val="24"/>
      <w:u w:val="none"/>
      <w:vertAlign w:val="superscript"/>
    </w:rPr>
  </w:style>
  <w:style w:type="character" w:customStyle="1" w:styleId="144">
    <w:name w:val="3zw1"/>
    <w:autoRedefine/>
    <w:qFormat/>
    <w:uiPriority w:val="0"/>
    <w:rPr>
      <w:color w:val="000000"/>
      <w:sz w:val="21"/>
      <w:szCs w:val="21"/>
    </w:rPr>
  </w:style>
  <w:style w:type="character" w:customStyle="1" w:styleId="145">
    <w:name w:val="段 Char"/>
    <w:link w:val="146"/>
    <w:autoRedefine/>
    <w:qFormat/>
    <w:locked/>
    <w:uiPriority w:val="0"/>
    <w:rPr>
      <w:rFonts w:ascii="宋体" w:hAnsi="宋体"/>
      <w:kern w:val="2"/>
      <w:sz w:val="21"/>
      <w:szCs w:val="22"/>
      <w:lang w:val="en-US" w:eastAsia="zh-CN" w:bidi="ar-SA"/>
    </w:rPr>
  </w:style>
  <w:style w:type="paragraph" w:customStyle="1" w:styleId="146">
    <w:name w:val="段"/>
    <w:link w:val="14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7">
    <w:name w:val="正文文本缩进 3 Char"/>
    <w:autoRedefine/>
    <w:qFormat/>
    <w:uiPriority w:val="0"/>
    <w:rPr>
      <w:rFonts w:ascii="Times New Roman" w:hAnsi="Times New Roman" w:eastAsia="宋体" w:cs="Times New Roman"/>
      <w:sz w:val="16"/>
      <w:szCs w:val="16"/>
    </w:rPr>
  </w:style>
  <w:style w:type="character" w:customStyle="1" w:styleId="148">
    <w:name w:val="标题 3 Char1"/>
    <w:autoRedefine/>
    <w:qFormat/>
    <w:uiPriority w:val="0"/>
    <w:rPr>
      <w:b/>
      <w:bCs/>
      <w:kern w:val="2"/>
      <w:sz w:val="32"/>
      <w:szCs w:val="32"/>
    </w:rPr>
  </w:style>
  <w:style w:type="character" w:customStyle="1" w:styleId="149">
    <w:name w:val="正文文本 Char2"/>
    <w:autoRedefine/>
    <w:qFormat/>
    <w:uiPriority w:val="0"/>
    <w:rPr>
      <w:rFonts w:ascii="宋体"/>
      <w:color w:val="000000"/>
      <w:sz w:val="28"/>
      <w:szCs w:val="32"/>
    </w:rPr>
  </w:style>
  <w:style w:type="character" w:customStyle="1" w:styleId="150">
    <w:name w:val="样式 宋体"/>
    <w:autoRedefine/>
    <w:qFormat/>
    <w:uiPriority w:val="0"/>
    <w:rPr>
      <w:rFonts w:ascii="宋体" w:hAnsi="宋体" w:eastAsia="宋体"/>
      <w:sz w:val="24"/>
      <w:szCs w:val="24"/>
    </w:rPr>
  </w:style>
  <w:style w:type="character" w:customStyle="1" w:styleId="151">
    <w:name w:val="z-窗体底端 Char"/>
    <w:autoRedefine/>
    <w:qFormat/>
    <w:uiPriority w:val="99"/>
    <w:rPr>
      <w:rFonts w:ascii="Arial" w:hAnsi="Arial" w:cs="Arial"/>
      <w:vanish/>
      <w:sz w:val="16"/>
      <w:szCs w:val="16"/>
    </w:rPr>
  </w:style>
  <w:style w:type="character" w:customStyle="1" w:styleId="152">
    <w:name w:val="标题 Char"/>
    <w:autoRedefine/>
    <w:qFormat/>
    <w:uiPriority w:val="0"/>
    <w:rPr>
      <w:rFonts w:ascii="Cambria" w:hAnsi="Cambria" w:eastAsia="宋体" w:cs="Times New Roman"/>
      <w:b/>
      <w:bCs/>
      <w:sz w:val="32"/>
      <w:szCs w:val="32"/>
    </w:rPr>
  </w:style>
  <w:style w:type="character" w:customStyle="1" w:styleId="153">
    <w:name w:val="content021"/>
    <w:autoRedefine/>
    <w:qFormat/>
    <w:uiPriority w:val="0"/>
    <w:rPr>
      <w:color w:val="444444"/>
      <w:spacing w:val="330"/>
      <w:sz w:val="21"/>
      <w:szCs w:val="21"/>
      <w:u w:val="none"/>
    </w:rPr>
  </w:style>
  <w:style w:type="character" w:customStyle="1" w:styleId="154">
    <w:name w:val="Char Char3"/>
    <w:autoRedefine/>
    <w:semiHidden/>
    <w:qFormat/>
    <w:uiPriority w:val="0"/>
    <w:rPr>
      <w:sz w:val="18"/>
      <w:szCs w:val="18"/>
    </w:rPr>
  </w:style>
  <w:style w:type="character" w:customStyle="1" w:styleId="155">
    <w:name w:val="正文文本 Char1"/>
    <w:autoRedefine/>
    <w:qFormat/>
    <w:uiPriority w:val="0"/>
    <w:rPr>
      <w:rFonts w:ascii="楷体_GB2312" w:eastAsia="楷体_GB2312"/>
      <w:kern w:val="2"/>
      <w:sz w:val="28"/>
    </w:rPr>
  </w:style>
  <w:style w:type="character" w:customStyle="1" w:styleId="156">
    <w:name w:val="text_12_black1"/>
    <w:autoRedefine/>
    <w:qFormat/>
    <w:uiPriority w:val="0"/>
    <w:rPr>
      <w:rFonts w:hint="default" w:ascii="ˎ̥" w:hAnsi="ˎ̥"/>
      <w:color w:val="333333"/>
      <w:sz w:val="18"/>
      <w:szCs w:val="18"/>
      <w:u w:val="none"/>
    </w:rPr>
  </w:style>
  <w:style w:type="character" w:customStyle="1" w:styleId="157">
    <w:name w:val="正文缩进(ALT+Z) Char"/>
    <w:link w:val="158"/>
    <w:autoRedefine/>
    <w:qFormat/>
    <w:uiPriority w:val="0"/>
    <w:rPr>
      <w:sz w:val="24"/>
      <w:szCs w:val="24"/>
    </w:rPr>
  </w:style>
  <w:style w:type="paragraph" w:customStyle="1" w:styleId="158">
    <w:name w:val="正文缩进(ALT+Z)"/>
    <w:basedOn w:val="1"/>
    <w:link w:val="157"/>
    <w:autoRedefine/>
    <w:qFormat/>
    <w:uiPriority w:val="0"/>
    <w:pPr>
      <w:spacing w:line="360" w:lineRule="auto"/>
      <w:ind w:firstLine="200" w:firstLineChars="200"/>
    </w:pPr>
    <w:rPr>
      <w:kern w:val="0"/>
      <w:sz w:val="24"/>
    </w:rPr>
  </w:style>
  <w:style w:type="character" w:customStyle="1" w:styleId="159">
    <w:name w:val="正文文本 3 Char1"/>
    <w:autoRedefine/>
    <w:qFormat/>
    <w:uiPriority w:val="0"/>
    <w:rPr>
      <w:kern w:val="2"/>
      <w:sz w:val="16"/>
      <w:szCs w:val="16"/>
    </w:rPr>
  </w:style>
  <w:style w:type="character" w:customStyle="1" w:styleId="160">
    <w:name w:val="text_12_subject1"/>
    <w:autoRedefine/>
    <w:qFormat/>
    <w:uiPriority w:val="0"/>
    <w:rPr>
      <w:rFonts w:hint="default" w:ascii="ˎ̥" w:hAnsi="ˎ̥"/>
      <w:b/>
      <w:bCs/>
      <w:color w:val="006699"/>
      <w:sz w:val="18"/>
      <w:szCs w:val="18"/>
      <w:u w:val="none"/>
    </w:rPr>
  </w:style>
  <w:style w:type="character" w:customStyle="1" w:styleId="161">
    <w:name w:val="z71"/>
    <w:autoRedefine/>
    <w:qFormat/>
    <w:uiPriority w:val="0"/>
    <w:rPr>
      <w:spacing w:val="300"/>
      <w:sz w:val="18"/>
      <w:szCs w:val="18"/>
    </w:rPr>
  </w:style>
  <w:style w:type="character" w:customStyle="1" w:styleId="162">
    <w:name w:val="15"/>
    <w:autoRedefine/>
    <w:qFormat/>
    <w:uiPriority w:val="0"/>
    <w:rPr>
      <w:rFonts w:hint="default" w:ascii="Times New Roman" w:hAnsi="Times New Roman" w:cs="Times New Roman"/>
      <w:color w:val="0000FF"/>
      <w:u w:val="single"/>
    </w:rPr>
  </w:style>
  <w:style w:type="character" w:customStyle="1" w:styleId="163">
    <w:name w:val="chanpinname"/>
    <w:autoRedefine/>
    <w:qFormat/>
    <w:uiPriority w:val="0"/>
  </w:style>
  <w:style w:type="character" w:customStyle="1" w:styleId="164">
    <w:name w:val="结束语 Char"/>
    <w:autoRedefine/>
    <w:qFormat/>
    <w:uiPriority w:val="0"/>
    <w:rPr>
      <w:rFonts w:ascii="Times New Roman" w:hAnsi="Times New Roman" w:eastAsia="宋体" w:cs="Times New Roman"/>
      <w:szCs w:val="24"/>
    </w:rPr>
  </w:style>
  <w:style w:type="character" w:customStyle="1" w:styleId="165">
    <w:name w:val="副标题 Char1"/>
    <w:autoRedefine/>
    <w:qFormat/>
    <w:uiPriority w:val="0"/>
    <w:rPr>
      <w:rFonts w:ascii="Cambria" w:hAnsi="Cambria" w:cs="Times New Roman"/>
      <w:b/>
      <w:bCs/>
      <w:kern w:val="28"/>
      <w:sz w:val="32"/>
      <w:szCs w:val="32"/>
    </w:rPr>
  </w:style>
  <w:style w:type="character" w:customStyle="1" w:styleId="166">
    <w:name w:val="font31"/>
    <w:basedOn w:val="62"/>
    <w:autoRedefine/>
    <w:qFormat/>
    <w:uiPriority w:val="0"/>
    <w:rPr>
      <w:rFonts w:hint="default" w:ascii="Times New Roman" w:hAnsi="Times New Roman" w:cs="Times New Roman"/>
      <w:color w:val="000000"/>
      <w:sz w:val="20"/>
      <w:szCs w:val="20"/>
      <w:u w:val="none"/>
    </w:rPr>
  </w:style>
  <w:style w:type="character" w:customStyle="1" w:styleId="167">
    <w:name w:val="font81"/>
    <w:autoRedefine/>
    <w:qFormat/>
    <w:uiPriority w:val="0"/>
    <w:rPr>
      <w:rFonts w:hint="eastAsia" w:ascii="宋体" w:hAnsi="宋体" w:eastAsia="宋体" w:cs="宋体"/>
      <w:color w:val="000000"/>
      <w:sz w:val="20"/>
      <w:szCs w:val="20"/>
      <w:u w:val="none"/>
    </w:rPr>
  </w:style>
  <w:style w:type="character" w:customStyle="1" w:styleId="168">
    <w:name w:val="short_text"/>
    <w:autoRedefine/>
    <w:qFormat/>
    <w:uiPriority w:val="0"/>
  </w:style>
  <w:style w:type="character" w:customStyle="1" w:styleId="169">
    <w:name w:val="称呼 Char"/>
    <w:autoRedefine/>
    <w:qFormat/>
    <w:uiPriority w:val="0"/>
    <w:rPr>
      <w:rFonts w:ascii="Times New Roman" w:hAnsi="Times New Roman" w:eastAsia="宋体" w:cs="Times New Roman"/>
      <w:szCs w:val="24"/>
    </w:rPr>
  </w:style>
  <w:style w:type="character" w:customStyle="1" w:styleId="170">
    <w:name w:val="txt"/>
    <w:autoRedefine/>
    <w:qFormat/>
    <w:uiPriority w:val="0"/>
  </w:style>
  <w:style w:type="character" w:customStyle="1" w:styleId="171">
    <w:name w:val="font71"/>
    <w:autoRedefine/>
    <w:qFormat/>
    <w:uiPriority w:val="0"/>
    <w:rPr>
      <w:rFonts w:hint="eastAsia" w:ascii="宋体" w:hAnsi="宋体" w:eastAsia="宋体" w:cs="宋体"/>
      <w:color w:val="000000"/>
      <w:sz w:val="20"/>
      <w:szCs w:val="20"/>
      <w:u w:val="none"/>
    </w:rPr>
  </w:style>
  <w:style w:type="character" w:customStyle="1" w:styleId="172">
    <w:name w:val="文档结构图 Char"/>
    <w:autoRedefine/>
    <w:qFormat/>
    <w:uiPriority w:val="99"/>
    <w:rPr>
      <w:rFonts w:ascii="宋体" w:hAnsi="Times New Roman" w:eastAsia="宋体" w:cs="Times New Roman"/>
      <w:sz w:val="18"/>
      <w:szCs w:val="18"/>
    </w:rPr>
  </w:style>
  <w:style w:type="character" w:customStyle="1" w:styleId="173">
    <w:name w:val="hang1"/>
    <w:autoRedefine/>
    <w:qFormat/>
    <w:uiPriority w:val="0"/>
  </w:style>
  <w:style w:type="character" w:customStyle="1" w:styleId="174">
    <w:name w:val="悬挂2 Char"/>
    <w:link w:val="175"/>
    <w:autoRedefine/>
    <w:qFormat/>
    <w:uiPriority w:val="0"/>
    <w:rPr>
      <w:rFonts w:ascii="Calibri" w:hAnsi="Calibri"/>
      <w:kern w:val="2"/>
      <w:sz w:val="21"/>
      <w:szCs w:val="21"/>
      <w:lang w:val="en-US" w:eastAsia="zh-CN" w:bidi="ar-SA"/>
    </w:rPr>
  </w:style>
  <w:style w:type="paragraph" w:customStyle="1" w:styleId="175">
    <w:name w:val="悬挂2"/>
    <w:link w:val="174"/>
    <w:autoRedefine/>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6">
    <w:name w:val="z21"/>
    <w:autoRedefine/>
    <w:qFormat/>
    <w:uiPriority w:val="0"/>
    <w:rPr>
      <w:color w:val="000000"/>
      <w:spacing w:val="255"/>
      <w:sz w:val="18"/>
      <w:szCs w:val="18"/>
    </w:rPr>
  </w:style>
  <w:style w:type="character" w:customStyle="1" w:styleId="177">
    <w:name w:val="Table Heading Char"/>
    <w:link w:val="178"/>
    <w:autoRedefine/>
    <w:qFormat/>
    <w:uiPriority w:val="0"/>
    <w:rPr>
      <w:rFonts w:ascii="Arial" w:hAnsi="Arial" w:eastAsia="黑体" w:cs="Book Antiqua"/>
      <w:bCs/>
      <w:snapToGrid w:val="0"/>
      <w:szCs w:val="21"/>
    </w:rPr>
  </w:style>
  <w:style w:type="paragraph" w:customStyle="1" w:styleId="178">
    <w:name w:val="Table Heading"/>
    <w:basedOn w:val="1"/>
    <w:link w:val="177"/>
    <w:autoRedefine/>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79">
    <w:name w:val="悬挂1 Char"/>
    <w:link w:val="180"/>
    <w:autoRedefine/>
    <w:qFormat/>
    <w:uiPriority w:val="0"/>
    <w:rPr>
      <w:rFonts w:ascii="Calibri" w:hAnsi="Calibri"/>
      <w:kern w:val="2"/>
      <w:sz w:val="21"/>
      <w:szCs w:val="21"/>
      <w:lang w:val="en-US" w:eastAsia="zh-CN" w:bidi="ar-SA"/>
    </w:rPr>
  </w:style>
  <w:style w:type="paragraph" w:customStyle="1" w:styleId="180">
    <w:name w:val="悬挂1"/>
    <w:link w:val="179"/>
    <w:autoRedefine/>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1">
    <w:name w:val="myp1111"/>
    <w:autoRedefine/>
    <w:qFormat/>
    <w:uiPriority w:val="0"/>
    <w:rPr>
      <w:rFonts w:hint="default" w:ascii="ˎ̥" w:hAnsi="ˎ̥"/>
      <w:color w:val="000000"/>
      <w:sz w:val="15"/>
      <w:szCs w:val="15"/>
      <w:u w:val="none"/>
    </w:rPr>
  </w:style>
  <w:style w:type="character" w:customStyle="1" w:styleId="182">
    <w:name w:val="ca-231"/>
    <w:autoRedefine/>
    <w:qFormat/>
    <w:uiPriority w:val="0"/>
    <w:rPr>
      <w:rFonts w:hint="eastAsia" w:ascii="宋体" w:hAnsi="宋体" w:eastAsia="宋体"/>
      <w:sz w:val="24"/>
      <w:szCs w:val="24"/>
    </w:rPr>
  </w:style>
  <w:style w:type="character" w:customStyle="1" w:styleId="183">
    <w:name w:val="未处理的提及1"/>
    <w:autoRedefine/>
    <w:unhideWhenUsed/>
    <w:qFormat/>
    <w:uiPriority w:val="99"/>
    <w:rPr>
      <w:color w:val="605E5C"/>
      <w:shd w:val="clear" w:color="auto" w:fill="E1DFDD"/>
    </w:rPr>
  </w:style>
  <w:style w:type="character" w:customStyle="1" w:styleId="184">
    <w:name w:val="无间隔 Char"/>
    <w:link w:val="185"/>
    <w:autoRedefine/>
    <w:qFormat/>
    <w:locked/>
    <w:uiPriority w:val="0"/>
    <w:rPr>
      <w:rFonts w:ascii="Calibri" w:hAnsi="Calibri"/>
    </w:rPr>
  </w:style>
  <w:style w:type="paragraph" w:customStyle="1" w:styleId="185">
    <w:name w:val="No Spacing"/>
    <w:basedOn w:val="1"/>
    <w:link w:val="184"/>
    <w:autoRedefine/>
    <w:qFormat/>
    <w:uiPriority w:val="0"/>
    <w:rPr>
      <w:rFonts w:ascii="Calibri" w:hAnsi="Calibri"/>
      <w:kern w:val="0"/>
      <w:sz w:val="20"/>
      <w:szCs w:val="20"/>
    </w:rPr>
  </w:style>
  <w:style w:type="character" w:customStyle="1" w:styleId="186">
    <w:name w:val="正文2级 Char"/>
    <w:link w:val="187"/>
    <w:autoRedefine/>
    <w:qFormat/>
    <w:uiPriority w:val="0"/>
    <w:rPr>
      <w:rFonts w:ascii="Calibri" w:hAnsi="Calibri"/>
      <w:bCs/>
      <w:kern w:val="44"/>
      <w:sz w:val="24"/>
      <w:szCs w:val="44"/>
      <w:lang w:val="en-US" w:eastAsia="zh-CN" w:bidi="ar-SA"/>
    </w:rPr>
  </w:style>
  <w:style w:type="paragraph" w:customStyle="1" w:styleId="187">
    <w:name w:val="正文2级"/>
    <w:link w:val="186"/>
    <w:autoRedefine/>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8">
    <w:name w:val="页眉 Char2"/>
    <w:autoRedefine/>
    <w:semiHidden/>
    <w:qFormat/>
    <w:uiPriority w:val="99"/>
    <w:rPr>
      <w:rFonts w:ascii="Times New Roman" w:hAnsi="Times New Roman" w:eastAsia="宋体" w:cs="Times New Roman"/>
      <w:sz w:val="18"/>
      <w:szCs w:val="18"/>
    </w:rPr>
  </w:style>
  <w:style w:type="character" w:customStyle="1" w:styleId="189">
    <w:name w:val="prod_content_font_011"/>
    <w:autoRedefine/>
    <w:qFormat/>
    <w:uiPriority w:val="0"/>
    <w:rPr>
      <w:rFonts w:hint="default" w:ascii="Verdana" w:hAnsi="Verdana"/>
      <w:color w:val="5E5E5E"/>
      <w:sz w:val="17"/>
      <w:szCs w:val="17"/>
    </w:rPr>
  </w:style>
  <w:style w:type="character" w:customStyle="1" w:styleId="190">
    <w:name w:val="普通 (Web) Char"/>
    <w:link w:val="191"/>
    <w:autoRedefine/>
    <w:qFormat/>
    <w:uiPriority w:val="99"/>
    <w:rPr>
      <w:rFonts w:ascii="宋体" w:hAnsi="宋体"/>
      <w:sz w:val="24"/>
      <w:szCs w:val="24"/>
    </w:rPr>
  </w:style>
  <w:style w:type="paragraph" w:customStyle="1" w:styleId="191">
    <w:name w:val="普通 (Web)"/>
    <w:basedOn w:val="1"/>
    <w:link w:val="190"/>
    <w:autoRedefine/>
    <w:qFormat/>
    <w:uiPriority w:val="99"/>
    <w:pPr>
      <w:widowControl/>
      <w:spacing w:before="100" w:beforeAutospacing="1" w:after="100" w:afterAutospacing="1"/>
      <w:jc w:val="left"/>
    </w:pPr>
    <w:rPr>
      <w:rFonts w:ascii="宋体" w:hAnsi="宋体"/>
      <w:kern w:val="0"/>
      <w:sz w:val="24"/>
    </w:rPr>
  </w:style>
  <w:style w:type="character" w:customStyle="1" w:styleId="192">
    <w:name w:val="尾注文本 Char1"/>
    <w:autoRedefine/>
    <w:qFormat/>
    <w:uiPriority w:val="99"/>
    <w:rPr>
      <w:kern w:val="2"/>
      <w:sz w:val="21"/>
      <w:szCs w:val="24"/>
    </w:rPr>
  </w:style>
  <w:style w:type="character" w:customStyle="1" w:styleId="193">
    <w:name w:val="正文首行缩进 2 Char1"/>
    <w:autoRedefine/>
    <w:qFormat/>
    <w:uiPriority w:val="0"/>
  </w:style>
  <w:style w:type="character" w:customStyle="1" w:styleId="194">
    <w:name w:val="表格标题(居中) Char"/>
    <w:link w:val="195"/>
    <w:autoRedefine/>
    <w:qFormat/>
    <w:uiPriority w:val="0"/>
    <w:rPr>
      <w:rFonts w:eastAsia="黑体"/>
      <w:sz w:val="24"/>
    </w:rPr>
  </w:style>
  <w:style w:type="paragraph" w:customStyle="1" w:styleId="195">
    <w:name w:val="表格标题(居中)"/>
    <w:basedOn w:val="1"/>
    <w:link w:val="194"/>
    <w:autoRedefine/>
    <w:qFormat/>
    <w:uiPriority w:val="0"/>
    <w:pPr>
      <w:snapToGrid w:val="0"/>
      <w:spacing w:line="300" w:lineRule="auto"/>
      <w:jc w:val="center"/>
    </w:pPr>
    <w:rPr>
      <w:rFonts w:eastAsia="黑体"/>
      <w:kern w:val="0"/>
      <w:sz w:val="24"/>
      <w:szCs w:val="20"/>
    </w:rPr>
  </w:style>
  <w:style w:type="character" w:customStyle="1" w:styleId="196">
    <w:name w:val="副标题 Char"/>
    <w:autoRedefine/>
    <w:qFormat/>
    <w:uiPriority w:val="0"/>
    <w:rPr>
      <w:rFonts w:ascii="Cambria" w:hAnsi="Cambria" w:eastAsia="宋体" w:cs="Times New Roman"/>
      <w:b/>
      <w:bCs/>
      <w:kern w:val="28"/>
      <w:sz w:val="32"/>
      <w:szCs w:val="32"/>
    </w:rPr>
  </w:style>
  <w:style w:type="character" w:customStyle="1" w:styleId="197">
    <w:name w:val="Figure Text Char"/>
    <w:link w:val="198"/>
    <w:autoRedefine/>
    <w:qFormat/>
    <w:uiPriority w:val="0"/>
    <w:rPr>
      <w:rFonts w:ascii="Arial" w:hAnsi="Arial" w:cs="Arial"/>
      <w:kern w:val="2"/>
      <w:sz w:val="18"/>
      <w:szCs w:val="18"/>
      <w:lang w:val="en-US" w:eastAsia="en-US" w:bidi="ar-SA"/>
    </w:rPr>
  </w:style>
  <w:style w:type="paragraph" w:customStyle="1" w:styleId="198">
    <w:name w:val="Figure Text"/>
    <w:link w:val="197"/>
    <w:autoRedefine/>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199">
    <w:name w:val="批注框文本 Char"/>
    <w:autoRedefine/>
    <w:qFormat/>
    <w:uiPriority w:val="0"/>
    <w:rPr>
      <w:rFonts w:ascii="Times New Roman" w:hAnsi="Times New Roman" w:eastAsia="宋体" w:cs="Times New Roman"/>
      <w:sz w:val="18"/>
      <w:szCs w:val="18"/>
    </w:rPr>
  </w:style>
  <w:style w:type="character" w:customStyle="1" w:styleId="200">
    <w:name w:val="日期 Char"/>
    <w:autoRedefine/>
    <w:qFormat/>
    <w:uiPriority w:val="0"/>
    <w:rPr>
      <w:rFonts w:ascii="Times New Roman" w:hAnsi="Times New Roman" w:eastAsia="宋体" w:cs="Times New Roman"/>
      <w:szCs w:val="24"/>
    </w:rPr>
  </w:style>
  <w:style w:type="character" w:customStyle="1" w:styleId="201">
    <w:name w:val="contentheaderrev1"/>
    <w:autoRedefine/>
    <w:qFormat/>
    <w:uiPriority w:val="0"/>
    <w:rPr>
      <w:rFonts w:hint="default" w:ascii="Arial" w:hAnsi="Arial" w:cs="Arial"/>
      <w:b/>
      <w:bCs/>
      <w:color w:val="FFFFFF"/>
      <w:sz w:val="18"/>
      <w:szCs w:val="18"/>
      <w:u w:val="none"/>
    </w:rPr>
  </w:style>
  <w:style w:type="character" w:customStyle="1" w:styleId="202">
    <w:name w:val="批注框文本 Char1"/>
    <w:autoRedefine/>
    <w:qFormat/>
    <w:locked/>
    <w:uiPriority w:val="0"/>
    <w:rPr>
      <w:sz w:val="18"/>
      <w:szCs w:val="18"/>
    </w:rPr>
  </w:style>
  <w:style w:type="character" w:customStyle="1" w:styleId="203">
    <w:name w:val="font21"/>
    <w:basedOn w:val="62"/>
    <w:autoRedefine/>
    <w:qFormat/>
    <w:uiPriority w:val="0"/>
    <w:rPr>
      <w:rFonts w:hint="eastAsia" w:ascii="宋体" w:hAnsi="宋体" w:eastAsia="宋体" w:cs="宋体"/>
      <w:color w:val="000000"/>
      <w:sz w:val="24"/>
      <w:szCs w:val="24"/>
      <w:u w:val="none"/>
    </w:rPr>
  </w:style>
  <w:style w:type="character" w:customStyle="1" w:styleId="204">
    <w:name w:val="缩进 Char"/>
    <w:link w:val="205"/>
    <w:autoRedefine/>
    <w:qFormat/>
    <w:uiPriority w:val="0"/>
    <w:rPr>
      <w:rFonts w:ascii="Calibri" w:hAnsi="Calibri"/>
      <w:color w:val="0000FF"/>
      <w:kern w:val="2"/>
      <w:sz w:val="21"/>
      <w:szCs w:val="18"/>
      <w:lang w:val="en-US" w:eastAsia="zh-CN" w:bidi="ar-SA"/>
    </w:rPr>
  </w:style>
  <w:style w:type="paragraph" w:customStyle="1" w:styleId="205">
    <w:name w:val="缩进"/>
    <w:link w:val="204"/>
    <w:autoRedefine/>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6">
    <w:name w:val="表中左小5 Char"/>
    <w:link w:val="207"/>
    <w:autoRedefine/>
    <w:qFormat/>
    <w:uiPriority w:val="0"/>
    <w:rPr>
      <w:rFonts w:ascii="Calibri" w:hAnsi="Calibri"/>
      <w:color w:val="0000FF"/>
      <w:kern w:val="2"/>
      <w:sz w:val="18"/>
      <w:szCs w:val="18"/>
      <w:lang w:val="en-US" w:eastAsia="zh-CN" w:bidi="ar-SA"/>
    </w:rPr>
  </w:style>
  <w:style w:type="paragraph" w:customStyle="1" w:styleId="207">
    <w:name w:val="表中左小5"/>
    <w:link w:val="206"/>
    <w:autoRedefine/>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8">
    <w:name w:val="HTML 预设格式 Char"/>
    <w:autoRedefine/>
    <w:qFormat/>
    <w:uiPriority w:val="99"/>
    <w:rPr>
      <w:rFonts w:ascii="Courier New" w:hAnsi="Courier New" w:eastAsia="宋体" w:cs="Courier New"/>
      <w:sz w:val="20"/>
      <w:szCs w:val="20"/>
    </w:rPr>
  </w:style>
  <w:style w:type="character" w:customStyle="1" w:styleId="209">
    <w:name w:val="hei12"/>
    <w:autoRedefine/>
    <w:qFormat/>
    <w:uiPriority w:val="0"/>
  </w:style>
  <w:style w:type="character" w:customStyle="1" w:styleId="210">
    <w:name w:val="首行缩进 Char Char1"/>
    <w:link w:val="211"/>
    <w:autoRedefine/>
    <w:qFormat/>
    <w:locked/>
    <w:uiPriority w:val="0"/>
    <w:rPr>
      <w:sz w:val="24"/>
      <w:szCs w:val="24"/>
    </w:rPr>
  </w:style>
  <w:style w:type="paragraph" w:customStyle="1" w:styleId="211">
    <w:name w:val="首行缩进 Char"/>
    <w:basedOn w:val="1"/>
    <w:next w:val="16"/>
    <w:link w:val="210"/>
    <w:autoRedefine/>
    <w:qFormat/>
    <w:uiPriority w:val="0"/>
    <w:pPr>
      <w:spacing w:line="300" w:lineRule="auto"/>
      <w:ind w:firstLine="420"/>
    </w:pPr>
    <w:rPr>
      <w:kern w:val="0"/>
      <w:sz w:val="24"/>
    </w:rPr>
  </w:style>
  <w:style w:type="character" w:customStyle="1" w:styleId="212">
    <w:name w:val="正文首行缩进 Char"/>
    <w:autoRedefine/>
    <w:qFormat/>
    <w:uiPriority w:val="0"/>
  </w:style>
  <w:style w:type="character" w:customStyle="1" w:styleId="213">
    <w:name w:val="ca-121"/>
    <w:autoRedefine/>
    <w:qFormat/>
    <w:uiPriority w:val="0"/>
    <w:rPr>
      <w:rFonts w:hint="eastAsia" w:ascii="宋体" w:hAnsi="宋体" w:eastAsia="宋体"/>
      <w:sz w:val="21"/>
      <w:szCs w:val="21"/>
    </w:rPr>
  </w:style>
  <w:style w:type="character" w:customStyle="1" w:styleId="214">
    <w:name w:val="批注主题 Char"/>
    <w:autoRedefine/>
    <w:qFormat/>
    <w:uiPriority w:val="0"/>
    <w:rPr>
      <w:b/>
      <w:bCs/>
    </w:rPr>
  </w:style>
  <w:style w:type="character" w:customStyle="1" w:styleId="215">
    <w:name w:val="abcde1"/>
    <w:autoRedefine/>
    <w:qFormat/>
    <w:uiPriority w:val="0"/>
    <w:rPr>
      <w:spacing w:val="400"/>
      <w:sz w:val="26"/>
      <w:szCs w:val="26"/>
    </w:rPr>
  </w:style>
  <w:style w:type="character" w:customStyle="1" w:styleId="216">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217">
    <w:name w:val="font51"/>
    <w:basedOn w:val="62"/>
    <w:autoRedefine/>
    <w:qFormat/>
    <w:uiPriority w:val="0"/>
    <w:rPr>
      <w:rFonts w:hint="eastAsia" w:ascii="宋体" w:hAnsi="宋体" w:eastAsia="宋体" w:cs="宋体"/>
      <w:color w:val="000000"/>
      <w:sz w:val="20"/>
      <w:szCs w:val="20"/>
      <w:u w:val="none"/>
    </w:rPr>
  </w:style>
  <w:style w:type="character" w:customStyle="1" w:styleId="218">
    <w:name w:val="样式 目录 2 + 宋体 Char"/>
    <w:link w:val="219"/>
    <w:autoRedefine/>
    <w:qFormat/>
    <w:uiPriority w:val="0"/>
    <w:rPr>
      <w:rFonts w:ascii="宋体" w:hAnsi="宋体"/>
      <w:sz w:val="28"/>
    </w:rPr>
  </w:style>
  <w:style w:type="paragraph" w:customStyle="1" w:styleId="219">
    <w:name w:val="样式 目录 2 + 宋体"/>
    <w:basedOn w:val="28"/>
    <w:next w:val="28"/>
    <w:link w:val="218"/>
    <w:autoRedefine/>
    <w:qFormat/>
    <w:uiPriority w:val="0"/>
    <w:rPr>
      <w:rFonts w:ascii="宋体" w:hAnsi="宋体"/>
      <w:kern w:val="0"/>
      <w:sz w:val="28"/>
      <w:szCs w:val="20"/>
    </w:rPr>
  </w:style>
  <w:style w:type="character" w:customStyle="1" w:styleId="220">
    <w:name w:val="未处理的提及2"/>
    <w:autoRedefine/>
    <w:unhideWhenUsed/>
    <w:qFormat/>
    <w:uiPriority w:val="99"/>
    <w:rPr>
      <w:color w:val="605E5C"/>
      <w:shd w:val="clear" w:color="auto" w:fill="E1DFDD"/>
    </w:rPr>
  </w:style>
  <w:style w:type="character" w:customStyle="1" w:styleId="221">
    <w:name w:val="ca-131"/>
    <w:autoRedefine/>
    <w:qFormat/>
    <w:uiPriority w:val="0"/>
    <w:rPr>
      <w:rFonts w:hint="default" w:ascii="Times New Roman" w:hAnsi="Times New Roman" w:cs="Times New Roman"/>
      <w:sz w:val="21"/>
      <w:szCs w:val="21"/>
    </w:rPr>
  </w:style>
  <w:style w:type="character" w:customStyle="1" w:styleId="222">
    <w:name w:val="页脚 Char2"/>
    <w:autoRedefine/>
    <w:semiHidden/>
    <w:qFormat/>
    <w:uiPriority w:val="99"/>
    <w:rPr>
      <w:rFonts w:ascii="Times New Roman" w:hAnsi="Times New Roman" w:eastAsia="宋体" w:cs="Times New Roman"/>
      <w:sz w:val="18"/>
      <w:szCs w:val="18"/>
    </w:rPr>
  </w:style>
  <w:style w:type="character" w:customStyle="1" w:styleId="223">
    <w:name w:val="悬挂22 Char"/>
    <w:link w:val="224"/>
    <w:autoRedefine/>
    <w:qFormat/>
    <w:uiPriority w:val="0"/>
    <w:rPr>
      <w:rFonts w:ascii="Calibri" w:hAnsi="Calibri"/>
      <w:color w:val="FF0000"/>
      <w:kern w:val="2"/>
      <w:sz w:val="21"/>
      <w:szCs w:val="28"/>
      <w:lang w:val="en-US" w:eastAsia="zh-CN" w:bidi="ar-SA"/>
    </w:rPr>
  </w:style>
  <w:style w:type="paragraph" w:customStyle="1" w:styleId="224">
    <w:name w:val="悬挂22"/>
    <w:link w:val="223"/>
    <w:autoRedefine/>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5">
    <w:name w:val="z-窗体底端 Char2"/>
    <w:link w:val="226"/>
    <w:autoRedefine/>
    <w:qFormat/>
    <w:uiPriority w:val="99"/>
    <w:rPr>
      <w:rFonts w:ascii="Arial" w:hAnsi="Arial" w:cs="Arial"/>
      <w:vanish/>
      <w:sz w:val="16"/>
      <w:szCs w:val="16"/>
    </w:rPr>
  </w:style>
  <w:style w:type="paragraph" w:customStyle="1" w:styleId="226">
    <w:name w:val="z-窗体底端1"/>
    <w:basedOn w:val="1"/>
    <w:next w:val="1"/>
    <w:link w:val="225"/>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227">
    <w:name w:val="apple-converted-space"/>
    <w:autoRedefine/>
    <w:qFormat/>
    <w:uiPriority w:val="0"/>
  </w:style>
  <w:style w:type="character" w:customStyle="1" w:styleId="228">
    <w:name w:val="段 Char Char"/>
    <w:autoRedefine/>
    <w:qFormat/>
    <w:uiPriority w:val="0"/>
    <w:rPr>
      <w:rFonts w:ascii="宋体"/>
      <w:sz w:val="21"/>
      <w:lang w:val="en-US" w:eastAsia="zh-CN" w:bidi="ar-SA"/>
    </w:rPr>
  </w:style>
  <w:style w:type="character" w:customStyle="1" w:styleId="229">
    <w:name w:val="unnamed11"/>
    <w:autoRedefine/>
    <w:qFormat/>
    <w:uiPriority w:val="0"/>
    <w:rPr>
      <w:sz w:val="20"/>
      <w:szCs w:val="20"/>
    </w:rPr>
  </w:style>
  <w:style w:type="character" w:customStyle="1" w:styleId="230">
    <w:name w:val="param-name"/>
    <w:autoRedefine/>
    <w:qFormat/>
    <w:uiPriority w:val="0"/>
  </w:style>
  <w:style w:type="character" w:customStyle="1" w:styleId="231">
    <w:name w:val="正文文本 3 Char"/>
    <w:autoRedefine/>
    <w:qFormat/>
    <w:uiPriority w:val="0"/>
    <w:rPr>
      <w:rFonts w:ascii="Times New Roman" w:hAnsi="Times New Roman" w:eastAsia="宋体" w:cs="Times New Roman"/>
      <w:sz w:val="16"/>
      <w:szCs w:val="16"/>
    </w:rPr>
  </w:style>
  <w:style w:type="character" w:customStyle="1" w:styleId="232">
    <w:name w:val="正文缩进2格 Char"/>
    <w:link w:val="233"/>
    <w:autoRedefine/>
    <w:qFormat/>
    <w:uiPriority w:val="0"/>
    <w:rPr>
      <w:rFonts w:ascii="仿宋_GB2312" w:hAnsi="宋体" w:eastAsia="仿宋_GB2312"/>
      <w:sz w:val="31"/>
    </w:rPr>
  </w:style>
  <w:style w:type="paragraph" w:customStyle="1" w:styleId="233">
    <w:name w:val="正文缩进2格"/>
    <w:basedOn w:val="1"/>
    <w:link w:val="232"/>
    <w:autoRedefine/>
    <w:qFormat/>
    <w:uiPriority w:val="0"/>
    <w:pPr>
      <w:spacing w:line="600" w:lineRule="exact"/>
      <w:ind w:firstLine="639" w:firstLineChars="206"/>
    </w:pPr>
    <w:rPr>
      <w:rFonts w:ascii="仿宋_GB2312" w:hAnsi="宋体" w:eastAsia="仿宋_GB2312"/>
      <w:kern w:val="0"/>
      <w:sz w:val="31"/>
      <w:szCs w:val="20"/>
    </w:rPr>
  </w:style>
  <w:style w:type="character" w:customStyle="1" w:styleId="234">
    <w:name w:val="line14pj"/>
    <w:autoRedefine/>
    <w:qFormat/>
    <w:uiPriority w:val="0"/>
  </w:style>
  <w:style w:type="character" w:customStyle="1" w:styleId="235">
    <w:name w:val="正文新 Char"/>
    <w:link w:val="236"/>
    <w:autoRedefine/>
    <w:qFormat/>
    <w:uiPriority w:val="0"/>
    <w:rPr>
      <w:rFonts w:ascii="宋体" w:hAnsi="宋体"/>
      <w:sz w:val="28"/>
    </w:rPr>
  </w:style>
  <w:style w:type="paragraph" w:customStyle="1" w:styleId="236">
    <w:name w:val="正文新"/>
    <w:basedOn w:val="1"/>
    <w:link w:val="235"/>
    <w:autoRedefine/>
    <w:qFormat/>
    <w:uiPriority w:val="0"/>
    <w:pPr>
      <w:spacing w:line="360" w:lineRule="auto"/>
      <w:ind w:firstLine="200" w:firstLineChars="200"/>
      <w:jc w:val="left"/>
    </w:pPr>
    <w:rPr>
      <w:rFonts w:ascii="宋体" w:hAnsi="宋体"/>
      <w:kern w:val="0"/>
      <w:sz w:val="28"/>
      <w:szCs w:val="20"/>
    </w:rPr>
  </w:style>
  <w:style w:type="character" w:customStyle="1" w:styleId="237">
    <w:name w:val="HTML 预设格式 Char1"/>
    <w:autoRedefine/>
    <w:semiHidden/>
    <w:qFormat/>
    <w:uiPriority w:val="0"/>
    <w:rPr>
      <w:rFonts w:ascii="Courier New" w:hAnsi="Courier New" w:eastAsia="宋体" w:cs="Courier New"/>
      <w:sz w:val="20"/>
      <w:szCs w:val="20"/>
    </w:rPr>
  </w:style>
  <w:style w:type="character" w:customStyle="1" w:styleId="238">
    <w:name w:val="Table Description Char Char"/>
    <w:link w:val="239"/>
    <w:autoRedefine/>
    <w:qFormat/>
    <w:uiPriority w:val="0"/>
    <w:rPr>
      <w:rFonts w:ascii="Arial" w:hAnsi="Arial" w:eastAsia="黑体"/>
      <w:kern w:val="2"/>
      <w:sz w:val="18"/>
      <w:szCs w:val="22"/>
      <w:lang w:val="en-US" w:eastAsia="zh-CN" w:bidi="ar-SA"/>
    </w:rPr>
  </w:style>
  <w:style w:type="paragraph" w:customStyle="1" w:styleId="239">
    <w:name w:val="Table Description"/>
    <w:next w:val="1"/>
    <w:link w:val="238"/>
    <w:autoRedefine/>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0">
    <w:name w:val="表格非标题文字 Char"/>
    <w:link w:val="241"/>
    <w:autoRedefine/>
    <w:qFormat/>
    <w:uiPriority w:val="0"/>
    <w:rPr>
      <w:rFonts w:ascii="Arial" w:hAnsi="Arial"/>
      <w:kern w:val="2"/>
      <w:sz w:val="18"/>
      <w:szCs w:val="21"/>
      <w:lang w:val="en-US" w:eastAsia="zh-CN" w:bidi="ar-SA"/>
    </w:rPr>
  </w:style>
  <w:style w:type="paragraph" w:customStyle="1" w:styleId="241">
    <w:name w:val="表格非标题文字"/>
    <w:link w:val="240"/>
    <w:autoRedefine/>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2">
    <w:name w:val="纯文本 Char1"/>
    <w:autoRedefine/>
    <w:qFormat/>
    <w:uiPriority w:val="0"/>
    <w:rPr>
      <w:rFonts w:ascii="宋体" w:hAnsi="Courier New" w:cs="Courier New"/>
      <w:kern w:val="2"/>
      <w:sz w:val="21"/>
      <w:szCs w:val="21"/>
    </w:rPr>
  </w:style>
  <w:style w:type="character" w:customStyle="1" w:styleId="243">
    <w:name w:val="正文文本缩进 2 Char"/>
    <w:autoRedefine/>
    <w:qFormat/>
    <w:uiPriority w:val="0"/>
    <w:rPr>
      <w:rFonts w:ascii="Times New Roman" w:hAnsi="Times New Roman" w:eastAsia="宋体" w:cs="Times New Roman"/>
      <w:szCs w:val="24"/>
    </w:rPr>
  </w:style>
  <w:style w:type="paragraph" w:customStyle="1" w:styleId="244">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5">
    <w:name w:val="默认段落字体 Para Char Char Char Char Char Char Char Char Char Char Char Char Char Char"/>
    <w:basedOn w:val="20"/>
    <w:autoRedefine/>
    <w:qFormat/>
    <w:uiPriority w:val="0"/>
    <w:rPr>
      <w:rFonts w:ascii="Tahoma" w:hAnsi="Tahoma"/>
      <w:sz w:val="24"/>
    </w:rPr>
  </w:style>
  <w:style w:type="paragraph" w:customStyle="1" w:styleId="246">
    <w:name w:val="xl20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7">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8">
    <w:name w:val="样式 标题 5 + 段前: 0.5 行 段后: 0.5 行"/>
    <w:basedOn w:val="6"/>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49">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250">
    <w:name w:val="xl2092"/>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1">
    <w:name w:val="xl2085"/>
    <w:basedOn w:val="1"/>
    <w:autoRedefine/>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2">
    <w:name w:val="三级无"/>
    <w:basedOn w:val="253"/>
    <w:autoRedefine/>
    <w:qFormat/>
    <w:uiPriority w:val="0"/>
    <w:pPr>
      <w:spacing w:beforeLines="0" w:afterLines="0"/>
    </w:pPr>
    <w:rPr>
      <w:rFonts w:ascii="宋体" w:eastAsia="宋体"/>
    </w:rPr>
  </w:style>
  <w:style w:type="paragraph" w:customStyle="1" w:styleId="253">
    <w:name w:val="三级条标题"/>
    <w:basedOn w:val="254"/>
    <w:next w:val="1"/>
    <w:autoRedefine/>
    <w:qFormat/>
    <w:uiPriority w:val="0"/>
    <w:pPr>
      <w:outlineLvl w:val="4"/>
    </w:pPr>
  </w:style>
  <w:style w:type="paragraph" w:customStyle="1" w:styleId="254">
    <w:name w:val="二级条标题"/>
    <w:basedOn w:val="255"/>
    <w:next w:val="1"/>
    <w:autoRedefine/>
    <w:qFormat/>
    <w:uiPriority w:val="0"/>
    <w:pPr>
      <w:outlineLvl w:val="3"/>
    </w:pPr>
  </w:style>
  <w:style w:type="paragraph" w:customStyle="1" w:styleId="255">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样式3"/>
    <w:autoRedefine/>
    <w:qFormat/>
    <w:uiPriority w:val="0"/>
    <w:pPr>
      <w:spacing w:line="300" w:lineRule="auto"/>
    </w:pPr>
    <w:rPr>
      <w:rFonts w:ascii="Times New Roman" w:hAnsi="Times New Roman" w:eastAsia="宋体" w:cs="Times New Roman"/>
      <w:lang w:val="en-US" w:eastAsia="zh-CN" w:bidi="ar-SA"/>
    </w:rPr>
  </w:style>
  <w:style w:type="paragraph" w:customStyle="1" w:styleId="257">
    <w:name w:val="xl2051"/>
    <w:basedOn w:val="1"/>
    <w:autoRedefine/>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8">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59">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xl15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61">
    <w:name w:val="标题2"/>
    <w:basedOn w:val="1"/>
    <w:autoRedefine/>
    <w:qFormat/>
    <w:uiPriority w:val="0"/>
    <w:pPr>
      <w:spacing w:beforeLines="50" w:afterLines="50" w:line="300" w:lineRule="exact"/>
    </w:pPr>
    <w:rPr>
      <w:b/>
      <w:bCs/>
    </w:rPr>
  </w:style>
  <w:style w:type="paragraph" w:customStyle="1" w:styleId="262">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CM20"/>
    <w:basedOn w:val="264"/>
    <w:next w:val="264"/>
    <w:autoRedefine/>
    <w:qFormat/>
    <w:uiPriority w:val="0"/>
    <w:pPr>
      <w:spacing w:after="115"/>
    </w:pPr>
    <w:rPr>
      <w:rFonts w:ascii=".a..DD.." w:eastAsia=".a..DD.."/>
      <w:color w:val="auto"/>
      <w:szCs w:val="24"/>
    </w:rPr>
  </w:style>
  <w:style w:type="paragraph" w:customStyle="1" w:styleId="26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5">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7">
    <w:name w:val="样式 标题 1H1Header1h1标题4L1bocLevel 1 Topic Heading标书1Secti..."/>
    <w:basedOn w:val="2"/>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8">
    <w:name w:val="xl206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69">
    <w:name w:val="xl2062"/>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271">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272">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3">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4">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275">
    <w:name w:val="样式 标题 1 + 非加粗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6">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二级大纲"/>
    <w:next w:val="127"/>
    <w:autoRedefine/>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8">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9">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0">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书目1"/>
    <w:basedOn w:val="1"/>
    <w:next w:val="1"/>
    <w:autoRedefine/>
    <w:unhideWhenUsed/>
    <w:qFormat/>
    <w:uiPriority w:val="37"/>
    <w:pPr>
      <w:spacing w:line="360" w:lineRule="auto"/>
      <w:ind w:firstLine="200" w:firstLineChars="200"/>
      <w:jc w:val="left"/>
    </w:pPr>
    <w:rPr>
      <w:sz w:val="24"/>
    </w:rPr>
  </w:style>
  <w:style w:type="paragraph" w:customStyle="1" w:styleId="282">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xl20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4">
    <w:name w:val="手动目录"/>
    <w:basedOn w:val="1"/>
    <w:autoRedefine/>
    <w:qFormat/>
    <w:uiPriority w:val="0"/>
    <w:pPr>
      <w:numPr>
        <w:ilvl w:val="0"/>
        <w:numId w:val="4"/>
      </w:numPr>
      <w:spacing w:line="360" w:lineRule="auto"/>
    </w:pPr>
    <w:rPr>
      <w:sz w:val="24"/>
    </w:rPr>
  </w:style>
  <w:style w:type="paragraph" w:customStyle="1" w:styleId="28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8">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项目编号2级"/>
    <w:basedOn w:val="290"/>
    <w:autoRedefine/>
    <w:qFormat/>
    <w:uiPriority w:val="0"/>
    <w:pPr>
      <w:tabs>
        <w:tab w:val="left" w:pos="840"/>
      </w:tabs>
    </w:pPr>
  </w:style>
  <w:style w:type="paragraph" w:customStyle="1" w:styleId="290">
    <w:name w:val="项目编号1级"/>
    <w:basedOn w:val="291"/>
    <w:autoRedefine/>
    <w:qFormat/>
    <w:uiPriority w:val="0"/>
    <w:pPr>
      <w:tabs>
        <w:tab w:val="left" w:pos="840"/>
      </w:tabs>
      <w:ind w:left="840" w:hanging="420" w:firstLineChars="0"/>
    </w:pPr>
  </w:style>
  <w:style w:type="paragraph" w:customStyle="1" w:styleId="291">
    <w:name w:val="正文缩进2"/>
    <w:basedOn w:val="1"/>
    <w:autoRedefine/>
    <w:qFormat/>
    <w:uiPriority w:val="0"/>
    <w:pPr>
      <w:spacing w:line="360" w:lineRule="auto"/>
      <w:ind w:firstLine="200" w:firstLineChars="200"/>
    </w:pPr>
  </w:style>
  <w:style w:type="paragraph" w:customStyle="1" w:styleId="292">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4">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5">
    <w:name w:val="xl2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6">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7">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8">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0">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样式 标题 2 + 段前: 0.5 行 段后: 0.5 行1"/>
    <w:basedOn w:val="3"/>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2">
    <w:name w:val="样式 标题 4Alt+4项h4H41.1.1.1 Heading 4Heading FourHead44bul...1"/>
    <w:basedOn w:val="5"/>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3">
    <w:name w:val="xl2096"/>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4">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6">
    <w:name w:val="样式 标题 1 +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xl2090"/>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8">
    <w:name w:val="表格内容五号(V1)"/>
    <w:basedOn w:val="1"/>
    <w:autoRedefine/>
    <w:qFormat/>
    <w:uiPriority w:val="0"/>
    <w:pPr>
      <w:jc w:val="center"/>
    </w:pPr>
    <w:rPr>
      <w:rFonts w:cs="Arial Unicode MS"/>
      <w:kern w:val="0"/>
      <w:szCs w:val="21"/>
    </w:rPr>
  </w:style>
  <w:style w:type="paragraph" w:customStyle="1" w:styleId="30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正文悬挂缩进6"/>
    <w:basedOn w:val="311"/>
    <w:autoRedefine/>
    <w:qFormat/>
    <w:uiPriority w:val="0"/>
    <w:pPr>
      <w:tabs>
        <w:tab w:val="left" w:pos="1259"/>
      </w:tabs>
      <w:ind w:left="600" w:leftChars="600"/>
    </w:pPr>
  </w:style>
  <w:style w:type="paragraph" w:customStyle="1" w:styleId="311">
    <w:name w:val="正文悬挂缩进4"/>
    <w:basedOn w:val="1"/>
    <w:autoRedefine/>
    <w:qFormat/>
    <w:uiPriority w:val="0"/>
    <w:pPr>
      <w:spacing w:line="360" w:lineRule="auto"/>
      <w:ind w:left="839"/>
    </w:pPr>
  </w:style>
  <w:style w:type="paragraph" w:customStyle="1" w:styleId="312">
    <w:name w:val="xl20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3">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4">
    <w:name w:val="xl2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5">
    <w:name w:val="样式 日期 + 行距: 1.5 倍行距"/>
    <w:basedOn w:val="37"/>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316">
    <w:name w:val="xl2061"/>
    <w:basedOn w:val="1"/>
    <w:autoRedefine/>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7">
    <w:name w:val="样式 标题 2 + 段前: 0.5 行 段后: 0.5 行"/>
    <w:basedOn w:val="3"/>
    <w:autoRedefine/>
    <w:qFormat/>
    <w:uiPriority w:val="0"/>
    <w:pPr>
      <w:tabs>
        <w:tab w:val="left" w:pos="1320"/>
      </w:tabs>
      <w:spacing w:beforeLines="50" w:afterLines="50" w:line="360" w:lineRule="auto"/>
      <w:jc w:val="left"/>
    </w:pPr>
    <w:rPr>
      <w:rFonts w:cs="宋体"/>
      <w:b w:val="0"/>
      <w:kern w:val="0"/>
      <w:szCs w:val="20"/>
    </w:rPr>
  </w:style>
  <w:style w:type="paragraph" w:customStyle="1" w:styleId="318">
    <w:name w:val="Char Char Char"/>
    <w:basedOn w:val="1"/>
    <w:autoRedefine/>
    <w:qFormat/>
    <w:uiPriority w:val="0"/>
    <w:rPr>
      <w:rFonts w:ascii="Tahoma" w:hAnsi="Tahoma" w:cs="Angsana New"/>
      <w:sz w:val="24"/>
      <w:szCs w:val="20"/>
    </w:rPr>
  </w:style>
  <w:style w:type="paragraph" w:customStyle="1" w:styleId="319">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0">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1">
    <w:name w:val="样式 标题 3 + 段前: 0.5 行 段后: 0.5 行"/>
    <w:basedOn w:val="4"/>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2">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3">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4">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5">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6">
    <w:name w:val="xl2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8">
    <w:name w:val="五级大纲"/>
    <w:next w:val="127"/>
    <w:autoRedefine/>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29">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0">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1">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2">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3">
    <w:name w:val="样式 标题 6 + 段前: 0.5 行 段后: 0.5 行"/>
    <w:basedOn w:val="7"/>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4">
    <w:name w:val="默认段落字体 Para Char Char Char Char Char Char Char"/>
    <w:basedOn w:val="1"/>
    <w:autoRedefine/>
    <w:qFormat/>
    <w:uiPriority w:val="0"/>
    <w:pPr>
      <w:jc w:val="left"/>
    </w:pPr>
    <w:rPr>
      <w:rFonts w:ascii="Tahoma" w:hAnsi="Tahoma"/>
      <w:sz w:val="24"/>
      <w:szCs w:val="20"/>
    </w:rPr>
  </w:style>
  <w:style w:type="paragraph" w:customStyle="1" w:styleId="335">
    <w:name w:val="GP正文(首行缩进)"/>
    <w:basedOn w:val="1"/>
    <w:autoRedefine/>
    <w:qFormat/>
    <w:uiPriority w:val="0"/>
    <w:pPr>
      <w:spacing w:line="360" w:lineRule="auto"/>
      <w:ind w:firstLine="200" w:firstLineChars="200"/>
      <w:jc w:val="left"/>
    </w:pPr>
    <w:rPr>
      <w:sz w:val="24"/>
      <w:szCs w:val="21"/>
    </w:rPr>
  </w:style>
  <w:style w:type="paragraph" w:customStyle="1" w:styleId="336">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7">
    <w:name w:val="表格(五号)"/>
    <w:basedOn w:val="1"/>
    <w:autoRedefine/>
    <w:qFormat/>
    <w:uiPriority w:val="0"/>
    <w:pPr>
      <w:adjustRightInd w:val="0"/>
      <w:snapToGrid w:val="0"/>
      <w:spacing w:before="60" w:after="60"/>
      <w:ind w:left="11"/>
      <w:jc w:val="center"/>
    </w:pPr>
    <w:rPr>
      <w:kern w:val="0"/>
      <w:szCs w:val="20"/>
    </w:rPr>
  </w:style>
  <w:style w:type="paragraph" w:customStyle="1" w:styleId="338">
    <w:name w:val="表格2"/>
    <w:basedOn w:val="1"/>
    <w:autoRedefine/>
    <w:qFormat/>
    <w:uiPriority w:val="0"/>
    <w:pPr>
      <w:snapToGrid w:val="0"/>
      <w:jc w:val="center"/>
    </w:pPr>
    <w:rPr>
      <w:rFonts w:ascii="Arial" w:hAnsi="Arial" w:cs="Arial"/>
      <w:snapToGrid w:val="0"/>
      <w:kern w:val="0"/>
      <w:sz w:val="24"/>
    </w:rPr>
  </w:style>
  <w:style w:type="paragraph" w:customStyle="1" w:styleId="339">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0">
    <w:name w:val="10"/>
    <w:basedOn w:val="1"/>
    <w:autoRedefine/>
    <w:qFormat/>
    <w:uiPriority w:val="0"/>
    <w:pPr>
      <w:spacing w:line="360" w:lineRule="auto"/>
      <w:ind w:firstLine="454"/>
    </w:pPr>
    <w:rPr>
      <w:rFonts w:ascii="Tahoma" w:hAnsi="Tahoma"/>
      <w:sz w:val="24"/>
      <w:szCs w:val="20"/>
    </w:rPr>
  </w:style>
  <w:style w:type="paragraph" w:customStyle="1" w:styleId="341">
    <w:name w:val="xl2056"/>
    <w:basedOn w:val="1"/>
    <w:autoRedefine/>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2">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343">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6">
    <w:name w:val="xl2083"/>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7">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4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0">
    <w:name w:val="WPSOffice手动目录 1"/>
    <w:autoRedefine/>
    <w:qFormat/>
    <w:uiPriority w:val="0"/>
    <w:rPr>
      <w:rFonts w:ascii="Times New Roman" w:hAnsi="Times New Roman" w:eastAsia="宋体" w:cs="Times New Roman"/>
      <w:lang w:val="en-US" w:eastAsia="zh-CN" w:bidi="ar-SA"/>
    </w:rPr>
  </w:style>
  <w:style w:type="paragraph" w:customStyle="1" w:styleId="351">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352">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4">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5">
    <w:name w:val="样式 标题 4 + 段前: 0.5 行 段后: 0.5 行"/>
    <w:basedOn w:val="5"/>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6">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7">
    <w:name w:val="def正文"/>
    <w:basedOn w:val="28"/>
    <w:autoRedefine/>
    <w:qFormat/>
    <w:uiPriority w:val="0"/>
    <w:pPr>
      <w:widowControl/>
      <w:spacing w:after="0" w:line="360" w:lineRule="auto"/>
      <w:ind w:firstLine="482"/>
    </w:pPr>
    <w:rPr>
      <w:rFonts w:hAnsi="Calibri" w:eastAsia="宋体" w:cs="Times New Roman"/>
      <w:b/>
      <w:color w:val="000000"/>
      <w:sz w:val="24"/>
    </w:rPr>
  </w:style>
  <w:style w:type="paragraph" w:customStyle="1" w:styleId="358">
    <w:name w:val="xl20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59">
    <w:name w:val="zhang"/>
    <w:basedOn w:val="1"/>
    <w:autoRedefine/>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0">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1">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表格标题1"/>
    <w:basedOn w:val="363"/>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3">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364">
    <w:name w:val="xl2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5">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6">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367">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368">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xl2098"/>
    <w:basedOn w:val="1"/>
    <w:autoRedefine/>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1">
    <w:name w:val="标正文"/>
    <w:basedOn w:val="1"/>
    <w:autoRedefine/>
    <w:qFormat/>
    <w:uiPriority w:val="0"/>
    <w:pPr>
      <w:ind w:firstLine="480" w:firstLineChars="200"/>
    </w:pPr>
  </w:style>
  <w:style w:type="paragraph" w:customStyle="1" w:styleId="372">
    <w:name w:val="样式 标题 4 + 段前: 0.5 行 段后: 0.5 行1"/>
    <w:basedOn w:val="5"/>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3">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小四 段落 宋体 Char Char Char"/>
    <w:basedOn w:val="15"/>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5">
    <w:name w:val="样式 标题 3标题 3 Char Char Char Char(A-3)sect1.2.3h3H3 + 加粗 段前:..."/>
    <w:basedOn w:val="4"/>
    <w:autoRedefine/>
    <w:qFormat/>
    <w:uiPriority w:val="0"/>
    <w:pPr>
      <w:keepNext w:val="0"/>
      <w:tabs>
        <w:tab w:val="left" w:pos="1080"/>
      </w:tabs>
      <w:spacing w:before="120" w:after="0" w:line="415" w:lineRule="auto"/>
    </w:pPr>
    <w:rPr>
      <w:rFonts w:eastAsia="黑体" w:cs="宋体"/>
      <w:b w:val="0"/>
      <w:bCs/>
      <w:sz w:val="24"/>
    </w:rPr>
  </w:style>
  <w:style w:type="paragraph" w:customStyle="1" w:styleId="376">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不缩进"/>
    <w:basedOn w:val="1"/>
    <w:autoRedefine/>
    <w:qFormat/>
    <w:uiPriority w:val="0"/>
    <w:pPr>
      <w:spacing w:line="360" w:lineRule="auto"/>
      <w:jc w:val="center"/>
    </w:pPr>
    <w:rPr>
      <w:b/>
      <w:bCs/>
      <w:sz w:val="28"/>
      <w:szCs w:val="21"/>
    </w:rPr>
  </w:style>
  <w:style w:type="paragraph" w:customStyle="1" w:styleId="378">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
    <w:name w:val="小标"/>
    <w:basedOn w:val="1"/>
    <w:autoRedefine/>
    <w:qFormat/>
    <w:uiPriority w:val="0"/>
    <w:rPr>
      <w:rFonts w:hint="eastAsia" w:ascii="黑体" w:eastAsia="黑体"/>
      <w:spacing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2">
    <w:name w:val="标书正文"/>
    <w:basedOn w:val="1"/>
    <w:autoRedefine/>
    <w:qFormat/>
    <w:uiPriority w:val="0"/>
    <w:pPr>
      <w:spacing w:line="360" w:lineRule="auto"/>
      <w:ind w:firstLine="497" w:firstLineChars="207"/>
    </w:pPr>
    <w:rPr>
      <w:sz w:val="24"/>
      <w:szCs w:val="20"/>
    </w:rPr>
  </w:style>
  <w:style w:type="paragraph" w:customStyle="1" w:styleId="383">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5">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6">
    <w:name w:val="xl207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7">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8">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9">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390">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1">
    <w:name w:val="List Paragraph"/>
    <w:basedOn w:val="1"/>
    <w:autoRedefine/>
    <w:qFormat/>
    <w:uiPriority w:val="34"/>
    <w:pPr>
      <w:ind w:firstLine="420" w:firstLineChars="200"/>
    </w:pPr>
    <w:rPr>
      <w:rFonts w:ascii="宋体" w:hAnsi="宋体" w:cs="宋体"/>
      <w:bCs/>
      <w:color w:val="000000"/>
      <w:kern w:val="0"/>
      <w:sz w:val="24"/>
      <w:u w:val="single"/>
    </w:rPr>
  </w:style>
  <w:style w:type="paragraph" w:customStyle="1" w:styleId="392">
    <w:name w:val="CM2"/>
    <w:basedOn w:val="264"/>
    <w:next w:val="264"/>
    <w:autoRedefine/>
    <w:qFormat/>
    <w:uiPriority w:val="0"/>
    <w:pPr>
      <w:spacing w:line="623" w:lineRule="atLeast"/>
    </w:pPr>
    <w:rPr>
      <w:rFonts w:ascii=".a..DD.." w:eastAsia=".a..DD.."/>
      <w:color w:val="auto"/>
      <w:szCs w:val="24"/>
    </w:rPr>
  </w:style>
  <w:style w:type="paragraph" w:customStyle="1" w:styleId="393">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95">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样式 标题 2 + 段前: 0.5 行 段后: 0.5 行2"/>
    <w:basedOn w:val="3"/>
    <w:autoRedefine/>
    <w:qFormat/>
    <w:uiPriority w:val="0"/>
    <w:pPr>
      <w:tabs>
        <w:tab w:val="left" w:pos="1320"/>
      </w:tabs>
      <w:spacing w:beforeLines="50" w:afterLines="50" w:line="360" w:lineRule="auto"/>
      <w:jc w:val="left"/>
    </w:pPr>
    <w:rPr>
      <w:rFonts w:cs="宋体"/>
      <w:kern w:val="0"/>
      <w:sz w:val="36"/>
      <w:szCs w:val="20"/>
    </w:rPr>
  </w:style>
  <w:style w:type="paragraph" w:customStyle="1" w:styleId="397">
    <w:name w:val="一级"/>
    <w:basedOn w:val="127"/>
    <w:next w:val="127"/>
    <w:autoRedefine/>
    <w:qFormat/>
    <w:uiPriority w:val="0"/>
    <w:pPr>
      <w:tabs>
        <w:tab w:val="left" w:pos="360"/>
        <w:tab w:val="left" w:pos="780"/>
      </w:tabs>
      <w:ind w:left="780" w:hanging="360" w:firstLineChars="0"/>
      <w:jc w:val="center"/>
      <w:outlineLvl w:val="0"/>
    </w:pPr>
    <w:rPr>
      <w:b/>
      <w:sz w:val="44"/>
    </w:rPr>
  </w:style>
  <w:style w:type="paragraph" w:customStyle="1" w:styleId="398">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9">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1">
    <w:name w:val="xl20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2">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3">
    <w:name w:val="Sub Item List"/>
    <w:basedOn w:val="1"/>
    <w:autoRedefine/>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4">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6">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7">
    <w:name w:val="xl2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8">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09">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0">
    <w:name w:val="xl20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1">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3"/>
    <w:basedOn w:val="413"/>
    <w:autoRedefine/>
    <w:qFormat/>
    <w:uiPriority w:val="0"/>
    <w:pPr>
      <w:numPr>
        <w:ilvl w:val="0"/>
        <w:numId w:val="0"/>
      </w:numPr>
      <w:tabs>
        <w:tab w:val="left" w:pos="902"/>
      </w:tabs>
      <w:ind w:left="902" w:hanging="420"/>
    </w:pPr>
  </w:style>
  <w:style w:type="paragraph" w:customStyle="1" w:styleId="413">
    <w:name w:val="表2"/>
    <w:basedOn w:val="414"/>
    <w:autoRedefine/>
    <w:qFormat/>
    <w:uiPriority w:val="0"/>
    <w:pPr>
      <w:numPr>
        <w:ilvl w:val="0"/>
        <w:numId w:val="8"/>
      </w:numPr>
    </w:pPr>
  </w:style>
  <w:style w:type="paragraph" w:customStyle="1" w:styleId="414">
    <w:name w:val="表1"/>
    <w:basedOn w:val="415"/>
    <w:autoRedefine/>
    <w:qFormat/>
    <w:uiPriority w:val="0"/>
  </w:style>
  <w:style w:type="paragraph" w:customStyle="1" w:styleId="415">
    <w:name w:val="表格样式"/>
    <w:basedOn w:val="1"/>
    <w:autoRedefine/>
    <w:qFormat/>
    <w:uiPriority w:val="0"/>
    <w:pPr>
      <w:spacing w:before="156" w:after="156"/>
      <w:jc w:val="center"/>
    </w:pPr>
    <w:rPr>
      <w:rFonts w:ascii="宋体" w:hAnsi="宋体" w:cs="宋体"/>
      <w:b/>
      <w:bCs/>
      <w:kern w:val="0"/>
      <w:szCs w:val="20"/>
    </w:rPr>
  </w:style>
  <w:style w:type="paragraph" w:customStyle="1" w:styleId="416">
    <w:name w:val="样式 标题 4 + 段前: 0.5 行 段后: 0.5 行 行距: 多倍行距 1.57 字行"/>
    <w:basedOn w:val="5"/>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7">
    <w:name w:val="Char Char Char Char1"/>
    <w:basedOn w:val="1"/>
    <w:autoRedefine/>
    <w:qFormat/>
    <w:uiPriority w:val="0"/>
    <w:rPr>
      <w:rFonts w:ascii="仿宋_GB2312" w:eastAsia="仿宋_GB2312"/>
      <w:b/>
      <w:sz w:val="32"/>
      <w:szCs w:val="32"/>
    </w:rPr>
  </w:style>
  <w:style w:type="paragraph" w:customStyle="1" w:styleId="418">
    <w:name w:val="xl2052"/>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19">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0">
    <w:name w:val="样式 样式 标题 + 段前: 0.5 行 段后: 0.5 行 + 段前: 0.5 行 段后: 0.5 行"/>
    <w:basedOn w:val="421"/>
    <w:autoRedefine/>
    <w:qFormat/>
    <w:uiPriority w:val="0"/>
    <w:pPr>
      <w:spacing w:beforeLines="50" w:afterLines="50" w:line="360" w:lineRule="auto"/>
    </w:pPr>
    <w:rPr>
      <w:rFonts w:eastAsia="黑体" w:cs="宋体"/>
      <w:sz w:val="72"/>
      <w:szCs w:val="20"/>
      <w:u w:val="double"/>
    </w:rPr>
  </w:style>
  <w:style w:type="paragraph" w:customStyle="1" w:styleId="421">
    <w:name w:val="样式 标题 + 段前: 0.5 行 段后: 0.5 行"/>
    <w:basedOn w:val="57"/>
    <w:autoRedefine/>
    <w:qFormat/>
    <w:uiPriority w:val="0"/>
  </w:style>
  <w:style w:type="paragraph" w:customStyle="1" w:styleId="422">
    <w:name w:val="默认段落字体 Para Char Char Char Char Char Char Char Char Char Char Char Char Char"/>
    <w:basedOn w:val="20"/>
    <w:autoRedefine/>
    <w:qFormat/>
    <w:uiPriority w:val="0"/>
    <w:pPr>
      <w:adjustRightInd w:val="0"/>
      <w:spacing w:line="436" w:lineRule="exact"/>
      <w:ind w:left="357"/>
      <w:jc w:val="left"/>
      <w:outlineLvl w:val="3"/>
    </w:pPr>
    <w:rPr>
      <w:rFonts w:ascii="宋体" w:hAnsi="宋体"/>
      <w:kern w:val="0"/>
      <w:szCs w:val="21"/>
    </w:rPr>
  </w:style>
  <w:style w:type="paragraph" w:customStyle="1" w:styleId="423">
    <w:name w:val="说明正文"/>
    <w:basedOn w:val="1"/>
    <w:autoRedefine/>
    <w:qFormat/>
    <w:uiPriority w:val="0"/>
    <w:pPr>
      <w:spacing w:line="360" w:lineRule="auto"/>
      <w:ind w:firstLine="480" w:firstLineChars="200"/>
    </w:pPr>
    <w:rPr>
      <w:rFonts w:ascii="宋体" w:hAnsi="宋体"/>
      <w:sz w:val="24"/>
    </w:rPr>
  </w:style>
  <w:style w:type="paragraph" w:customStyle="1" w:styleId="424">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5">
    <w:name w:val="Char Char Char Char Char Char Char"/>
    <w:basedOn w:val="1"/>
    <w:autoRedefine/>
    <w:qFormat/>
    <w:uiPriority w:val="0"/>
  </w:style>
  <w:style w:type="paragraph" w:customStyle="1" w:styleId="42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8">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9">
    <w:name w:val="默认段落字体 Para Char"/>
    <w:basedOn w:val="1"/>
    <w:autoRedefine/>
    <w:qFormat/>
    <w:uiPriority w:val="0"/>
  </w:style>
  <w:style w:type="paragraph" w:customStyle="1" w:styleId="430">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1">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432">
    <w:name w:val="正文居中小5"/>
    <w:basedOn w:val="1"/>
    <w:autoRedefine/>
    <w:qFormat/>
    <w:uiPriority w:val="0"/>
    <w:pPr>
      <w:spacing w:line="360" w:lineRule="auto"/>
      <w:jc w:val="center"/>
    </w:pPr>
    <w:rPr>
      <w:rFonts w:ascii="Arial" w:hAnsi="Arial"/>
      <w:sz w:val="18"/>
    </w:rPr>
  </w:style>
  <w:style w:type="paragraph" w:customStyle="1" w:styleId="433">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434">
    <w:name w:val="小四 段落 宋体 Char Char"/>
    <w:basedOn w:val="374"/>
    <w:autoRedefine/>
    <w:qFormat/>
    <w:uiPriority w:val="0"/>
  </w:style>
  <w:style w:type="paragraph" w:customStyle="1" w:styleId="435">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6">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7">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8">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TOC 标题2"/>
    <w:basedOn w:val="2"/>
    <w:next w:val="1"/>
    <w:autoRedefine/>
    <w:qFormat/>
    <w:uiPriority w:val="39"/>
    <w:pPr>
      <w:adjustRightInd/>
      <w:spacing w:before="340" w:after="330" w:line="578" w:lineRule="auto"/>
      <w:jc w:val="both"/>
      <w:textAlignment w:val="auto"/>
      <w:outlineLvl w:val="9"/>
    </w:pPr>
    <w:rPr>
      <w:bCs/>
      <w:sz w:val="44"/>
      <w:szCs w:val="44"/>
    </w:rPr>
  </w:style>
  <w:style w:type="paragraph" w:customStyle="1" w:styleId="440">
    <w:name w:val="样式 小四 首行缩进:  2 字符"/>
    <w:basedOn w:val="1"/>
    <w:autoRedefine/>
    <w:qFormat/>
    <w:uiPriority w:val="0"/>
    <w:pPr>
      <w:spacing w:line="300" w:lineRule="auto"/>
      <w:ind w:firstLine="480" w:firstLineChars="200"/>
    </w:pPr>
    <w:rPr>
      <w:sz w:val="24"/>
      <w:szCs w:val="20"/>
    </w:rPr>
  </w:style>
  <w:style w:type="paragraph" w:customStyle="1" w:styleId="44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2">
    <w:name w:val="xl2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3">
    <w:name w:val="xl2084"/>
    <w:basedOn w:val="1"/>
    <w:autoRedefine/>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4">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5">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446">
    <w:name w:val="标题3"/>
    <w:basedOn w:val="1"/>
    <w:autoRedefine/>
    <w:qFormat/>
    <w:uiPriority w:val="0"/>
    <w:pPr>
      <w:spacing w:beforeLines="50" w:afterLines="50" w:line="300" w:lineRule="exact"/>
    </w:pPr>
    <w:rPr>
      <w:b/>
      <w:bCs/>
    </w:rPr>
  </w:style>
  <w:style w:type="paragraph" w:customStyle="1" w:styleId="44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8">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49">
    <w:name w:val="Absatz2AL"/>
    <w:basedOn w:val="28"/>
    <w:next w:val="1"/>
    <w:autoRedefine/>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2">
    <w:name w:val="样式5"/>
    <w:basedOn w:val="211"/>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3">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二级无"/>
    <w:basedOn w:val="254"/>
    <w:autoRedefine/>
    <w:qFormat/>
    <w:uiPriority w:val="0"/>
    <w:pPr>
      <w:spacing w:beforeLines="0" w:afterLines="0"/>
    </w:pPr>
    <w:rPr>
      <w:rFonts w:ascii="宋体" w:eastAsia="宋体"/>
    </w:rPr>
  </w:style>
  <w:style w:type="paragraph" w:customStyle="1" w:styleId="455">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6">
    <w:name w:val="Figure Description"/>
    <w:basedOn w:val="1"/>
    <w:next w:val="120"/>
    <w:autoRedefine/>
    <w:qFormat/>
    <w:uiPriority w:val="0"/>
    <w:pPr>
      <w:keepNext/>
      <w:keepLines/>
      <w:spacing w:afterLines="100" w:line="360" w:lineRule="auto"/>
      <w:jc w:val="center"/>
    </w:pPr>
    <w:rPr>
      <w:rFonts w:ascii="Tahoma" w:hAnsi="Tahoma"/>
      <w:sz w:val="24"/>
    </w:rPr>
  </w:style>
  <w:style w:type="paragraph" w:customStyle="1" w:styleId="457">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8">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0">
    <w:name w:val="1"/>
    <w:basedOn w:val="42"/>
    <w:autoRedefine/>
    <w:qFormat/>
    <w:uiPriority w:val="0"/>
    <w:pPr>
      <w:pBdr>
        <w:bottom w:val="none" w:color="auto" w:sz="0" w:space="0"/>
      </w:pBdr>
    </w:pPr>
    <w:rPr>
      <w:rFonts w:ascii="Calibri" w:hAnsi="Calibri" w:eastAsia="华文新魏"/>
      <w:kern w:val="0"/>
      <w:sz w:val="21"/>
      <w:szCs w:val="20"/>
    </w:rPr>
  </w:style>
  <w:style w:type="paragraph" w:customStyle="1" w:styleId="461">
    <w:name w:val="TOC 标题3"/>
    <w:basedOn w:val="2"/>
    <w:next w:val="1"/>
    <w:autoRedefine/>
    <w:unhideWhenUsed/>
    <w:qFormat/>
    <w:uiPriority w:val="39"/>
    <w:pPr>
      <w:outlineLvl w:val="9"/>
    </w:pPr>
  </w:style>
  <w:style w:type="paragraph" w:customStyle="1" w:styleId="462">
    <w:name w:val="TOC 标题1"/>
    <w:basedOn w:val="2"/>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3">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465">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6">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7">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8">
    <w:name w:val="Figure"/>
    <w:basedOn w:val="1"/>
    <w:next w:val="456"/>
    <w:autoRedefine/>
    <w:qFormat/>
    <w:uiPriority w:val="0"/>
    <w:pPr>
      <w:keepNext/>
      <w:ind w:left="1701"/>
    </w:pPr>
  </w:style>
  <w:style w:type="paragraph" w:customStyle="1" w:styleId="469">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0">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2">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3">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4">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7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8">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Char Char Char Char Char Char Char1"/>
    <w:basedOn w:val="1"/>
    <w:autoRedefine/>
    <w:qFormat/>
    <w:uiPriority w:val="0"/>
  </w:style>
  <w:style w:type="paragraph" w:customStyle="1" w:styleId="480">
    <w:name w:val="xl2057"/>
    <w:basedOn w:val="1"/>
    <w:autoRedefine/>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1">
    <w:name w:val="正文居中"/>
    <w:basedOn w:val="1"/>
    <w:next w:val="38"/>
    <w:autoRedefine/>
    <w:qFormat/>
    <w:uiPriority w:val="0"/>
    <w:pPr>
      <w:adjustRightInd w:val="0"/>
      <w:snapToGrid w:val="0"/>
      <w:ind w:firstLine="480" w:firstLineChars="200"/>
    </w:pPr>
    <w:rPr>
      <w:rFonts w:ascii="宋体" w:hAnsi="宋体"/>
      <w:sz w:val="24"/>
    </w:rPr>
  </w:style>
  <w:style w:type="paragraph" w:customStyle="1" w:styleId="482">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3">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4">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5">
    <w:name w:val="Char2"/>
    <w:basedOn w:val="1"/>
    <w:autoRedefine/>
    <w:qFormat/>
    <w:uiPriority w:val="0"/>
    <w:pPr>
      <w:jc w:val="center"/>
    </w:pPr>
    <w:rPr>
      <w:rFonts w:ascii="宋体" w:hAnsi="宋体"/>
      <w:b/>
      <w:szCs w:val="21"/>
    </w:rPr>
  </w:style>
  <w:style w:type="paragraph" w:customStyle="1" w:styleId="486">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487">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标题 1l1I1heading 1h11st levell1+toc 1Chapter title1He..."/>
    <w:basedOn w:val="2"/>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89">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0">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1">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2">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3">
    <w:name w:val="正"/>
    <w:basedOn w:val="1"/>
    <w:autoRedefine/>
    <w:qFormat/>
    <w:uiPriority w:val="0"/>
    <w:pPr>
      <w:ind w:firstLine="525"/>
    </w:pPr>
    <w:rPr>
      <w:spacing w:val="20"/>
      <w:szCs w:val="20"/>
    </w:rPr>
  </w:style>
  <w:style w:type="paragraph" w:customStyle="1" w:styleId="494">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5">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7">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8">
    <w:name w:val="xl2055"/>
    <w:basedOn w:val="1"/>
    <w:autoRedefine/>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499">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1">
    <w:name w:val="Table Paragraph"/>
    <w:basedOn w:val="1"/>
    <w:autoRedefine/>
    <w:qFormat/>
    <w:uiPriority w:val="1"/>
    <w:rPr>
      <w:rFonts w:ascii="宋体" w:hAnsi="宋体" w:cs="宋体"/>
      <w:lang w:val="zh-CN" w:bidi="zh-CN"/>
    </w:rPr>
  </w:style>
  <w:style w:type="paragraph" w:customStyle="1" w:styleId="502">
    <w:name w:val="正常"/>
    <w:autoRedefine/>
    <w:qFormat/>
    <w:uiPriority w:val="0"/>
    <w:rPr>
      <w:rFonts w:ascii="Verdana" w:hAnsi="Verdana" w:eastAsia="宋体" w:cs="Times New Roman"/>
      <w:lang w:val="en-GB" w:eastAsia="en-US" w:bidi="ar-SA"/>
    </w:rPr>
  </w:style>
  <w:style w:type="paragraph" w:customStyle="1" w:styleId="50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4">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5">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6">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7">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50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0">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1">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2">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3">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4">
    <w:name w:val="样式 样式 标题 5 + 段前: 0.5 行 段后: 0.5 行 + 段前: 0.5 行 段后: 0.5 行"/>
    <w:basedOn w:val="248"/>
    <w:autoRedefine/>
    <w:qFormat/>
    <w:uiPriority w:val="0"/>
    <w:rPr>
      <w:bCs w:val="0"/>
    </w:rPr>
  </w:style>
  <w:style w:type="paragraph" w:customStyle="1" w:styleId="515">
    <w:name w:val="项目编号一级"/>
    <w:basedOn w:val="1"/>
    <w:autoRedefine/>
    <w:qFormat/>
    <w:uiPriority w:val="0"/>
    <w:pPr>
      <w:tabs>
        <w:tab w:val="left" w:pos="900"/>
      </w:tabs>
      <w:spacing w:line="360" w:lineRule="auto"/>
      <w:ind w:left="900" w:hanging="420"/>
    </w:pPr>
  </w:style>
  <w:style w:type="paragraph" w:customStyle="1" w:styleId="516">
    <w:name w:val="四级无"/>
    <w:basedOn w:val="517"/>
    <w:autoRedefine/>
    <w:qFormat/>
    <w:uiPriority w:val="0"/>
    <w:pPr>
      <w:tabs>
        <w:tab w:val="left" w:pos="360"/>
      </w:tabs>
      <w:spacing w:beforeLines="0" w:afterLines="0"/>
    </w:pPr>
    <w:rPr>
      <w:rFonts w:ascii="宋体" w:eastAsia="宋体"/>
    </w:rPr>
  </w:style>
  <w:style w:type="paragraph" w:customStyle="1" w:styleId="517">
    <w:name w:val="四级条标题"/>
    <w:basedOn w:val="253"/>
    <w:next w:val="1"/>
    <w:autoRedefine/>
    <w:qFormat/>
    <w:uiPriority w:val="0"/>
    <w:pPr>
      <w:outlineLvl w:val="5"/>
    </w:pPr>
  </w:style>
  <w:style w:type="paragraph" w:customStyle="1" w:styleId="518">
    <w:name w:val="样式 小四 行距: 1.5 倍行距"/>
    <w:basedOn w:val="1"/>
    <w:autoRedefine/>
    <w:qFormat/>
    <w:uiPriority w:val="0"/>
    <w:pPr>
      <w:tabs>
        <w:tab w:val="left" w:pos="740"/>
      </w:tabs>
      <w:ind w:left="1081" w:hanging="1081"/>
    </w:pPr>
  </w:style>
  <w:style w:type="paragraph" w:customStyle="1" w:styleId="519">
    <w:name w:val="样式 标题 3H3h3h31第二层条3Bold Headbh章标题1小标题level_3PIM 3Lev...1"/>
    <w:basedOn w:val="4"/>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0">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1">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2">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3">
    <w:name w:val="列出段落2"/>
    <w:basedOn w:val="1"/>
    <w:autoRedefine/>
    <w:qFormat/>
    <w:uiPriority w:val="0"/>
    <w:pPr>
      <w:ind w:firstLine="420" w:firstLineChars="200"/>
    </w:pPr>
  </w:style>
  <w:style w:type="paragraph" w:customStyle="1" w:styleId="524">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5">
    <w:name w:val="列出段落1"/>
    <w:basedOn w:val="1"/>
    <w:autoRedefine/>
    <w:qFormat/>
    <w:uiPriority w:val="34"/>
    <w:pPr>
      <w:ind w:firstLine="420" w:firstLineChars="200"/>
    </w:pPr>
    <w:rPr>
      <w:szCs w:val="20"/>
    </w:rPr>
  </w:style>
  <w:style w:type="paragraph" w:customStyle="1" w:styleId="526">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7">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8">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529">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0">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1">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2">
    <w:name w:val="正文1"/>
    <w:basedOn w:val="1"/>
    <w:autoRedefine/>
    <w:qFormat/>
    <w:uiPriority w:val="0"/>
    <w:pPr>
      <w:spacing w:line="360" w:lineRule="auto"/>
      <w:ind w:firstLine="200" w:firstLineChars="200"/>
    </w:p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11"/>
    <w:basedOn w:val="1"/>
    <w:autoRedefine/>
    <w:qFormat/>
    <w:uiPriority w:val="0"/>
  </w:style>
  <w:style w:type="paragraph" w:customStyle="1" w:styleId="53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WPS Plain"/>
    <w:autoRedefine/>
    <w:qFormat/>
    <w:uiPriority w:val="0"/>
    <w:rPr>
      <w:rFonts w:ascii="Times New Roman" w:hAnsi="Times New Roman" w:eastAsia="宋体" w:cs="Times New Roman"/>
      <w:lang w:val="en-US" w:eastAsia="zh-CN" w:bidi="ar-SA"/>
    </w:rPr>
  </w:style>
  <w:style w:type="paragraph" w:customStyle="1" w:styleId="537">
    <w:name w:val="xl2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8">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39">
    <w:name w:val="表头"/>
    <w:basedOn w:val="1"/>
    <w:autoRedefine/>
    <w:qFormat/>
    <w:uiPriority w:val="0"/>
    <w:pPr>
      <w:autoSpaceDE w:val="0"/>
      <w:autoSpaceDN w:val="0"/>
      <w:adjustRightInd w:val="0"/>
      <w:jc w:val="center"/>
    </w:pPr>
    <w:rPr>
      <w:rFonts w:ascii="Arial" w:hAnsi="Arial"/>
      <w:kern w:val="0"/>
      <w:sz w:val="18"/>
    </w:rPr>
  </w:style>
  <w:style w:type="paragraph" w:customStyle="1" w:styleId="540">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2">
    <w:name w:val="xl2091"/>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3">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单倍行距)"/>
    <w:basedOn w:val="1"/>
    <w:autoRedefine/>
    <w:qFormat/>
    <w:uiPriority w:val="0"/>
    <w:pPr>
      <w:adjustRightInd w:val="0"/>
      <w:snapToGrid w:val="0"/>
      <w:jc w:val="center"/>
    </w:pPr>
  </w:style>
  <w:style w:type="paragraph" w:customStyle="1" w:styleId="545">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46">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7">
    <w:name w:val="表格正文2"/>
    <w:basedOn w:val="1"/>
    <w:autoRedefine/>
    <w:qFormat/>
    <w:uiPriority w:val="0"/>
    <w:pPr>
      <w:adjustRightInd w:val="0"/>
      <w:snapToGrid w:val="0"/>
      <w:spacing w:line="400" w:lineRule="atLeast"/>
      <w:jc w:val="left"/>
    </w:pPr>
    <w:rPr>
      <w:sz w:val="24"/>
      <w:szCs w:val="20"/>
    </w:rPr>
  </w:style>
  <w:style w:type="paragraph" w:customStyle="1" w:styleId="548">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9">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1">
    <w:name w:val="书目11"/>
    <w:basedOn w:val="1"/>
    <w:next w:val="1"/>
    <w:autoRedefine/>
    <w:unhideWhenUsed/>
    <w:qFormat/>
    <w:uiPriority w:val="37"/>
    <w:pPr>
      <w:spacing w:line="360" w:lineRule="auto"/>
      <w:ind w:firstLine="200" w:firstLineChars="200"/>
      <w:jc w:val="left"/>
    </w:pPr>
    <w:rPr>
      <w:sz w:val="24"/>
    </w:rPr>
  </w:style>
  <w:style w:type="paragraph" w:customStyle="1" w:styleId="552">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4">
    <w:name w:val="样式 样式 标题 2 + 段前: 0.5 行 段后: 0.5 行 + 段前: 0.5 行 段后: 0.5 行"/>
    <w:basedOn w:val="317"/>
    <w:autoRedefine/>
    <w:qFormat/>
    <w:uiPriority w:val="0"/>
    <w:pPr>
      <w:spacing w:beforeLines="0" w:beforeAutospacing="1" w:afterLines="0" w:afterAutospacing="1"/>
      <w:ind w:left="576" w:hanging="576"/>
    </w:pPr>
    <w:rPr>
      <w:bCs w:val="0"/>
    </w:rPr>
  </w:style>
  <w:style w:type="paragraph" w:customStyle="1" w:styleId="555">
    <w:name w:val="样式 标题 2（x.x）节二级标题H2h2h212Header 2l2Level 2 HeadH2norm..."/>
    <w:basedOn w:val="3"/>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6">
    <w:name w:val="xl2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7">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8">
    <w:name w:val="样式 标题 2 + 宋体 小三 段前: 0 磅 段后: 12 磅 行距: 1.5 倍行距"/>
    <w:basedOn w:val="3"/>
    <w:autoRedefine/>
    <w:qFormat/>
    <w:uiPriority w:val="0"/>
    <w:pPr>
      <w:numPr>
        <w:ilvl w:val="1"/>
        <w:numId w:val="9"/>
      </w:numPr>
      <w:spacing w:before="0" w:afterLines="100" w:line="360" w:lineRule="auto"/>
    </w:pPr>
    <w:rPr>
      <w:rFonts w:ascii="宋体" w:hAnsi="宋体" w:eastAsia="宋体" w:cs="宋体"/>
      <w:sz w:val="30"/>
      <w:szCs w:val="20"/>
    </w:rPr>
  </w:style>
  <w:style w:type="paragraph" w:customStyle="1" w:styleId="55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2">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4">
    <w:name w:val="pa-10"/>
    <w:basedOn w:val="1"/>
    <w:autoRedefine/>
    <w:qFormat/>
    <w:uiPriority w:val="0"/>
    <w:pPr>
      <w:widowControl/>
      <w:spacing w:line="280" w:lineRule="atLeast"/>
    </w:pPr>
    <w:rPr>
      <w:rFonts w:ascii="宋体" w:hAnsi="宋体" w:cs="宋体"/>
      <w:kern w:val="0"/>
      <w:sz w:val="24"/>
    </w:rPr>
  </w:style>
  <w:style w:type="paragraph" w:customStyle="1" w:styleId="565">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6">
    <w:name w:val="CM19"/>
    <w:basedOn w:val="264"/>
    <w:next w:val="264"/>
    <w:autoRedefine/>
    <w:qFormat/>
    <w:uiPriority w:val="0"/>
    <w:pPr>
      <w:spacing w:line="440" w:lineRule="atLeast"/>
    </w:pPr>
    <w:rPr>
      <w:rFonts w:ascii="方正小标宋简体" w:eastAsia="方正小标宋简体"/>
      <w:color w:val="auto"/>
      <w:szCs w:val="24"/>
    </w:rPr>
  </w:style>
  <w:style w:type="paragraph" w:customStyle="1" w:styleId="5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8">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69">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0">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1">
    <w:name w:val="文档控制号等"/>
    <w:basedOn w:val="1"/>
    <w:autoRedefine/>
    <w:qFormat/>
    <w:uiPriority w:val="0"/>
    <w:pPr>
      <w:spacing w:line="360" w:lineRule="auto"/>
      <w:jc w:val="left"/>
    </w:pPr>
  </w:style>
  <w:style w:type="paragraph" w:customStyle="1" w:styleId="572">
    <w:name w:val="lgh排序1"/>
    <w:basedOn w:val="32"/>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3">
    <w:name w:val="标准小四"/>
    <w:basedOn w:val="1"/>
    <w:autoRedefine/>
    <w:qFormat/>
    <w:uiPriority w:val="0"/>
    <w:pPr>
      <w:spacing w:line="360" w:lineRule="auto"/>
      <w:ind w:firstLine="480" w:firstLineChars="200"/>
    </w:pPr>
    <w:rPr>
      <w:rFonts w:ascii="Arial" w:hAnsi="Arial"/>
      <w:sz w:val="24"/>
      <w:szCs w:val="21"/>
    </w:rPr>
  </w:style>
  <w:style w:type="paragraph" w:customStyle="1" w:styleId="574">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5">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6">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7">
    <w:name w:val="样式 标题 1章节标题b1 + 段前: 6 磅"/>
    <w:basedOn w:val="2"/>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8">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9">
    <w:name w:val="列表 21"/>
    <w:basedOn w:val="1"/>
    <w:autoRedefine/>
    <w:qFormat/>
    <w:uiPriority w:val="0"/>
    <w:pPr>
      <w:ind w:left="100" w:leftChars="200" w:hanging="200" w:hangingChars="200"/>
    </w:pPr>
  </w:style>
  <w:style w:type="paragraph" w:customStyle="1" w:styleId="580">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1">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2">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583">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4">
    <w:name w:val="xl2050"/>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6">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7">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8">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89">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1">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2">
    <w:name w:val="DLP正文"/>
    <w:basedOn w:val="1"/>
    <w:autoRedefine/>
    <w:qFormat/>
    <w:uiPriority w:val="0"/>
    <w:pPr>
      <w:snapToGrid w:val="0"/>
      <w:spacing w:line="360" w:lineRule="auto"/>
      <w:ind w:firstLine="473"/>
    </w:pPr>
    <w:rPr>
      <w:rFonts w:hAnsi="宋体"/>
      <w:sz w:val="24"/>
      <w:szCs w:val="22"/>
    </w:rPr>
  </w:style>
  <w:style w:type="paragraph" w:customStyle="1" w:styleId="593">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4">
    <w:name w:val="Char Char Char Char Char Char"/>
    <w:basedOn w:val="20"/>
    <w:autoRedefine/>
    <w:semiHidden/>
    <w:qFormat/>
    <w:uiPriority w:val="0"/>
    <w:pPr>
      <w:spacing w:line="360" w:lineRule="auto"/>
      <w:ind w:firstLine="200" w:firstLineChars="200"/>
      <w:jc w:val="left"/>
    </w:pPr>
    <w:rPr>
      <w:rFonts w:ascii="Tahoma" w:hAnsi="Tahoma" w:cs="Tahoma"/>
      <w:kern w:val="0"/>
      <w:sz w:val="18"/>
    </w:rPr>
  </w:style>
  <w:style w:type="paragraph" w:customStyle="1" w:styleId="595">
    <w:name w:val="xl2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6">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597">
    <w:name w:val="表格1"/>
    <w:basedOn w:val="1"/>
    <w:autoRedefine/>
    <w:qFormat/>
    <w:uiPriority w:val="0"/>
    <w:pPr>
      <w:tabs>
        <w:tab w:val="left" w:pos="203"/>
      </w:tabs>
      <w:spacing w:before="40" w:after="40"/>
      <w:jc w:val="center"/>
    </w:pPr>
    <w:rPr>
      <w:b/>
      <w:sz w:val="28"/>
      <w:szCs w:val="20"/>
    </w:rPr>
  </w:style>
  <w:style w:type="paragraph" w:customStyle="1" w:styleId="598">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0">
    <w:name w:val="目录"/>
    <w:basedOn w:val="1"/>
    <w:autoRedefine/>
    <w:qFormat/>
    <w:uiPriority w:val="0"/>
    <w:pPr>
      <w:widowControl/>
      <w:jc w:val="center"/>
    </w:pPr>
    <w:rPr>
      <w:rFonts w:ascii="宋体"/>
      <w:b/>
      <w:kern w:val="0"/>
      <w:sz w:val="36"/>
      <w:szCs w:val="20"/>
    </w:rPr>
  </w:style>
  <w:style w:type="paragraph" w:customStyle="1" w:styleId="601">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2">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3">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4">
    <w:name w:val="xl20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5">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6">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7">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08">
    <w:name w:val="复选框1"/>
    <w:basedOn w:val="1"/>
    <w:autoRedefine/>
    <w:qFormat/>
    <w:uiPriority w:val="0"/>
    <w:pPr>
      <w:widowControl/>
      <w:spacing w:before="360" w:after="360"/>
      <w:jc w:val="left"/>
    </w:pPr>
    <w:rPr>
      <w:kern w:val="0"/>
      <w:sz w:val="20"/>
      <w:szCs w:val="20"/>
    </w:rPr>
  </w:style>
  <w:style w:type="paragraph" w:customStyle="1" w:styleId="609">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0">
    <w:name w:val="xl20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1">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2">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3">
    <w:name w:val="表格标题3"/>
    <w:basedOn w:val="459"/>
    <w:autoRedefine/>
    <w:qFormat/>
    <w:uiPriority w:val="0"/>
    <w:pPr>
      <w:tabs>
        <w:tab w:val="left" w:pos="570"/>
        <w:tab w:val="left" w:pos="720"/>
        <w:tab w:val="clear" w:pos="1620"/>
      </w:tabs>
      <w:ind w:left="570" w:hanging="570"/>
    </w:pPr>
  </w:style>
  <w:style w:type="paragraph" w:customStyle="1" w:styleId="614">
    <w:name w:val="Char Char Char1 Char"/>
    <w:basedOn w:val="20"/>
    <w:autoRedefine/>
    <w:qFormat/>
    <w:uiPriority w:val="0"/>
    <w:pPr>
      <w:adjustRightInd w:val="0"/>
      <w:spacing w:line="436" w:lineRule="exact"/>
      <w:ind w:left="357"/>
      <w:jc w:val="left"/>
      <w:outlineLvl w:val="3"/>
    </w:pPr>
    <w:rPr>
      <w:kern w:val="0"/>
      <w:sz w:val="20"/>
      <w:szCs w:val="20"/>
    </w:rPr>
  </w:style>
  <w:style w:type="paragraph" w:customStyle="1" w:styleId="615">
    <w:name w:val="纯文本1"/>
    <w:basedOn w:val="1"/>
    <w:autoRedefine/>
    <w:qFormat/>
    <w:uiPriority w:val="0"/>
    <w:pPr>
      <w:autoSpaceDE w:val="0"/>
      <w:autoSpaceDN w:val="0"/>
      <w:adjustRightInd w:val="0"/>
    </w:pPr>
    <w:rPr>
      <w:rFonts w:hint="eastAsia" w:ascii="宋体" w:hAnsi="宋体" w:cs="宋体"/>
      <w:kern w:val="0"/>
      <w:szCs w:val="20"/>
    </w:rPr>
  </w:style>
  <w:style w:type="paragraph" w:customStyle="1" w:styleId="616">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7">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3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9">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0">
    <w:name w:val="Notes Text List in Table"/>
    <w:autoRedefin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1">
    <w:name w:val="警告"/>
    <w:basedOn w:val="1"/>
    <w:next w:val="120"/>
    <w:autoRedefine/>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2">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3">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624">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6">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62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8">
    <w:name w:val="样式 标题 1章H11. heading 1标准章Alt+1h1Huvudrubrikh11h12h13h..."/>
    <w:basedOn w:val="1"/>
    <w:autoRedefine/>
    <w:qFormat/>
    <w:uiPriority w:val="0"/>
  </w:style>
  <w:style w:type="paragraph" w:customStyle="1" w:styleId="629">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0">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1">
    <w:name w:val="Char1"/>
    <w:basedOn w:val="1"/>
    <w:autoRedefine/>
    <w:qFormat/>
    <w:uiPriority w:val="0"/>
  </w:style>
  <w:style w:type="paragraph" w:customStyle="1" w:styleId="632">
    <w:name w:val="xl2054"/>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3">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634">
    <w:name w:val="表项"/>
    <w:next w:val="635"/>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6">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7">
    <w:name w:val="xl2094"/>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8">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39">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640">
    <w:name w:val="xl20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1">
    <w:name w:val="一级无"/>
    <w:basedOn w:val="255"/>
    <w:autoRedefine/>
    <w:qFormat/>
    <w:uiPriority w:val="0"/>
    <w:pPr>
      <w:spacing w:beforeLines="0" w:afterLines="0"/>
    </w:pPr>
    <w:rPr>
      <w:rFonts w:ascii="宋体" w:eastAsia="宋体"/>
    </w:rPr>
  </w:style>
  <w:style w:type="paragraph" w:customStyle="1" w:styleId="642">
    <w:name w:val="xl20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3">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4">
    <w:name w:val="pa-13"/>
    <w:basedOn w:val="1"/>
    <w:autoRedefine/>
    <w:qFormat/>
    <w:uiPriority w:val="0"/>
    <w:pPr>
      <w:widowControl/>
      <w:spacing w:line="240" w:lineRule="atLeast"/>
    </w:pPr>
    <w:rPr>
      <w:rFonts w:ascii="宋体" w:hAnsi="宋体" w:cs="宋体"/>
      <w:kern w:val="0"/>
      <w:sz w:val="24"/>
    </w:rPr>
  </w:style>
  <w:style w:type="paragraph" w:customStyle="1" w:styleId="645">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6">
    <w:name w:val="默认段落字体 Para Char Char Char Char"/>
    <w:basedOn w:val="1"/>
    <w:autoRedefine/>
    <w:qFormat/>
    <w:uiPriority w:val="0"/>
    <w:rPr>
      <w:szCs w:val="20"/>
    </w:rPr>
  </w:style>
  <w:style w:type="paragraph" w:customStyle="1" w:styleId="647">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8">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49">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0">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1">
    <w:name w:val="三级大纲"/>
    <w:next w:val="127"/>
    <w:autoRedefine/>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2">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3">
    <w:name w:val="五级条标题"/>
    <w:basedOn w:val="517"/>
    <w:next w:val="1"/>
    <w:autoRedefine/>
    <w:qFormat/>
    <w:uiPriority w:val="0"/>
    <w:pPr>
      <w:outlineLvl w:val="6"/>
    </w:pPr>
  </w:style>
  <w:style w:type="paragraph" w:customStyle="1" w:styleId="654">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5">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6">
    <w:name w:val="节标题"/>
    <w:basedOn w:val="1"/>
    <w:autoRedefine/>
    <w:qFormat/>
    <w:uiPriority w:val="0"/>
    <w:pPr>
      <w:widowControl/>
      <w:spacing w:line="289" w:lineRule="atLeast"/>
      <w:jc w:val="center"/>
      <w:textAlignment w:val="baseline"/>
    </w:pPr>
    <w:rPr>
      <w:color w:val="000000"/>
      <w:kern w:val="0"/>
      <w:sz w:val="28"/>
      <w:szCs w:val="20"/>
    </w:rPr>
  </w:style>
  <w:style w:type="paragraph" w:customStyle="1" w:styleId="657">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658">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659">
    <w:name w:val="Char"/>
    <w:basedOn w:val="1"/>
    <w:autoRedefine/>
    <w:qFormat/>
    <w:uiPriority w:val="0"/>
    <w:rPr>
      <w:rFonts w:ascii="Tahoma" w:hAnsi="Tahoma" w:cs="仿宋_GB2312"/>
      <w:sz w:val="24"/>
      <w:szCs w:val="28"/>
    </w:rPr>
  </w:style>
  <w:style w:type="paragraph" w:customStyle="1" w:styleId="660">
    <w:name w:val="样式 标题 3h:33H3Kop 3Vl3Level 3 Headh3sect1.2.3Alt+31.1.1..."/>
    <w:basedOn w:val="4"/>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66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3">
    <w:name w:val="表文"/>
    <w:basedOn w:val="1"/>
    <w:autoRedefine/>
    <w:qFormat/>
    <w:uiPriority w:val="0"/>
    <w:pPr>
      <w:spacing w:line="300" w:lineRule="auto"/>
      <w:jc w:val="center"/>
      <w:textAlignment w:val="baseline"/>
    </w:pPr>
    <w:rPr>
      <w:kern w:val="0"/>
      <w:szCs w:val="20"/>
    </w:rPr>
  </w:style>
  <w:style w:type="paragraph" w:customStyle="1" w:styleId="664">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5">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6">
    <w:name w:val="xl2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7">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208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69">
    <w:name w:val="Char21"/>
    <w:basedOn w:val="1"/>
    <w:autoRedefine/>
    <w:qFormat/>
    <w:uiPriority w:val="0"/>
  </w:style>
  <w:style w:type="paragraph" w:customStyle="1" w:styleId="670">
    <w:name w:val="xl2079"/>
    <w:basedOn w:val="1"/>
    <w:autoRedefine/>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1">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2">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3">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4">
    <w:name w:val="xl20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5">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6">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77">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8">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7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1">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2">
    <w:name w:val="xl2053"/>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3">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4">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5">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6">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7">
    <w:name w:val="xl20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8">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9">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0">
    <w:name w:val="样式 标题 3H3h3h31第二层条3Bold Headbh章标题1小标题level_3PIM 3Lev...2"/>
    <w:basedOn w:val="4"/>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1">
    <w:name w:val="xl2086"/>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2">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3">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4">
    <w:name w:val="标题1"/>
    <w:basedOn w:val="2"/>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695">
    <w:name w:val="CM3"/>
    <w:basedOn w:val="264"/>
    <w:next w:val="264"/>
    <w:autoRedefine/>
    <w:qFormat/>
    <w:uiPriority w:val="0"/>
    <w:pPr>
      <w:spacing w:line="626" w:lineRule="atLeast"/>
    </w:pPr>
    <w:rPr>
      <w:rFonts w:ascii=".a..DD.." w:eastAsia=".a..DD.."/>
      <w:color w:val="auto"/>
      <w:szCs w:val="24"/>
    </w:rPr>
  </w:style>
  <w:style w:type="paragraph" w:customStyle="1" w:styleId="696">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7">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8">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99">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0">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1">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2">
    <w:name w:val="Block"/>
    <w:basedOn w:val="1"/>
    <w:next w:val="120"/>
    <w:autoRedefine/>
    <w:qFormat/>
    <w:uiPriority w:val="0"/>
    <w:pPr>
      <w:tabs>
        <w:tab w:val="left" w:pos="0"/>
      </w:tabs>
    </w:pPr>
    <w:rPr>
      <w:rFonts w:ascii="Arial" w:hAnsi="Arial" w:eastAsia="楷体_GB2312"/>
      <w:color w:val="000080"/>
      <w:sz w:val="28"/>
      <w:szCs w:val="28"/>
    </w:rPr>
  </w:style>
  <w:style w:type="paragraph" w:customStyle="1" w:styleId="703">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5">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6">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7">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我的正文格式"/>
    <w:basedOn w:val="1"/>
    <w:next w:val="1"/>
    <w:autoRedefine/>
    <w:qFormat/>
    <w:uiPriority w:val="0"/>
    <w:pPr>
      <w:snapToGrid w:val="0"/>
      <w:spacing w:line="288" w:lineRule="auto"/>
      <w:ind w:left="540" w:hanging="540" w:hangingChars="225"/>
    </w:pPr>
    <w:rPr>
      <w:sz w:val="24"/>
    </w:rPr>
  </w:style>
  <w:style w:type="paragraph" w:customStyle="1" w:styleId="709">
    <w:name w:val="Char1 Char Char Char"/>
    <w:basedOn w:val="1"/>
    <w:autoRedefine/>
    <w:qFormat/>
    <w:uiPriority w:val="0"/>
    <w:rPr>
      <w:rFonts w:ascii="Tahoma" w:hAnsi="Tahoma"/>
      <w:sz w:val="24"/>
      <w:szCs w:val="20"/>
    </w:rPr>
  </w:style>
  <w:style w:type="paragraph" w:customStyle="1" w:styleId="710">
    <w:name w:val="样式 标题 3H3h3h31第二层条3Bold Headbh章标题1小标题level_3PIM 3Lev..."/>
    <w:basedOn w:val="4"/>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711">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2">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3">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4">
    <w:name w:val="Item List in Table"/>
    <w:basedOn w:val="1"/>
    <w:autoRedefine/>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5">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6">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7">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718">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19">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0">
    <w:name w:val="xl208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1">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2">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723">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724">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5">
    <w:name w:val="表身（中）"/>
    <w:basedOn w:val="635"/>
    <w:autoRedefine/>
    <w:qFormat/>
    <w:uiPriority w:val="0"/>
    <w:pPr>
      <w:jc w:val="center"/>
    </w:pPr>
  </w:style>
  <w:style w:type="paragraph" w:customStyle="1" w:styleId="726">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7">
    <w:name w:val="_Style 20"/>
    <w:basedOn w:val="1"/>
    <w:autoRedefine/>
    <w:qFormat/>
    <w:uiPriority w:val="0"/>
    <w:rPr>
      <w:rFonts w:ascii="Tahoma" w:hAnsi="Tahoma"/>
      <w:sz w:val="24"/>
      <w:szCs w:val="20"/>
    </w:rPr>
  </w:style>
  <w:style w:type="paragraph" w:customStyle="1" w:styleId="728">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29">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0">
    <w:name w:val="xl2097"/>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1">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2">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3">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4">
    <w:name w:val="_Style 56"/>
    <w:basedOn w:val="1"/>
    <w:autoRedefine/>
    <w:qFormat/>
    <w:uiPriority w:val="0"/>
    <w:pPr>
      <w:ind w:firstLine="420" w:firstLineChars="200"/>
    </w:pPr>
    <w:rPr>
      <w:rFonts w:ascii="Calibri" w:hAnsi="Calibri"/>
      <w:szCs w:val="22"/>
    </w:rPr>
  </w:style>
  <w:style w:type="paragraph" w:customStyle="1" w:styleId="735">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6">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7">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8">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739">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74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1">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2">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3">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4">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745">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6">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8">
    <w:name w:val="样式 首行缩进:  2 字符2 + 居中"/>
    <w:basedOn w:val="657"/>
    <w:autoRedefine/>
    <w:qFormat/>
    <w:uiPriority w:val="0"/>
    <w:pPr>
      <w:adjustRightInd/>
      <w:snapToGrid/>
      <w:ind w:firstLine="0" w:firstLineChars="0"/>
      <w:jc w:val="center"/>
    </w:pPr>
    <w:rPr>
      <w:sz w:val="28"/>
      <w:szCs w:val="20"/>
    </w:rPr>
  </w:style>
  <w:style w:type="paragraph" w:customStyle="1" w:styleId="749">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0">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1">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2">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3">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4">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5">
    <w:name w:val="样式 标题 1 + 段前: 1 行 段后: 1 行1"/>
    <w:basedOn w:val="2"/>
    <w:autoRedefine/>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6">
    <w:name w:val="样式 标题 3 + 四号 段前: 7.8 磅 段后: 0 磅 行距: 单倍行距"/>
    <w:basedOn w:val="4"/>
    <w:autoRedefine/>
    <w:qFormat/>
    <w:uiPriority w:val="0"/>
    <w:pPr>
      <w:tabs>
        <w:tab w:val="left" w:pos="673"/>
      </w:tabs>
      <w:spacing w:before="156" w:after="0"/>
      <w:ind w:left="720" w:hanging="720"/>
    </w:pPr>
    <w:rPr>
      <w:rFonts w:ascii="宋体" w:hAnsi="宋体" w:eastAsia="宋体"/>
      <w:b w:val="0"/>
      <w:sz w:val="28"/>
    </w:rPr>
  </w:style>
  <w:style w:type="paragraph" w:customStyle="1" w:styleId="75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8">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59">
    <w:name w:val="样式 样式 标题 2 + 段前: 0.5 行 段后: 0.5 行2 + 段前: 0.5 行 段后: 0.5 行"/>
    <w:basedOn w:val="396"/>
    <w:autoRedefine/>
    <w:qFormat/>
    <w:uiPriority w:val="0"/>
    <w:rPr>
      <w:b w:val="0"/>
    </w:rPr>
  </w:style>
  <w:style w:type="paragraph" w:customStyle="1" w:styleId="760">
    <w:name w:val="首行缩进"/>
    <w:basedOn w:val="1"/>
    <w:autoRedefine/>
    <w:qFormat/>
    <w:uiPriority w:val="0"/>
    <w:pPr>
      <w:spacing w:after="120" w:line="360" w:lineRule="auto"/>
      <w:ind w:firstLine="480" w:firstLineChars="200"/>
    </w:pPr>
    <w:rPr>
      <w:sz w:val="24"/>
      <w:lang w:val="zh-CN"/>
    </w:rPr>
  </w:style>
  <w:style w:type="paragraph" w:customStyle="1" w:styleId="761">
    <w:name w:val="BodyText"/>
    <w:basedOn w:val="1"/>
    <w:autoRedefine/>
    <w:qFormat/>
    <w:uiPriority w:val="99"/>
    <w:pPr>
      <w:spacing w:after="120"/>
      <w:textAlignment w:val="baseline"/>
    </w:pPr>
    <w:rPr>
      <w:rFonts w:ascii="Times New Roman" w:hAnsi="Times New Roman" w:cs="Times New Roman"/>
      <w:szCs w:val="24"/>
    </w:rPr>
  </w:style>
  <w:style w:type="table" w:customStyle="1" w:styleId="762">
    <w:name w:val="Table Normal"/>
    <w:autoRedefine/>
    <w:unhideWhenUsed/>
    <w:qFormat/>
    <w:uiPriority w:val="2"/>
    <w:rPr>
      <w:lang w:val="en-US" w:eastAsia="zh-CN" w:bidi="ar-SA"/>
    </w:rPr>
    <w:tblPr>
      <w:tblCellMar>
        <w:top w:w="0" w:type="dxa"/>
        <w:left w:w="0" w:type="dxa"/>
        <w:bottom w:w="0" w:type="dxa"/>
        <w:right w:w="0" w:type="dxa"/>
      </w:tblCellMar>
    </w:tblPr>
  </w:style>
  <w:style w:type="paragraph" w:customStyle="1" w:styleId="76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64">
    <w:name w:val="正文_29_3_4"/>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5">
    <w:name w:val="font131"/>
    <w:autoRedefine/>
    <w:qFormat/>
    <w:uiPriority w:val="0"/>
    <w:rPr>
      <w:rFonts w:hint="eastAsia" w:ascii="宋体" w:hAnsi="宋体" w:eastAsia="宋体" w:cs="宋体"/>
      <w:color w:val="FF0000"/>
      <w:sz w:val="16"/>
      <w:szCs w:val="16"/>
      <w:u w:val="none"/>
    </w:rPr>
  </w:style>
  <w:style w:type="paragraph" w:customStyle="1" w:styleId="766">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7">
    <w:name w:val="font101"/>
    <w:basedOn w:val="62"/>
    <w:autoRedefine/>
    <w:qFormat/>
    <w:uiPriority w:val="0"/>
    <w:rPr>
      <w:rFonts w:ascii="宋体" w:hAnsi="宋体" w:eastAsia="宋体" w:cs="宋体"/>
      <w:color w:val="000000"/>
      <w:sz w:val="20"/>
      <w:szCs w:val="20"/>
      <w:u w:val="none"/>
    </w:rPr>
  </w:style>
  <w:style w:type="character" w:customStyle="1" w:styleId="768">
    <w:name w:val="font112"/>
    <w:basedOn w:val="62"/>
    <w:autoRedefine/>
    <w:qFormat/>
    <w:uiPriority w:val="0"/>
    <w:rPr>
      <w:rFonts w:ascii="Arial" w:hAnsi="Arial" w:cs="Arial"/>
      <w:color w:val="000000"/>
      <w:sz w:val="20"/>
      <w:szCs w:val="20"/>
      <w:u w:val="none"/>
    </w:rPr>
  </w:style>
  <w:style w:type="character" w:customStyle="1" w:styleId="769">
    <w:name w:val="无"/>
    <w:autoRedefine/>
    <w:qFormat/>
    <w:uiPriority w:val="0"/>
  </w:style>
  <w:style w:type="character" w:customStyle="1" w:styleId="770">
    <w:name w:val="fontstyle01"/>
    <w:basedOn w:val="62"/>
    <w:autoRedefine/>
    <w:qFormat/>
    <w:uiPriority w:val="0"/>
    <w:rPr>
      <w:rFonts w:hint="eastAsia" w:ascii="宋体" w:hAnsi="宋体" w:eastAsia="宋体"/>
      <w:color w:val="000000"/>
      <w:sz w:val="22"/>
      <w:szCs w:val="22"/>
    </w:rPr>
  </w:style>
  <w:style w:type="paragraph" w:customStyle="1" w:styleId="771">
    <w:name w:val="Bid_正文"/>
    <w:basedOn w:val="16"/>
    <w:autoRedefine/>
    <w:qFormat/>
    <w:uiPriority w:val="0"/>
    <w:pPr>
      <w:spacing w:afterLines="50" w:line="360" w:lineRule="auto"/>
      <w:ind w:firstLine="480" w:firstLineChars="200"/>
    </w:pPr>
    <w:rPr>
      <w:sz w:val="24"/>
    </w:rPr>
  </w:style>
  <w:style w:type="paragraph" w:customStyle="1" w:styleId="772">
    <w:name w:val="Body Text Indent 21"/>
    <w:basedOn w:val="1"/>
    <w:autoRedefine/>
    <w:qFormat/>
    <w:uiPriority w:val="99"/>
    <w:pPr>
      <w:widowControl/>
      <w:spacing w:line="480" w:lineRule="atLeast"/>
      <w:ind w:firstLine="480"/>
    </w:pPr>
    <w:rPr>
      <w:rFonts w:ascii="宋体"/>
      <w:kern w:val="0"/>
      <w:sz w:val="24"/>
      <w:szCs w:val="20"/>
    </w:rPr>
  </w:style>
  <w:style w:type="character" w:customStyle="1" w:styleId="773">
    <w:name w:val="font121"/>
    <w:basedOn w:val="62"/>
    <w:autoRedefine/>
    <w:qFormat/>
    <w:uiPriority w:val="0"/>
    <w:rPr>
      <w:rFonts w:hint="eastAsia" w:ascii="宋体" w:hAnsi="宋体" w:eastAsia="宋体" w:cs="宋体"/>
      <w:color w:val="000000"/>
      <w:sz w:val="20"/>
      <w:szCs w:val="20"/>
      <w:u w:val="none"/>
    </w:rPr>
  </w:style>
  <w:style w:type="character" w:customStyle="1" w:styleId="774">
    <w:name w:val="font111"/>
    <w:basedOn w:val="62"/>
    <w:autoRedefine/>
    <w:qFormat/>
    <w:uiPriority w:val="0"/>
    <w:rPr>
      <w:rFonts w:hint="default" w:ascii="Times New Roman" w:hAnsi="Times New Roman" w:cs="Times New Roman"/>
      <w:color w:val="000000"/>
      <w:sz w:val="21"/>
      <w:szCs w:val="21"/>
      <w:u w:val="none"/>
    </w:rPr>
  </w:style>
  <w:style w:type="paragraph" w:customStyle="1" w:styleId="775">
    <w:name w:val="正文文本_1_0"/>
    <w:basedOn w:val="776"/>
    <w:autoRedefine/>
    <w:unhideWhenUsed/>
    <w:qFormat/>
    <w:uiPriority w:val="0"/>
    <w:rPr>
      <w:rFonts w:ascii="Calibri" w:hAnsi="Calibri" w:eastAsia="黑体" w:cs="Times New Roman"/>
      <w:sz w:val="36"/>
    </w:rPr>
  </w:style>
  <w:style w:type="paragraph" w:customStyle="1" w:styleId="776">
    <w:name w:val="正文_2_0"/>
    <w:next w:val="777"/>
    <w:autoRedefine/>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77">
    <w:name w:val="表格文字_1_0"/>
    <w:basedOn w:val="776"/>
    <w:autoRedefine/>
    <w:qFormat/>
    <w:uiPriority w:val="0"/>
    <w:pPr>
      <w:adjustRightInd w:val="0"/>
      <w:spacing w:line="420" w:lineRule="atLeast"/>
      <w:jc w:val="left"/>
    </w:pPr>
    <w:rPr>
      <w:rFonts w:ascii="Calibri" w:hAnsi="Calibri" w:eastAsia="宋体" w:cs="Times New Roman"/>
      <w:kern w:val="0"/>
      <w:szCs w:val="20"/>
    </w:rPr>
  </w:style>
  <w:style w:type="character" w:customStyle="1" w:styleId="778">
    <w:name w:val="bookmark-item uuid-1536114797846 code-23002"/>
    <w:basedOn w:val="62"/>
    <w:qFormat/>
    <w:uiPriority w:val="0"/>
  </w:style>
  <w:style w:type="paragraph" w:customStyle="1" w:styleId="779">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780">
    <w:name w:val="正文_2_2"/>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31461</Words>
  <Characters>33265</Characters>
  <Lines>594</Lines>
  <Paragraphs>167</Paragraphs>
  <TotalTime>36</TotalTime>
  <ScaleCrop>false</ScaleCrop>
  <LinksUpToDate>false</LinksUpToDate>
  <CharactersWithSpaces>34498</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2021-11-18T07:29:00Z</dcterms:created>
  <dc:creator>HONOR</dc:creator>
  <cp:lastModifiedBy>易倩</cp:lastModifiedBy>
  <cp:lastPrinted>2025-06-05T06:47:00Z</cp:lastPrinted>
  <dcterms:modified xsi:type="dcterms:W3CDTF">2026-05-07T11:10:44Z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2E2EC8C757943597E81ED7695AB285E0_43</vt:lpwstr>
  </property>
  <property fmtid="{D5CDD505-2E9C-101B-9397-08002B2CF9AE}" pid="4" name="commondata">
    <vt:lpwstr>eyJoZGlkIjoiNjNlMTIyMGUxMGVjODUwYjk5NzcyMWQyMzBmZmQwNjQifQ==</vt:lpwstr>
  </property>
  <property fmtid="{D5CDD505-2E9C-101B-9397-08002B2CF9AE}" pid="5" name="KSOTemplateDocerSaveRecord">
    <vt:lpwstr>eyJoZGlkIjoiYjU0NjJiNmRlYmNlNDlhYjFlODBmOWI1NDA4ZGI5MDUiLCJ1c2VySWQiOiI0MzIwNDY0NjgifQ==</vt:lpwstr>
  </property>
</Properties>
</file>