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F9662">
      <w:pPr>
        <w:tabs>
          <w:tab w:val="left" w:pos="8040"/>
        </w:tabs>
        <w:jc w:val="center"/>
        <w:rPr>
          <w:rFonts w:hint="eastAsia" w:ascii="仿宋" w:hAnsi="仿宋" w:eastAsia="仿宋" w:cs="仿宋"/>
          <w:sz w:val="60"/>
          <w:szCs w:val="60"/>
          <w:lang w:val="en-US" w:eastAsia="zh-CN"/>
        </w:rPr>
      </w:pPr>
      <w:r>
        <w:rPr>
          <w:rFonts w:hint="eastAsia" w:ascii="仿宋" w:hAnsi="仿宋" w:eastAsia="仿宋" w:cs="仿宋"/>
          <w:sz w:val="56"/>
          <w:szCs w:val="56"/>
          <w:lang w:val="en-US" w:eastAsia="zh-CN"/>
        </w:rPr>
        <w:t>阿克苏市某单位移动执法系统运维服务项目</w:t>
      </w:r>
    </w:p>
    <w:p w14:paraId="0EB36417">
      <w:pPr>
        <w:pStyle w:val="51"/>
        <w:rPr>
          <w:rFonts w:hint="eastAsia" w:ascii="仿宋" w:hAnsi="仿宋" w:eastAsia="仿宋" w:cs="仿宋"/>
        </w:rPr>
      </w:pPr>
    </w:p>
    <w:p w14:paraId="6630E38D">
      <w:pPr>
        <w:tabs>
          <w:tab w:val="left" w:pos="8040"/>
        </w:tabs>
        <w:jc w:val="center"/>
        <w:rPr>
          <w:rFonts w:hint="eastAsia" w:ascii="仿宋" w:hAnsi="仿宋" w:eastAsia="仿宋" w:cs="仿宋"/>
          <w:sz w:val="32"/>
          <w:szCs w:val="32"/>
        </w:rPr>
      </w:pPr>
      <w:r>
        <w:rPr>
          <w:rFonts w:hint="eastAsia" w:ascii="仿宋" w:hAnsi="仿宋" w:eastAsia="仿宋" w:cs="仿宋"/>
          <w:sz w:val="32"/>
          <w:szCs w:val="32"/>
        </w:rPr>
        <w:t>项目编号</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AKSFZC-2026-009</w:t>
      </w:r>
    </w:p>
    <w:p w14:paraId="07B43875">
      <w:pPr>
        <w:tabs>
          <w:tab w:val="left" w:pos="8040"/>
        </w:tabs>
        <w:jc w:val="center"/>
        <w:rPr>
          <w:rFonts w:hint="eastAsia" w:ascii="仿宋" w:hAnsi="仿宋" w:eastAsia="仿宋" w:cs="仿宋"/>
          <w:bCs/>
          <w:sz w:val="24"/>
          <w:szCs w:val="24"/>
          <w:lang w:val="en-US"/>
        </w:rPr>
      </w:pPr>
    </w:p>
    <w:p w14:paraId="4E1D092C">
      <w:pPr>
        <w:jc w:val="center"/>
        <w:rPr>
          <w:rFonts w:hint="eastAsia" w:ascii="仿宋" w:hAnsi="仿宋" w:eastAsia="仿宋" w:cs="仿宋"/>
          <w:bCs/>
          <w:sz w:val="24"/>
          <w:szCs w:val="24"/>
        </w:rPr>
      </w:pPr>
    </w:p>
    <w:p w14:paraId="72ABC034">
      <w:pPr>
        <w:jc w:val="center"/>
        <w:rPr>
          <w:rFonts w:hint="eastAsia" w:ascii="仿宋" w:hAnsi="仿宋" w:eastAsia="仿宋" w:cs="仿宋"/>
          <w:bCs/>
          <w:sz w:val="24"/>
          <w:szCs w:val="24"/>
        </w:rPr>
      </w:pPr>
    </w:p>
    <w:p w14:paraId="5C137F54">
      <w:pPr>
        <w:jc w:val="center"/>
        <w:rPr>
          <w:rFonts w:hint="eastAsia" w:ascii="仿宋" w:hAnsi="仿宋" w:eastAsia="仿宋" w:cs="仿宋"/>
          <w:bCs/>
          <w:sz w:val="24"/>
          <w:szCs w:val="24"/>
        </w:rPr>
      </w:pPr>
    </w:p>
    <w:p w14:paraId="3F48218A">
      <w:pPr>
        <w:jc w:val="center"/>
        <w:rPr>
          <w:rFonts w:hint="eastAsia" w:ascii="仿宋" w:hAnsi="仿宋" w:eastAsia="仿宋" w:cs="仿宋"/>
          <w:bCs/>
          <w:sz w:val="24"/>
          <w:szCs w:val="24"/>
        </w:rPr>
      </w:pPr>
    </w:p>
    <w:p w14:paraId="0CACE25E">
      <w:pPr>
        <w:jc w:val="center"/>
        <w:rPr>
          <w:rFonts w:hint="eastAsia" w:ascii="仿宋" w:hAnsi="仿宋" w:eastAsia="仿宋" w:cs="仿宋"/>
          <w:bCs/>
          <w:sz w:val="24"/>
          <w:szCs w:val="24"/>
        </w:rPr>
      </w:pPr>
    </w:p>
    <w:p w14:paraId="62811906">
      <w:pPr>
        <w:jc w:val="center"/>
        <w:rPr>
          <w:rFonts w:hint="eastAsia" w:ascii="仿宋" w:hAnsi="仿宋" w:eastAsia="仿宋" w:cs="仿宋"/>
          <w:bCs/>
          <w:sz w:val="24"/>
          <w:szCs w:val="24"/>
        </w:rPr>
      </w:pPr>
    </w:p>
    <w:p w14:paraId="12B97E2F">
      <w:pPr>
        <w:jc w:val="center"/>
        <w:outlineLvl w:val="0"/>
        <w:rPr>
          <w:rFonts w:hint="eastAsia" w:ascii="仿宋" w:hAnsi="仿宋" w:eastAsia="仿宋" w:cs="仿宋"/>
          <w:sz w:val="70"/>
          <w:szCs w:val="70"/>
        </w:rPr>
      </w:pPr>
    </w:p>
    <w:p w14:paraId="0AA7A28F">
      <w:pPr>
        <w:jc w:val="center"/>
        <w:outlineLvl w:val="9"/>
        <w:rPr>
          <w:rFonts w:hint="eastAsia" w:ascii="仿宋" w:hAnsi="仿宋" w:eastAsia="仿宋" w:cs="仿宋"/>
          <w:sz w:val="70"/>
          <w:szCs w:val="70"/>
        </w:rPr>
      </w:pPr>
      <w:r>
        <w:rPr>
          <w:rFonts w:hint="eastAsia" w:ascii="仿宋" w:hAnsi="仿宋" w:eastAsia="仿宋" w:cs="仿宋"/>
          <w:sz w:val="70"/>
          <w:szCs w:val="70"/>
        </w:rPr>
        <w:t>招标文件</w:t>
      </w:r>
    </w:p>
    <w:p w14:paraId="7DDFAEF5">
      <w:pPr>
        <w:jc w:val="center"/>
        <w:rPr>
          <w:rFonts w:hint="eastAsia" w:ascii="仿宋" w:hAnsi="仿宋" w:eastAsia="仿宋" w:cs="仿宋"/>
          <w:bCs/>
          <w:sz w:val="24"/>
          <w:szCs w:val="24"/>
        </w:rPr>
      </w:pPr>
    </w:p>
    <w:p w14:paraId="17C8B108">
      <w:pPr>
        <w:jc w:val="center"/>
        <w:rPr>
          <w:rFonts w:hint="eastAsia" w:ascii="仿宋" w:hAnsi="仿宋" w:eastAsia="仿宋" w:cs="仿宋"/>
          <w:bCs/>
          <w:sz w:val="24"/>
          <w:szCs w:val="24"/>
        </w:rPr>
      </w:pPr>
    </w:p>
    <w:p w14:paraId="6CBC6576">
      <w:pPr>
        <w:jc w:val="center"/>
        <w:rPr>
          <w:rFonts w:hint="eastAsia" w:ascii="仿宋" w:hAnsi="仿宋" w:eastAsia="仿宋" w:cs="仿宋"/>
          <w:bCs/>
          <w:sz w:val="24"/>
          <w:szCs w:val="24"/>
        </w:rPr>
      </w:pPr>
    </w:p>
    <w:p w14:paraId="5B901C06">
      <w:pPr>
        <w:jc w:val="both"/>
        <w:rPr>
          <w:rFonts w:hint="eastAsia" w:ascii="仿宋" w:hAnsi="仿宋" w:eastAsia="仿宋" w:cs="仿宋"/>
          <w:bCs/>
          <w:sz w:val="24"/>
          <w:szCs w:val="24"/>
        </w:rPr>
      </w:pPr>
    </w:p>
    <w:p w14:paraId="1EA2F3B3">
      <w:pPr>
        <w:jc w:val="center"/>
        <w:rPr>
          <w:rFonts w:hint="eastAsia" w:ascii="仿宋" w:hAnsi="仿宋" w:eastAsia="仿宋" w:cs="仿宋"/>
          <w:bCs/>
          <w:sz w:val="24"/>
          <w:szCs w:val="24"/>
        </w:rPr>
      </w:pPr>
    </w:p>
    <w:p w14:paraId="3BD47A1A">
      <w:pPr>
        <w:pStyle w:val="51"/>
        <w:rPr>
          <w:rFonts w:hint="eastAsia" w:ascii="仿宋" w:hAnsi="仿宋" w:eastAsia="仿宋" w:cs="仿宋"/>
          <w:bCs/>
          <w:sz w:val="24"/>
          <w:szCs w:val="24"/>
        </w:rPr>
      </w:pPr>
    </w:p>
    <w:p w14:paraId="134671E3">
      <w:pPr>
        <w:pStyle w:val="51"/>
        <w:rPr>
          <w:rFonts w:hint="eastAsia" w:ascii="仿宋" w:hAnsi="仿宋" w:eastAsia="仿宋" w:cs="仿宋"/>
          <w:bCs/>
          <w:sz w:val="24"/>
          <w:szCs w:val="24"/>
        </w:rPr>
      </w:pPr>
    </w:p>
    <w:p w14:paraId="4E741580">
      <w:pPr>
        <w:pStyle w:val="51"/>
        <w:rPr>
          <w:rFonts w:hint="eastAsia" w:ascii="仿宋" w:hAnsi="仿宋" w:eastAsia="仿宋" w:cs="仿宋"/>
          <w:bCs/>
          <w:sz w:val="24"/>
          <w:szCs w:val="24"/>
        </w:rPr>
      </w:pPr>
    </w:p>
    <w:p w14:paraId="090E3E1C">
      <w:pPr>
        <w:jc w:val="left"/>
        <w:rPr>
          <w:rFonts w:hint="eastAsia" w:ascii="仿宋" w:hAnsi="仿宋" w:eastAsia="仿宋" w:cs="仿宋"/>
          <w:bCs/>
          <w:sz w:val="24"/>
          <w:szCs w:val="24"/>
        </w:rPr>
      </w:pPr>
    </w:p>
    <w:p w14:paraId="72AC2A47">
      <w:pPr>
        <w:spacing w:line="300" w:lineRule="auto"/>
        <w:jc w:val="center"/>
        <w:rPr>
          <w:rFonts w:hint="eastAsia" w:ascii="仿宋" w:hAnsi="仿宋" w:eastAsia="仿宋" w:cs="仿宋"/>
          <w:sz w:val="30"/>
          <w:szCs w:val="30"/>
        </w:rPr>
      </w:pPr>
      <w:r>
        <w:rPr>
          <w:rFonts w:hint="eastAsia" w:ascii="仿宋" w:hAnsi="仿宋" w:eastAsia="仿宋" w:cs="仿宋"/>
          <w:sz w:val="30"/>
          <w:szCs w:val="30"/>
          <w:lang w:val="en-US" w:eastAsia="zh-CN"/>
        </w:rPr>
        <w:t>招 标</w:t>
      </w:r>
      <w:r>
        <w:rPr>
          <w:rFonts w:hint="eastAsia" w:ascii="仿宋" w:hAnsi="仿宋" w:eastAsia="仿宋" w:cs="仿宋"/>
          <w:sz w:val="30"/>
          <w:szCs w:val="30"/>
        </w:rPr>
        <w:t xml:space="preserve"> 人：</w:t>
      </w:r>
      <w:r>
        <w:rPr>
          <w:rFonts w:hint="eastAsia" w:ascii="仿宋" w:hAnsi="仿宋" w:eastAsia="仿宋" w:cs="仿宋"/>
          <w:sz w:val="30"/>
          <w:szCs w:val="30"/>
          <w:lang w:val="en-US" w:eastAsia="zh-CN"/>
        </w:rPr>
        <w:t>阿克苏纺织城某单位</w:t>
      </w:r>
    </w:p>
    <w:p w14:paraId="64B6FE98">
      <w:pPr>
        <w:spacing w:line="300" w:lineRule="auto"/>
        <w:jc w:val="center"/>
        <w:rPr>
          <w:rFonts w:hint="eastAsia" w:ascii="仿宋" w:hAnsi="仿宋" w:eastAsia="仿宋" w:cs="仿宋"/>
          <w:sz w:val="30"/>
          <w:szCs w:val="30"/>
          <w:lang w:eastAsia="zh-CN"/>
        </w:rPr>
      </w:pPr>
      <w:r>
        <w:rPr>
          <w:rFonts w:hint="eastAsia" w:ascii="仿宋" w:hAnsi="仿宋" w:eastAsia="仿宋" w:cs="仿宋"/>
          <w:sz w:val="30"/>
          <w:szCs w:val="30"/>
          <w:lang w:eastAsia="zh-CN"/>
        </w:rPr>
        <w:t>招标</w:t>
      </w:r>
      <w:r>
        <w:rPr>
          <w:rFonts w:hint="eastAsia" w:ascii="仿宋" w:hAnsi="仿宋" w:eastAsia="仿宋" w:cs="仿宋"/>
          <w:sz w:val="30"/>
          <w:szCs w:val="30"/>
        </w:rPr>
        <w:t>代理机构：</w:t>
      </w:r>
      <w:r>
        <w:rPr>
          <w:rFonts w:hint="eastAsia" w:ascii="仿宋" w:hAnsi="仿宋" w:eastAsia="仿宋" w:cs="仿宋"/>
          <w:sz w:val="30"/>
          <w:szCs w:val="30"/>
          <w:lang w:eastAsia="zh-CN"/>
        </w:rPr>
        <w:t>新疆浩瑞兴建设工程项目管理咨询有限公司</w:t>
      </w:r>
    </w:p>
    <w:p w14:paraId="4B0FF36E">
      <w:pPr>
        <w:spacing w:line="300" w:lineRule="auto"/>
        <w:rPr>
          <w:rFonts w:hint="eastAsia" w:ascii="仿宋" w:hAnsi="仿宋" w:eastAsia="仿宋" w:cs="仿宋"/>
          <w:sz w:val="32"/>
          <w:szCs w:val="32"/>
        </w:rPr>
      </w:pPr>
    </w:p>
    <w:p w14:paraId="548F768D">
      <w:pPr>
        <w:spacing w:line="360" w:lineRule="auto"/>
        <w:jc w:val="center"/>
        <w:rPr>
          <w:rFonts w:hint="eastAsia" w:ascii="仿宋" w:hAnsi="仿宋" w:eastAsia="仿宋" w:cs="仿宋"/>
          <w:sz w:val="32"/>
          <w:szCs w:val="32"/>
        </w:rPr>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cols w:space="720" w:num="1"/>
          <w:titlePg/>
          <w:docGrid w:type="lines" w:linePitch="312" w:charSpace="0"/>
        </w:sectPr>
      </w:pP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四</w:t>
      </w:r>
      <w:r>
        <w:rPr>
          <w:rFonts w:hint="eastAsia" w:ascii="仿宋" w:hAnsi="仿宋" w:eastAsia="仿宋" w:cs="仿宋"/>
          <w:sz w:val="28"/>
          <w:szCs w:val="28"/>
        </w:rPr>
        <w:t>月</w:t>
      </w:r>
    </w:p>
    <w:p w14:paraId="19276228">
      <w:pPr>
        <w:spacing w:after="312" w:afterLines="100"/>
        <w:jc w:val="center"/>
        <w:outlineLvl w:val="1"/>
        <w:rPr>
          <w:rFonts w:hint="eastAsia" w:ascii="仿宋" w:hAnsi="仿宋" w:eastAsia="仿宋" w:cs="仿宋"/>
          <w:sz w:val="32"/>
          <w:szCs w:val="36"/>
        </w:rPr>
      </w:pPr>
      <w:bookmarkStart w:id="0" w:name="_Toc25374"/>
      <w:r>
        <w:rPr>
          <w:rFonts w:hint="eastAsia" w:ascii="仿宋" w:hAnsi="仿宋" w:eastAsia="仿宋" w:cs="仿宋"/>
          <w:sz w:val="32"/>
          <w:szCs w:val="36"/>
        </w:rPr>
        <w:t>目  录</w:t>
      </w:r>
      <w:bookmarkEnd w:id="0"/>
    </w:p>
    <w:p w14:paraId="0C5F540D">
      <w:pPr>
        <w:pStyle w:val="22"/>
        <w:tabs>
          <w:tab w:val="right" w:leader="dot" w:pos="9070"/>
        </w:tabs>
        <w:rPr>
          <w:rFonts w:hint="eastAsia" w:ascii="仿宋" w:hAnsi="仿宋" w:eastAsia="仿宋" w:cs="仿宋"/>
        </w:rPr>
      </w:pPr>
      <w:r>
        <w:rPr>
          <w:rFonts w:hint="eastAsia" w:ascii="仿宋" w:hAnsi="仿宋" w:eastAsia="仿宋" w:cs="仿宋"/>
          <w:sz w:val="20"/>
        </w:rPr>
        <w:fldChar w:fldCharType="begin"/>
      </w:r>
      <w:r>
        <w:rPr>
          <w:rFonts w:hint="eastAsia" w:ascii="仿宋" w:hAnsi="仿宋" w:eastAsia="仿宋" w:cs="仿宋"/>
          <w:sz w:val="20"/>
        </w:rPr>
        <w:instrText xml:space="preserve"> TOC \o "1-3" \h \z \u </w:instrText>
      </w:r>
      <w:r>
        <w:rPr>
          <w:rFonts w:hint="eastAsia" w:ascii="仿宋" w:hAnsi="仿宋" w:eastAsia="仿宋" w:cs="仿宋"/>
          <w:sz w:val="20"/>
        </w:rPr>
        <w:fldChar w:fldCharType="separate"/>
      </w:r>
    </w:p>
    <w:p w14:paraId="51543CED">
      <w:pPr>
        <w:pStyle w:val="22"/>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_Toc15492 </w:instrText>
      </w:r>
      <w:r>
        <w:rPr>
          <w:rFonts w:hint="eastAsia" w:ascii="仿宋" w:hAnsi="仿宋" w:eastAsia="仿宋" w:cs="仿宋"/>
        </w:rPr>
        <w:fldChar w:fldCharType="separate"/>
      </w:r>
      <w:r>
        <w:rPr>
          <w:rFonts w:hint="eastAsia" w:ascii="仿宋" w:hAnsi="仿宋" w:eastAsia="仿宋" w:cs="仿宋"/>
          <w:szCs w:val="32"/>
        </w:rPr>
        <w:t>第一章 招标公告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_Toc15492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14:paraId="595A1A15">
      <w:pPr>
        <w:pStyle w:val="22"/>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_Toc814 </w:instrText>
      </w:r>
      <w:r>
        <w:rPr>
          <w:rFonts w:hint="eastAsia" w:ascii="仿宋" w:hAnsi="仿宋" w:eastAsia="仿宋" w:cs="仿宋"/>
        </w:rPr>
        <w:fldChar w:fldCharType="separate"/>
      </w:r>
      <w:r>
        <w:rPr>
          <w:rFonts w:hint="eastAsia" w:ascii="仿宋" w:hAnsi="仿宋" w:eastAsia="仿宋" w:cs="仿宋"/>
          <w:szCs w:val="32"/>
        </w:rPr>
        <w:t xml:space="preserve">第二章  </w:t>
      </w:r>
      <w:r>
        <w:rPr>
          <w:rFonts w:hint="eastAsia" w:ascii="仿宋" w:hAnsi="仿宋" w:eastAsia="仿宋" w:cs="仿宋"/>
          <w:szCs w:val="32"/>
          <w:lang w:eastAsia="zh-CN"/>
        </w:rPr>
        <w:t>投标人</w:t>
      </w:r>
      <w:r>
        <w:rPr>
          <w:rFonts w:hint="eastAsia" w:ascii="仿宋" w:hAnsi="仿宋" w:eastAsia="仿宋" w:cs="仿宋"/>
          <w:szCs w:val="32"/>
        </w:rPr>
        <w:t>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_Toc814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rPr>
        <w:fldChar w:fldCharType="end"/>
      </w:r>
    </w:p>
    <w:p w14:paraId="167A0727">
      <w:pPr>
        <w:pStyle w:val="25"/>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_Toc13201 </w:instrText>
      </w:r>
      <w:r>
        <w:rPr>
          <w:rFonts w:hint="eastAsia" w:ascii="仿宋" w:hAnsi="仿宋" w:eastAsia="仿宋" w:cs="仿宋"/>
        </w:rPr>
        <w:fldChar w:fldCharType="separate"/>
      </w:r>
      <w:r>
        <w:rPr>
          <w:rFonts w:hint="eastAsia" w:ascii="仿宋" w:hAnsi="仿宋" w:eastAsia="仿宋" w:cs="仿宋"/>
          <w:szCs w:val="28"/>
          <w:lang w:eastAsia="zh-CN"/>
        </w:rPr>
        <w:t>投标人</w:t>
      </w:r>
      <w:r>
        <w:rPr>
          <w:rFonts w:hint="eastAsia" w:ascii="仿宋" w:hAnsi="仿宋" w:eastAsia="仿宋" w:cs="仿宋"/>
          <w:szCs w:val="28"/>
        </w:rPr>
        <w:t>须知前附表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_Toc13201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rPr>
        <w:fldChar w:fldCharType="end"/>
      </w:r>
    </w:p>
    <w:p w14:paraId="5D9D80FE">
      <w:pPr>
        <w:pStyle w:val="17"/>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_Toc24181 </w:instrText>
      </w:r>
      <w:r>
        <w:rPr>
          <w:rFonts w:hint="eastAsia" w:ascii="仿宋" w:hAnsi="仿宋" w:eastAsia="仿宋" w:cs="仿宋"/>
        </w:rPr>
        <w:fldChar w:fldCharType="separate"/>
      </w:r>
      <w:r>
        <w:rPr>
          <w:rFonts w:hint="eastAsia" w:ascii="仿宋" w:hAnsi="仿宋" w:eastAsia="仿宋" w:cs="仿宋"/>
          <w:szCs w:val="28"/>
        </w:rPr>
        <w:t>1.</w:t>
      </w:r>
      <w:r>
        <w:rPr>
          <w:rFonts w:hint="eastAsia" w:ascii="仿宋" w:hAnsi="仿宋" w:eastAsia="仿宋" w:cs="仿宋"/>
          <w:szCs w:val="28"/>
          <w:lang w:eastAsia="zh-CN"/>
        </w:rPr>
        <w:t>招标</w:t>
      </w:r>
      <w:r>
        <w:rPr>
          <w:rFonts w:hint="eastAsia" w:ascii="仿宋" w:hAnsi="仿宋" w:eastAsia="仿宋" w:cs="仿宋"/>
          <w:szCs w:val="28"/>
        </w:rPr>
        <w:t>依据以及原则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_Toc24181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rPr>
        <w:fldChar w:fldCharType="end"/>
      </w:r>
    </w:p>
    <w:p w14:paraId="5C8D2FAC">
      <w:pPr>
        <w:pStyle w:val="17"/>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_Toc3599 </w:instrText>
      </w:r>
      <w:r>
        <w:rPr>
          <w:rFonts w:hint="eastAsia" w:ascii="仿宋" w:hAnsi="仿宋" w:eastAsia="仿宋" w:cs="仿宋"/>
        </w:rPr>
        <w:fldChar w:fldCharType="separate"/>
      </w:r>
      <w:r>
        <w:rPr>
          <w:rFonts w:hint="eastAsia" w:ascii="仿宋" w:hAnsi="仿宋" w:eastAsia="仿宋" w:cs="仿宋"/>
          <w:szCs w:val="28"/>
        </w:rPr>
        <w:t>2.合格的</w:t>
      </w:r>
      <w:r>
        <w:rPr>
          <w:rFonts w:hint="eastAsia" w:ascii="仿宋" w:hAnsi="仿宋" w:eastAsia="仿宋" w:cs="仿宋"/>
          <w:szCs w:val="28"/>
          <w:lang w:eastAsia="zh-CN"/>
        </w:rPr>
        <w:t>投标人</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_Toc3599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rPr>
        <w:fldChar w:fldCharType="end"/>
      </w:r>
    </w:p>
    <w:p w14:paraId="001D0E75">
      <w:pPr>
        <w:pStyle w:val="17"/>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_Toc290 </w:instrText>
      </w:r>
      <w:r>
        <w:rPr>
          <w:rFonts w:hint="eastAsia" w:ascii="仿宋" w:hAnsi="仿宋" w:eastAsia="仿宋" w:cs="仿宋"/>
        </w:rPr>
        <w:fldChar w:fldCharType="separate"/>
      </w:r>
      <w:r>
        <w:rPr>
          <w:rFonts w:hint="eastAsia" w:ascii="仿宋" w:hAnsi="仿宋" w:eastAsia="仿宋" w:cs="仿宋"/>
          <w:szCs w:val="28"/>
        </w:rPr>
        <w:t>3.保密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_Toc290 \h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Fonts w:hint="eastAsia" w:ascii="仿宋" w:hAnsi="仿宋" w:eastAsia="仿宋" w:cs="仿宋"/>
        </w:rPr>
        <w:fldChar w:fldCharType="end"/>
      </w:r>
    </w:p>
    <w:p w14:paraId="765CAAD9">
      <w:pPr>
        <w:pStyle w:val="17"/>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_Toc10806 </w:instrText>
      </w:r>
      <w:r>
        <w:rPr>
          <w:rFonts w:hint="eastAsia" w:ascii="仿宋" w:hAnsi="仿宋" w:eastAsia="仿宋" w:cs="仿宋"/>
        </w:rPr>
        <w:fldChar w:fldCharType="separate"/>
      </w:r>
      <w:r>
        <w:rPr>
          <w:rFonts w:hint="eastAsia" w:ascii="仿宋" w:hAnsi="仿宋" w:eastAsia="仿宋" w:cs="仿宋"/>
          <w:szCs w:val="28"/>
        </w:rPr>
        <w:t>4.语言文字、计量单位、时间单位、报价有效期以及参与</w:t>
      </w:r>
      <w:r>
        <w:rPr>
          <w:rFonts w:hint="eastAsia" w:ascii="仿宋" w:hAnsi="仿宋" w:eastAsia="仿宋" w:cs="仿宋"/>
          <w:szCs w:val="28"/>
          <w:lang w:eastAsia="zh-CN"/>
        </w:rPr>
        <w:t>招标</w:t>
      </w:r>
      <w:r>
        <w:rPr>
          <w:rFonts w:hint="eastAsia" w:ascii="仿宋" w:hAnsi="仿宋" w:eastAsia="仿宋" w:cs="仿宋"/>
          <w:szCs w:val="28"/>
        </w:rPr>
        <w:t>活动费用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_Toc10806 \h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Fonts w:hint="eastAsia" w:ascii="仿宋" w:hAnsi="仿宋" w:eastAsia="仿宋" w:cs="仿宋"/>
        </w:rPr>
        <w:fldChar w:fldCharType="end"/>
      </w:r>
    </w:p>
    <w:p w14:paraId="3E7AC5F9">
      <w:pPr>
        <w:pStyle w:val="17"/>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_Toc20548 </w:instrText>
      </w:r>
      <w:r>
        <w:rPr>
          <w:rFonts w:hint="eastAsia" w:ascii="仿宋" w:hAnsi="仿宋" w:eastAsia="仿宋" w:cs="仿宋"/>
        </w:rPr>
        <w:fldChar w:fldCharType="separate"/>
      </w:r>
      <w:r>
        <w:rPr>
          <w:rFonts w:hint="eastAsia" w:ascii="仿宋" w:hAnsi="仿宋" w:eastAsia="仿宋" w:cs="仿宋"/>
          <w:szCs w:val="28"/>
        </w:rPr>
        <w:t>5.踏勘现场</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_Toc20548 \h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Fonts w:hint="eastAsia" w:ascii="仿宋" w:hAnsi="仿宋" w:eastAsia="仿宋" w:cs="仿宋"/>
        </w:rPr>
        <w:fldChar w:fldCharType="end"/>
      </w:r>
    </w:p>
    <w:p w14:paraId="144EC8BB">
      <w:pPr>
        <w:pStyle w:val="17"/>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_Toc16808 </w:instrText>
      </w:r>
      <w:r>
        <w:rPr>
          <w:rFonts w:hint="eastAsia" w:ascii="仿宋" w:hAnsi="仿宋" w:eastAsia="仿宋" w:cs="仿宋"/>
        </w:rPr>
        <w:fldChar w:fldCharType="separate"/>
      </w:r>
      <w:r>
        <w:rPr>
          <w:rFonts w:hint="eastAsia" w:ascii="仿宋" w:hAnsi="仿宋" w:eastAsia="仿宋" w:cs="仿宋"/>
          <w:szCs w:val="28"/>
        </w:rPr>
        <w:t>6.询问</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_Toc16808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rPr>
        <w:fldChar w:fldCharType="end"/>
      </w:r>
    </w:p>
    <w:p w14:paraId="3894D2D1">
      <w:pPr>
        <w:pStyle w:val="17"/>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_Toc11393 </w:instrText>
      </w:r>
      <w:r>
        <w:rPr>
          <w:rFonts w:hint="eastAsia" w:ascii="仿宋" w:hAnsi="仿宋" w:eastAsia="仿宋" w:cs="仿宋"/>
        </w:rPr>
        <w:fldChar w:fldCharType="separate"/>
      </w:r>
      <w:r>
        <w:rPr>
          <w:rFonts w:hint="eastAsia" w:ascii="仿宋" w:hAnsi="仿宋" w:eastAsia="仿宋" w:cs="仿宋"/>
          <w:szCs w:val="28"/>
        </w:rPr>
        <w:t>7.偏离</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_Toc11393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rPr>
        <w:fldChar w:fldCharType="end"/>
      </w:r>
    </w:p>
    <w:p w14:paraId="6785294C">
      <w:pPr>
        <w:pStyle w:val="17"/>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_Toc12762 </w:instrText>
      </w:r>
      <w:r>
        <w:rPr>
          <w:rFonts w:hint="eastAsia" w:ascii="仿宋" w:hAnsi="仿宋" w:eastAsia="仿宋" w:cs="仿宋"/>
        </w:rPr>
        <w:fldChar w:fldCharType="separate"/>
      </w:r>
      <w:r>
        <w:rPr>
          <w:rFonts w:hint="eastAsia" w:ascii="仿宋" w:hAnsi="仿宋" w:eastAsia="仿宋" w:cs="仿宋"/>
          <w:szCs w:val="28"/>
        </w:rPr>
        <w:t>8.履约担保</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_Toc12762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rPr>
        <w:fldChar w:fldCharType="end"/>
      </w:r>
    </w:p>
    <w:p w14:paraId="20B277DA">
      <w:pPr>
        <w:pStyle w:val="17"/>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_Toc1876 </w:instrText>
      </w:r>
      <w:r>
        <w:rPr>
          <w:rFonts w:hint="eastAsia" w:ascii="仿宋" w:hAnsi="仿宋" w:eastAsia="仿宋" w:cs="仿宋"/>
        </w:rPr>
        <w:fldChar w:fldCharType="separate"/>
      </w:r>
      <w:r>
        <w:rPr>
          <w:rFonts w:hint="eastAsia" w:ascii="仿宋" w:hAnsi="仿宋" w:eastAsia="仿宋" w:cs="仿宋"/>
          <w:szCs w:val="28"/>
        </w:rPr>
        <w:t>10.招标文件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_Toc1876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rPr>
        <w:fldChar w:fldCharType="end"/>
      </w:r>
    </w:p>
    <w:p w14:paraId="29576221">
      <w:pPr>
        <w:pStyle w:val="17"/>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_Toc28873 </w:instrText>
      </w:r>
      <w:r>
        <w:rPr>
          <w:rFonts w:hint="eastAsia" w:ascii="仿宋" w:hAnsi="仿宋" w:eastAsia="仿宋" w:cs="仿宋"/>
        </w:rPr>
        <w:fldChar w:fldCharType="separate"/>
      </w:r>
      <w:r>
        <w:rPr>
          <w:rFonts w:hint="eastAsia" w:ascii="仿宋" w:hAnsi="仿宋" w:eastAsia="仿宋" w:cs="仿宋"/>
          <w:szCs w:val="28"/>
        </w:rPr>
        <w:t>9.</w:t>
      </w:r>
      <w:r>
        <w:rPr>
          <w:rFonts w:hint="eastAsia" w:ascii="仿宋" w:hAnsi="仿宋" w:eastAsia="仿宋" w:cs="仿宋"/>
          <w:szCs w:val="28"/>
          <w:lang w:eastAsia="zh-CN"/>
        </w:rPr>
        <w:t>招标</w:t>
      </w:r>
      <w:r>
        <w:rPr>
          <w:rFonts w:hint="eastAsia" w:ascii="仿宋" w:hAnsi="仿宋" w:eastAsia="仿宋" w:cs="仿宋"/>
          <w:szCs w:val="28"/>
        </w:rPr>
        <w:t>代理服务费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_Toc28873 \h </w:instrText>
      </w:r>
      <w:r>
        <w:rPr>
          <w:rFonts w:hint="eastAsia" w:ascii="仿宋" w:hAnsi="仿宋" w:eastAsia="仿宋" w:cs="仿宋"/>
        </w:rPr>
        <w:fldChar w:fldCharType="separate"/>
      </w:r>
      <w:r>
        <w:rPr>
          <w:rFonts w:hint="eastAsia" w:ascii="仿宋" w:hAnsi="仿宋" w:eastAsia="仿宋" w:cs="仿宋"/>
        </w:rPr>
        <w:t>17</w:t>
      </w:r>
      <w:r>
        <w:rPr>
          <w:rFonts w:hint="eastAsia" w:ascii="仿宋" w:hAnsi="仿宋" w:eastAsia="仿宋" w:cs="仿宋"/>
        </w:rPr>
        <w:fldChar w:fldCharType="end"/>
      </w:r>
      <w:r>
        <w:rPr>
          <w:rFonts w:hint="eastAsia" w:ascii="仿宋" w:hAnsi="仿宋" w:eastAsia="仿宋" w:cs="仿宋"/>
        </w:rPr>
        <w:fldChar w:fldCharType="end"/>
      </w:r>
    </w:p>
    <w:p w14:paraId="79BC2C61">
      <w:pPr>
        <w:pStyle w:val="17"/>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_Toc26477 </w:instrText>
      </w:r>
      <w:r>
        <w:rPr>
          <w:rFonts w:hint="eastAsia" w:ascii="仿宋" w:hAnsi="仿宋" w:eastAsia="仿宋" w:cs="仿宋"/>
        </w:rPr>
        <w:fldChar w:fldCharType="separate"/>
      </w:r>
      <w:r>
        <w:rPr>
          <w:rFonts w:hint="eastAsia" w:ascii="仿宋" w:hAnsi="仿宋" w:eastAsia="仿宋" w:cs="仿宋"/>
          <w:szCs w:val="28"/>
        </w:rPr>
        <w:t>11.</w:t>
      </w:r>
      <w:r>
        <w:rPr>
          <w:rFonts w:hint="eastAsia" w:ascii="仿宋" w:hAnsi="仿宋" w:eastAsia="仿宋" w:cs="仿宋"/>
          <w:szCs w:val="28"/>
          <w:lang w:eastAsia="zh-CN"/>
        </w:rPr>
        <w:t>投标文件</w:t>
      </w:r>
      <w:r>
        <w:rPr>
          <w:rFonts w:hint="eastAsia" w:ascii="仿宋" w:hAnsi="仿宋" w:eastAsia="仿宋" w:cs="仿宋"/>
          <w:szCs w:val="28"/>
        </w:rPr>
        <w:t>的组成</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_Toc26477 \h </w:instrText>
      </w:r>
      <w:r>
        <w:rPr>
          <w:rFonts w:hint="eastAsia" w:ascii="仿宋" w:hAnsi="仿宋" w:eastAsia="仿宋" w:cs="仿宋"/>
        </w:rPr>
        <w:fldChar w:fldCharType="separate"/>
      </w:r>
      <w:r>
        <w:rPr>
          <w:rFonts w:hint="eastAsia" w:ascii="仿宋" w:hAnsi="仿宋" w:eastAsia="仿宋" w:cs="仿宋"/>
        </w:rPr>
        <w:t>17</w:t>
      </w:r>
      <w:r>
        <w:rPr>
          <w:rFonts w:hint="eastAsia" w:ascii="仿宋" w:hAnsi="仿宋" w:eastAsia="仿宋" w:cs="仿宋"/>
        </w:rPr>
        <w:fldChar w:fldCharType="end"/>
      </w:r>
      <w:r>
        <w:rPr>
          <w:rFonts w:hint="eastAsia" w:ascii="仿宋" w:hAnsi="仿宋" w:eastAsia="仿宋" w:cs="仿宋"/>
        </w:rPr>
        <w:fldChar w:fldCharType="end"/>
      </w:r>
    </w:p>
    <w:p w14:paraId="6EE553F5">
      <w:pPr>
        <w:pStyle w:val="17"/>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_Toc22634 </w:instrText>
      </w:r>
      <w:r>
        <w:rPr>
          <w:rFonts w:hint="eastAsia" w:ascii="仿宋" w:hAnsi="仿宋" w:eastAsia="仿宋" w:cs="仿宋"/>
        </w:rPr>
        <w:fldChar w:fldCharType="separate"/>
      </w:r>
      <w:r>
        <w:rPr>
          <w:rFonts w:hint="eastAsia" w:ascii="仿宋" w:hAnsi="仿宋" w:eastAsia="仿宋" w:cs="仿宋"/>
          <w:szCs w:val="28"/>
        </w:rPr>
        <w:t>12.</w:t>
      </w:r>
      <w:r>
        <w:rPr>
          <w:rFonts w:hint="eastAsia" w:ascii="仿宋" w:hAnsi="仿宋" w:eastAsia="仿宋" w:cs="仿宋"/>
          <w:szCs w:val="28"/>
          <w:lang w:eastAsia="zh-CN"/>
        </w:rPr>
        <w:t>投标报价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_Toc22634 \h </w:instrText>
      </w:r>
      <w:r>
        <w:rPr>
          <w:rFonts w:hint="eastAsia" w:ascii="仿宋" w:hAnsi="仿宋" w:eastAsia="仿宋" w:cs="仿宋"/>
        </w:rPr>
        <w:fldChar w:fldCharType="separate"/>
      </w:r>
      <w:r>
        <w:rPr>
          <w:rFonts w:hint="eastAsia" w:ascii="仿宋" w:hAnsi="仿宋" w:eastAsia="仿宋" w:cs="仿宋"/>
        </w:rPr>
        <w:t>17</w:t>
      </w:r>
      <w:r>
        <w:rPr>
          <w:rFonts w:hint="eastAsia" w:ascii="仿宋" w:hAnsi="仿宋" w:eastAsia="仿宋" w:cs="仿宋"/>
        </w:rPr>
        <w:fldChar w:fldCharType="end"/>
      </w:r>
      <w:r>
        <w:rPr>
          <w:rFonts w:hint="eastAsia" w:ascii="仿宋" w:hAnsi="仿宋" w:eastAsia="仿宋" w:cs="仿宋"/>
        </w:rPr>
        <w:fldChar w:fldCharType="end"/>
      </w:r>
    </w:p>
    <w:p w14:paraId="4A4338F5">
      <w:pPr>
        <w:pStyle w:val="17"/>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_Toc31979 </w:instrText>
      </w:r>
      <w:r>
        <w:rPr>
          <w:rFonts w:hint="eastAsia" w:ascii="仿宋" w:hAnsi="仿宋" w:eastAsia="仿宋" w:cs="仿宋"/>
        </w:rPr>
        <w:fldChar w:fldCharType="separate"/>
      </w:r>
      <w:r>
        <w:rPr>
          <w:rFonts w:hint="eastAsia" w:ascii="仿宋" w:hAnsi="仿宋" w:eastAsia="仿宋" w:cs="仿宋"/>
          <w:szCs w:val="28"/>
        </w:rPr>
        <w:t>13.</w:t>
      </w:r>
      <w:r>
        <w:rPr>
          <w:rFonts w:hint="eastAsia" w:ascii="仿宋" w:hAnsi="仿宋" w:eastAsia="仿宋" w:cs="仿宋"/>
          <w:szCs w:val="28"/>
          <w:lang w:val="en-US" w:eastAsia="zh-CN"/>
        </w:rPr>
        <w:t>投标</w:t>
      </w:r>
      <w:r>
        <w:rPr>
          <w:rFonts w:hint="eastAsia" w:ascii="仿宋" w:hAnsi="仿宋" w:eastAsia="仿宋" w:cs="仿宋"/>
          <w:szCs w:val="28"/>
        </w:rPr>
        <w:t>文件编制要求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_Toc31979 \h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rPr>
        <w:fldChar w:fldCharType="end"/>
      </w:r>
    </w:p>
    <w:p w14:paraId="77FA9997">
      <w:pPr>
        <w:pStyle w:val="17"/>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_Toc1644 </w:instrText>
      </w:r>
      <w:r>
        <w:rPr>
          <w:rFonts w:hint="eastAsia" w:ascii="仿宋" w:hAnsi="仿宋" w:eastAsia="仿宋" w:cs="仿宋"/>
        </w:rPr>
        <w:fldChar w:fldCharType="separate"/>
      </w:r>
      <w:r>
        <w:rPr>
          <w:rFonts w:hint="eastAsia" w:ascii="仿宋" w:hAnsi="仿宋" w:eastAsia="仿宋" w:cs="仿宋"/>
          <w:szCs w:val="28"/>
        </w:rPr>
        <w:t>14.</w:t>
      </w:r>
      <w:r>
        <w:rPr>
          <w:rFonts w:hint="eastAsia" w:ascii="仿宋" w:hAnsi="仿宋" w:eastAsia="仿宋" w:cs="仿宋"/>
          <w:szCs w:val="28"/>
          <w:lang w:eastAsia="zh-CN"/>
        </w:rPr>
        <w:t>投标文件</w:t>
      </w:r>
      <w:r>
        <w:rPr>
          <w:rFonts w:hint="eastAsia" w:ascii="仿宋" w:hAnsi="仿宋" w:eastAsia="仿宋" w:cs="仿宋"/>
          <w:szCs w:val="28"/>
        </w:rPr>
        <w:t>的密封和标记</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_Toc1644 \h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rPr>
        <w:fldChar w:fldCharType="end"/>
      </w:r>
    </w:p>
    <w:p w14:paraId="40A806A9">
      <w:pPr>
        <w:pStyle w:val="17"/>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_Toc11400 </w:instrText>
      </w:r>
      <w:r>
        <w:rPr>
          <w:rFonts w:hint="eastAsia" w:ascii="仿宋" w:hAnsi="仿宋" w:eastAsia="仿宋" w:cs="仿宋"/>
        </w:rPr>
        <w:fldChar w:fldCharType="separate"/>
      </w:r>
      <w:r>
        <w:rPr>
          <w:rFonts w:hint="eastAsia" w:ascii="仿宋" w:hAnsi="仿宋" w:eastAsia="仿宋" w:cs="仿宋"/>
          <w:szCs w:val="28"/>
        </w:rPr>
        <w:t>15.</w:t>
      </w:r>
      <w:r>
        <w:rPr>
          <w:rFonts w:hint="eastAsia" w:ascii="仿宋" w:hAnsi="仿宋" w:eastAsia="仿宋" w:cs="仿宋"/>
          <w:szCs w:val="28"/>
          <w:lang w:eastAsia="zh-CN"/>
        </w:rPr>
        <w:t>投标文件</w:t>
      </w:r>
      <w:r>
        <w:rPr>
          <w:rFonts w:hint="eastAsia" w:ascii="仿宋" w:hAnsi="仿宋" w:eastAsia="仿宋" w:cs="仿宋"/>
          <w:szCs w:val="28"/>
        </w:rPr>
        <w:t>的递交</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_Toc11400 \h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rPr>
        <w:fldChar w:fldCharType="end"/>
      </w:r>
    </w:p>
    <w:p w14:paraId="61BC3863">
      <w:pPr>
        <w:pStyle w:val="17"/>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_Toc15181 </w:instrText>
      </w:r>
      <w:r>
        <w:rPr>
          <w:rFonts w:hint="eastAsia" w:ascii="仿宋" w:hAnsi="仿宋" w:eastAsia="仿宋" w:cs="仿宋"/>
        </w:rPr>
        <w:fldChar w:fldCharType="separate"/>
      </w:r>
      <w:r>
        <w:rPr>
          <w:rFonts w:hint="eastAsia" w:ascii="仿宋" w:hAnsi="仿宋" w:eastAsia="仿宋" w:cs="仿宋"/>
          <w:szCs w:val="28"/>
        </w:rPr>
        <w:t>17.保证金</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_Toc15181 \h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rPr>
        <w:fldChar w:fldCharType="end"/>
      </w:r>
    </w:p>
    <w:p w14:paraId="47E6B2AB">
      <w:pPr>
        <w:pStyle w:val="17"/>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_Toc28902 </w:instrText>
      </w:r>
      <w:r>
        <w:rPr>
          <w:rFonts w:hint="eastAsia" w:ascii="仿宋" w:hAnsi="仿宋" w:eastAsia="仿宋" w:cs="仿宋"/>
        </w:rPr>
        <w:fldChar w:fldCharType="separate"/>
      </w:r>
      <w:r>
        <w:rPr>
          <w:rFonts w:hint="eastAsia" w:ascii="仿宋" w:hAnsi="仿宋" w:eastAsia="仿宋" w:cs="仿宋"/>
          <w:szCs w:val="28"/>
        </w:rPr>
        <w:t>16.</w:t>
      </w:r>
      <w:r>
        <w:rPr>
          <w:rFonts w:hint="eastAsia" w:ascii="仿宋" w:hAnsi="仿宋" w:eastAsia="仿宋" w:cs="仿宋"/>
          <w:szCs w:val="28"/>
          <w:lang w:eastAsia="zh-CN"/>
        </w:rPr>
        <w:t>投标文件</w:t>
      </w:r>
      <w:r>
        <w:rPr>
          <w:rFonts w:hint="eastAsia" w:ascii="仿宋" w:hAnsi="仿宋" w:eastAsia="仿宋" w:cs="仿宋"/>
          <w:szCs w:val="28"/>
        </w:rPr>
        <w:t>的修改与撤回</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_Toc28902 \h </w:instrText>
      </w:r>
      <w:r>
        <w:rPr>
          <w:rFonts w:hint="eastAsia" w:ascii="仿宋" w:hAnsi="仿宋" w:eastAsia="仿宋" w:cs="仿宋"/>
        </w:rPr>
        <w:fldChar w:fldCharType="separate"/>
      </w:r>
      <w:r>
        <w:rPr>
          <w:rFonts w:hint="eastAsia" w:ascii="仿宋" w:hAnsi="仿宋" w:eastAsia="仿宋" w:cs="仿宋"/>
        </w:rPr>
        <w:t>19</w:t>
      </w:r>
      <w:r>
        <w:rPr>
          <w:rFonts w:hint="eastAsia" w:ascii="仿宋" w:hAnsi="仿宋" w:eastAsia="仿宋" w:cs="仿宋"/>
        </w:rPr>
        <w:fldChar w:fldCharType="end"/>
      </w:r>
      <w:r>
        <w:rPr>
          <w:rFonts w:hint="eastAsia" w:ascii="仿宋" w:hAnsi="仿宋" w:eastAsia="仿宋" w:cs="仿宋"/>
        </w:rPr>
        <w:fldChar w:fldCharType="end"/>
      </w:r>
    </w:p>
    <w:p w14:paraId="1B43AFC3">
      <w:pPr>
        <w:pStyle w:val="17"/>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_Toc15054 </w:instrText>
      </w:r>
      <w:r>
        <w:rPr>
          <w:rFonts w:hint="eastAsia" w:ascii="仿宋" w:hAnsi="仿宋" w:eastAsia="仿宋" w:cs="仿宋"/>
        </w:rPr>
        <w:fldChar w:fldCharType="separate"/>
      </w:r>
      <w:r>
        <w:rPr>
          <w:rFonts w:hint="eastAsia" w:ascii="仿宋" w:hAnsi="仿宋" w:eastAsia="仿宋" w:cs="仿宋"/>
          <w:szCs w:val="28"/>
        </w:rPr>
        <w:t>18.开标、招标、</w:t>
      </w:r>
      <w:r>
        <w:rPr>
          <w:rFonts w:hint="eastAsia" w:ascii="仿宋" w:hAnsi="仿宋" w:eastAsia="仿宋" w:cs="仿宋"/>
          <w:szCs w:val="28"/>
          <w:lang w:eastAsia="zh-CN"/>
        </w:rPr>
        <w:t>中标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_Toc15054 \h </w:instrText>
      </w:r>
      <w:r>
        <w:rPr>
          <w:rFonts w:hint="eastAsia" w:ascii="仿宋" w:hAnsi="仿宋" w:eastAsia="仿宋" w:cs="仿宋"/>
        </w:rPr>
        <w:fldChar w:fldCharType="separate"/>
      </w:r>
      <w:r>
        <w:rPr>
          <w:rFonts w:hint="eastAsia" w:ascii="仿宋" w:hAnsi="仿宋" w:eastAsia="仿宋" w:cs="仿宋"/>
        </w:rPr>
        <w:t>19</w:t>
      </w:r>
      <w:r>
        <w:rPr>
          <w:rFonts w:hint="eastAsia" w:ascii="仿宋" w:hAnsi="仿宋" w:eastAsia="仿宋" w:cs="仿宋"/>
        </w:rPr>
        <w:fldChar w:fldCharType="end"/>
      </w:r>
      <w:r>
        <w:rPr>
          <w:rFonts w:hint="eastAsia" w:ascii="仿宋" w:hAnsi="仿宋" w:eastAsia="仿宋" w:cs="仿宋"/>
        </w:rPr>
        <w:fldChar w:fldCharType="end"/>
      </w:r>
    </w:p>
    <w:p w14:paraId="2158B009">
      <w:pPr>
        <w:pStyle w:val="17"/>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_Toc11179 </w:instrText>
      </w:r>
      <w:r>
        <w:rPr>
          <w:rFonts w:hint="eastAsia" w:ascii="仿宋" w:hAnsi="仿宋" w:eastAsia="仿宋" w:cs="仿宋"/>
        </w:rPr>
        <w:fldChar w:fldCharType="separate"/>
      </w:r>
      <w:r>
        <w:rPr>
          <w:rFonts w:hint="eastAsia" w:ascii="仿宋" w:hAnsi="仿宋" w:eastAsia="仿宋" w:cs="仿宋"/>
          <w:szCs w:val="28"/>
        </w:rPr>
        <w:t>19.质疑</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_Toc11179 \h </w:instrText>
      </w:r>
      <w:r>
        <w:rPr>
          <w:rFonts w:hint="eastAsia" w:ascii="仿宋" w:hAnsi="仿宋" w:eastAsia="仿宋" w:cs="仿宋"/>
        </w:rPr>
        <w:fldChar w:fldCharType="separate"/>
      </w:r>
      <w:r>
        <w:rPr>
          <w:rFonts w:hint="eastAsia" w:ascii="仿宋" w:hAnsi="仿宋" w:eastAsia="仿宋" w:cs="仿宋"/>
        </w:rPr>
        <w:t>27</w:t>
      </w:r>
      <w:r>
        <w:rPr>
          <w:rFonts w:hint="eastAsia" w:ascii="仿宋" w:hAnsi="仿宋" w:eastAsia="仿宋" w:cs="仿宋"/>
        </w:rPr>
        <w:fldChar w:fldCharType="end"/>
      </w:r>
      <w:r>
        <w:rPr>
          <w:rFonts w:hint="eastAsia" w:ascii="仿宋" w:hAnsi="仿宋" w:eastAsia="仿宋" w:cs="仿宋"/>
        </w:rPr>
        <w:fldChar w:fldCharType="end"/>
      </w:r>
    </w:p>
    <w:p w14:paraId="06BBE416">
      <w:pPr>
        <w:pStyle w:val="17"/>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_Toc327 </w:instrText>
      </w:r>
      <w:r>
        <w:rPr>
          <w:rFonts w:hint="eastAsia" w:ascii="仿宋" w:hAnsi="仿宋" w:eastAsia="仿宋" w:cs="仿宋"/>
        </w:rPr>
        <w:fldChar w:fldCharType="separate"/>
      </w:r>
      <w:r>
        <w:rPr>
          <w:rFonts w:hint="eastAsia" w:ascii="仿宋" w:hAnsi="仿宋" w:eastAsia="仿宋" w:cs="仿宋"/>
          <w:szCs w:val="28"/>
        </w:rPr>
        <w:t>20.投诉</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_Toc327 \h </w:instrText>
      </w:r>
      <w:r>
        <w:rPr>
          <w:rFonts w:hint="eastAsia" w:ascii="仿宋" w:hAnsi="仿宋" w:eastAsia="仿宋" w:cs="仿宋"/>
        </w:rPr>
        <w:fldChar w:fldCharType="separate"/>
      </w:r>
      <w:r>
        <w:rPr>
          <w:rFonts w:hint="eastAsia" w:ascii="仿宋" w:hAnsi="仿宋" w:eastAsia="仿宋" w:cs="仿宋"/>
        </w:rPr>
        <w:t>28</w:t>
      </w:r>
      <w:r>
        <w:rPr>
          <w:rFonts w:hint="eastAsia" w:ascii="仿宋" w:hAnsi="仿宋" w:eastAsia="仿宋" w:cs="仿宋"/>
        </w:rPr>
        <w:fldChar w:fldCharType="end"/>
      </w:r>
      <w:r>
        <w:rPr>
          <w:rFonts w:hint="eastAsia" w:ascii="仿宋" w:hAnsi="仿宋" w:eastAsia="仿宋" w:cs="仿宋"/>
        </w:rPr>
        <w:fldChar w:fldCharType="end"/>
      </w:r>
    </w:p>
    <w:p w14:paraId="04616B9C">
      <w:pPr>
        <w:pStyle w:val="17"/>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_Toc3080 </w:instrText>
      </w:r>
      <w:r>
        <w:rPr>
          <w:rFonts w:hint="eastAsia" w:ascii="仿宋" w:hAnsi="仿宋" w:eastAsia="仿宋" w:cs="仿宋"/>
        </w:rPr>
        <w:fldChar w:fldCharType="separate"/>
      </w:r>
      <w:r>
        <w:rPr>
          <w:rFonts w:hint="eastAsia" w:ascii="仿宋" w:hAnsi="仿宋" w:eastAsia="仿宋" w:cs="仿宋"/>
          <w:szCs w:val="28"/>
        </w:rPr>
        <w:t>21.其他需补充的内容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_Toc3080 \h </w:instrText>
      </w:r>
      <w:r>
        <w:rPr>
          <w:rFonts w:hint="eastAsia" w:ascii="仿宋" w:hAnsi="仿宋" w:eastAsia="仿宋" w:cs="仿宋"/>
        </w:rPr>
        <w:fldChar w:fldCharType="separate"/>
      </w:r>
      <w:r>
        <w:rPr>
          <w:rFonts w:hint="eastAsia" w:ascii="仿宋" w:hAnsi="仿宋" w:eastAsia="仿宋" w:cs="仿宋"/>
        </w:rPr>
        <w:t>29</w:t>
      </w:r>
      <w:r>
        <w:rPr>
          <w:rFonts w:hint="eastAsia" w:ascii="仿宋" w:hAnsi="仿宋" w:eastAsia="仿宋" w:cs="仿宋"/>
        </w:rPr>
        <w:fldChar w:fldCharType="end"/>
      </w:r>
      <w:r>
        <w:rPr>
          <w:rFonts w:hint="eastAsia" w:ascii="仿宋" w:hAnsi="仿宋" w:eastAsia="仿宋" w:cs="仿宋"/>
        </w:rPr>
        <w:fldChar w:fldCharType="end"/>
      </w:r>
    </w:p>
    <w:p w14:paraId="7ABEEA14">
      <w:pPr>
        <w:pStyle w:val="22"/>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_Toc31859 </w:instrText>
      </w:r>
      <w:r>
        <w:rPr>
          <w:rFonts w:hint="eastAsia" w:ascii="仿宋" w:hAnsi="仿宋" w:eastAsia="仿宋" w:cs="仿宋"/>
        </w:rPr>
        <w:fldChar w:fldCharType="separate"/>
      </w:r>
      <w:r>
        <w:rPr>
          <w:rFonts w:hint="eastAsia" w:ascii="仿宋" w:hAnsi="仿宋" w:eastAsia="仿宋" w:cs="仿宋"/>
          <w:szCs w:val="32"/>
          <w:lang w:val="en-US" w:eastAsia="zh-CN"/>
        </w:rPr>
        <w:t>第三章  采购</w:t>
      </w:r>
      <w:r>
        <w:rPr>
          <w:rFonts w:hint="eastAsia" w:ascii="仿宋" w:hAnsi="仿宋" w:eastAsia="仿宋" w:cs="仿宋"/>
          <w:szCs w:val="32"/>
        </w:rPr>
        <w:t>需求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_Toc31859 \h </w:instrText>
      </w:r>
      <w:r>
        <w:rPr>
          <w:rFonts w:hint="eastAsia" w:ascii="仿宋" w:hAnsi="仿宋" w:eastAsia="仿宋" w:cs="仿宋"/>
        </w:rPr>
        <w:fldChar w:fldCharType="separate"/>
      </w:r>
      <w:r>
        <w:rPr>
          <w:rFonts w:hint="eastAsia" w:ascii="仿宋" w:hAnsi="仿宋" w:eastAsia="仿宋" w:cs="仿宋"/>
        </w:rPr>
        <w:t>31</w:t>
      </w:r>
      <w:r>
        <w:rPr>
          <w:rFonts w:hint="eastAsia" w:ascii="仿宋" w:hAnsi="仿宋" w:eastAsia="仿宋" w:cs="仿宋"/>
        </w:rPr>
        <w:fldChar w:fldCharType="end"/>
      </w:r>
      <w:r>
        <w:rPr>
          <w:rFonts w:hint="eastAsia" w:ascii="仿宋" w:hAnsi="仿宋" w:eastAsia="仿宋" w:cs="仿宋"/>
        </w:rPr>
        <w:fldChar w:fldCharType="end"/>
      </w:r>
    </w:p>
    <w:p w14:paraId="25DBE57B">
      <w:pPr>
        <w:pStyle w:val="22"/>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_Toc7899 </w:instrText>
      </w:r>
      <w:r>
        <w:rPr>
          <w:rFonts w:hint="eastAsia" w:ascii="仿宋" w:hAnsi="仿宋" w:eastAsia="仿宋" w:cs="仿宋"/>
        </w:rPr>
        <w:fldChar w:fldCharType="separate"/>
      </w:r>
      <w:r>
        <w:rPr>
          <w:rFonts w:hint="eastAsia" w:ascii="仿宋" w:hAnsi="仿宋" w:eastAsia="仿宋" w:cs="仿宋"/>
          <w:szCs w:val="32"/>
        </w:rPr>
        <w:t>第</w:t>
      </w:r>
      <w:r>
        <w:rPr>
          <w:rFonts w:hint="eastAsia" w:ascii="仿宋" w:hAnsi="仿宋" w:eastAsia="仿宋" w:cs="仿宋"/>
          <w:szCs w:val="32"/>
          <w:lang w:val="en-US" w:eastAsia="zh-CN"/>
        </w:rPr>
        <w:t>四</w:t>
      </w:r>
      <w:r>
        <w:rPr>
          <w:rFonts w:hint="eastAsia" w:ascii="仿宋" w:hAnsi="仿宋" w:eastAsia="仿宋" w:cs="仿宋"/>
          <w:szCs w:val="32"/>
          <w:lang w:eastAsia="zh-CN"/>
        </w:rPr>
        <w:t>章</w:t>
      </w:r>
      <w:r>
        <w:rPr>
          <w:rFonts w:hint="eastAsia" w:ascii="仿宋" w:hAnsi="仿宋" w:eastAsia="仿宋" w:cs="仿宋"/>
          <w:szCs w:val="32"/>
          <w:lang w:val="en-US" w:eastAsia="zh-CN"/>
        </w:rPr>
        <w:t xml:space="preserve">  </w:t>
      </w:r>
      <w:r>
        <w:rPr>
          <w:rFonts w:hint="eastAsia" w:ascii="仿宋" w:hAnsi="仿宋" w:eastAsia="仿宋" w:cs="仿宋"/>
          <w:szCs w:val="32"/>
        </w:rPr>
        <w:t>评审办法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_Toc7899 \h </w:instrText>
      </w:r>
      <w:r>
        <w:rPr>
          <w:rFonts w:hint="eastAsia" w:ascii="仿宋" w:hAnsi="仿宋" w:eastAsia="仿宋" w:cs="仿宋"/>
        </w:rPr>
        <w:fldChar w:fldCharType="separate"/>
      </w:r>
      <w:r>
        <w:rPr>
          <w:rFonts w:hint="eastAsia" w:ascii="仿宋" w:hAnsi="仿宋" w:eastAsia="仿宋" w:cs="仿宋"/>
        </w:rPr>
        <w:t>43</w:t>
      </w:r>
      <w:r>
        <w:rPr>
          <w:rFonts w:hint="eastAsia" w:ascii="仿宋" w:hAnsi="仿宋" w:eastAsia="仿宋" w:cs="仿宋"/>
        </w:rPr>
        <w:fldChar w:fldCharType="end"/>
      </w:r>
      <w:r>
        <w:rPr>
          <w:rFonts w:hint="eastAsia" w:ascii="仿宋" w:hAnsi="仿宋" w:eastAsia="仿宋" w:cs="仿宋"/>
        </w:rPr>
        <w:fldChar w:fldCharType="end"/>
      </w:r>
    </w:p>
    <w:p w14:paraId="04092BE2">
      <w:pPr>
        <w:pStyle w:val="25"/>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_Toc11166 </w:instrText>
      </w:r>
      <w:r>
        <w:rPr>
          <w:rFonts w:hint="eastAsia" w:ascii="仿宋" w:hAnsi="仿宋" w:eastAsia="仿宋" w:cs="仿宋"/>
        </w:rPr>
        <w:fldChar w:fldCharType="separate"/>
      </w:r>
      <w:r>
        <w:rPr>
          <w:rFonts w:hint="eastAsia" w:ascii="仿宋" w:hAnsi="仿宋" w:eastAsia="仿宋" w:cs="仿宋"/>
          <w:szCs w:val="28"/>
        </w:rPr>
        <w:t>1.相关要求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_Toc11166 \h </w:instrText>
      </w:r>
      <w:r>
        <w:rPr>
          <w:rFonts w:hint="eastAsia" w:ascii="仿宋" w:hAnsi="仿宋" w:eastAsia="仿宋" w:cs="仿宋"/>
        </w:rPr>
        <w:fldChar w:fldCharType="separate"/>
      </w:r>
      <w:r>
        <w:rPr>
          <w:rFonts w:hint="eastAsia" w:ascii="仿宋" w:hAnsi="仿宋" w:eastAsia="仿宋" w:cs="仿宋"/>
        </w:rPr>
        <w:t>43</w:t>
      </w:r>
      <w:r>
        <w:rPr>
          <w:rFonts w:hint="eastAsia" w:ascii="仿宋" w:hAnsi="仿宋" w:eastAsia="仿宋" w:cs="仿宋"/>
        </w:rPr>
        <w:fldChar w:fldCharType="end"/>
      </w:r>
      <w:r>
        <w:rPr>
          <w:rFonts w:hint="eastAsia" w:ascii="仿宋" w:hAnsi="仿宋" w:eastAsia="仿宋" w:cs="仿宋"/>
        </w:rPr>
        <w:fldChar w:fldCharType="end"/>
      </w:r>
    </w:p>
    <w:p w14:paraId="73188B67">
      <w:pPr>
        <w:pStyle w:val="25"/>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_Toc31890 </w:instrText>
      </w:r>
      <w:r>
        <w:rPr>
          <w:rFonts w:hint="eastAsia" w:ascii="仿宋" w:hAnsi="仿宋" w:eastAsia="仿宋" w:cs="仿宋"/>
        </w:rPr>
        <w:fldChar w:fldCharType="separate"/>
      </w:r>
      <w:r>
        <w:rPr>
          <w:rFonts w:hint="eastAsia" w:ascii="仿宋" w:hAnsi="仿宋" w:eastAsia="仿宋" w:cs="仿宋"/>
          <w:szCs w:val="28"/>
        </w:rPr>
        <w:t>2.评分标准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_Toc31890 \h </w:instrText>
      </w:r>
      <w:r>
        <w:rPr>
          <w:rFonts w:hint="eastAsia" w:ascii="仿宋" w:hAnsi="仿宋" w:eastAsia="仿宋" w:cs="仿宋"/>
        </w:rPr>
        <w:fldChar w:fldCharType="separate"/>
      </w:r>
      <w:r>
        <w:rPr>
          <w:rFonts w:hint="eastAsia" w:ascii="仿宋" w:hAnsi="仿宋" w:eastAsia="仿宋" w:cs="仿宋"/>
        </w:rPr>
        <w:t>43</w:t>
      </w:r>
      <w:r>
        <w:rPr>
          <w:rFonts w:hint="eastAsia" w:ascii="仿宋" w:hAnsi="仿宋" w:eastAsia="仿宋" w:cs="仿宋"/>
        </w:rPr>
        <w:fldChar w:fldCharType="end"/>
      </w:r>
      <w:r>
        <w:rPr>
          <w:rFonts w:hint="eastAsia" w:ascii="仿宋" w:hAnsi="仿宋" w:eastAsia="仿宋" w:cs="仿宋"/>
        </w:rPr>
        <w:fldChar w:fldCharType="end"/>
      </w:r>
    </w:p>
    <w:p w14:paraId="4E51573D">
      <w:pPr>
        <w:pStyle w:val="17"/>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_Toc27242 </w:instrText>
      </w:r>
      <w:r>
        <w:rPr>
          <w:rFonts w:hint="eastAsia" w:ascii="仿宋" w:hAnsi="仿宋" w:eastAsia="仿宋" w:cs="仿宋"/>
        </w:rPr>
        <w:fldChar w:fldCharType="separate"/>
      </w:r>
      <w:r>
        <w:rPr>
          <w:rFonts w:hint="eastAsia" w:ascii="仿宋" w:hAnsi="仿宋" w:eastAsia="仿宋" w:cs="仿宋"/>
          <w:szCs w:val="24"/>
          <w:lang w:val="en-US" w:eastAsia="zh-CN"/>
        </w:rPr>
        <w:t>2.1</w:t>
      </w:r>
      <w:r>
        <w:rPr>
          <w:rFonts w:hint="eastAsia" w:ascii="仿宋" w:hAnsi="仿宋" w:eastAsia="仿宋" w:cs="仿宋"/>
          <w:szCs w:val="24"/>
        </w:rPr>
        <w:t>评分因素以及分值</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_Toc27242 \h </w:instrText>
      </w:r>
      <w:r>
        <w:rPr>
          <w:rFonts w:hint="eastAsia" w:ascii="仿宋" w:hAnsi="仿宋" w:eastAsia="仿宋" w:cs="仿宋"/>
        </w:rPr>
        <w:fldChar w:fldCharType="separate"/>
      </w:r>
      <w:r>
        <w:rPr>
          <w:rFonts w:hint="eastAsia" w:ascii="仿宋" w:hAnsi="仿宋" w:eastAsia="仿宋" w:cs="仿宋"/>
        </w:rPr>
        <w:t>43</w:t>
      </w:r>
      <w:r>
        <w:rPr>
          <w:rFonts w:hint="eastAsia" w:ascii="仿宋" w:hAnsi="仿宋" w:eastAsia="仿宋" w:cs="仿宋"/>
        </w:rPr>
        <w:fldChar w:fldCharType="end"/>
      </w:r>
      <w:r>
        <w:rPr>
          <w:rFonts w:hint="eastAsia" w:ascii="仿宋" w:hAnsi="仿宋" w:eastAsia="仿宋" w:cs="仿宋"/>
        </w:rPr>
        <w:fldChar w:fldCharType="end"/>
      </w:r>
    </w:p>
    <w:p w14:paraId="6F866B1D">
      <w:pPr>
        <w:pStyle w:val="17"/>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_Toc27512 </w:instrText>
      </w:r>
      <w:r>
        <w:rPr>
          <w:rFonts w:hint="eastAsia" w:ascii="仿宋" w:hAnsi="仿宋" w:eastAsia="仿宋" w:cs="仿宋"/>
        </w:rPr>
        <w:fldChar w:fldCharType="separate"/>
      </w:r>
      <w:r>
        <w:rPr>
          <w:rFonts w:hint="eastAsia" w:ascii="仿宋" w:hAnsi="仿宋" w:eastAsia="仿宋" w:cs="仿宋"/>
          <w:szCs w:val="24"/>
        </w:rPr>
        <w:t>2.</w:t>
      </w:r>
      <w:r>
        <w:rPr>
          <w:rFonts w:hint="eastAsia" w:ascii="仿宋" w:hAnsi="仿宋" w:eastAsia="仿宋" w:cs="仿宋"/>
          <w:szCs w:val="24"/>
          <w:lang w:val="en-US" w:eastAsia="zh-CN"/>
        </w:rPr>
        <w:t>2</w:t>
      </w:r>
      <w:r>
        <w:rPr>
          <w:rFonts w:hint="eastAsia" w:ascii="仿宋" w:hAnsi="仿宋" w:eastAsia="仿宋" w:cs="仿宋"/>
          <w:szCs w:val="24"/>
        </w:rPr>
        <w:t>初步评审表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_Toc27512 \h </w:instrText>
      </w:r>
      <w:r>
        <w:rPr>
          <w:rFonts w:hint="eastAsia" w:ascii="仿宋" w:hAnsi="仿宋" w:eastAsia="仿宋" w:cs="仿宋"/>
        </w:rPr>
        <w:fldChar w:fldCharType="separate"/>
      </w:r>
      <w:r>
        <w:rPr>
          <w:rFonts w:hint="eastAsia" w:ascii="仿宋" w:hAnsi="仿宋" w:eastAsia="仿宋" w:cs="仿宋"/>
        </w:rPr>
        <w:t>43</w:t>
      </w:r>
      <w:r>
        <w:rPr>
          <w:rFonts w:hint="eastAsia" w:ascii="仿宋" w:hAnsi="仿宋" w:eastAsia="仿宋" w:cs="仿宋"/>
        </w:rPr>
        <w:fldChar w:fldCharType="end"/>
      </w:r>
      <w:r>
        <w:rPr>
          <w:rFonts w:hint="eastAsia" w:ascii="仿宋" w:hAnsi="仿宋" w:eastAsia="仿宋" w:cs="仿宋"/>
        </w:rPr>
        <w:fldChar w:fldCharType="end"/>
      </w:r>
    </w:p>
    <w:p w14:paraId="7486316C">
      <w:pPr>
        <w:pStyle w:val="17"/>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_Toc636 </w:instrText>
      </w:r>
      <w:r>
        <w:rPr>
          <w:rFonts w:hint="eastAsia" w:ascii="仿宋" w:hAnsi="仿宋" w:eastAsia="仿宋" w:cs="仿宋"/>
        </w:rPr>
        <w:fldChar w:fldCharType="separate"/>
      </w:r>
      <w:r>
        <w:rPr>
          <w:rFonts w:hint="eastAsia" w:ascii="仿宋" w:hAnsi="仿宋" w:eastAsia="仿宋" w:cs="仿宋"/>
          <w:szCs w:val="24"/>
        </w:rPr>
        <w:t>2.</w:t>
      </w:r>
      <w:r>
        <w:rPr>
          <w:rFonts w:hint="eastAsia" w:ascii="仿宋" w:hAnsi="仿宋" w:eastAsia="仿宋" w:cs="仿宋"/>
          <w:szCs w:val="24"/>
          <w:lang w:val="en-US" w:eastAsia="zh-CN"/>
        </w:rPr>
        <w:t>3</w:t>
      </w:r>
      <w:r>
        <w:rPr>
          <w:rFonts w:hint="eastAsia" w:ascii="仿宋" w:hAnsi="仿宋" w:eastAsia="仿宋" w:cs="仿宋"/>
          <w:szCs w:val="24"/>
        </w:rPr>
        <w:t>商务部分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_Toc636 \h </w:instrText>
      </w:r>
      <w:r>
        <w:rPr>
          <w:rFonts w:hint="eastAsia" w:ascii="仿宋" w:hAnsi="仿宋" w:eastAsia="仿宋" w:cs="仿宋"/>
        </w:rPr>
        <w:fldChar w:fldCharType="separate"/>
      </w:r>
      <w:r>
        <w:rPr>
          <w:rFonts w:hint="eastAsia" w:ascii="仿宋" w:hAnsi="仿宋" w:eastAsia="仿宋" w:cs="仿宋"/>
        </w:rPr>
        <w:t>44</w:t>
      </w:r>
      <w:r>
        <w:rPr>
          <w:rFonts w:hint="eastAsia" w:ascii="仿宋" w:hAnsi="仿宋" w:eastAsia="仿宋" w:cs="仿宋"/>
        </w:rPr>
        <w:fldChar w:fldCharType="end"/>
      </w:r>
      <w:r>
        <w:rPr>
          <w:rFonts w:hint="eastAsia" w:ascii="仿宋" w:hAnsi="仿宋" w:eastAsia="仿宋" w:cs="仿宋"/>
        </w:rPr>
        <w:fldChar w:fldCharType="end"/>
      </w:r>
    </w:p>
    <w:p w14:paraId="1D5DC340">
      <w:pPr>
        <w:pStyle w:val="17"/>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_Toc16660 </w:instrText>
      </w:r>
      <w:r>
        <w:rPr>
          <w:rFonts w:hint="eastAsia" w:ascii="仿宋" w:hAnsi="仿宋" w:eastAsia="仿宋" w:cs="仿宋"/>
        </w:rPr>
        <w:fldChar w:fldCharType="separate"/>
      </w:r>
      <w:r>
        <w:rPr>
          <w:rFonts w:hint="eastAsia" w:ascii="仿宋" w:hAnsi="仿宋" w:eastAsia="仿宋" w:cs="仿宋"/>
          <w:szCs w:val="24"/>
        </w:rPr>
        <w:t>2.</w:t>
      </w:r>
      <w:r>
        <w:rPr>
          <w:rFonts w:hint="eastAsia" w:ascii="仿宋" w:hAnsi="仿宋" w:eastAsia="仿宋" w:cs="仿宋"/>
          <w:szCs w:val="24"/>
          <w:lang w:val="en-US" w:eastAsia="zh-CN"/>
        </w:rPr>
        <w:t>4</w:t>
      </w:r>
      <w:r>
        <w:rPr>
          <w:rFonts w:hint="eastAsia" w:ascii="仿宋" w:hAnsi="仿宋" w:eastAsia="仿宋" w:cs="仿宋"/>
          <w:szCs w:val="24"/>
        </w:rPr>
        <w:t>技术部分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_Toc16660 \h </w:instrText>
      </w:r>
      <w:r>
        <w:rPr>
          <w:rFonts w:hint="eastAsia" w:ascii="仿宋" w:hAnsi="仿宋" w:eastAsia="仿宋" w:cs="仿宋"/>
        </w:rPr>
        <w:fldChar w:fldCharType="separate"/>
      </w:r>
      <w:r>
        <w:rPr>
          <w:rFonts w:hint="eastAsia" w:ascii="仿宋" w:hAnsi="仿宋" w:eastAsia="仿宋" w:cs="仿宋"/>
        </w:rPr>
        <w:t>44</w:t>
      </w:r>
      <w:r>
        <w:rPr>
          <w:rFonts w:hint="eastAsia" w:ascii="仿宋" w:hAnsi="仿宋" w:eastAsia="仿宋" w:cs="仿宋"/>
        </w:rPr>
        <w:fldChar w:fldCharType="end"/>
      </w:r>
      <w:r>
        <w:rPr>
          <w:rFonts w:hint="eastAsia" w:ascii="仿宋" w:hAnsi="仿宋" w:eastAsia="仿宋" w:cs="仿宋"/>
        </w:rPr>
        <w:fldChar w:fldCharType="end"/>
      </w:r>
    </w:p>
    <w:p w14:paraId="1037D7BA">
      <w:pPr>
        <w:pStyle w:val="25"/>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_Toc17362 </w:instrText>
      </w:r>
      <w:r>
        <w:rPr>
          <w:rFonts w:hint="eastAsia" w:ascii="仿宋" w:hAnsi="仿宋" w:eastAsia="仿宋" w:cs="仿宋"/>
        </w:rPr>
        <w:fldChar w:fldCharType="separate"/>
      </w:r>
      <w:r>
        <w:rPr>
          <w:rFonts w:hint="eastAsia" w:ascii="仿宋" w:hAnsi="仿宋" w:eastAsia="仿宋" w:cs="仿宋"/>
          <w:szCs w:val="28"/>
        </w:rPr>
        <w:t>3.评审方法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_Toc17362 \h </w:instrText>
      </w:r>
      <w:r>
        <w:rPr>
          <w:rFonts w:hint="eastAsia" w:ascii="仿宋" w:hAnsi="仿宋" w:eastAsia="仿宋" w:cs="仿宋"/>
        </w:rPr>
        <w:fldChar w:fldCharType="separate"/>
      </w:r>
      <w:r>
        <w:rPr>
          <w:rFonts w:hint="eastAsia" w:ascii="仿宋" w:hAnsi="仿宋" w:eastAsia="仿宋" w:cs="仿宋"/>
        </w:rPr>
        <w:t>46</w:t>
      </w:r>
      <w:r>
        <w:rPr>
          <w:rFonts w:hint="eastAsia" w:ascii="仿宋" w:hAnsi="仿宋" w:eastAsia="仿宋" w:cs="仿宋"/>
        </w:rPr>
        <w:fldChar w:fldCharType="end"/>
      </w:r>
      <w:r>
        <w:rPr>
          <w:rFonts w:hint="eastAsia" w:ascii="仿宋" w:hAnsi="仿宋" w:eastAsia="仿宋" w:cs="仿宋"/>
        </w:rPr>
        <w:fldChar w:fldCharType="end"/>
      </w:r>
    </w:p>
    <w:p w14:paraId="4331B2CA">
      <w:pPr>
        <w:pStyle w:val="25"/>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_Toc25528 </w:instrText>
      </w:r>
      <w:r>
        <w:rPr>
          <w:rFonts w:hint="eastAsia" w:ascii="仿宋" w:hAnsi="仿宋" w:eastAsia="仿宋" w:cs="仿宋"/>
        </w:rPr>
        <w:fldChar w:fldCharType="separate"/>
      </w:r>
      <w:r>
        <w:rPr>
          <w:rFonts w:hint="eastAsia" w:ascii="仿宋" w:hAnsi="仿宋" w:eastAsia="仿宋" w:cs="仿宋"/>
          <w:szCs w:val="28"/>
        </w:rPr>
        <w:t>4.评审标准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_Toc25528 \h </w:instrText>
      </w:r>
      <w:r>
        <w:rPr>
          <w:rFonts w:hint="eastAsia" w:ascii="仿宋" w:hAnsi="仿宋" w:eastAsia="仿宋" w:cs="仿宋"/>
        </w:rPr>
        <w:fldChar w:fldCharType="separate"/>
      </w:r>
      <w:r>
        <w:rPr>
          <w:rFonts w:hint="eastAsia" w:ascii="仿宋" w:hAnsi="仿宋" w:eastAsia="仿宋" w:cs="仿宋"/>
        </w:rPr>
        <w:t>47</w:t>
      </w:r>
      <w:r>
        <w:rPr>
          <w:rFonts w:hint="eastAsia" w:ascii="仿宋" w:hAnsi="仿宋" w:eastAsia="仿宋" w:cs="仿宋"/>
        </w:rPr>
        <w:fldChar w:fldCharType="end"/>
      </w:r>
      <w:r>
        <w:rPr>
          <w:rFonts w:hint="eastAsia" w:ascii="仿宋" w:hAnsi="仿宋" w:eastAsia="仿宋" w:cs="仿宋"/>
        </w:rPr>
        <w:fldChar w:fldCharType="end"/>
      </w:r>
    </w:p>
    <w:p w14:paraId="26C67F19">
      <w:pPr>
        <w:pStyle w:val="17"/>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_Toc8341 </w:instrText>
      </w:r>
      <w:r>
        <w:rPr>
          <w:rFonts w:hint="eastAsia" w:ascii="仿宋" w:hAnsi="仿宋" w:eastAsia="仿宋" w:cs="仿宋"/>
        </w:rPr>
        <w:fldChar w:fldCharType="separate"/>
      </w:r>
      <w:r>
        <w:rPr>
          <w:rFonts w:hint="eastAsia" w:ascii="仿宋" w:hAnsi="仿宋" w:eastAsia="仿宋" w:cs="仿宋"/>
          <w:szCs w:val="24"/>
        </w:rPr>
        <w:t>4.1初步评审标准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_Toc8341 \h </w:instrText>
      </w:r>
      <w:r>
        <w:rPr>
          <w:rFonts w:hint="eastAsia" w:ascii="仿宋" w:hAnsi="仿宋" w:eastAsia="仿宋" w:cs="仿宋"/>
        </w:rPr>
        <w:fldChar w:fldCharType="separate"/>
      </w:r>
      <w:r>
        <w:rPr>
          <w:rFonts w:hint="eastAsia" w:ascii="仿宋" w:hAnsi="仿宋" w:eastAsia="仿宋" w:cs="仿宋"/>
        </w:rPr>
        <w:t>47</w:t>
      </w:r>
      <w:r>
        <w:rPr>
          <w:rFonts w:hint="eastAsia" w:ascii="仿宋" w:hAnsi="仿宋" w:eastAsia="仿宋" w:cs="仿宋"/>
        </w:rPr>
        <w:fldChar w:fldCharType="end"/>
      </w:r>
      <w:r>
        <w:rPr>
          <w:rFonts w:hint="eastAsia" w:ascii="仿宋" w:hAnsi="仿宋" w:eastAsia="仿宋" w:cs="仿宋"/>
        </w:rPr>
        <w:fldChar w:fldCharType="end"/>
      </w:r>
    </w:p>
    <w:p w14:paraId="61E67D8F">
      <w:pPr>
        <w:pStyle w:val="17"/>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_Toc5506 </w:instrText>
      </w:r>
      <w:r>
        <w:rPr>
          <w:rFonts w:hint="eastAsia" w:ascii="仿宋" w:hAnsi="仿宋" w:eastAsia="仿宋" w:cs="仿宋"/>
        </w:rPr>
        <w:fldChar w:fldCharType="separate"/>
      </w:r>
      <w:r>
        <w:rPr>
          <w:rFonts w:hint="eastAsia" w:ascii="仿宋" w:hAnsi="仿宋" w:eastAsia="仿宋" w:cs="仿宋"/>
          <w:szCs w:val="24"/>
        </w:rPr>
        <w:t>4.2分值构成与评分标准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_Toc5506 \h </w:instrText>
      </w:r>
      <w:r>
        <w:rPr>
          <w:rFonts w:hint="eastAsia" w:ascii="仿宋" w:hAnsi="仿宋" w:eastAsia="仿宋" w:cs="仿宋"/>
        </w:rPr>
        <w:fldChar w:fldCharType="separate"/>
      </w:r>
      <w:r>
        <w:rPr>
          <w:rFonts w:hint="eastAsia" w:ascii="仿宋" w:hAnsi="仿宋" w:eastAsia="仿宋" w:cs="仿宋"/>
        </w:rPr>
        <w:t>47</w:t>
      </w:r>
      <w:r>
        <w:rPr>
          <w:rFonts w:hint="eastAsia" w:ascii="仿宋" w:hAnsi="仿宋" w:eastAsia="仿宋" w:cs="仿宋"/>
        </w:rPr>
        <w:fldChar w:fldCharType="end"/>
      </w:r>
      <w:r>
        <w:rPr>
          <w:rFonts w:hint="eastAsia" w:ascii="仿宋" w:hAnsi="仿宋" w:eastAsia="仿宋" w:cs="仿宋"/>
        </w:rPr>
        <w:fldChar w:fldCharType="end"/>
      </w:r>
    </w:p>
    <w:p w14:paraId="33466549">
      <w:pPr>
        <w:pStyle w:val="25"/>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_Toc28829 </w:instrText>
      </w:r>
      <w:r>
        <w:rPr>
          <w:rFonts w:hint="eastAsia" w:ascii="仿宋" w:hAnsi="仿宋" w:eastAsia="仿宋" w:cs="仿宋"/>
        </w:rPr>
        <w:fldChar w:fldCharType="separate"/>
      </w:r>
      <w:r>
        <w:rPr>
          <w:rFonts w:hint="eastAsia" w:ascii="仿宋" w:hAnsi="仿宋" w:eastAsia="仿宋" w:cs="仿宋"/>
          <w:szCs w:val="28"/>
        </w:rPr>
        <w:t>5.评审程序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_Toc28829 \h </w:instrText>
      </w:r>
      <w:r>
        <w:rPr>
          <w:rFonts w:hint="eastAsia" w:ascii="仿宋" w:hAnsi="仿宋" w:eastAsia="仿宋" w:cs="仿宋"/>
        </w:rPr>
        <w:fldChar w:fldCharType="separate"/>
      </w:r>
      <w:r>
        <w:rPr>
          <w:rFonts w:hint="eastAsia" w:ascii="仿宋" w:hAnsi="仿宋" w:eastAsia="仿宋" w:cs="仿宋"/>
        </w:rPr>
        <w:t>47</w:t>
      </w:r>
      <w:r>
        <w:rPr>
          <w:rFonts w:hint="eastAsia" w:ascii="仿宋" w:hAnsi="仿宋" w:eastAsia="仿宋" w:cs="仿宋"/>
        </w:rPr>
        <w:fldChar w:fldCharType="end"/>
      </w:r>
      <w:r>
        <w:rPr>
          <w:rFonts w:hint="eastAsia" w:ascii="仿宋" w:hAnsi="仿宋" w:eastAsia="仿宋" w:cs="仿宋"/>
        </w:rPr>
        <w:fldChar w:fldCharType="end"/>
      </w:r>
    </w:p>
    <w:p w14:paraId="4DF4D364">
      <w:pPr>
        <w:pStyle w:val="17"/>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_Toc15444 </w:instrText>
      </w:r>
      <w:r>
        <w:rPr>
          <w:rFonts w:hint="eastAsia" w:ascii="仿宋" w:hAnsi="仿宋" w:eastAsia="仿宋" w:cs="仿宋"/>
        </w:rPr>
        <w:fldChar w:fldCharType="separate"/>
      </w:r>
      <w:r>
        <w:rPr>
          <w:rFonts w:hint="eastAsia" w:ascii="仿宋" w:hAnsi="仿宋" w:eastAsia="仿宋" w:cs="仿宋"/>
          <w:szCs w:val="24"/>
        </w:rPr>
        <w:t>5.1初步评审</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_Toc15444 \h </w:instrText>
      </w:r>
      <w:r>
        <w:rPr>
          <w:rFonts w:hint="eastAsia" w:ascii="仿宋" w:hAnsi="仿宋" w:eastAsia="仿宋" w:cs="仿宋"/>
        </w:rPr>
        <w:fldChar w:fldCharType="separate"/>
      </w:r>
      <w:r>
        <w:rPr>
          <w:rFonts w:hint="eastAsia" w:ascii="仿宋" w:hAnsi="仿宋" w:eastAsia="仿宋" w:cs="仿宋"/>
        </w:rPr>
        <w:t>47</w:t>
      </w:r>
      <w:r>
        <w:rPr>
          <w:rFonts w:hint="eastAsia" w:ascii="仿宋" w:hAnsi="仿宋" w:eastAsia="仿宋" w:cs="仿宋"/>
        </w:rPr>
        <w:fldChar w:fldCharType="end"/>
      </w:r>
      <w:r>
        <w:rPr>
          <w:rFonts w:hint="eastAsia" w:ascii="仿宋" w:hAnsi="仿宋" w:eastAsia="仿宋" w:cs="仿宋"/>
        </w:rPr>
        <w:fldChar w:fldCharType="end"/>
      </w:r>
    </w:p>
    <w:p w14:paraId="428F10C5">
      <w:pPr>
        <w:pStyle w:val="17"/>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_Toc25097 </w:instrText>
      </w:r>
      <w:r>
        <w:rPr>
          <w:rFonts w:hint="eastAsia" w:ascii="仿宋" w:hAnsi="仿宋" w:eastAsia="仿宋" w:cs="仿宋"/>
        </w:rPr>
        <w:fldChar w:fldCharType="separate"/>
      </w:r>
      <w:r>
        <w:rPr>
          <w:rFonts w:hint="eastAsia" w:ascii="仿宋" w:hAnsi="仿宋" w:eastAsia="仿宋" w:cs="仿宋"/>
          <w:szCs w:val="24"/>
        </w:rPr>
        <w:t>5.2详细评审</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_Toc25097 \h </w:instrText>
      </w:r>
      <w:r>
        <w:rPr>
          <w:rFonts w:hint="eastAsia" w:ascii="仿宋" w:hAnsi="仿宋" w:eastAsia="仿宋" w:cs="仿宋"/>
        </w:rPr>
        <w:fldChar w:fldCharType="separate"/>
      </w:r>
      <w:r>
        <w:rPr>
          <w:rFonts w:hint="eastAsia" w:ascii="仿宋" w:hAnsi="仿宋" w:eastAsia="仿宋" w:cs="仿宋"/>
        </w:rPr>
        <w:t>48</w:t>
      </w:r>
      <w:r>
        <w:rPr>
          <w:rFonts w:hint="eastAsia" w:ascii="仿宋" w:hAnsi="仿宋" w:eastAsia="仿宋" w:cs="仿宋"/>
        </w:rPr>
        <w:fldChar w:fldCharType="end"/>
      </w:r>
      <w:r>
        <w:rPr>
          <w:rFonts w:hint="eastAsia" w:ascii="仿宋" w:hAnsi="仿宋" w:eastAsia="仿宋" w:cs="仿宋"/>
        </w:rPr>
        <w:fldChar w:fldCharType="end"/>
      </w:r>
    </w:p>
    <w:p w14:paraId="2EBABB8F">
      <w:pPr>
        <w:pStyle w:val="17"/>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_Toc13962 </w:instrText>
      </w:r>
      <w:r>
        <w:rPr>
          <w:rFonts w:hint="eastAsia" w:ascii="仿宋" w:hAnsi="仿宋" w:eastAsia="仿宋" w:cs="仿宋"/>
        </w:rPr>
        <w:fldChar w:fldCharType="separate"/>
      </w:r>
      <w:r>
        <w:rPr>
          <w:rFonts w:hint="eastAsia" w:ascii="仿宋" w:hAnsi="仿宋" w:eastAsia="仿宋" w:cs="仿宋"/>
          <w:szCs w:val="24"/>
        </w:rPr>
        <w:t>5.3</w:t>
      </w:r>
      <w:r>
        <w:rPr>
          <w:rFonts w:hint="eastAsia" w:ascii="仿宋" w:hAnsi="仿宋" w:eastAsia="仿宋" w:cs="仿宋"/>
          <w:szCs w:val="24"/>
          <w:lang w:eastAsia="zh-CN"/>
        </w:rPr>
        <w:t>投标文件</w:t>
      </w:r>
      <w:r>
        <w:rPr>
          <w:rFonts w:hint="eastAsia" w:ascii="仿宋" w:hAnsi="仿宋" w:eastAsia="仿宋" w:cs="仿宋"/>
          <w:szCs w:val="24"/>
        </w:rPr>
        <w:t>的澄清和补正</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_Toc13962 \h </w:instrText>
      </w:r>
      <w:r>
        <w:rPr>
          <w:rFonts w:hint="eastAsia" w:ascii="仿宋" w:hAnsi="仿宋" w:eastAsia="仿宋" w:cs="仿宋"/>
        </w:rPr>
        <w:fldChar w:fldCharType="separate"/>
      </w:r>
      <w:r>
        <w:rPr>
          <w:rFonts w:hint="eastAsia" w:ascii="仿宋" w:hAnsi="仿宋" w:eastAsia="仿宋" w:cs="仿宋"/>
        </w:rPr>
        <w:t>48</w:t>
      </w:r>
      <w:r>
        <w:rPr>
          <w:rFonts w:hint="eastAsia" w:ascii="仿宋" w:hAnsi="仿宋" w:eastAsia="仿宋" w:cs="仿宋"/>
        </w:rPr>
        <w:fldChar w:fldCharType="end"/>
      </w:r>
      <w:r>
        <w:rPr>
          <w:rFonts w:hint="eastAsia" w:ascii="仿宋" w:hAnsi="仿宋" w:eastAsia="仿宋" w:cs="仿宋"/>
        </w:rPr>
        <w:fldChar w:fldCharType="end"/>
      </w:r>
    </w:p>
    <w:p w14:paraId="54FD4CDD">
      <w:pPr>
        <w:pStyle w:val="17"/>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_Toc1940 </w:instrText>
      </w:r>
      <w:r>
        <w:rPr>
          <w:rFonts w:hint="eastAsia" w:ascii="仿宋" w:hAnsi="仿宋" w:eastAsia="仿宋" w:cs="仿宋"/>
        </w:rPr>
        <w:fldChar w:fldCharType="separate"/>
      </w:r>
      <w:r>
        <w:rPr>
          <w:rFonts w:hint="eastAsia" w:ascii="仿宋" w:hAnsi="仿宋" w:eastAsia="仿宋" w:cs="仿宋"/>
          <w:szCs w:val="24"/>
        </w:rPr>
        <w:t>5.4评审结果</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_Toc1940 \h </w:instrText>
      </w:r>
      <w:r>
        <w:rPr>
          <w:rFonts w:hint="eastAsia" w:ascii="仿宋" w:hAnsi="仿宋" w:eastAsia="仿宋" w:cs="仿宋"/>
        </w:rPr>
        <w:fldChar w:fldCharType="separate"/>
      </w:r>
      <w:r>
        <w:rPr>
          <w:rFonts w:hint="eastAsia" w:ascii="仿宋" w:hAnsi="仿宋" w:eastAsia="仿宋" w:cs="仿宋"/>
        </w:rPr>
        <w:t>49</w:t>
      </w:r>
      <w:r>
        <w:rPr>
          <w:rFonts w:hint="eastAsia" w:ascii="仿宋" w:hAnsi="仿宋" w:eastAsia="仿宋" w:cs="仿宋"/>
        </w:rPr>
        <w:fldChar w:fldCharType="end"/>
      </w:r>
      <w:r>
        <w:rPr>
          <w:rFonts w:hint="eastAsia" w:ascii="仿宋" w:hAnsi="仿宋" w:eastAsia="仿宋" w:cs="仿宋"/>
        </w:rPr>
        <w:fldChar w:fldCharType="end"/>
      </w:r>
    </w:p>
    <w:p w14:paraId="10BD85DF">
      <w:pPr>
        <w:pStyle w:val="22"/>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_Toc2689 </w:instrText>
      </w:r>
      <w:r>
        <w:rPr>
          <w:rFonts w:hint="eastAsia" w:ascii="仿宋" w:hAnsi="仿宋" w:eastAsia="仿宋" w:cs="仿宋"/>
        </w:rPr>
        <w:fldChar w:fldCharType="separate"/>
      </w:r>
      <w:r>
        <w:rPr>
          <w:rFonts w:hint="eastAsia" w:ascii="仿宋" w:hAnsi="仿宋" w:eastAsia="仿宋" w:cs="仿宋"/>
          <w:szCs w:val="32"/>
        </w:rPr>
        <w:t>第五章 签订合同、合同主要条款（供参考）</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_Toc2689 \h </w:instrText>
      </w:r>
      <w:r>
        <w:rPr>
          <w:rFonts w:hint="eastAsia" w:ascii="仿宋" w:hAnsi="仿宋" w:eastAsia="仿宋" w:cs="仿宋"/>
        </w:rPr>
        <w:fldChar w:fldCharType="separate"/>
      </w:r>
      <w:r>
        <w:rPr>
          <w:rFonts w:hint="eastAsia" w:ascii="仿宋" w:hAnsi="仿宋" w:eastAsia="仿宋" w:cs="仿宋"/>
        </w:rPr>
        <w:t>50</w:t>
      </w:r>
      <w:r>
        <w:rPr>
          <w:rFonts w:hint="eastAsia" w:ascii="仿宋" w:hAnsi="仿宋" w:eastAsia="仿宋" w:cs="仿宋"/>
        </w:rPr>
        <w:fldChar w:fldCharType="end"/>
      </w:r>
      <w:r>
        <w:rPr>
          <w:rFonts w:hint="eastAsia" w:ascii="仿宋" w:hAnsi="仿宋" w:eastAsia="仿宋" w:cs="仿宋"/>
        </w:rPr>
        <w:fldChar w:fldCharType="end"/>
      </w:r>
    </w:p>
    <w:p w14:paraId="0B370891">
      <w:pPr>
        <w:pStyle w:val="22"/>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_Toc14988 </w:instrText>
      </w:r>
      <w:r>
        <w:rPr>
          <w:rFonts w:hint="eastAsia" w:ascii="仿宋" w:hAnsi="仿宋" w:eastAsia="仿宋" w:cs="仿宋"/>
        </w:rPr>
        <w:fldChar w:fldCharType="separate"/>
      </w:r>
      <w:r>
        <w:rPr>
          <w:rFonts w:hint="eastAsia" w:ascii="仿宋" w:hAnsi="仿宋" w:eastAsia="仿宋" w:cs="仿宋"/>
          <w:szCs w:val="32"/>
        </w:rPr>
        <w:t xml:space="preserve">第六章  </w:t>
      </w:r>
      <w:r>
        <w:rPr>
          <w:rFonts w:hint="eastAsia" w:ascii="仿宋" w:hAnsi="仿宋" w:eastAsia="仿宋" w:cs="仿宋"/>
          <w:szCs w:val="32"/>
          <w:lang w:eastAsia="zh-CN"/>
        </w:rPr>
        <w:t>投标文件</w:t>
      </w:r>
      <w:r>
        <w:rPr>
          <w:rFonts w:hint="eastAsia" w:ascii="仿宋" w:hAnsi="仿宋" w:eastAsia="仿宋" w:cs="仿宋"/>
          <w:szCs w:val="32"/>
        </w:rPr>
        <w:t>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_Toc14988 \h </w:instrText>
      </w:r>
      <w:r>
        <w:rPr>
          <w:rFonts w:hint="eastAsia" w:ascii="仿宋" w:hAnsi="仿宋" w:eastAsia="仿宋" w:cs="仿宋"/>
        </w:rPr>
        <w:fldChar w:fldCharType="separate"/>
      </w:r>
      <w:r>
        <w:rPr>
          <w:rFonts w:hint="eastAsia" w:ascii="仿宋" w:hAnsi="仿宋" w:eastAsia="仿宋" w:cs="仿宋"/>
        </w:rPr>
        <w:t>60</w:t>
      </w:r>
      <w:r>
        <w:rPr>
          <w:rFonts w:hint="eastAsia" w:ascii="仿宋" w:hAnsi="仿宋" w:eastAsia="仿宋" w:cs="仿宋"/>
        </w:rPr>
        <w:fldChar w:fldCharType="end"/>
      </w:r>
      <w:r>
        <w:rPr>
          <w:rFonts w:hint="eastAsia" w:ascii="仿宋" w:hAnsi="仿宋" w:eastAsia="仿宋" w:cs="仿宋"/>
        </w:rPr>
        <w:fldChar w:fldCharType="end"/>
      </w:r>
    </w:p>
    <w:p w14:paraId="70FAA0A5">
      <w:pPr>
        <w:rPr>
          <w:rFonts w:hint="eastAsia" w:ascii="仿宋" w:hAnsi="仿宋" w:eastAsia="仿宋" w:cs="仿宋"/>
          <w:sz w:val="20"/>
        </w:rPr>
        <w:sectPr>
          <w:headerReference r:id="rId8" w:type="default"/>
          <w:footerReference r:id="rId9" w:type="default"/>
          <w:pgSz w:w="11906" w:h="16838"/>
          <w:pgMar w:top="1418" w:right="1418" w:bottom="1418" w:left="1418" w:header="851" w:footer="992" w:gutter="0"/>
          <w:pgNumType w:start="1"/>
          <w:cols w:space="720" w:num="1"/>
          <w:docGrid w:type="lines" w:linePitch="312" w:charSpace="0"/>
        </w:sectPr>
      </w:pPr>
      <w:r>
        <w:rPr>
          <w:rFonts w:hint="eastAsia" w:ascii="仿宋" w:hAnsi="仿宋" w:eastAsia="仿宋" w:cs="仿宋"/>
        </w:rPr>
        <w:fldChar w:fldCharType="end"/>
      </w:r>
    </w:p>
    <w:p w14:paraId="346DCE9A">
      <w:pPr>
        <w:pStyle w:val="29"/>
        <w:numPr>
          <w:ilvl w:val="0"/>
          <w:numId w:val="1"/>
        </w:numPr>
        <w:jc w:val="center"/>
        <w:outlineLvl w:val="0"/>
        <w:rPr>
          <w:rFonts w:hint="eastAsia" w:ascii="仿宋" w:hAnsi="仿宋" w:eastAsia="仿宋" w:cs="仿宋"/>
          <w:b/>
          <w:bCs/>
          <w:sz w:val="32"/>
          <w:szCs w:val="32"/>
        </w:rPr>
      </w:pPr>
      <w:bookmarkStart w:id="1" w:name="_Toc15492"/>
      <w:r>
        <w:rPr>
          <w:rFonts w:hint="eastAsia" w:ascii="仿宋" w:hAnsi="仿宋" w:eastAsia="仿宋" w:cs="仿宋"/>
          <w:b/>
          <w:bCs/>
          <w:sz w:val="32"/>
          <w:szCs w:val="32"/>
        </w:rPr>
        <w:t>招标公告</w:t>
      </w:r>
      <w:bookmarkEnd w:id="1"/>
    </w:p>
    <w:p w14:paraId="0FD575A3">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项目概况</w:t>
      </w:r>
    </w:p>
    <w:p w14:paraId="2BD0CE50">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color w:val="auto"/>
          <w:sz w:val="28"/>
          <w:szCs w:val="28"/>
          <w:lang w:val="en-US" w:eastAsia="zh-CN"/>
        </w:rPr>
        <w:t>阿克苏市某单位移动执法系统运维服务项目</w:t>
      </w:r>
      <w:r>
        <w:rPr>
          <w:rFonts w:hint="eastAsia" w:ascii="仿宋" w:hAnsi="仿宋" w:eastAsia="仿宋" w:cs="仿宋"/>
          <w:color w:val="000000" w:themeColor="text1"/>
          <w:sz w:val="28"/>
          <w:szCs w:val="28"/>
          <w:highlight w:val="none"/>
          <w14:textFill>
            <w14:solidFill>
              <w14:schemeClr w14:val="tx1"/>
            </w14:solidFill>
          </w14:textFill>
        </w:rPr>
        <w:t>的潜在</w:t>
      </w:r>
      <w:r>
        <w:rPr>
          <w:rFonts w:hint="eastAsia" w:ascii="仿宋" w:hAnsi="仿宋" w:eastAsia="仿宋" w:cs="仿宋"/>
          <w:color w:val="000000" w:themeColor="text1"/>
          <w:sz w:val="28"/>
          <w:szCs w:val="28"/>
          <w:highlight w:val="none"/>
          <w:lang w:eastAsia="zh-CN"/>
          <w14:textFill>
            <w14:solidFill>
              <w14:schemeClr w14:val="tx1"/>
            </w14:solidFill>
          </w14:textFill>
        </w:rPr>
        <w:t>投标人</w:t>
      </w:r>
      <w:r>
        <w:rPr>
          <w:rFonts w:hint="eastAsia" w:ascii="仿宋" w:hAnsi="仿宋" w:eastAsia="仿宋" w:cs="仿宋"/>
          <w:color w:val="000000" w:themeColor="text1"/>
          <w:sz w:val="28"/>
          <w:szCs w:val="28"/>
          <w:highlight w:val="none"/>
          <w14:textFill>
            <w14:solidFill>
              <w14:schemeClr w14:val="tx1"/>
            </w14:solidFill>
          </w14:textFill>
        </w:rPr>
        <w:t>应在新疆政府</w:t>
      </w:r>
      <w:r>
        <w:rPr>
          <w:rFonts w:hint="eastAsia" w:ascii="仿宋" w:hAnsi="仿宋" w:eastAsia="仿宋" w:cs="仿宋"/>
          <w:color w:val="000000" w:themeColor="text1"/>
          <w:sz w:val="28"/>
          <w:szCs w:val="28"/>
          <w:highlight w:val="none"/>
          <w:lang w:val="en-US" w:eastAsia="zh-CN"/>
          <w14:textFill>
            <w14:solidFill>
              <w14:schemeClr w14:val="tx1"/>
            </w14:solidFill>
          </w14:textFill>
        </w:rPr>
        <w:t>采购</w:t>
      </w:r>
      <w:r>
        <w:rPr>
          <w:rFonts w:hint="eastAsia" w:ascii="仿宋" w:hAnsi="仿宋" w:eastAsia="仿宋" w:cs="仿宋"/>
          <w:color w:val="000000" w:themeColor="text1"/>
          <w:sz w:val="28"/>
          <w:szCs w:val="28"/>
          <w:highlight w:val="none"/>
          <w14:textFill>
            <w14:solidFill>
              <w14:schemeClr w14:val="tx1"/>
            </w14:solidFill>
          </w14:textFill>
        </w:rPr>
        <w:t>网获取</w:t>
      </w:r>
      <w:r>
        <w:rPr>
          <w:rFonts w:hint="eastAsia" w:ascii="仿宋" w:hAnsi="仿宋" w:eastAsia="仿宋" w:cs="仿宋"/>
          <w:color w:val="000000" w:themeColor="text1"/>
          <w:sz w:val="28"/>
          <w:szCs w:val="28"/>
          <w:highlight w:val="none"/>
          <w:lang w:eastAsia="zh-CN"/>
          <w14:textFill>
            <w14:solidFill>
              <w14:schemeClr w14:val="tx1"/>
            </w14:solidFill>
          </w14:textFill>
        </w:rPr>
        <w:t>招标</w:t>
      </w:r>
      <w:r>
        <w:rPr>
          <w:rFonts w:hint="eastAsia" w:ascii="仿宋" w:hAnsi="仿宋" w:eastAsia="仿宋" w:cs="仿宋"/>
          <w:color w:val="000000" w:themeColor="text1"/>
          <w:sz w:val="28"/>
          <w:szCs w:val="28"/>
          <w:highlight w:val="none"/>
          <w14:textFill>
            <w14:solidFill>
              <w14:schemeClr w14:val="tx1"/>
            </w14:solidFill>
          </w14:textFill>
        </w:rPr>
        <w:t>文件，并于</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202</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年</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05</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月</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21</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日</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11:00</w:t>
      </w:r>
      <w:r>
        <w:rPr>
          <w:rFonts w:hint="eastAsia" w:ascii="仿宋" w:hAnsi="仿宋" w:eastAsia="仿宋" w:cs="仿宋"/>
          <w:color w:val="000000" w:themeColor="text1"/>
          <w:sz w:val="28"/>
          <w:szCs w:val="28"/>
          <w:highlight w:val="none"/>
          <w:u w:val="single"/>
          <w14:textFill>
            <w14:solidFill>
              <w14:schemeClr w14:val="tx1"/>
            </w14:solidFill>
          </w14:textFill>
        </w:rPr>
        <w:t>（北京时间）</w:t>
      </w:r>
      <w:r>
        <w:rPr>
          <w:rFonts w:hint="eastAsia" w:ascii="仿宋" w:hAnsi="仿宋" w:eastAsia="仿宋" w:cs="仿宋"/>
          <w:color w:val="000000" w:themeColor="text1"/>
          <w:sz w:val="28"/>
          <w:szCs w:val="28"/>
          <w:highlight w:val="none"/>
          <w14:textFill>
            <w14:solidFill>
              <w14:schemeClr w14:val="tx1"/>
            </w14:solidFill>
          </w14:textFill>
        </w:rPr>
        <w:t>前提交</w:t>
      </w:r>
      <w:r>
        <w:rPr>
          <w:rFonts w:hint="eastAsia" w:ascii="仿宋" w:hAnsi="仿宋" w:eastAsia="仿宋" w:cs="仿宋"/>
          <w:color w:val="000000" w:themeColor="text1"/>
          <w:sz w:val="28"/>
          <w:szCs w:val="28"/>
          <w:highlight w:val="none"/>
          <w:lang w:eastAsia="zh-CN"/>
          <w14:textFill>
            <w14:solidFill>
              <w14:schemeClr w14:val="tx1"/>
            </w14:solidFill>
          </w14:textFill>
        </w:rPr>
        <w:t>投标人</w:t>
      </w:r>
      <w:r>
        <w:rPr>
          <w:rFonts w:hint="eastAsia" w:ascii="仿宋" w:hAnsi="仿宋" w:eastAsia="仿宋" w:cs="仿宋"/>
          <w:color w:val="000000" w:themeColor="text1"/>
          <w:sz w:val="28"/>
          <w:szCs w:val="28"/>
          <w:highlight w:val="none"/>
          <w14:textFill>
            <w14:solidFill>
              <w14:schemeClr w14:val="tx1"/>
            </w14:solidFill>
          </w14:textFill>
        </w:rPr>
        <w:t>文件。</w:t>
      </w:r>
      <w:bookmarkStart w:id="2" w:name="_Toc28359089"/>
      <w:bookmarkStart w:id="3" w:name="_Toc28359012"/>
      <w:bookmarkStart w:id="4" w:name="_Toc35393629"/>
      <w:bookmarkStart w:id="5" w:name="_Toc35393798"/>
    </w:p>
    <w:bookmarkEnd w:id="2"/>
    <w:bookmarkEnd w:id="3"/>
    <w:bookmarkEnd w:id="4"/>
    <w:bookmarkEnd w:id="5"/>
    <w:p w14:paraId="25E89DF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一、项目基本情况</w:t>
      </w:r>
    </w:p>
    <w:p w14:paraId="57E963BA">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项目编号：AKSFZC-2026-009</w:t>
      </w:r>
    </w:p>
    <w:p w14:paraId="132FE7EE">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auto"/>
          <w:sz w:val="28"/>
          <w:szCs w:val="28"/>
          <w:highlight w:val="none"/>
          <w:lang w:val="en-US" w:eastAsia="zh-CN"/>
        </w:rPr>
        <w:t>项目名称：阿克苏市某单位移动执法系统运维服务项目</w:t>
      </w:r>
    </w:p>
    <w:p w14:paraId="1F0CB91B">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采购方式：公开招标</w:t>
      </w:r>
    </w:p>
    <w:p w14:paraId="2BBB2533">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预算金额（元）：1450000.00</w:t>
      </w:r>
    </w:p>
    <w:p w14:paraId="7E9B7480">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最高限价（元）：1245192.00</w:t>
      </w:r>
    </w:p>
    <w:p w14:paraId="1ACA629B">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采购需求：主要包括四部分，分别是移动执法终端的运行保障及维修替换服务、管理平台运维服务、应用功能提升完善服务、安全管控能力服务。（详见采购需求）</w:t>
      </w:r>
    </w:p>
    <w:p w14:paraId="225C833A">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标项1</w:t>
      </w:r>
      <w:r>
        <w:rPr>
          <w:rFonts w:hint="eastAsia" w:ascii="仿宋" w:hAnsi="仿宋" w:eastAsia="仿宋" w:cs="仿宋"/>
          <w:color w:val="000000" w:themeColor="text1"/>
          <w:sz w:val="28"/>
          <w:szCs w:val="28"/>
          <w:highlight w:val="none"/>
          <w:lang w:val="en-US" w:eastAsia="zh-CN"/>
          <w14:textFill>
            <w14:solidFill>
              <w14:schemeClr w14:val="tx1"/>
            </w14:solidFill>
          </w14:textFill>
        </w:rPr>
        <w:br w:type="textWrapping"/>
      </w:r>
      <w:r>
        <w:rPr>
          <w:rFonts w:hint="eastAsia" w:ascii="仿宋" w:hAnsi="仿宋" w:eastAsia="仿宋" w:cs="仿宋"/>
          <w:color w:val="000000" w:themeColor="text1"/>
          <w:sz w:val="28"/>
          <w:szCs w:val="28"/>
          <w:highlight w:val="none"/>
          <w:lang w:val="en-US" w:eastAsia="zh-CN"/>
          <w14:textFill>
            <w14:solidFill>
              <w14:schemeClr w14:val="tx1"/>
            </w14:solidFill>
          </w14:textFill>
        </w:rPr>
        <w:t>   标项名称:</w:t>
      </w:r>
      <w:r>
        <w:rPr>
          <w:rFonts w:hint="eastAsia" w:ascii="仿宋" w:hAnsi="仿宋" w:eastAsia="仿宋" w:cs="仿宋"/>
          <w:color w:val="auto"/>
          <w:sz w:val="28"/>
          <w:szCs w:val="28"/>
          <w:highlight w:val="none"/>
          <w:lang w:val="en-US" w:eastAsia="zh-CN"/>
        </w:rPr>
        <w:t>阿克苏市某单位移动执法系统运维服务项目</w:t>
      </w:r>
      <w:r>
        <w:rPr>
          <w:rFonts w:hint="eastAsia" w:ascii="仿宋" w:hAnsi="仿宋" w:eastAsia="仿宋" w:cs="仿宋"/>
          <w:color w:val="000000" w:themeColor="text1"/>
          <w:sz w:val="28"/>
          <w:szCs w:val="28"/>
          <w:highlight w:val="none"/>
          <w:lang w:val="en-US" w:eastAsia="zh-CN"/>
          <w14:textFill>
            <w14:solidFill>
              <w14:schemeClr w14:val="tx1"/>
            </w14:solidFill>
          </w14:textFill>
        </w:rPr>
        <w:br w:type="textWrapping"/>
      </w:r>
      <w:r>
        <w:rPr>
          <w:rFonts w:hint="eastAsia" w:ascii="仿宋" w:hAnsi="仿宋" w:eastAsia="仿宋" w:cs="仿宋"/>
          <w:color w:val="000000" w:themeColor="text1"/>
          <w:sz w:val="28"/>
          <w:szCs w:val="28"/>
          <w:highlight w:val="none"/>
          <w:lang w:val="en-US" w:eastAsia="zh-CN"/>
          <w14:textFill>
            <w14:solidFill>
              <w14:schemeClr w14:val="tx1"/>
            </w14:solidFill>
          </w14:textFill>
        </w:rPr>
        <w:t>   数量:1</w:t>
      </w:r>
      <w:r>
        <w:rPr>
          <w:rFonts w:hint="eastAsia" w:ascii="仿宋" w:hAnsi="仿宋" w:eastAsia="仿宋" w:cs="仿宋"/>
          <w:color w:val="000000" w:themeColor="text1"/>
          <w:sz w:val="28"/>
          <w:szCs w:val="28"/>
          <w:highlight w:val="none"/>
          <w:lang w:val="en-US" w:eastAsia="zh-CN"/>
          <w14:textFill>
            <w14:solidFill>
              <w14:schemeClr w14:val="tx1"/>
            </w14:solidFill>
          </w14:textFill>
        </w:rPr>
        <w:br w:type="textWrapping"/>
      </w:r>
      <w:r>
        <w:rPr>
          <w:rFonts w:hint="eastAsia" w:ascii="仿宋" w:hAnsi="仿宋" w:eastAsia="仿宋" w:cs="仿宋"/>
          <w:color w:val="000000" w:themeColor="text1"/>
          <w:sz w:val="28"/>
          <w:szCs w:val="28"/>
          <w:highlight w:val="none"/>
          <w:lang w:val="en-US" w:eastAsia="zh-CN"/>
          <w14:textFill>
            <w14:solidFill>
              <w14:schemeClr w14:val="tx1"/>
            </w14:solidFill>
          </w14:textFill>
        </w:rPr>
        <w:t>   预算金额（元）:1450000.00</w:t>
      </w:r>
      <w:r>
        <w:rPr>
          <w:rFonts w:hint="eastAsia" w:ascii="仿宋" w:hAnsi="仿宋" w:eastAsia="仿宋" w:cs="仿宋"/>
          <w:color w:val="000000" w:themeColor="text1"/>
          <w:sz w:val="28"/>
          <w:szCs w:val="28"/>
          <w:highlight w:val="none"/>
          <w:lang w:val="en-US" w:eastAsia="zh-CN"/>
          <w14:textFill>
            <w14:solidFill>
              <w14:schemeClr w14:val="tx1"/>
            </w14:solidFill>
          </w14:textFill>
        </w:rPr>
        <w:br w:type="textWrapping"/>
      </w:r>
      <w:r>
        <w:rPr>
          <w:rFonts w:hint="eastAsia" w:ascii="仿宋" w:hAnsi="仿宋" w:eastAsia="仿宋" w:cs="仿宋"/>
          <w:color w:val="000000" w:themeColor="text1"/>
          <w:sz w:val="28"/>
          <w:szCs w:val="28"/>
          <w:highlight w:val="none"/>
          <w:lang w:val="en-US" w:eastAsia="zh-CN"/>
          <w14:textFill>
            <w14:solidFill>
              <w14:schemeClr w14:val="tx1"/>
            </w14:solidFill>
          </w14:textFill>
        </w:rPr>
        <w:t>   单位： 批 </w:t>
      </w:r>
      <w:r>
        <w:rPr>
          <w:rFonts w:hint="eastAsia" w:ascii="仿宋" w:hAnsi="仿宋" w:eastAsia="仿宋" w:cs="仿宋"/>
          <w:color w:val="000000" w:themeColor="text1"/>
          <w:sz w:val="28"/>
          <w:szCs w:val="28"/>
          <w:highlight w:val="none"/>
          <w:lang w:val="en-US" w:eastAsia="zh-CN"/>
          <w14:textFill>
            <w14:solidFill>
              <w14:schemeClr w14:val="tx1"/>
            </w14:solidFill>
          </w14:textFill>
        </w:rPr>
        <w:br w:type="textWrapping"/>
      </w:r>
      <w:r>
        <w:rPr>
          <w:rFonts w:hint="eastAsia" w:ascii="仿宋" w:hAnsi="仿宋" w:eastAsia="仿宋" w:cs="仿宋"/>
          <w:color w:val="000000" w:themeColor="text1"/>
          <w:sz w:val="28"/>
          <w:szCs w:val="28"/>
          <w:highlight w:val="none"/>
          <w:lang w:val="en-US" w:eastAsia="zh-CN"/>
          <w14:textFill>
            <w14:solidFill>
              <w14:schemeClr w14:val="tx1"/>
            </w14:solidFill>
          </w14:textFill>
        </w:rPr>
        <w:t>   简要规格描述或项目基本概况介绍、用途：主要包括四部分，分别是移动执法终端的运行保障及维修替换服务、管理平台运维服务、应用功能提升完善服务、安全管控能力服务。（详见采购需求）</w:t>
      </w:r>
    </w:p>
    <w:p w14:paraId="006891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备注：</w:t>
      </w:r>
    </w:p>
    <w:p w14:paraId="0BCC8C3A">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合同履约期限：自合同签订之日起12个月</w:t>
      </w:r>
    </w:p>
    <w:p w14:paraId="78DF5439">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本项目（否）接受联合体投标。</w:t>
      </w:r>
    </w:p>
    <w:p w14:paraId="18671A6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二、申请人的资格要求：</w:t>
      </w:r>
    </w:p>
    <w:p w14:paraId="28F47AFD">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基本资格要求：1、符合《中华人民共和国政府采购法》第二十二条的规定；2、未被“信用中国”（www.creditchina.gov.cn）、中国政府采购网（www.ccgp.gov.cn）列入失信被执行人、重大税收违法案件当事人名单、政府采购严重违法失信行为记录名单；</w:t>
      </w:r>
    </w:p>
    <w:p w14:paraId="62F6F7A0">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2.落实政府采购政策需满足的资格要求：本项目为不专门面向中小微企业采购，本项目对小型和微型企业报价给予10%的扣除价格，用扣除后的价格参与评审；</w:t>
      </w:r>
    </w:p>
    <w:p w14:paraId="4BD1F9D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i w:val="0"/>
          <w:iCs w:val="0"/>
          <w:caps w:val="0"/>
          <w:color w:val="000000"/>
          <w:spacing w:val="0"/>
          <w:sz w:val="27"/>
          <w:szCs w:val="27"/>
          <w:highlight w:val="none"/>
          <w:lang w:val="en-US"/>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3.本项目的特定资格要求：基础电信业务经营许可证及增值电信业务经营许可证（总公司与分公司不得同时参与本项目同一标段投标；分公司参与投标的，应提供总公司同意其投标的书面授权及相关证明材料。）</w:t>
      </w:r>
    </w:p>
    <w:p w14:paraId="2912465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三、获取招标文件</w:t>
      </w:r>
    </w:p>
    <w:p w14:paraId="06ADA01E">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时间：2026年04月30日至2026年05月12日，每天上午10:00至14:00，下午16:00至20:00（北京时间，法定节假日除外）</w:t>
      </w:r>
    </w:p>
    <w:p w14:paraId="36166162">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地点：政采云平台线上</w:t>
      </w:r>
    </w:p>
    <w:p w14:paraId="2BF7AAC7">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40EAB6AF">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售价（元）：0</w:t>
      </w:r>
    </w:p>
    <w:p w14:paraId="1C7170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四、提交投标文件截止时间、开标时间和地点</w:t>
      </w:r>
    </w:p>
    <w:p w14:paraId="28C736A2">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提交投标文件截止时间：2026年05月21日 11:00（北京时间）</w:t>
      </w:r>
    </w:p>
    <w:p w14:paraId="5A2E343C">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投标地点：请登录政采云投标客户端投标</w:t>
      </w:r>
    </w:p>
    <w:p w14:paraId="7CDA10B8">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开标时间：2026年05月21日 11:00（北京时间）</w:t>
      </w:r>
    </w:p>
    <w:p w14:paraId="5336C351">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开标地点：投标人登录政采云平台https://www.zcygov.cn/，进入“项目采购-开标评标-右边选择对应项目点击“进入项目”进入开标大厅。</w:t>
      </w:r>
    </w:p>
    <w:p w14:paraId="66FE011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五、公告期限</w:t>
      </w:r>
    </w:p>
    <w:p w14:paraId="3F40F793">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自本公告发布之日起5个工作日。</w:t>
      </w:r>
    </w:p>
    <w:p w14:paraId="3EA4724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六、其他补充事宜</w:t>
      </w:r>
    </w:p>
    <w:p w14:paraId="3E5DB3FF">
      <w:pPr>
        <w:pStyle w:val="26"/>
        <w:keepNext w:val="0"/>
        <w:keepLines w:val="0"/>
        <w:widowControl/>
        <w:suppressLineNumbers w:val="0"/>
        <w:wordWrap w:val="0"/>
        <w:spacing w:before="204" w:beforeAutospacing="0" w:after="204" w:afterAutospacing="0" w:line="240" w:lineRule="atLeast"/>
        <w:ind w:left="0" w:right="0" w:firstLine="0"/>
        <w:jc w:val="both"/>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1、本项目实行网上投标，采用电子投标文件。</w:t>
      </w:r>
    </w:p>
    <w:p w14:paraId="3E6DD28F">
      <w:pPr>
        <w:pStyle w:val="26"/>
        <w:keepNext w:val="0"/>
        <w:keepLines w:val="0"/>
        <w:widowControl/>
        <w:suppressLineNumbers w:val="0"/>
        <w:wordWrap w:val="0"/>
        <w:spacing w:before="60" w:beforeAutospacing="0" w:after="60" w:afterAutospacing="0"/>
        <w:ind w:left="0" w:leftChars="0" w:right="0" w:firstLine="560" w:firstLineChars="200"/>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 2、各供应商应在开标前确保成为正式注册入库供应商，并完成CA数字证书(符合国密标准)申领。因未注册入库、未办理CA数字证书等原因造成无法投标或投标失败等后果由供应商自行承担。如需咨询，请联系新疆-安信CA服务热线18399999326；翔晟CA服务热线025-66085508；新疆CA服务热线4000921999。</w:t>
      </w:r>
    </w:p>
    <w:p w14:paraId="6E422F26">
      <w:pPr>
        <w:pStyle w:val="26"/>
        <w:keepNext w:val="0"/>
        <w:keepLines w:val="0"/>
        <w:widowControl/>
        <w:suppressLineNumbers w:val="0"/>
        <w:wordWrap w:val="0"/>
        <w:spacing w:before="60" w:beforeAutospacing="0" w:after="60" w:afterAutospacing="0"/>
        <w:ind w:left="0" w:right="0" w:firstLine="0"/>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  3、供应商将政采云电子交易客户端下载、安装完成后，可通过账号密码或CA登录客户端进行投标文件的制作。在使用政采云投标客户端时，建议使用WIN7及以上操作系统。</w:t>
      </w:r>
    </w:p>
    <w:p w14:paraId="0C16E3ED">
      <w:pPr>
        <w:pStyle w:val="26"/>
        <w:keepNext w:val="0"/>
        <w:keepLines w:val="0"/>
        <w:widowControl/>
        <w:suppressLineNumbers w:val="0"/>
        <w:wordWrap w:val="0"/>
        <w:spacing w:before="60" w:beforeAutospacing="0" w:after="60" w:afterAutospacing="0"/>
        <w:ind w:left="0" w:right="0" w:firstLine="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  4、其他事项： 本公告同时在新疆政府</w:t>
      </w:r>
      <w:r>
        <w:rPr>
          <w:rFonts w:hint="eastAsia" w:ascii="仿宋" w:hAnsi="仿宋" w:cs="仿宋"/>
          <w:color w:val="000000" w:themeColor="text1"/>
          <w:kern w:val="2"/>
          <w:sz w:val="28"/>
          <w:szCs w:val="28"/>
          <w:highlight w:val="none"/>
          <w:lang w:val="en-US" w:eastAsia="zh-CN" w:bidi="ar-SA"/>
          <w14:textFill>
            <w14:solidFill>
              <w14:schemeClr w14:val="tx1"/>
            </w14:solidFill>
          </w14:textFill>
        </w:rPr>
        <w:t>采购</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网、阿克苏地区行政公署网发布； </w:t>
      </w:r>
    </w:p>
    <w:p w14:paraId="62F68511">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特别提示：</w:t>
      </w:r>
    </w:p>
    <w:p w14:paraId="500871EA">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1、采购限额标准以上，200万元以下的货物和服务采购项目、400万元以下的工程采购项目，适宜由中小企业提供的，采购人应当专门面向中小企业采购。</w:t>
      </w:r>
    </w:p>
    <w:p w14:paraId="3139C183">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2、超过200万元的货物和服务采购项目，预留该部分采购项目预算总额的30%以上专门面向中小企业采购，其中预留给小微企业的比例不低于60%。</w:t>
      </w:r>
    </w:p>
    <w:p w14:paraId="6E3EE019">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3、超过400万元的工程采购项目中适宜由中小企业提供的，预留该部分采购项目预算总额的40%以上专门面向中小企业采购，其中预留给小微企业的比例不低于60%。</w:t>
      </w:r>
    </w:p>
    <w:p w14:paraId="05AB0559">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861CDF9">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9D8786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七、对本次采购提出询问，请按以下方式联系</w:t>
      </w:r>
    </w:p>
    <w:p w14:paraId="5F95B1D1">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1.采购人信息</w:t>
      </w:r>
    </w:p>
    <w:p w14:paraId="71A43FF3">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名 称：阿克苏纺织城某单位</w:t>
      </w:r>
    </w:p>
    <w:p w14:paraId="1611EE47">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地 址：阿克苏市</w:t>
      </w:r>
    </w:p>
    <w:p w14:paraId="01B001DE">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联系方式：18167528903</w:t>
      </w:r>
    </w:p>
    <w:p w14:paraId="6024D40D">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2.采购代理机构信息</w:t>
      </w:r>
    </w:p>
    <w:p w14:paraId="738B9DAF">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名 称：新疆浩瑞兴建设工程项目管理咨询有限公司</w:t>
      </w:r>
    </w:p>
    <w:p w14:paraId="1F282FEA">
      <w:pPr>
        <w:keepNext w:val="0"/>
        <w:keepLines w:val="0"/>
        <w:pageBreakBefore w:val="0"/>
        <w:widowControl w:val="0"/>
        <w:kinsoku/>
        <w:wordWrap/>
        <w:overflowPunct/>
        <w:topLinePunct w:val="0"/>
        <w:autoSpaceDE/>
        <w:autoSpaceDN/>
        <w:bidi w:val="0"/>
        <w:adjustRightInd/>
        <w:snapToGrid/>
        <w:spacing w:line="440" w:lineRule="exact"/>
        <w:ind w:left="279" w:leftChars="133" w:firstLine="0" w:firstLineChars="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地 址：新疆喀什地区喀什市恰萨街道多来特巴格路社区艾尔斯兰汗南路003号1幢8层013室</w:t>
      </w:r>
    </w:p>
    <w:p w14:paraId="3B27D0F2">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联系方式：16699070018</w:t>
      </w:r>
    </w:p>
    <w:p w14:paraId="36253624">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3.项目联系方式</w:t>
      </w:r>
    </w:p>
    <w:p w14:paraId="2AA2AEE4">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项目联系人：</w:t>
      </w:r>
      <w:r>
        <w:rPr>
          <w:rFonts w:hint="eastAsia" w:ascii="仿宋" w:hAnsi="仿宋" w:eastAsia="仿宋" w:cs="仿宋"/>
          <w:color w:val="000000" w:themeColor="text1"/>
          <w:sz w:val="28"/>
          <w:szCs w:val="28"/>
          <w:highlight w:val="none"/>
          <w:lang w:val="en-US" w:eastAsia="zh-CN"/>
          <w14:textFill>
            <w14:solidFill>
              <w14:schemeClr w14:val="tx1"/>
            </w14:solidFill>
          </w14:textFill>
        </w:rPr>
        <w:fldChar w:fldCharType="begin"/>
      </w:r>
      <w:r>
        <w:rPr>
          <w:rFonts w:hint="eastAsia" w:ascii="仿宋" w:hAnsi="仿宋" w:eastAsia="仿宋" w:cs="仿宋"/>
          <w:color w:val="000000" w:themeColor="text1"/>
          <w:sz w:val="28"/>
          <w:szCs w:val="28"/>
          <w:highlight w:val="none"/>
          <w:lang w:val="en-US" w:eastAsia="zh-CN"/>
          <w14:textFill>
            <w14:solidFill>
              <w14:schemeClr w14:val="tx1"/>
            </w14:solidFill>
          </w14:textFill>
        </w:rPr>
        <w:instrText xml:space="preserve"> HYPERLINK "https://www.qcc.com/pl/pr8236a4e5fd2ae1298ef7f68173e163.html" \t "https://www.qcc.com/web/_blank" </w:instrText>
      </w:r>
      <w:r>
        <w:rPr>
          <w:rFonts w:hint="eastAsia" w:ascii="仿宋" w:hAnsi="仿宋" w:eastAsia="仿宋" w:cs="仿宋"/>
          <w:color w:val="000000" w:themeColor="text1"/>
          <w:sz w:val="28"/>
          <w:szCs w:val="28"/>
          <w:highlight w:val="none"/>
          <w:lang w:val="en-US" w:eastAsia="zh-CN"/>
          <w14:textFill>
            <w14:solidFill>
              <w14:schemeClr w14:val="tx1"/>
            </w14:solidFill>
          </w14:textFill>
        </w:rPr>
        <w:fldChar w:fldCharType="separate"/>
      </w:r>
      <w:r>
        <w:rPr>
          <w:rFonts w:hint="eastAsia" w:ascii="仿宋" w:hAnsi="仿宋" w:eastAsia="仿宋" w:cs="仿宋"/>
          <w:color w:val="000000" w:themeColor="text1"/>
          <w:sz w:val="28"/>
          <w:szCs w:val="28"/>
          <w:highlight w:val="none"/>
          <w:lang w:val="en-US" w:eastAsia="zh-CN"/>
          <w14:textFill>
            <w14:solidFill>
              <w14:schemeClr w14:val="tx1"/>
            </w14:solidFill>
          </w14:textFill>
        </w:rPr>
        <w:t>朱强</w:t>
      </w:r>
      <w:r>
        <w:rPr>
          <w:rFonts w:hint="eastAsia" w:ascii="仿宋" w:hAnsi="仿宋" w:eastAsia="仿宋" w:cs="仿宋"/>
          <w:color w:val="000000" w:themeColor="text1"/>
          <w:sz w:val="28"/>
          <w:szCs w:val="28"/>
          <w:highlight w:val="none"/>
          <w:lang w:val="en-US" w:eastAsia="zh-CN"/>
          <w14:textFill>
            <w14:solidFill>
              <w14:schemeClr w14:val="tx1"/>
            </w14:solidFill>
          </w14:textFill>
        </w:rPr>
        <w:fldChar w:fldCharType="end"/>
      </w:r>
    </w:p>
    <w:p w14:paraId="5DD07882">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电 话：16699070018</w:t>
      </w:r>
    </w:p>
    <w:p w14:paraId="4980AA7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u w:val="none"/>
          <w:lang w:val="en-US" w:eastAsia="zh-CN"/>
        </w:rPr>
      </w:pPr>
    </w:p>
    <w:p w14:paraId="141E53DE">
      <w:pPr>
        <w:rPr>
          <w:rFonts w:hint="eastAsia" w:ascii="仿宋" w:hAnsi="仿宋" w:eastAsia="仿宋" w:cs="仿宋"/>
          <w:color w:val="000000" w:themeColor="text1"/>
          <w14:textFill>
            <w14:solidFill>
              <w14:schemeClr w14:val="tx1"/>
            </w14:solidFill>
          </w14:textFill>
        </w:rPr>
      </w:pPr>
    </w:p>
    <w:p w14:paraId="5B7B0B1E">
      <w:pPr>
        <w:pStyle w:val="29"/>
        <w:rPr>
          <w:rFonts w:hint="eastAsia" w:ascii="仿宋" w:hAnsi="仿宋" w:eastAsia="仿宋" w:cs="仿宋"/>
          <w:lang w:val="en-US"/>
        </w:rPr>
      </w:pPr>
    </w:p>
    <w:p w14:paraId="71D971CF">
      <w:pPr>
        <w:pStyle w:val="29"/>
        <w:rPr>
          <w:rFonts w:hint="eastAsia" w:ascii="仿宋" w:hAnsi="仿宋" w:eastAsia="仿宋" w:cs="仿宋"/>
          <w:lang w:val="en-US"/>
        </w:rPr>
      </w:pPr>
    </w:p>
    <w:p w14:paraId="3074840C">
      <w:pPr>
        <w:bidi w:val="0"/>
        <w:rPr>
          <w:rFonts w:hint="eastAsia" w:ascii="仿宋" w:hAnsi="仿宋" w:eastAsia="仿宋" w:cs="仿宋"/>
          <w:lang w:val="en-US"/>
        </w:rPr>
      </w:pPr>
    </w:p>
    <w:p w14:paraId="38F0AE67">
      <w:pPr>
        <w:bidi w:val="0"/>
        <w:rPr>
          <w:rFonts w:hint="eastAsia" w:ascii="仿宋" w:hAnsi="仿宋" w:eastAsia="仿宋" w:cs="仿宋"/>
          <w:lang w:val="en-US"/>
        </w:rPr>
      </w:pPr>
    </w:p>
    <w:p w14:paraId="5156A809">
      <w:pPr>
        <w:bidi w:val="0"/>
        <w:rPr>
          <w:rFonts w:hint="eastAsia" w:ascii="仿宋" w:hAnsi="仿宋" w:eastAsia="仿宋" w:cs="仿宋"/>
          <w:lang w:val="en-US"/>
        </w:rPr>
      </w:pPr>
    </w:p>
    <w:p w14:paraId="081D091C">
      <w:pPr>
        <w:bidi w:val="0"/>
        <w:rPr>
          <w:rFonts w:hint="eastAsia" w:ascii="仿宋" w:hAnsi="仿宋" w:eastAsia="仿宋" w:cs="仿宋"/>
        </w:rPr>
      </w:pPr>
      <w:bookmarkStart w:id="6" w:name="_Toc814"/>
    </w:p>
    <w:p w14:paraId="682458E3">
      <w:pPr>
        <w:bidi w:val="0"/>
        <w:rPr>
          <w:rFonts w:hint="eastAsia" w:ascii="仿宋" w:hAnsi="仿宋" w:eastAsia="仿宋" w:cs="仿宋"/>
        </w:rPr>
      </w:pPr>
    </w:p>
    <w:p w14:paraId="59391833">
      <w:pPr>
        <w:bidi w:val="0"/>
        <w:rPr>
          <w:rFonts w:hint="eastAsia" w:ascii="仿宋" w:hAnsi="仿宋" w:eastAsia="仿宋" w:cs="仿宋"/>
        </w:rPr>
      </w:pPr>
    </w:p>
    <w:p w14:paraId="7F57A944">
      <w:pPr>
        <w:bidi w:val="0"/>
        <w:rPr>
          <w:rFonts w:hint="eastAsia" w:ascii="仿宋" w:hAnsi="仿宋" w:eastAsia="仿宋" w:cs="仿宋"/>
        </w:rPr>
      </w:pPr>
    </w:p>
    <w:p w14:paraId="5217AC84">
      <w:pPr>
        <w:bidi w:val="0"/>
        <w:rPr>
          <w:rFonts w:hint="eastAsia" w:ascii="仿宋" w:hAnsi="仿宋" w:eastAsia="仿宋" w:cs="仿宋"/>
        </w:rPr>
      </w:pPr>
    </w:p>
    <w:p w14:paraId="007C3B7A">
      <w:pPr>
        <w:bidi w:val="0"/>
        <w:rPr>
          <w:rFonts w:hint="eastAsia" w:ascii="仿宋" w:hAnsi="仿宋" w:eastAsia="仿宋" w:cs="仿宋"/>
        </w:rPr>
      </w:pPr>
    </w:p>
    <w:p w14:paraId="3F20BE76">
      <w:pPr>
        <w:bidi w:val="0"/>
        <w:rPr>
          <w:rFonts w:hint="eastAsia" w:ascii="仿宋" w:hAnsi="仿宋" w:eastAsia="仿宋" w:cs="仿宋"/>
        </w:rPr>
      </w:pPr>
    </w:p>
    <w:p w14:paraId="7A59E00C">
      <w:pPr>
        <w:bidi w:val="0"/>
        <w:rPr>
          <w:rFonts w:hint="eastAsia" w:ascii="仿宋" w:hAnsi="仿宋" w:eastAsia="仿宋" w:cs="仿宋"/>
        </w:rPr>
      </w:pPr>
    </w:p>
    <w:p w14:paraId="0A983D8C">
      <w:pPr>
        <w:pStyle w:val="24"/>
        <w:rPr>
          <w:rFonts w:hint="eastAsia" w:ascii="仿宋" w:hAnsi="仿宋" w:eastAsia="仿宋" w:cs="仿宋"/>
          <w:sz w:val="32"/>
          <w:szCs w:val="32"/>
        </w:rPr>
      </w:pPr>
    </w:p>
    <w:p w14:paraId="35A42440">
      <w:pPr>
        <w:rPr>
          <w:rFonts w:hint="eastAsia" w:ascii="仿宋" w:hAnsi="仿宋" w:eastAsia="仿宋" w:cs="仿宋"/>
          <w:sz w:val="32"/>
          <w:szCs w:val="32"/>
        </w:rPr>
      </w:pPr>
    </w:p>
    <w:p w14:paraId="21083D83">
      <w:pPr>
        <w:pStyle w:val="11"/>
        <w:rPr>
          <w:rFonts w:hint="eastAsia" w:ascii="仿宋" w:hAnsi="仿宋" w:eastAsia="仿宋" w:cs="仿宋"/>
          <w:sz w:val="32"/>
          <w:szCs w:val="32"/>
        </w:rPr>
      </w:pPr>
    </w:p>
    <w:p w14:paraId="0702BE2C">
      <w:pPr>
        <w:rPr>
          <w:rFonts w:hint="eastAsia" w:ascii="仿宋" w:hAnsi="仿宋" w:eastAsia="仿宋" w:cs="仿宋"/>
        </w:rPr>
      </w:pPr>
    </w:p>
    <w:p w14:paraId="28C0AC79">
      <w:pPr>
        <w:bidi w:val="0"/>
        <w:rPr>
          <w:rFonts w:hint="eastAsia" w:ascii="仿宋" w:hAnsi="仿宋" w:eastAsia="仿宋" w:cs="仿宋"/>
        </w:rPr>
      </w:pPr>
    </w:p>
    <w:p w14:paraId="3CDC4194">
      <w:pPr>
        <w:rPr>
          <w:rFonts w:hint="eastAsia" w:ascii="仿宋" w:hAnsi="仿宋" w:eastAsia="仿宋" w:cs="仿宋"/>
          <w:sz w:val="32"/>
          <w:szCs w:val="32"/>
        </w:rPr>
      </w:pPr>
      <w:r>
        <w:rPr>
          <w:rFonts w:hint="eastAsia" w:ascii="仿宋" w:hAnsi="仿宋" w:eastAsia="仿宋" w:cs="仿宋"/>
          <w:sz w:val="32"/>
          <w:szCs w:val="32"/>
        </w:rPr>
        <w:br w:type="page"/>
      </w:r>
    </w:p>
    <w:p w14:paraId="643393E1">
      <w:pPr>
        <w:pStyle w:val="29"/>
        <w:ind w:firstLine="0"/>
        <w:jc w:val="center"/>
        <w:outlineLvl w:val="0"/>
        <w:rPr>
          <w:rFonts w:hint="eastAsia" w:ascii="仿宋" w:hAnsi="仿宋" w:eastAsia="仿宋" w:cs="仿宋"/>
          <w:b/>
          <w:bCs/>
          <w:sz w:val="32"/>
          <w:szCs w:val="32"/>
        </w:rPr>
      </w:pPr>
      <w:r>
        <w:rPr>
          <w:rFonts w:hint="eastAsia" w:ascii="仿宋" w:hAnsi="仿宋" w:eastAsia="仿宋" w:cs="仿宋"/>
          <w:b/>
          <w:bCs/>
          <w:sz w:val="32"/>
          <w:szCs w:val="32"/>
        </w:rPr>
        <w:t xml:space="preserve">第二章  </w:t>
      </w:r>
      <w:r>
        <w:rPr>
          <w:rFonts w:hint="eastAsia" w:ascii="仿宋" w:hAnsi="仿宋" w:eastAsia="仿宋" w:cs="仿宋"/>
          <w:b/>
          <w:bCs/>
          <w:sz w:val="32"/>
          <w:szCs w:val="32"/>
          <w:lang w:eastAsia="zh-CN"/>
        </w:rPr>
        <w:t>投标人</w:t>
      </w:r>
      <w:r>
        <w:rPr>
          <w:rFonts w:hint="eastAsia" w:ascii="仿宋" w:hAnsi="仿宋" w:eastAsia="仿宋" w:cs="仿宋"/>
          <w:b/>
          <w:bCs/>
          <w:sz w:val="32"/>
          <w:szCs w:val="32"/>
        </w:rPr>
        <w:t>须知</w:t>
      </w:r>
      <w:bookmarkEnd w:id="6"/>
    </w:p>
    <w:p w14:paraId="3FB80D3C">
      <w:pPr>
        <w:jc w:val="center"/>
        <w:outlineLvl w:val="1"/>
        <w:rPr>
          <w:rFonts w:hint="eastAsia" w:ascii="仿宋" w:hAnsi="仿宋" w:eastAsia="仿宋" w:cs="仿宋"/>
          <w:b/>
          <w:bCs/>
          <w:sz w:val="32"/>
          <w:szCs w:val="32"/>
        </w:rPr>
      </w:pPr>
      <w:bookmarkStart w:id="7" w:name="_Toc13201"/>
      <w:r>
        <w:rPr>
          <w:rFonts w:hint="eastAsia" w:ascii="仿宋" w:hAnsi="仿宋" w:eastAsia="仿宋" w:cs="仿宋"/>
          <w:b/>
          <w:bCs/>
          <w:sz w:val="32"/>
          <w:szCs w:val="32"/>
          <w:lang w:eastAsia="zh-CN"/>
        </w:rPr>
        <w:t>投标人</w:t>
      </w:r>
      <w:r>
        <w:rPr>
          <w:rFonts w:hint="eastAsia" w:ascii="仿宋" w:hAnsi="仿宋" w:eastAsia="仿宋" w:cs="仿宋"/>
          <w:b/>
          <w:bCs/>
          <w:sz w:val="32"/>
          <w:szCs w:val="32"/>
        </w:rPr>
        <w:t>须知前附表</w:t>
      </w:r>
      <w:bookmarkEnd w:id="7"/>
    </w:p>
    <w:tbl>
      <w:tblPr>
        <w:tblStyle w:val="30"/>
        <w:tblW w:w="0" w:type="auto"/>
        <w:tblInd w:w="0" w:type="dxa"/>
        <w:tblLayout w:type="fixed"/>
        <w:tblCellMar>
          <w:top w:w="0" w:type="dxa"/>
          <w:left w:w="108" w:type="dxa"/>
          <w:bottom w:w="0" w:type="dxa"/>
          <w:right w:w="108" w:type="dxa"/>
        </w:tblCellMar>
      </w:tblPr>
      <w:tblGrid>
        <w:gridCol w:w="764"/>
        <w:gridCol w:w="2587"/>
        <w:gridCol w:w="5808"/>
      </w:tblGrid>
      <w:tr w14:paraId="5E71A464">
        <w:tblPrEx>
          <w:tblCellMar>
            <w:top w:w="0" w:type="dxa"/>
            <w:left w:w="108" w:type="dxa"/>
            <w:bottom w:w="0" w:type="dxa"/>
            <w:right w:w="108" w:type="dxa"/>
          </w:tblCellMar>
        </w:tblPrEx>
        <w:trPr>
          <w:trHeight w:val="339"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56975D9C">
            <w:pPr>
              <w:tabs>
                <w:tab w:val="left" w:pos="7665"/>
              </w:tabs>
              <w:spacing w:before="62" w:beforeLines="20" w:line="288" w:lineRule="auto"/>
              <w:jc w:val="center"/>
              <w:rPr>
                <w:rFonts w:hint="eastAsia" w:ascii="仿宋" w:hAnsi="仿宋" w:eastAsia="仿宋" w:cs="仿宋"/>
                <w:sz w:val="24"/>
                <w:szCs w:val="24"/>
                <w:lang w:val="zh-CN"/>
              </w:rPr>
            </w:pPr>
            <w:r>
              <w:rPr>
                <w:rFonts w:hint="eastAsia" w:ascii="仿宋" w:hAnsi="仿宋" w:eastAsia="仿宋" w:cs="仿宋"/>
                <w:sz w:val="24"/>
                <w:szCs w:val="24"/>
                <w:lang w:val="zh-CN"/>
              </w:rPr>
              <w:t>序号</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71B2519B">
            <w:pPr>
              <w:tabs>
                <w:tab w:val="left" w:pos="7665"/>
              </w:tabs>
              <w:spacing w:before="62" w:beforeLines="20" w:line="288" w:lineRule="auto"/>
              <w:jc w:val="center"/>
              <w:rPr>
                <w:rFonts w:hint="eastAsia" w:ascii="仿宋" w:hAnsi="仿宋" w:eastAsia="仿宋" w:cs="仿宋"/>
                <w:sz w:val="24"/>
                <w:szCs w:val="24"/>
                <w:lang w:val="zh-CN"/>
              </w:rPr>
            </w:pPr>
            <w:r>
              <w:rPr>
                <w:rFonts w:hint="eastAsia" w:ascii="仿宋" w:hAnsi="仿宋" w:eastAsia="仿宋" w:cs="仿宋"/>
                <w:sz w:val="24"/>
                <w:szCs w:val="24"/>
                <w:lang w:val="zh-CN"/>
              </w:rPr>
              <w:t>条款名称</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15934095">
            <w:pPr>
              <w:tabs>
                <w:tab w:val="left" w:pos="7665"/>
              </w:tabs>
              <w:spacing w:before="62" w:beforeLines="20" w:line="288" w:lineRule="auto"/>
              <w:jc w:val="center"/>
              <w:rPr>
                <w:rFonts w:hint="eastAsia" w:ascii="仿宋" w:hAnsi="仿宋" w:eastAsia="仿宋" w:cs="仿宋"/>
                <w:sz w:val="24"/>
                <w:szCs w:val="24"/>
                <w:lang w:val="zh-CN"/>
              </w:rPr>
            </w:pPr>
            <w:r>
              <w:rPr>
                <w:rFonts w:hint="eastAsia" w:ascii="仿宋" w:hAnsi="仿宋" w:eastAsia="仿宋" w:cs="仿宋"/>
                <w:sz w:val="24"/>
                <w:szCs w:val="24"/>
                <w:lang w:val="zh-CN"/>
              </w:rPr>
              <w:t>编列内容</w:t>
            </w:r>
          </w:p>
        </w:tc>
      </w:tr>
      <w:tr w14:paraId="0899631B">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7263D74C">
            <w:pPr>
              <w:spacing w:before="62" w:beforeLines="20" w:line="288" w:lineRule="auto"/>
              <w:jc w:val="center"/>
              <w:rPr>
                <w:rFonts w:hint="eastAsia" w:ascii="仿宋" w:hAnsi="仿宋" w:eastAsia="仿宋" w:cs="仿宋"/>
                <w:sz w:val="24"/>
                <w:szCs w:val="24"/>
                <w:lang w:val="zh-CN"/>
              </w:rPr>
            </w:pPr>
            <w:r>
              <w:rPr>
                <w:rFonts w:hint="eastAsia" w:ascii="仿宋" w:hAnsi="仿宋" w:eastAsia="仿宋" w:cs="仿宋"/>
                <w:sz w:val="24"/>
                <w:szCs w:val="24"/>
                <w:lang w:val="zh-CN"/>
              </w:rPr>
              <w:t>1</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700A68BF">
            <w:pPr>
              <w:spacing w:before="62" w:beforeLines="20" w:line="288" w:lineRule="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招标人</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1E56355A">
            <w:pPr>
              <w:spacing w:before="31" w:beforeLines="10" w:line="264" w:lineRule="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名称：阿克苏纺织城某单位</w:t>
            </w:r>
          </w:p>
          <w:p w14:paraId="71880173">
            <w:pPr>
              <w:spacing w:before="31" w:beforeLines="10" w:line="264" w:lineRule="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地址：阿克苏</w:t>
            </w:r>
            <w:r>
              <w:rPr>
                <w:rFonts w:hint="eastAsia" w:ascii="仿宋" w:hAnsi="仿宋" w:eastAsia="仿宋" w:cs="仿宋"/>
                <w:sz w:val="24"/>
                <w:szCs w:val="24"/>
                <w:highlight w:val="none"/>
                <w:lang w:val="en-US" w:eastAsia="zh-CN"/>
              </w:rPr>
              <w:t>市</w:t>
            </w:r>
          </w:p>
          <w:p w14:paraId="2ADA10A9">
            <w:pPr>
              <w:spacing w:before="31" w:beforeLines="10" w:line="264" w:lineRule="auto"/>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联系人：曾先生</w:t>
            </w:r>
          </w:p>
          <w:p w14:paraId="1795684D">
            <w:pPr>
              <w:spacing w:before="62" w:beforeLines="20"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电话：</w:t>
            </w:r>
            <w:r>
              <w:rPr>
                <w:rFonts w:hint="eastAsia" w:ascii="仿宋" w:hAnsi="仿宋" w:eastAsia="仿宋" w:cs="仿宋"/>
                <w:sz w:val="24"/>
                <w:szCs w:val="24"/>
                <w:highlight w:val="none"/>
                <w:lang w:val="zh-CN" w:eastAsia="zh-CN"/>
              </w:rPr>
              <w:t>18167528903</w:t>
            </w:r>
          </w:p>
        </w:tc>
      </w:tr>
      <w:tr w14:paraId="23857F48">
        <w:tblPrEx>
          <w:tblCellMar>
            <w:top w:w="0" w:type="dxa"/>
            <w:left w:w="108" w:type="dxa"/>
            <w:bottom w:w="0" w:type="dxa"/>
            <w:right w:w="108" w:type="dxa"/>
          </w:tblCellMar>
        </w:tblPrEx>
        <w:trPr>
          <w:trHeight w:val="1287"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3E86BB32">
            <w:pPr>
              <w:spacing w:before="62" w:beforeLines="20" w:line="288" w:lineRule="auto"/>
              <w:jc w:val="center"/>
              <w:rPr>
                <w:rFonts w:hint="eastAsia" w:ascii="仿宋" w:hAnsi="仿宋" w:eastAsia="仿宋" w:cs="仿宋"/>
                <w:sz w:val="24"/>
                <w:szCs w:val="24"/>
                <w:lang w:val="zh-CN"/>
              </w:rPr>
            </w:pPr>
            <w:r>
              <w:rPr>
                <w:rFonts w:hint="eastAsia" w:ascii="仿宋" w:hAnsi="仿宋" w:eastAsia="仿宋" w:cs="仿宋"/>
                <w:sz w:val="24"/>
                <w:szCs w:val="24"/>
                <w:lang w:val="zh-CN"/>
              </w:rPr>
              <w:t>2</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5C887FA8">
            <w:pPr>
              <w:spacing w:before="62" w:beforeLines="20" w:line="288" w:lineRule="auto"/>
              <w:rPr>
                <w:rFonts w:hint="eastAsia" w:ascii="仿宋" w:hAnsi="仿宋" w:eastAsia="仿宋" w:cs="仿宋"/>
                <w:sz w:val="24"/>
                <w:szCs w:val="24"/>
              </w:rPr>
            </w:pPr>
            <w:r>
              <w:rPr>
                <w:rFonts w:hint="eastAsia" w:ascii="仿宋" w:hAnsi="仿宋" w:eastAsia="仿宋" w:cs="仿宋"/>
                <w:sz w:val="24"/>
                <w:szCs w:val="24"/>
                <w:lang w:eastAsia="zh-CN"/>
              </w:rPr>
              <w:t>招标</w:t>
            </w:r>
            <w:r>
              <w:rPr>
                <w:rFonts w:hint="eastAsia" w:ascii="仿宋" w:hAnsi="仿宋" w:eastAsia="仿宋" w:cs="仿宋"/>
                <w:sz w:val="24"/>
                <w:szCs w:val="24"/>
              </w:rPr>
              <w:t>代理机构</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0B01E0AF">
            <w:pPr>
              <w:spacing w:before="31" w:beforeLines="10" w:line="264"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名</w:t>
            </w:r>
            <w:r>
              <w:rPr>
                <w:rFonts w:hint="eastAsia" w:ascii="仿宋" w:hAnsi="仿宋" w:eastAsia="仿宋" w:cs="仿宋"/>
                <w:sz w:val="24"/>
                <w:szCs w:val="24"/>
                <w:lang w:val="en-US" w:eastAsia="zh-CN"/>
              </w:rPr>
              <w:tab/>
            </w:r>
            <w:r>
              <w:rPr>
                <w:rFonts w:hint="eastAsia" w:ascii="仿宋" w:hAnsi="仿宋" w:eastAsia="仿宋" w:cs="仿宋"/>
                <w:sz w:val="24"/>
                <w:szCs w:val="24"/>
                <w:lang w:val="en-US" w:eastAsia="zh-CN"/>
              </w:rPr>
              <w:t>称：新疆浩瑞兴建设工程项目管理咨询有限公司</w:t>
            </w:r>
          </w:p>
          <w:p w14:paraId="26452CB4">
            <w:pPr>
              <w:spacing w:before="31" w:beforeLines="10" w:line="264"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地</w:t>
            </w:r>
            <w:r>
              <w:rPr>
                <w:rFonts w:hint="eastAsia" w:ascii="仿宋" w:hAnsi="仿宋" w:eastAsia="仿宋" w:cs="仿宋"/>
                <w:sz w:val="24"/>
                <w:szCs w:val="24"/>
                <w:lang w:val="en-US" w:eastAsia="zh-CN"/>
              </w:rPr>
              <w:tab/>
            </w:r>
            <w:r>
              <w:rPr>
                <w:rFonts w:hint="eastAsia" w:ascii="仿宋" w:hAnsi="仿宋" w:eastAsia="仿宋" w:cs="仿宋"/>
                <w:sz w:val="24"/>
                <w:szCs w:val="24"/>
                <w:lang w:val="en-US" w:eastAsia="zh-CN"/>
              </w:rPr>
              <w:t xml:space="preserve">址：新疆喀什地区喀什市恰萨街道多来特巴格路社区艾尔斯兰汗南路003号1幢8层013室                    </w:t>
            </w:r>
          </w:p>
          <w:p w14:paraId="029B3BD3">
            <w:pPr>
              <w:spacing w:before="31" w:beforeLines="10" w:line="264"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联系人：</w:t>
            </w:r>
            <w:r>
              <w:rPr>
                <w:rFonts w:hint="eastAsia" w:ascii="仿宋" w:hAnsi="仿宋" w:eastAsia="仿宋" w:cs="仿宋"/>
                <w:sz w:val="24"/>
                <w:szCs w:val="24"/>
                <w:lang w:val="en-US" w:eastAsia="zh-CN"/>
              </w:rPr>
              <w:fldChar w:fldCharType="begin"/>
            </w:r>
            <w:r>
              <w:rPr>
                <w:rFonts w:hint="eastAsia" w:ascii="仿宋" w:hAnsi="仿宋" w:eastAsia="仿宋" w:cs="仿宋"/>
                <w:sz w:val="24"/>
                <w:szCs w:val="24"/>
                <w:lang w:val="en-US" w:eastAsia="zh-CN"/>
              </w:rPr>
              <w:instrText xml:space="preserve"> HYPERLINK "https://www.qcc.com/pl/pr8236a4e5fd2ae1298ef7f68173e163.html" \t "https://www.qcc.com/web/_blank" </w:instrText>
            </w:r>
            <w:r>
              <w:rPr>
                <w:rFonts w:hint="eastAsia" w:ascii="仿宋" w:hAnsi="仿宋" w:eastAsia="仿宋" w:cs="仿宋"/>
                <w:sz w:val="24"/>
                <w:szCs w:val="24"/>
                <w:lang w:val="en-US" w:eastAsia="zh-CN"/>
              </w:rPr>
              <w:fldChar w:fldCharType="separate"/>
            </w:r>
            <w:r>
              <w:rPr>
                <w:rFonts w:hint="eastAsia" w:ascii="仿宋" w:hAnsi="仿宋" w:eastAsia="仿宋" w:cs="仿宋"/>
                <w:sz w:val="24"/>
                <w:szCs w:val="24"/>
                <w:lang w:val="en-US" w:eastAsia="zh-CN"/>
              </w:rPr>
              <w:t>朱强</w:t>
            </w:r>
            <w:r>
              <w:rPr>
                <w:rFonts w:hint="eastAsia" w:ascii="仿宋" w:hAnsi="仿宋" w:eastAsia="仿宋" w:cs="仿宋"/>
                <w:sz w:val="24"/>
                <w:szCs w:val="24"/>
                <w:lang w:val="en-US" w:eastAsia="zh-CN"/>
              </w:rPr>
              <w:fldChar w:fldCharType="end"/>
            </w:r>
          </w:p>
          <w:p w14:paraId="1DE01D68">
            <w:pPr>
              <w:spacing w:before="31" w:beforeLines="10" w:line="264" w:lineRule="auto"/>
              <w:rPr>
                <w:rFonts w:hint="eastAsia" w:ascii="仿宋" w:hAnsi="仿宋" w:eastAsia="仿宋" w:cs="仿宋"/>
                <w:sz w:val="24"/>
                <w:szCs w:val="24"/>
              </w:rPr>
            </w:pPr>
            <w:r>
              <w:rPr>
                <w:rFonts w:hint="eastAsia" w:ascii="仿宋" w:hAnsi="仿宋" w:eastAsia="仿宋" w:cs="仿宋"/>
                <w:sz w:val="24"/>
                <w:szCs w:val="24"/>
                <w:lang w:val="zh-CN" w:eastAsia="zh-CN"/>
              </w:rPr>
              <w:t>电</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eastAsia="zh-CN"/>
              </w:rPr>
              <w:t>话：</w:t>
            </w:r>
            <w:r>
              <w:rPr>
                <w:rFonts w:hint="eastAsia" w:ascii="仿宋" w:hAnsi="仿宋" w:eastAsia="仿宋" w:cs="仿宋"/>
                <w:sz w:val="24"/>
                <w:szCs w:val="24"/>
                <w:lang w:val="en-US" w:eastAsia="zh-CN"/>
              </w:rPr>
              <w:t xml:space="preserve">16699070018                       </w:t>
            </w:r>
          </w:p>
        </w:tc>
      </w:tr>
      <w:tr w14:paraId="14CB3EBD">
        <w:tblPrEx>
          <w:tblCellMar>
            <w:top w:w="0" w:type="dxa"/>
            <w:left w:w="108" w:type="dxa"/>
            <w:bottom w:w="0" w:type="dxa"/>
            <w:right w:w="108" w:type="dxa"/>
          </w:tblCellMar>
        </w:tblPrEx>
        <w:trPr>
          <w:trHeight w:val="9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417FF68A">
            <w:pPr>
              <w:spacing w:before="62" w:beforeLines="20" w:line="288"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057F1F1C">
            <w:pPr>
              <w:spacing w:before="62" w:beforeLines="20" w:line="288" w:lineRule="auto"/>
              <w:rPr>
                <w:rFonts w:hint="eastAsia" w:ascii="仿宋" w:hAnsi="仿宋" w:eastAsia="仿宋" w:cs="仿宋"/>
                <w:sz w:val="24"/>
                <w:szCs w:val="24"/>
                <w:lang w:val="zh-CN"/>
              </w:rPr>
            </w:pPr>
            <w:r>
              <w:rPr>
                <w:rFonts w:hint="eastAsia" w:ascii="仿宋" w:hAnsi="仿宋" w:eastAsia="仿宋" w:cs="仿宋"/>
                <w:sz w:val="24"/>
                <w:szCs w:val="24"/>
                <w:lang w:val="zh-CN"/>
              </w:rPr>
              <w:t>项目名称</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26F62C34">
            <w:pPr>
              <w:spacing w:before="31" w:beforeLines="10" w:line="264"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阿克苏市某单位移动执法系统运维服务项目</w:t>
            </w:r>
          </w:p>
        </w:tc>
      </w:tr>
      <w:tr w14:paraId="2E3CD811">
        <w:tblPrEx>
          <w:tblCellMar>
            <w:top w:w="0" w:type="dxa"/>
            <w:left w:w="108" w:type="dxa"/>
            <w:bottom w:w="0" w:type="dxa"/>
            <w:right w:w="108" w:type="dxa"/>
          </w:tblCellMar>
        </w:tblPrEx>
        <w:trPr>
          <w:trHeight w:val="9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5C2B1395">
            <w:pPr>
              <w:spacing w:before="62" w:beforeLines="20" w:line="288"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0EDEA019">
            <w:pPr>
              <w:spacing w:before="62" w:beforeLines="20" w:line="288" w:lineRule="auto"/>
              <w:rPr>
                <w:rFonts w:hint="eastAsia" w:ascii="仿宋" w:hAnsi="仿宋" w:eastAsia="仿宋" w:cs="仿宋"/>
                <w:sz w:val="24"/>
                <w:szCs w:val="24"/>
                <w:lang w:val="zh-CN"/>
              </w:rPr>
            </w:pPr>
            <w:r>
              <w:rPr>
                <w:rFonts w:hint="eastAsia" w:ascii="仿宋" w:hAnsi="仿宋" w:eastAsia="仿宋" w:cs="仿宋"/>
                <w:sz w:val="24"/>
                <w:szCs w:val="24"/>
                <w:lang w:val="zh-CN"/>
              </w:rPr>
              <w:t>项目编号</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6C4523D8">
            <w:pPr>
              <w:spacing w:before="31" w:beforeLines="10" w:line="264" w:lineRule="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AKSFZC-2026-009</w:t>
            </w:r>
          </w:p>
        </w:tc>
      </w:tr>
      <w:tr w14:paraId="3002695A">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6CC6F76D">
            <w:pPr>
              <w:spacing w:before="62" w:beforeLines="20" w:line="288"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76E01892">
            <w:pPr>
              <w:spacing w:before="31" w:beforeLines="10" w:line="264" w:lineRule="auto"/>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招标内容</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7009195C">
            <w:pPr>
              <w:spacing w:before="31" w:beforeLines="10" w:line="264"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主要包括四部分，分别是移动执法终端的运行保障及维修替换服务、管理平台运维服务、应用功能提升完善服务、安全管控能力服务。（详见采购需求）</w:t>
            </w:r>
          </w:p>
        </w:tc>
      </w:tr>
      <w:tr w14:paraId="505C6C02">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6FC26229">
            <w:pPr>
              <w:spacing w:before="62" w:beforeLines="20" w:line="28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462A517A">
            <w:pPr>
              <w:spacing w:before="31" w:beforeLines="10" w:line="264"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预算金额（元）</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5CCD9308">
            <w:pPr>
              <w:spacing w:before="31" w:beforeLines="10" w:line="264"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1450000.00</w:t>
            </w:r>
          </w:p>
        </w:tc>
      </w:tr>
      <w:tr w14:paraId="01104A82">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11B8C67B">
            <w:pPr>
              <w:spacing w:before="62" w:beforeLines="20" w:line="28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57370D1F">
            <w:pPr>
              <w:spacing w:before="62" w:beforeLines="20" w:line="288" w:lineRule="auto"/>
              <w:rPr>
                <w:rFonts w:hint="eastAsia" w:ascii="仿宋" w:hAnsi="仿宋" w:eastAsia="仿宋" w:cs="仿宋"/>
                <w:sz w:val="24"/>
                <w:szCs w:val="24"/>
              </w:rPr>
            </w:pPr>
            <w:r>
              <w:rPr>
                <w:rFonts w:hint="eastAsia" w:ascii="仿宋" w:hAnsi="仿宋" w:eastAsia="仿宋" w:cs="仿宋"/>
                <w:sz w:val="24"/>
                <w:szCs w:val="24"/>
              </w:rPr>
              <w:t>质量目标</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136100F8">
            <w:pPr>
              <w:spacing w:before="62" w:beforeLines="20" w:line="288" w:lineRule="auto"/>
              <w:rPr>
                <w:rFonts w:hint="eastAsia" w:ascii="仿宋" w:hAnsi="仿宋" w:eastAsia="仿宋" w:cs="仿宋"/>
                <w:sz w:val="24"/>
              </w:rPr>
            </w:pPr>
            <w:r>
              <w:rPr>
                <w:rFonts w:hint="eastAsia" w:ascii="仿宋" w:hAnsi="仿宋" w:eastAsia="仿宋" w:cs="仿宋"/>
                <w:sz w:val="24"/>
                <w:szCs w:val="24"/>
              </w:rPr>
              <w:t>服务</w:t>
            </w:r>
            <w:r>
              <w:rPr>
                <w:rFonts w:hint="eastAsia" w:ascii="仿宋" w:hAnsi="仿宋" w:eastAsia="仿宋" w:cs="仿宋"/>
                <w:sz w:val="24"/>
                <w:szCs w:val="24"/>
                <w:lang w:val="zh-CN"/>
              </w:rPr>
              <w:t>成果满足甲方需求，且符合国家标准。</w:t>
            </w:r>
          </w:p>
        </w:tc>
      </w:tr>
      <w:tr w14:paraId="6D014776">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07BF85FC">
            <w:pPr>
              <w:spacing w:before="62" w:beforeLines="20" w:line="28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361A0134">
            <w:pPr>
              <w:spacing w:before="62" w:beforeLines="20" w:line="288" w:lineRule="auto"/>
              <w:rPr>
                <w:rFonts w:hint="eastAsia" w:ascii="仿宋" w:hAnsi="仿宋" w:eastAsia="仿宋" w:cs="仿宋"/>
                <w:sz w:val="24"/>
                <w:szCs w:val="24"/>
              </w:rPr>
            </w:pPr>
            <w:r>
              <w:rPr>
                <w:rFonts w:hint="eastAsia" w:ascii="仿宋" w:hAnsi="仿宋" w:eastAsia="仿宋" w:cs="仿宋"/>
                <w:sz w:val="24"/>
                <w:szCs w:val="24"/>
                <w:lang w:val="en-US" w:eastAsia="zh-CN"/>
              </w:rPr>
              <w:t>服务</w:t>
            </w:r>
            <w:r>
              <w:rPr>
                <w:rFonts w:hint="eastAsia" w:ascii="仿宋" w:hAnsi="仿宋" w:eastAsia="仿宋" w:cs="仿宋"/>
                <w:sz w:val="24"/>
                <w:szCs w:val="24"/>
              </w:rPr>
              <w:t>期</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4FA7961A">
            <w:pPr>
              <w:spacing w:before="31" w:beforeLines="10" w:line="264"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自合同签订之日起12个月</w:t>
            </w:r>
          </w:p>
        </w:tc>
      </w:tr>
      <w:tr w14:paraId="39C7BD15">
        <w:tblPrEx>
          <w:tblCellMar>
            <w:top w:w="0" w:type="dxa"/>
            <w:left w:w="108" w:type="dxa"/>
            <w:bottom w:w="0" w:type="dxa"/>
            <w:right w:w="108" w:type="dxa"/>
          </w:tblCellMar>
        </w:tblPrEx>
        <w:trPr>
          <w:trHeight w:val="446"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04A0AA70">
            <w:pPr>
              <w:spacing w:before="62" w:beforeLines="20" w:line="28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10EBC2B6">
            <w:pPr>
              <w:spacing w:before="62" w:beforeLines="20" w:line="288" w:lineRule="auto"/>
              <w:rPr>
                <w:rFonts w:hint="eastAsia" w:ascii="仿宋" w:hAnsi="仿宋" w:eastAsia="仿宋" w:cs="仿宋"/>
                <w:sz w:val="24"/>
                <w:szCs w:val="24"/>
              </w:rPr>
            </w:pPr>
            <w:r>
              <w:rPr>
                <w:rFonts w:hint="eastAsia" w:ascii="仿宋" w:hAnsi="仿宋" w:eastAsia="仿宋" w:cs="仿宋"/>
                <w:sz w:val="24"/>
                <w:szCs w:val="24"/>
                <w:lang w:val="en-US" w:eastAsia="zh-CN"/>
              </w:rPr>
              <w:t>服务</w:t>
            </w:r>
            <w:r>
              <w:rPr>
                <w:rFonts w:hint="eastAsia" w:ascii="仿宋" w:hAnsi="仿宋" w:eastAsia="仿宋" w:cs="仿宋"/>
                <w:sz w:val="24"/>
                <w:szCs w:val="24"/>
              </w:rPr>
              <w:t>地点</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496EC48F">
            <w:pPr>
              <w:spacing w:before="31" w:beforeLines="10" w:line="264"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招标人指定地点</w:t>
            </w:r>
          </w:p>
        </w:tc>
      </w:tr>
      <w:tr w14:paraId="65D0905D">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02926EF0">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0A611C00">
            <w:pPr>
              <w:spacing w:line="400" w:lineRule="exact"/>
              <w:rPr>
                <w:rFonts w:hint="eastAsia" w:ascii="仿宋" w:hAnsi="仿宋" w:eastAsia="仿宋" w:cs="仿宋"/>
                <w:sz w:val="24"/>
                <w:szCs w:val="24"/>
              </w:rPr>
            </w:pPr>
            <w:r>
              <w:rPr>
                <w:rFonts w:hint="eastAsia" w:ascii="仿宋" w:hAnsi="仿宋" w:eastAsia="仿宋" w:cs="仿宋"/>
                <w:sz w:val="24"/>
                <w:szCs w:val="24"/>
              </w:rPr>
              <w:t>是否专门面向中小企业</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55EFC22F">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否</w:t>
            </w:r>
          </w:p>
        </w:tc>
      </w:tr>
      <w:tr w14:paraId="7CC9724A">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5A816212">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73328638">
            <w:pPr>
              <w:keepNext w:val="0"/>
              <w:keepLines w:val="0"/>
              <w:widowControl/>
              <w:suppressLineNumbers w:val="0"/>
              <w:jc w:val="center"/>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lang w:val="en-US" w:eastAsia="zh-CN" w:bidi="ar"/>
              </w:rPr>
              <w:t>项目采购标的对应的中小企业划分标准所属行业</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420EFCF6">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lang w:val="en-US" w:eastAsia="zh-CN" w:bidi="ar"/>
              </w:rPr>
              <w:t>中小企业划分标准依据《工业和信息化部、国家统计局、国家发展和改革委员会、财政部关于印发中小企业划型标准规定的通知》（工信部联企业〔2011〕300 号）等有关规定，本次采购标的所属行业为</w:t>
            </w:r>
            <w:r>
              <w:rPr>
                <w:rFonts w:hint="eastAsia" w:ascii="仿宋" w:hAnsi="仿宋" w:eastAsia="仿宋" w:cs="仿宋"/>
                <w:sz w:val="24"/>
                <w:szCs w:val="24"/>
                <w:u w:val="single"/>
              </w:rPr>
              <w:t xml:space="preserve">  </w:t>
            </w:r>
            <w:r>
              <w:rPr>
                <w:rFonts w:hint="eastAsia" w:ascii="仿宋" w:hAnsi="仿宋" w:eastAsia="仿宋" w:cs="仿宋"/>
                <w:b/>
                <w:bCs/>
                <w:color w:val="000000"/>
                <w:kern w:val="0"/>
                <w:sz w:val="24"/>
                <w:szCs w:val="24"/>
                <w:u w:val="single"/>
                <w:lang w:val="en-US" w:eastAsia="zh-CN" w:bidi="ar"/>
              </w:rPr>
              <w:t xml:space="preserve">/ </w:t>
            </w:r>
          </w:p>
        </w:tc>
      </w:tr>
      <w:tr w14:paraId="64085506">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5A377AFC">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11E324B6">
            <w:pPr>
              <w:spacing w:before="62" w:beforeLines="20" w:line="288" w:lineRule="auto"/>
              <w:rPr>
                <w:rFonts w:hint="eastAsia" w:ascii="仿宋" w:hAnsi="仿宋" w:eastAsia="仿宋" w:cs="仿宋"/>
                <w:sz w:val="24"/>
                <w:szCs w:val="24"/>
              </w:rPr>
            </w:pPr>
            <w:r>
              <w:rPr>
                <w:rFonts w:hint="eastAsia" w:ascii="仿宋" w:hAnsi="仿宋" w:eastAsia="仿宋" w:cs="仿宋"/>
                <w:sz w:val="24"/>
                <w:szCs w:val="24"/>
              </w:rPr>
              <w:t>是否接受联合体报价</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583C21E6">
            <w:pPr>
              <w:spacing w:before="62" w:beforeLines="20" w:line="288" w:lineRule="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 xml:space="preserve"> 不接受</w:t>
            </w:r>
          </w:p>
          <w:p w14:paraId="01C013DF">
            <w:pPr>
              <w:spacing w:before="62" w:beforeLines="20" w:line="288" w:lineRule="auto"/>
              <w:rPr>
                <w:rFonts w:hint="eastAsia" w:ascii="仿宋" w:hAnsi="仿宋" w:eastAsia="仿宋" w:cs="仿宋"/>
                <w:sz w:val="24"/>
                <w:szCs w:val="24"/>
              </w:rPr>
            </w:pPr>
            <w:r>
              <w:rPr>
                <w:rFonts w:hint="eastAsia" w:ascii="仿宋" w:hAnsi="仿宋" w:eastAsia="仿宋" w:cs="仿宋"/>
                <w:sz w:val="24"/>
                <w:szCs w:val="24"/>
              </w:rPr>
              <w:t>□ 接受，应满足下列要求：</w:t>
            </w:r>
            <w:r>
              <w:rPr>
                <w:rFonts w:hint="eastAsia" w:ascii="仿宋" w:hAnsi="仿宋" w:eastAsia="仿宋" w:cs="仿宋"/>
                <w:sz w:val="24"/>
                <w:szCs w:val="24"/>
                <w:u w:val="single"/>
              </w:rPr>
              <w:t xml:space="preserve">           </w:t>
            </w:r>
          </w:p>
        </w:tc>
      </w:tr>
      <w:tr w14:paraId="7BAA6165">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158EA065">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14C42FEE">
            <w:pPr>
              <w:spacing w:before="62" w:beforeLines="20" w:line="288" w:lineRule="auto"/>
              <w:rPr>
                <w:rFonts w:hint="eastAsia" w:ascii="仿宋" w:hAnsi="仿宋" w:eastAsia="仿宋" w:cs="仿宋"/>
                <w:sz w:val="24"/>
                <w:szCs w:val="24"/>
                <w:lang w:val="zh-CN"/>
              </w:rPr>
            </w:pPr>
            <w:r>
              <w:rPr>
                <w:rFonts w:hint="eastAsia" w:ascii="仿宋" w:hAnsi="仿宋" w:eastAsia="仿宋" w:cs="仿宋"/>
                <w:sz w:val="24"/>
                <w:szCs w:val="24"/>
                <w:lang w:val="zh-CN"/>
              </w:rPr>
              <w:t>报价有效期</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76A08578">
            <w:pPr>
              <w:spacing w:before="62" w:beforeLines="20" w:line="288" w:lineRule="auto"/>
              <w:rPr>
                <w:rFonts w:hint="eastAsia" w:ascii="仿宋" w:hAnsi="仿宋" w:eastAsia="仿宋" w:cs="仿宋"/>
                <w:sz w:val="24"/>
                <w:szCs w:val="24"/>
                <w:lang w:val="zh-CN"/>
              </w:rPr>
            </w:pPr>
            <w:r>
              <w:rPr>
                <w:rFonts w:hint="eastAsia" w:ascii="仿宋" w:hAnsi="仿宋" w:eastAsia="仿宋" w:cs="仿宋"/>
                <w:sz w:val="24"/>
                <w:szCs w:val="24"/>
              </w:rPr>
              <w:t>自报价截止之日起</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 xml:space="preserve">0 </w:t>
            </w:r>
            <w:r>
              <w:rPr>
                <w:rFonts w:hint="eastAsia" w:ascii="仿宋" w:hAnsi="仿宋" w:eastAsia="仿宋" w:cs="仿宋"/>
                <w:sz w:val="24"/>
                <w:szCs w:val="24"/>
              </w:rPr>
              <w:t>个日历天。</w:t>
            </w:r>
          </w:p>
        </w:tc>
      </w:tr>
      <w:tr w14:paraId="47E4DA69">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17397282">
            <w:pPr>
              <w:spacing w:before="62" w:beforeLines="20" w:line="28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42E1B16C">
            <w:pPr>
              <w:spacing w:before="62" w:beforeLines="20" w:line="288" w:lineRule="auto"/>
              <w:rPr>
                <w:rFonts w:hint="eastAsia" w:ascii="仿宋" w:hAnsi="仿宋" w:eastAsia="仿宋" w:cs="仿宋"/>
                <w:sz w:val="24"/>
                <w:szCs w:val="24"/>
                <w:lang w:val="zh-CN"/>
              </w:rPr>
            </w:pPr>
            <w:r>
              <w:rPr>
                <w:rFonts w:hint="eastAsia" w:ascii="仿宋" w:hAnsi="仿宋" w:eastAsia="仿宋" w:cs="仿宋"/>
                <w:sz w:val="24"/>
                <w:szCs w:val="24"/>
                <w:lang w:val="zh-CN"/>
              </w:rPr>
              <w:t>踏勘现场</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03AB99DA">
            <w:pPr>
              <w:spacing w:before="62" w:beforeLines="20" w:line="288" w:lineRule="auto"/>
              <w:rPr>
                <w:rFonts w:hint="eastAsia" w:ascii="仿宋" w:hAnsi="仿宋" w:eastAsia="仿宋" w:cs="仿宋"/>
                <w:sz w:val="24"/>
                <w:szCs w:val="24"/>
                <w:lang w:val="zh-CN"/>
              </w:rPr>
            </w:pPr>
            <w:r>
              <w:rPr>
                <w:rFonts w:hint="eastAsia" w:ascii="仿宋" w:hAnsi="仿宋" w:eastAsia="仿宋" w:cs="仿宋"/>
                <w:sz w:val="24"/>
                <w:szCs w:val="24"/>
                <w:lang w:val="zh-CN"/>
              </w:rPr>
              <w:t>☑ 不组织，自行踏勘</w:t>
            </w:r>
          </w:p>
          <w:p w14:paraId="5294D4DF">
            <w:pPr>
              <w:spacing w:before="62" w:beforeLines="20" w:line="288" w:lineRule="auto"/>
              <w:rPr>
                <w:rFonts w:hint="eastAsia" w:ascii="仿宋" w:hAnsi="仿宋" w:eastAsia="仿宋" w:cs="仿宋"/>
                <w:sz w:val="24"/>
                <w:szCs w:val="24"/>
                <w:lang w:val="zh-CN"/>
              </w:rPr>
            </w:pPr>
            <w:r>
              <w:rPr>
                <w:rFonts w:hint="eastAsia" w:ascii="仿宋" w:hAnsi="仿宋" w:eastAsia="仿宋" w:cs="仿宋"/>
                <w:sz w:val="24"/>
                <w:szCs w:val="24"/>
                <w:lang w:val="zh-CN"/>
              </w:rPr>
              <w:t>□ 组织，踏勘时间：</w:t>
            </w:r>
            <w:r>
              <w:rPr>
                <w:rFonts w:hint="eastAsia" w:ascii="仿宋" w:hAnsi="仿宋" w:eastAsia="仿宋" w:cs="仿宋"/>
                <w:sz w:val="24"/>
                <w:szCs w:val="24"/>
                <w:u w:val="single"/>
                <w:lang w:val="zh-CN"/>
              </w:rPr>
              <w:t xml:space="preserve">               </w:t>
            </w:r>
          </w:p>
          <w:p w14:paraId="34348BFF">
            <w:pPr>
              <w:tabs>
                <w:tab w:val="left" w:pos="7665"/>
              </w:tabs>
              <w:spacing w:before="62" w:beforeLines="20" w:line="288" w:lineRule="auto"/>
              <w:ind w:firstLine="1080" w:firstLineChars="450"/>
              <w:rPr>
                <w:rFonts w:hint="eastAsia" w:ascii="仿宋" w:hAnsi="仿宋" w:eastAsia="仿宋" w:cs="仿宋"/>
                <w:sz w:val="24"/>
                <w:szCs w:val="24"/>
                <w:lang w:val="zh-CN"/>
              </w:rPr>
            </w:pPr>
            <w:r>
              <w:rPr>
                <w:rFonts w:hint="eastAsia" w:ascii="仿宋" w:hAnsi="仿宋" w:eastAsia="仿宋" w:cs="仿宋"/>
                <w:sz w:val="24"/>
                <w:szCs w:val="24"/>
                <w:lang w:val="zh-CN"/>
              </w:rPr>
              <w:t>踏勘地点：</w:t>
            </w:r>
            <w:r>
              <w:rPr>
                <w:rFonts w:hint="eastAsia" w:ascii="仿宋" w:hAnsi="仿宋" w:eastAsia="仿宋" w:cs="仿宋"/>
                <w:sz w:val="24"/>
                <w:szCs w:val="24"/>
                <w:u w:val="single"/>
                <w:lang w:val="zh-CN"/>
              </w:rPr>
              <w:t xml:space="preserve">               </w:t>
            </w:r>
          </w:p>
        </w:tc>
      </w:tr>
      <w:tr w14:paraId="6EF69654">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146AD171">
            <w:pPr>
              <w:spacing w:before="62" w:beforeLines="20" w:line="28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28B47AE1">
            <w:pPr>
              <w:spacing w:before="62" w:beforeLines="20" w:line="288" w:lineRule="auto"/>
              <w:rPr>
                <w:rFonts w:hint="eastAsia" w:ascii="仿宋" w:hAnsi="仿宋" w:eastAsia="仿宋" w:cs="仿宋"/>
                <w:sz w:val="24"/>
                <w:szCs w:val="24"/>
                <w:lang w:val="zh-CN"/>
              </w:rPr>
            </w:pPr>
            <w:r>
              <w:rPr>
                <w:rFonts w:hint="eastAsia" w:ascii="仿宋" w:hAnsi="仿宋" w:eastAsia="仿宋" w:cs="仿宋"/>
                <w:sz w:val="24"/>
                <w:szCs w:val="24"/>
                <w:lang w:val="zh-CN"/>
              </w:rPr>
              <w:t>履约保证金</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7D285532">
            <w:pPr>
              <w:spacing w:before="62" w:beforeLines="20" w:line="288" w:lineRule="auto"/>
              <w:rPr>
                <w:rFonts w:hint="eastAsia" w:ascii="仿宋" w:hAnsi="仿宋" w:eastAsia="仿宋" w:cs="仿宋"/>
                <w:sz w:val="24"/>
                <w:szCs w:val="24"/>
              </w:rPr>
            </w:pPr>
            <w:r>
              <w:rPr>
                <w:rFonts w:hint="eastAsia" w:ascii="仿宋" w:hAnsi="仿宋" w:eastAsia="仿宋" w:cs="仿宋"/>
                <w:sz w:val="24"/>
                <w:szCs w:val="24"/>
              </w:rPr>
              <w:sym w:font="Wingdings 2" w:char="0052"/>
            </w:r>
            <w:r>
              <w:rPr>
                <w:rFonts w:hint="eastAsia" w:ascii="仿宋" w:hAnsi="仿宋" w:eastAsia="仿宋" w:cs="仿宋"/>
                <w:sz w:val="24"/>
                <w:szCs w:val="24"/>
              </w:rPr>
              <w:t xml:space="preserve"> 不需要</w:t>
            </w:r>
          </w:p>
          <w:p w14:paraId="16F13086">
            <w:pPr>
              <w:spacing w:before="62" w:beforeLines="20" w:line="288" w:lineRule="auto"/>
              <w:rPr>
                <w:rFonts w:hint="eastAsia" w:ascii="仿宋" w:hAnsi="仿宋" w:eastAsia="仿宋" w:cs="仿宋"/>
                <w:sz w:val="24"/>
                <w:szCs w:val="24"/>
              </w:rPr>
            </w:pPr>
            <w:r>
              <w:rPr>
                <w:rFonts w:hint="eastAsia" w:ascii="仿宋" w:hAnsi="仿宋" w:eastAsia="仿宋" w:cs="仿宋"/>
                <w:sz w:val="24"/>
                <w:szCs w:val="24"/>
              </w:rPr>
              <w:t>□ 需要，履约保证金的金额：</w:t>
            </w:r>
            <w:r>
              <w:rPr>
                <w:rFonts w:hint="eastAsia" w:ascii="仿宋" w:hAnsi="仿宋" w:eastAsia="仿宋" w:cs="仿宋"/>
                <w:sz w:val="24"/>
                <w:szCs w:val="24"/>
                <w:lang w:eastAsia="zh-CN"/>
              </w:rPr>
              <w:t>中标</w:t>
            </w:r>
            <w:r>
              <w:rPr>
                <w:rFonts w:hint="eastAsia" w:ascii="仿宋" w:hAnsi="仿宋" w:eastAsia="仿宋" w:cs="仿宋"/>
                <w:sz w:val="24"/>
                <w:szCs w:val="24"/>
              </w:rPr>
              <w:t>合同金额的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w:t>
            </w:r>
            <w:r>
              <w:rPr>
                <w:rFonts w:hint="eastAsia" w:ascii="仿宋" w:hAnsi="仿宋" w:eastAsia="仿宋" w:cs="仿宋"/>
                <w:sz w:val="24"/>
                <w:szCs w:val="24"/>
              </w:rPr>
              <w:t>（履约保证金须以支票、汇票、本票或者金融机构、担保机构出具的保函等非现金形式提交）</w:t>
            </w:r>
          </w:p>
        </w:tc>
      </w:tr>
      <w:tr w14:paraId="769E0264">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01DA6A08">
            <w:pPr>
              <w:spacing w:before="62" w:beforeLines="20" w:line="28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57A93E90">
            <w:pPr>
              <w:spacing w:before="62" w:beforeLines="20" w:line="288" w:lineRule="auto"/>
              <w:rPr>
                <w:rFonts w:hint="eastAsia" w:ascii="仿宋" w:hAnsi="仿宋" w:eastAsia="仿宋" w:cs="仿宋"/>
                <w:sz w:val="24"/>
                <w:szCs w:val="24"/>
                <w:lang w:val="zh-CN"/>
              </w:rPr>
            </w:pPr>
            <w:r>
              <w:rPr>
                <w:rFonts w:hint="eastAsia" w:ascii="仿宋" w:hAnsi="仿宋" w:eastAsia="仿宋" w:cs="仿宋"/>
                <w:sz w:val="24"/>
                <w:szCs w:val="24"/>
                <w:lang w:val="zh-CN"/>
              </w:rPr>
              <w:t>招标代理服务费支付</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72BB1D00">
            <w:pPr>
              <w:spacing w:before="62" w:beforeLines="20" w:line="288" w:lineRule="auto"/>
              <w:rPr>
                <w:rFonts w:hint="eastAsia" w:ascii="仿宋" w:hAnsi="仿宋" w:eastAsia="仿宋" w:cs="仿宋"/>
                <w:sz w:val="24"/>
                <w:szCs w:val="24"/>
                <w:lang w:val="zh-CN"/>
              </w:rPr>
            </w:pPr>
            <w:r>
              <w:rPr>
                <w:rFonts w:hint="eastAsia" w:ascii="仿宋" w:hAnsi="仿宋" w:eastAsia="仿宋" w:cs="仿宋"/>
                <w:sz w:val="24"/>
                <w:szCs w:val="24"/>
                <w:lang w:val="zh-CN"/>
              </w:rPr>
              <w:t>□ 由招标人支付</w:t>
            </w:r>
          </w:p>
          <w:p w14:paraId="7C7C1F8A">
            <w:pPr>
              <w:spacing w:before="62" w:beforeLines="20" w:line="288" w:lineRule="auto"/>
              <w:rPr>
                <w:rFonts w:hint="eastAsia" w:ascii="仿宋" w:hAnsi="仿宋" w:eastAsia="仿宋" w:cs="仿宋"/>
                <w:sz w:val="24"/>
                <w:szCs w:val="24"/>
                <w:lang w:val="zh-CN"/>
              </w:rPr>
            </w:pPr>
            <w:r>
              <w:rPr>
                <w:rFonts w:hint="eastAsia" w:ascii="仿宋" w:hAnsi="仿宋" w:eastAsia="仿宋" w:cs="仿宋"/>
                <w:sz w:val="24"/>
                <w:szCs w:val="24"/>
                <w:lang w:val="zh-CN"/>
              </w:rPr>
              <w:sym w:font="Wingdings 2" w:char="0052"/>
            </w:r>
            <w:r>
              <w:rPr>
                <w:rFonts w:hint="eastAsia" w:ascii="仿宋" w:hAnsi="仿宋" w:eastAsia="仿宋" w:cs="仿宋"/>
                <w:sz w:val="24"/>
                <w:szCs w:val="24"/>
                <w:lang w:val="zh-CN"/>
              </w:rPr>
              <w:t xml:space="preserve"> 由中标人支付</w:t>
            </w:r>
          </w:p>
          <w:p w14:paraId="7BDFFD2C">
            <w:pPr>
              <w:spacing w:before="62" w:beforeLines="20" w:line="288" w:lineRule="auto"/>
              <w:rPr>
                <w:rFonts w:hint="eastAsia" w:ascii="仿宋" w:hAnsi="仿宋" w:eastAsia="仿宋" w:cs="仿宋"/>
                <w:sz w:val="24"/>
                <w:szCs w:val="24"/>
                <w:lang w:val="zh-CN"/>
              </w:rPr>
            </w:pPr>
            <w:r>
              <w:rPr>
                <w:rFonts w:hint="eastAsia" w:ascii="仿宋" w:hAnsi="仿宋" w:eastAsia="仿宋" w:cs="仿宋"/>
                <w:color w:val="000000"/>
                <w:sz w:val="24"/>
                <w:szCs w:val="24"/>
                <w:lang w:val="en-US" w:eastAsia="zh-CN"/>
              </w:rPr>
              <w:t>依据</w:t>
            </w:r>
            <w:r>
              <w:rPr>
                <w:rFonts w:hint="eastAsia" w:ascii="仿宋" w:hAnsi="仿宋" w:eastAsia="仿宋" w:cs="仿宋"/>
                <w:color w:val="000000"/>
                <w:sz w:val="24"/>
                <w:szCs w:val="24"/>
              </w:rPr>
              <w:t>发改价格〔2015〕299号通知要求，参照国家计委计价格〔2002〕1980号文及发改价格〔2011〕534号文的差额定率累进法计算，以中标金额为基准价收取招标代理服务费。</w:t>
            </w:r>
          </w:p>
        </w:tc>
      </w:tr>
      <w:tr w14:paraId="6DA77E98">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2B7FF62E">
            <w:pPr>
              <w:spacing w:before="62" w:beforeLines="20" w:line="28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7D507C37">
            <w:pPr>
              <w:spacing w:before="62" w:beforeLines="20" w:line="288" w:lineRule="auto"/>
              <w:rPr>
                <w:rFonts w:hint="eastAsia" w:ascii="仿宋" w:hAnsi="仿宋" w:eastAsia="仿宋" w:cs="仿宋"/>
                <w:sz w:val="24"/>
                <w:szCs w:val="24"/>
              </w:rPr>
            </w:pPr>
            <w:r>
              <w:rPr>
                <w:rFonts w:hint="eastAsia" w:ascii="仿宋" w:hAnsi="仿宋" w:eastAsia="仿宋" w:cs="仿宋"/>
                <w:sz w:val="24"/>
                <w:szCs w:val="24"/>
              </w:rPr>
              <w:t>构成</w:t>
            </w:r>
            <w:r>
              <w:rPr>
                <w:rFonts w:hint="eastAsia" w:ascii="仿宋" w:hAnsi="仿宋" w:eastAsia="仿宋" w:cs="仿宋"/>
                <w:sz w:val="24"/>
                <w:szCs w:val="24"/>
                <w:lang w:eastAsia="zh-CN"/>
              </w:rPr>
              <w:t>招标</w:t>
            </w:r>
            <w:r>
              <w:rPr>
                <w:rFonts w:hint="eastAsia" w:ascii="仿宋" w:hAnsi="仿宋" w:eastAsia="仿宋" w:cs="仿宋"/>
                <w:sz w:val="24"/>
                <w:szCs w:val="24"/>
              </w:rPr>
              <w:t>文件的其他材料</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3FA5D88C">
            <w:pPr>
              <w:spacing w:before="62" w:beforeLines="20" w:line="288" w:lineRule="auto"/>
              <w:rPr>
                <w:rFonts w:hint="eastAsia" w:ascii="仿宋" w:hAnsi="仿宋" w:eastAsia="仿宋" w:cs="仿宋"/>
                <w:sz w:val="24"/>
                <w:szCs w:val="24"/>
              </w:rPr>
            </w:pPr>
            <w:r>
              <w:rPr>
                <w:rFonts w:hint="eastAsia" w:ascii="仿宋" w:hAnsi="仿宋" w:eastAsia="仿宋" w:cs="仿宋"/>
                <w:sz w:val="24"/>
                <w:szCs w:val="24"/>
              </w:rPr>
              <w:t>补充文件</w:t>
            </w:r>
          </w:p>
        </w:tc>
      </w:tr>
      <w:tr w14:paraId="54546989">
        <w:tblPrEx>
          <w:tblCellMar>
            <w:top w:w="0" w:type="dxa"/>
            <w:left w:w="108" w:type="dxa"/>
            <w:bottom w:w="0" w:type="dxa"/>
            <w:right w:w="108" w:type="dxa"/>
          </w:tblCellMar>
        </w:tblPrEx>
        <w:tc>
          <w:tcPr>
            <w:tcW w:w="764" w:type="dxa"/>
            <w:tcBorders>
              <w:top w:val="single" w:color="auto" w:sz="4" w:space="0"/>
              <w:left w:val="single" w:color="auto" w:sz="4" w:space="0"/>
              <w:right w:val="single" w:color="auto" w:sz="4" w:space="0"/>
            </w:tcBorders>
            <w:noWrap w:val="0"/>
            <w:vAlign w:val="center"/>
          </w:tcPr>
          <w:p w14:paraId="223B4B09">
            <w:pPr>
              <w:spacing w:before="62" w:beforeLines="20" w:line="28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3D1C7302">
            <w:pPr>
              <w:spacing w:before="62" w:beforeLines="20" w:line="288" w:lineRule="auto"/>
              <w:rPr>
                <w:rFonts w:hint="eastAsia" w:ascii="仿宋" w:hAnsi="仿宋" w:eastAsia="仿宋" w:cs="仿宋"/>
                <w:sz w:val="24"/>
                <w:szCs w:val="24"/>
                <w:lang w:val="zh-CN"/>
              </w:rPr>
            </w:pPr>
            <w:r>
              <w:rPr>
                <w:rFonts w:hint="eastAsia" w:ascii="仿宋" w:hAnsi="仿宋" w:eastAsia="仿宋" w:cs="仿宋"/>
                <w:sz w:val="24"/>
                <w:szCs w:val="24"/>
                <w:lang w:val="zh-CN" w:eastAsia="zh-CN"/>
              </w:rPr>
              <w:t>投标人</w:t>
            </w:r>
            <w:r>
              <w:rPr>
                <w:rFonts w:hint="eastAsia" w:ascii="仿宋" w:hAnsi="仿宋" w:eastAsia="仿宋" w:cs="仿宋"/>
                <w:sz w:val="24"/>
                <w:szCs w:val="24"/>
                <w:lang w:val="zh-CN"/>
              </w:rPr>
              <w:t>要求澄清招标文件的截止时间</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40F1A0AF">
            <w:pPr>
              <w:spacing w:before="62" w:beforeLines="20" w:line="288" w:lineRule="auto"/>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递交投标文件截止之日 10 天前（以收到时间为准）</w:t>
            </w:r>
          </w:p>
        </w:tc>
      </w:tr>
      <w:tr w14:paraId="7FDC4BEB">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69CA60BC">
            <w:pPr>
              <w:spacing w:before="62" w:beforeLines="20" w:line="28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1C0FD1D6">
            <w:pPr>
              <w:spacing w:before="62" w:beforeLines="20" w:line="288" w:lineRule="auto"/>
              <w:rPr>
                <w:rFonts w:hint="eastAsia" w:ascii="仿宋" w:hAnsi="仿宋" w:eastAsia="仿宋" w:cs="仿宋"/>
                <w:sz w:val="24"/>
                <w:szCs w:val="24"/>
                <w:lang w:val="zh-CN"/>
              </w:rPr>
            </w:pPr>
            <w:r>
              <w:rPr>
                <w:rFonts w:hint="eastAsia" w:ascii="仿宋" w:hAnsi="仿宋" w:eastAsia="仿宋" w:cs="仿宋"/>
                <w:sz w:val="24"/>
                <w:szCs w:val="24"/>
                <w:lang w:eastAsia="zh-CN"/>
              </w:rPr>
              <w:t>投标人</w:t>
            </w:r>
            <w:r>
              <w:rPr>
                <w:rFonts w:hint="eastAsia" w:ascii="仿宋" w:hAnsi="仿宋" w:eastAsia="仿宋" w:cs="仿宋"/>
                <w:sz w:val="24"/>
                <w:szCs w:val="24"/>
              </w:rPr>
              <w:t>确认收到</w:t>
            </w:r>
            <w:r>
              <w:rPr>
                <w:rFonts w:hint="eastAsia" w:ascii="仿宋" w:hAnsi="仿宋" w:eastAsia="仿宋" w:cs="仿宋"/>
                <w:sz w:val="24"/>
                <w:szCs w:val="24"/>
                <w:lang w:eastAsia="zh-CN"/>
              </w:rPr>
              <w:t>招标</w:t>
            </w:r>
            <w:r>
              <w:rPr>
                <w:rFonts w:hint="eastAsia" w:ascii="仿宋" w:hAnsi="仿宋" w:eastAsia="仿宋" w:cs="仿宋"/>
                <w:sz w:val="24"/>
                <w:szCs w:val="24"/>
              </w:rPr>
              <w:t>文件澄清或修改的时间</w:t>
            </w:r>
          </w:p>
        </w:tc>
        <w:tc>
          <w:tcPr>
            <w:tcW w:w="5808" w:type="dxa"/>
            <w:tcBorders>
              <w:top w:val="single" w:color="auto" w:sz="4" w:space="0"/>
              <w:left w:val="single" w:color="auto" w:sz="4" w:space="0"/>
              <w:bottom w:val="single" w:color="auto" w:sz="4" w:space="0"/>
              <w:right w:val="single" w:color="auto" w:sz="4" w:space="0"/>
            </w:tcBorders>
            <w:noWrap w:val="0"/>
            <w:vAlign w:val="top"/>
          </w:tcPr>
          <w:p w14:paraId="6B6C3E79">
            <w:pPr>
              <w:pStyle w:val="86"/>
              <w:spacing w:before="1" w:line="400" w:lineRule="exact"/>
              <w:ind w:left="107" w:leftChars="0" w:right="41" w:rightChars="0"/>
              <w:rPr>
                <w:rFonts w:hint="eastAsia" w:ascii="仿宋" w:hAnsi="仿宋" w:eastAsia="仿宋" w:cs="仿宋"/>
                <w:kern w:val="2"/>
                <w:sz w:val="24"/>
                <w:szCs w:val="24"/>
                <w:lang w:val="en-US" w:eastAsia="zh-CN" w:bidi="ar-SA"/>
              </w:rPr>
            </w:pPr>
          </w:p>
          <w:p w14:paraId="166483CF">
            <w:pPr>
              <w:pStyle w:val="86"/>
              <w:spacing w:before="1" w:line="400" w:lineRule="exact"/>
              <w:ind w:right="41" w:rightChars="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递交投标文件截止之日 15 天前（以收到时间为准）</w:t>
            </w:r>
          </w:p>
        </w:tc>
      </w:tr>
      <w:tr w14:paraId="20171F9E">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7E1FF4A3">
            <w:pPr>
              <w:spacing w:before="62" w:beforeLines="20" w:line="28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3A996DAE">
            <w:pPr>
              <w:spacing w:before="62" w:beforeLines="20" w:line="288" w:lineRule="auto"/>
              <w:rPr>
                <w:rFonts w:hint="eastAsia" w:ascii="仿宋" w:hAnsi="仿宋" w:eastAsia="仿宋" w:cs="仿宋"/>
                <w:sz w:val="24"/>
                <w:szCs w:val="24"/>
                <w:lang w:val="zh-CN"/>
              </w:rPr>
            </w:pPr>
            <w:r>
              <w:rPr>
                <w:rFonts w:hint="eastAsia" w:ascii="仿宋" w:hAnsi="仿宋" w:eastAsia="仿宋" w:cs="仿宋"/>
                <w:sz w:val="24"/>
                <w:szCs w:val="24"/>
                <w:lang w:val="zh-CN"/>
              </w:rPr>
              <w:t>投标人资格条件</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0B2B6AF9">
            <w:pPr>
              <w:spacing w:before="62" w:beforeLines="20" w:line="288"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1.满足《中华人民共和国政府采购法》第二十二条规定，提供承诺书；</w:t>
            </w:r>
          </w:p>
          <w:p w14:paraId="7D91DBA0">
            <w:pPr>
              <w:spacing w:before="62" w:beforeLines="20" w:line="288"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2.提供有效的营业执照；</w:t>
            </w:r>
          </w:p>
          <w:p w14:paraId="4A013055">
            <w:pPr>
              <w:spacing w:before="62" w:beforeLines="20" w:line="288"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3.法定代表人参加须提供法定代表人身份证明书，委托代理人参加须提供《法定代表人授权委托书》；</w:t>
            </w:r>
          </w:p>
          <w:p w14:paraId="7E4AC2B9">
            <w:pPr>
              <w:spacing w:before="62" w:beforeLines="20" w:line="288"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4.提供2026年任意三个月完税证明或无欠税证明（落款日期为发布本项目招标公告之后）或提供《政府采购诚信承诺函》并加盖单位公章；</w:t>
            </w:r>
          </w:p>
          <w:p w14:paraId="4CCAC44D">
            <w:pPr>
              <w:spacing w:before="62" w:beforeLines="20" w:line="288"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5.提供2026年任意三个月社保缴纳证明（落款日期为发布本项目招标公告之后）或提供《政府采购诚信承诺函》并加盖单位公章；</w:t>
            </w:r>
          </w:p>
          <w:p w14:paraId="02C7ED1C">
            <w:pPr>
              <w:spacing w:before="62" w:beforeLines="20" w:line="288"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6.提供2024年或2025年经审计的财务报告或财务报表（成立不足一年的单位提供成立至今的财务报表），或提供《政府采购诚信承诺函》并加盖单位公章；</w:t>
            </w:r>
          </w:p>
          <w:p w14:paraId="3AA4437D">
            <w:pPr>
              <w:spacing w:before="62" w:beforeLines="20" w:line="288"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7.具备履行合同所必需的设备和专业技术能力的书面声明；</w:t>
            </w:r>
          </w:p>
          <w:p w14:paraId="43F621DA">
            <w:pPr>
              <w:spacing w:before="62" w:beforeLines="20" w:line="288"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8.参加政府采购活动前3年内在经营活动中没有重大违法记录的书面声明；</w:t>
            </w:r>
          </w:p>
          <w:p w14:paraId="3DD96235">
            <w:pPr>
              <w:spacing w:before="62" w:beforeLines="20" w:line="288"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9.供应商须具有良好的信誉，未在“信用中国”网站（www.creditchina.gov.cn）、中国政府采购网（www.ccgp.gov.cn）被列入失信被执行人、重大税收违法案件当事人名单、政府采购违法失信名单且在处罚期内 （无须供应商提供，开标时由招标人或招标代理机构现场查询）；</w:t>
            </w:r>
          </w:p>
          <w:p w14:paraId="445A82ED">
            <w:pPr>
              <w:spacing w:before="62" w:beforeLines="20" w:line="288"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10.特定资格要求：基础电信业务经营许可证及增值电信业务经营许可证。（总公司与分公司不得同时参与本项目同一标段投标；分公司参与投标的，应提供总公司同意其投标的书面授权及相关证明材料。）</w:t>
            </w:r>
          </w:p>
        </w:tc>
      </w:tr>
      <w:tr w14:paraId="079BB665">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375F7DF9">
            <w:pPr>
              <w:spacing w:before="62" w:beforeLines="20" w:line="28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15BF328C">
            <w:pPr>
              <w:spacing w:before="62" w:beforeLines="20" w:line="288" w:lineRule="auto"/>
              <w:rPr>
                <w:rFonts w:hint="eastAsia" w:ascii="仿宋" w:hAnsi="仿宋" w:eastAsia="仿宋" w:cs="仿宋"/>
                <w:sz w:val="24"/>
                <w:szCs w:val="24"/>
                <w:lang w:val="zh-CN"/>
              </w:rPr>
            </w:pPr>
            <w:r>
              <w:rPr>
                <w:rFonts w:hint="eastAsia" w:ascii="仿宋" w:hAnsi="仿宋" w:eastAsia="仿宋" w:cs="仿宋"/>
                <w:sz w:val="24"/>
                <w:szCs w:val="24"/>
                <w:lang w:val="zh-CN"/>
              </w:rPr>
              <w:t>是否允许递交备选报价方案</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2EEBBE59">
            <w:pPr>
              <w:spacing w:before="62" w:beforeLines="20" w:line="288" w:lineRule="auto"/>
              <w:rPr>
                <w:rFonts w:hint="eastAsia" w:ascii="仿宋" w:hAnsi="仿宋" w:eastAsia="仿宋" w:cs="仿宋"/>
                <w:sz w:val="24"/>
                <w:szCs w:val="24"/>
                <w:lang w:val="zh-CN"/>
              </w:rPr>
            </w:pPr>
            <w:r>
              <w:rPr>
                <w:rFonts w:hint="eastAsia" w:ascii="仿宋" w:hAnsi="仿宋" w:eastAsia="仿宋" w:cs="仿宋"/>
                <w:sz w:val="24"/>
                <w:szCs w:val="24"/>
                <w:lang w:val="zh-CN"/>
              </w:rPr>
              <w:t>☑ 不允许</w:t>
            </w:r>
          </w:p>
          <w:p w14:paraId="069A29AA">
            <w:pPr>
              <w:spacing w:before="62" w:beforeLines="20" w:line="288" w:lineRule="auto"/>
              <w:ind w:left="360" w:hanging="360" w:hangingChars="150"/>
              <w:rPr>
                <w:rFonts w:hint="eastAsia" w:ascii="仿宋" w:hAnsi="仿宋" w:eastAsia="仿宋" w:cs="仿宋"/>
                <w:sz w:val="24"/>
                <w:szCs w:val="24"/>
                <w:u w:val="single"/>
                <w:lang w:val="zh-CN"/>
              </w:rPr>
            </w:pPr>
            <w:r>
              <w:rPr>
                <w:rFonts w:hint="eastAsia" w:ascii="仿宋" w:hAnsi="仿宋" w:eastAsia="仿宋" w:cs="仿宋"/>
                <w:sz w:val="24"/>
                <w:szCs w:val="24"/>
                <w:lang w:val="zh-CN"/>
              </w:rPr>
              <w:t>□ 允许。要求：只有中标投标人所递交的备选报价方案方可予以考虑。评标委员会认为中标投标人的备选报价方案优于其按照招标文件要求的报价方案，招标人可以接受该备选报价方案。</w:t>
            </w:r>
          </w:p>
        </w:tc>
      </w:tr>
      <w:tr w14:paraId="0F5E0D2C">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7D18E0C9">
            <w:pPr>
              <w:spacing w:before="62" w:beforeLines="20" w:line="28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7EEC6D7A">
            <w:pPr>
              <w:spacing w:before="62" w:beforeLines="20" w:line="288" w:lineRule="auto"/>
              <w:rPr>
                <w:rFonts w:hint="eastAsia" w:ascii="仿宋" w:hAnsi="仿宋" w:eastAsia="仿宋" w:cs="仿宋"/>
                <w:sz w:val="24"/>
                <w:szCs w:val="24"/>
                <w:lang w:val="zh-CN"/>
              </w:rPr>
            </w:pPr>
            <w:r>
              <w:rPr>
                <w:rFonts w:hint="eastAsia" w:ascii="仿宋" w:hAnsi="仿宋" w:eastAsia="仿宋" w:cs="仿宋"/>
                <w:sz w:val="24"/>
                <w:szCs w:val="24"/>
                <w:lang w:val="zh-CN"/>
              </w:rPr>
              <w:t>投标报价的范围</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03B9B97C">
            <w:pPr>
              <w:spacing w:before="62" w:beforeLines="20" w:line="288" w:lineRule="auto"/>
              <w:rPr>
                <w:rFonts w:hint="eastAsia" w:ascii="仿宋" w:hAnsi="仿宋" w:eastAsia="仿宋" w:cs="仿宋"/>
                <w:sz w:val="24"/>
                <w:szCs w:val="24"/>
                <w:lang w:val="zh-CN"/>
              </w:rPr>
            </w:pPr>
            <w:r>
              <w:rPr>
                <w:rFonts w:hint="eastAsia" w:ascii="仿宋" w:hAnsi="仿宋" w:eastAsia="仿宋" w:cs="仿宋"/>
                <w:sz w:val="24"/>
                <w:szCs w:val="24"/>
                <w:lang w:val="zh-CN"/>
              </w:rPr>
              <w:t>含税全包价。</w:t>
            </w:r>
            <w:r>
              <w:rPr>
                <w:rFonts w:hint="eastAsia" w:ascii="仿宋" w:hAnsi="仿宋" w:eastAsia="仿宋" w:cs="仿宋"/>
                <w:color w:val="auto"/>
                <w:sz w:val="24"/>
                <w:szCs w:val="24"/>
                <w:lang w:val="zh-CN"/>
              </w:rPr>
              <w:t>（本次投标报价为一次不得更改报价，投标人只有一次报价的机会。投标报价（即开标报价）不得有选择性报价和附有条件的报价，且不得高于预算金额（备注：设定最高限价的，本项内容改为最高限价）。）</w:t>
            </w:r>
          </w:p>
        </w:tc>
      </w:tr>
      <w:tr w14:paraId="5D83CDB7">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0F89033C">
            <w:pPr>
              <w:spacing w:before="62" w:beforeLines="20" w:line="28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77A282B7">
            <w:pPr>
              <w:spacing w:before="62" w:beforeLines="20" w:line="288" w:lineRule="auto"/>
              <w:rPr>
                <w:rFonts w:hint="eastAsia" w:ascii="仿宋" w:hAnsi="仿宋" w:eastAsia="仿宋" w:cs="仿宋"/>
                <w:sz w:val="24"/>
                <w:szCs w:val="24"/>
                <w:lang w:val="zh-CN"/>
              </w:rPr>
            </w:pPr>
            <w:r>
              <w:rPr>
                <w:rFonts w:hint="eastAsia" w:ascii="仿宋" w:hAnsi="仿宋" w:eastAsia="仿宋" w:cs="仿宋"/>
                <w:sz w:val="24"/>
                <w:szCs w:val="24"/>
                <w:lang w:val="zh-CN" w:eastAsia="zh-CN"/>
              </w:rPr>
              <w:t>投标报价的其他要求</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1367FF76">
            <w:pPr>
              <w:spacing w:before="62" w:beforeLines="20" w:line="288" w:lineRule="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报货物价格时，按照招标文件中第三章需求清单逐项报价，每项货物的报价不得高于需求清单中的最高限价。</w:t>
            </w:r>
          </w:p>
        </w:tc>
      </w:tr>
      <w:tr w14:paraId="7DD9B038">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4A2E981A">
            <w:pPr>
              <w:spacing w:before="62" w:beforeLines="20" w:line="28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178DBA94">
            <w:pPr>
              <w:spacing w:before="62" w:beforeLines="20" w:line="288" w:lineRule="auto"/>
              <w:rPr>
                <w:rFonts w:hint="eastAsia" w:ascii="仿宋" w:hAnsi="仿宋" w:eastAsia="仿宋" w:cs="仿宋"/>
                <w:sz w:val="24"/>
                <w:szCs w:val="24"/>
                <w:lang w:val="zh-CN"/>
              </w:rPr>
            </w:pPr>
            <w:r>
              <w:rPr>
                <w:rFonts w:hint="eastAsia" w:ascii="仿宋" w:hAnsi="仿宋" w:eastAsia="仿宋" w:cs="仿宋"/>
                <w:sz w:val="24"/>
                <w:szCs w:val="24"/>
                <w:lang w:val="zh-CN"/>
              </w:rPr>
              <w:t>保证金的交纳</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7E5E6897">
            <w:pPr>
              <w:spacing w:before="62" w:beforeLines="20" w:line="288"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本项目不做要求</w:t>
            </w:r>
          </w:p>
        </w:tc>
      </w:tr>
      <w:tr w14:paraId="1FD0F373">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0AA7819E">
            <w:pPr>
              <w:numPr>
                <w:ilvl w:val="0"/>
                <w:numId w:val="0"/>
              </w:numPr>
              <w:spacing w:line="400" w:lineRule="exact"/>
              <w:ind w:lef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25</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3115688B">
            <w:pPr>
              <w:spacing w:line="400" w:lineRule="exact"/>
              <w:rPr>
                <w:rFonts w:hint="eastAsia" w:ascii="仿宋" w:hAnsi="仿宋" w:eastAsia="仿宋" w:cs="仿宋"/>
                <w:sz w:val="24"/>
                <w:szCs w:val="24"/>
                <w:lang w:val="zh-CN"/>
              </w:rPr>
            </w:pPr>
            <w:r>
              <w:rPr>
                <w:rFonts w:hint="eastAsia" w:ascii="仿宋" w:hAnsi="仿宋" w:eastAsia="仿宋" w:cs="仿宋"/>
                <w:sz w:val="24"/>
                <w:szCs w:val="24"/>
                <w:highlight w:val="none"/>
                <w:lang w:val="zh-CN"/>
              </w:rPr>
              <w:t>投标文件编制</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0C161FDB">
            <w:pPr>
              <w:spacing w:line="400" w:lineRule="exact"/>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1.本项目采用电子交易方式，供应商将政采云电子交易客户端下载、安装完成后，可通过账号密码或CA登录客户端进行投标文件的制作。在使用政采云投标客户端时，建议使用WIN7及以上操作系统。</w:t>
            </w:r>
          </w:p>
          <w:p w14:paraId="5CCAA14A">
            <w:pPr>
              <w:spacing w:line="400" w:lineRule="exact"/>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rPr>
              <w:t>投标文件分技术文件、商务文件。</w:t>
            </w:r>
          </w:p>
          <w:p w14:paraId="166ACB54">
            <w:pPr>
              <w:spacing w:line="400" w:lineRule="exact"/>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rPr>
              <w:t>.投标文件内容。投标人应按照招标文件的要求编写投标文件；对招标文件要求填写的表格或者资料不得缺少或者留空，投标文件不得加行，</w:t>
            </w:r>
            <w:r>
              <w:rPr>
                <w:rFonts w:hint="eastAsia" w:ascii="仿宋" w:hAnsi="仿宋" w:eastAsia="仿宋" w:cs="仿宋"/>
                <w:sz w:val="24"/>
                <w:szCs w:val="24"/>
                <w:highlight w:val="none"/>
                <w:lang w:val="en-US" w:eastAsia="zh-CN"/>
              </w:rPr>
              <w:t>上传图片清晰可辨认，不得模糊不清</w:t>
            </w:r>
            <w:r>
              <w:rPr>
                <w:rFonts w:hint="eastAsia" w:ascii="仿宋" w:hAnsi="仿宋" w:eastAsia="仿宋" w:cs="仿宋"/>
                <w:sz w:val="24"/>
                <w:szCs w:val="24"/>
                <w:highlight w:val="none"/>
                <w:lang w:val="zh-CN"/>
              </w:rPr>
              <w:t>。</w:t>
            </w:r>
          </w:p>
          <w:p w14:paraId="067BF5EC">
            <w:pPr>
              <w:spacing w:line="400" w:lineRule="exact"/>
              <w:ind w:firstLine="480" w:firstLineChars="200"/>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rPr>
              <w:t>投标文件</w:t>
            </w:r>
            <w:r>
              <w:rPr>
                <w:rFonts w:hint="eastAsia" w:ascii="仿宋" w:hAnsi="仿宋" w:eastAsia="仿宋" w:cs="仿宋"/>
                <w:sz w:val="24"/>
                <w:szCs w:val="24"/>
                <w:highlight w:val="none"/>
                <w:lang w:val="en-US" w:eastAsia="zh-CN"/>
              </w:rPr>
              <w:t>应</w:t>
            </w:r>
            <w:r>
              <w:rPr>
                <w:rFonts w:hint="eastAsia" w:ascii="仿宋" w:hAnsi="仿宋" w:eastAsia="仿宋" w:cs="仿宋"/>
                <w:sz w:val="24"/>
                <w:szCs w:val="24"/>
                <w:highlight w:val="none"/>
                <w:lang w:val="zh-CN"/>
              </w:rPr>
              <w:t>编制目录，目录、内容标注连续页码，页码从目录编起，标注于页面底部居中位置</w:t>
            </w:r>
            <w:r>
              <w:rPr>
                <w:rFonts w:hint="eastAsia" w:ascii="仿宋" w:hAnsi="仿宋" w:eastAsia="仿宋" w:cs="仿宋"/>
                <w:sz w:val="24"/>
                <w:szCs w:val="24"/>
                <w:highlight w:val="none"/>
                <w:lang w:val="zh-CN" w:eastAsia="zh-CN"/>
              </w:rPr>
              <w:t>。</w:t>
            </w:r>
          </w:p>
          <w:p w14:paraId="14C0AAC8">
            <w:pPr>
              <w:spacing w:line="400" w:lineRule="exact"/>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sz w:val="24"/>
                <w:szCs w:val="24"/>
                <w:highlight w:val="none"/>
                <w:lang w:val="en-US" w:eastAsia="zh-CN"/>
              </w:rPr>
              <w:t>5.供应商开标结束后应按要求提供纸质投标文件（纸质投标文件叁份、电子U盘叁份，纸质投标文件须与最终上传电子加密文件一致，送至招标代理公司留档）</w:t>
            </w:r>
            <w:r>
              <w:rPr>
                <w:rFonts w:hint="eastAsia" w:ascii="仿宋" w:hAnsi="仿宋" w:eastAsia="仿宋" w:cs="仿宋"/>
                <w:b/>
                <w:bCs/>
                <w:sz w:val="24"/>
                <w:szCs w:val="24"/>
                <w:highlight w:val="none"/>
                <w:lang w:val="zh-CN"/>
              </w:rPr>
              <w:t>。</w:t>
            </w:r>
          </w:p>
        </w:tc>
      </w:tr>
      <w:tr w14:paraId="105F6910">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5BC13E24">
            <w:pPr>
              <w:spacing w:before="62" w:beforeLines="20" w:line="28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6E7DD89F">
            <w:pPr>
              <w:spacing w:line="400" w:lineRule="exact"/>
              <w:rPr>
                <w:rFonts w:hint="eastAsia" w:ascii="仿宋" w:hAnsi="仿宋" w:eastAsia="仿宋" w:cs="仿宋"/>
                <w:sz w:val="24"/>
                <w:szCs w:val="24"/>
                <w:lang w:val="zh-CN"/>
              </w:rPr>
            </w:pPr>
            <w:r>
              <w:rPr>
                <w:rFonts w:hint="eastAsia" w:ascii="仿宋" w:hAnsi="仿宋" w:eastAsia="仿宋" w:cs="仿宋"/>
                <w:sz w:val="24"/>
                <w:szCs w:val="24"/>
                <w:highlight w:val="none"/>
                <w:lang w:val="zh-CN"/>
              </w:rPr>
              <w:t>投标文件签署和盖章</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4AA87277">
            <w:pPr>
              <w:spacing w:line="400" w:lineRule="exact"/>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1.招标文件要求投标人法定代表人或者被授权代表签字处，均须</w:t>
            </w:r>
            <w:r>
              <w:rPr>
                <w:rFonts w:hint="eastAsia" w:ascii="仿宋" w:hAnsi="仿宋" w:eastAsia="仿宋" w:cs="仿宋"/>
                <w:sz w:val="24"/>
                <w:szCs w:val="24"/>
                <w:highlight w:val="none"/>
                <w:lang w:val="en-US" w:eastAsia="zh-CN"/>
              </w:rPr>
              <w:t>加盖其个人电子印章</w:t>
            </w:r>
            <w:r>
              <w:rPr>
                <w:rFonts w:hint="eastAsia" w:ascii="仿宋" w:hAnsi="仿宋" w:eastAsia="仿宋" w:cs="仿宋"/>
                <w:sz w:val="24"/>
                <w:szCs w:val="24"/>
                <w:highlight w:val="none"/>
                <w:lang w:val="zh-CN"/>
              </w:rPr>
              <w:t>，并</w:t>
            </w:r>
            <w:r>
              <w:rPr>
                <w:rFonts w:hint="eastAsia" w:ascii="仿宋" w:hAnsi="仿宋" w:eastAsia="仿宋" w:cs="仿宋"/>
                <w:sz w:val="24"/>
                <w:szCs w:val="24"/>
                <w:highlight w:val="none"/>
                <w:lang w:val="en-US" w:eastAsia="zh-CN"/>
              </w:rPr>
              <w:t>逐页</w:t>
            </w:r>
            <w:r>
              <w:rPr>
                <w:rFonts w:hint="eastAsia" w:ascii="仿宋" w:hAnsi="仿宋" w:eastAsia="仿宋" w:cs="仿宋"/>
                <w:sz w:val="24"/>
                <w:szCs w:val="24"/>
                <w:highlight w:val="none"/>
                <w:lang w:val="zh-CN"/>
              </w:rPr>
              <w:t>加盖单位公章</w:t>
            </w:r>
            <w:r>
              <w:rPr>
                <w:rFonts w:hint="eastAsia" w:ascii="仿宋" w:hAnsi="仿宋" w:eastAsia="仿宋" w:cs="仿宋"/>
                <w:sz w:val="24"/>
                <w:szCs w:val="24"/>
                <w:highlight w:val="none"/>
                <w:lang w:val="en-US" w:eastAsia="zh-CN"/>
              </w:rPr>
              <w:t>的电子印章</w:t>
            </w:r>
            <w:r>
              <w:rPr>
                <w:rFonts w:hint="eastAsia" w:ascii="仿宋" w:hAnsi="仿宋" w:eastAsia="仿宋" w:cs="仿宋"/>
                <w:sz w:val="24"/>
                <w:szCs w:val="24"/>
                <w:highlight w:val="none"/>
                <w:lang w:val="zh-CN"/>
              </w:rPr>
              <w:t>。</w:t>
            </w:r>
          </w:p>
          <w:p w14:paraId="64244D41">
            <w:pPr>
              <w:spacing w:line="400" w:lineRule="exact"/>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2.被授权代表人</w:t>
            </w:r>
            <w:r>
              <w:rPr>
                <w:rFonts w:hint="eastAsia" w:ascii="仿宋" w:hAnsi="仿宋" w:eastAsia="仿宋" w:cs="仿宋"/>
                <w:sz w:val="24"/>
                <w:szCs w:val="24"/>
                <w:highlight w:val="none"/>
                <w:lang w:val="en-US" w:eastAsia="zh-CN"/>
              </w:rPr>
              <w:t>签章的</w:t>
            </w:r>
            <w:r>
              <w:rPr>
                <w:rFonts w:hint="eastAsia" w:ascii="仿宋" w:hAnsi="仿宋" w:eastAsia="仿宋" w:cs="仿宋"/>
                <w:sz w:val="24"/>
                <w:szCs w:val="24"/>
                <w:highlight w:val="none"/>
                <w:lang w:val="zh-CN"/>
              </w:rPr>
              <w:t>，投标文件应附法人授权委托书。</w:t>
            </w:r>
          </w:p>
          <w:p w14:paraId="3AEF55A3">
            <w:pPr>
              <w:spacing w:line="400" w:lineRule="exact"/>
              <w:ind w:firstLine="480" w:firstLineChars="200"/>
              <w:rPr>
                <w:rFonts w:hint="eastAsia" w:ascii="仿宋" w:hAnsi="仿宋" w:eastAsia="仿宋" w:cs="仿宋"/>
                <w:sz w:val="24"/>
                <w:szCs w:val="24"/>
                <w:lang w:val="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rPr>
              <w:t>.投标人在投标文件以及相关书面文件中的单位盖章（包括印章、公章等）均指与投标人名称全称相一致的标准公章，不得使用其他形式（如带有“专用章”、“合同章”、“财务章”、“业务章”等）的印章。</w:t>
            </w:r>
          </w:p>
        </w:tc>
      </w:tr>
      <w:tr w14:paraId="6A720C14">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219457AC">
            <w:pPr>
              <w:spacing w:before="62" w:beforeLines="20" w:line="28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470C10ED">
            <w:pPr>
              <w:spacing w:line="400" w:lineRule="exact"/>
              <w:rPr>
                <w:rFonts w:hint="eastAsia" w:ascii="仿宋" w:hAnsi="仿宋" w:eastAsia="仿宋" w:cs="仿宋"/>
                <w:sz w:val="24"/>
                <w:szCs w:val="24"/>
                <w:lang w:val="zh-CN"/>
              </w:rPr>
            </w:pPr>
            <w:r>
              <w:rPr>
                <w:rFonts w:hint="eastAsia" w:ascii="仿宋" w:hAnsi="仿宋" w:eastAsia="仿宋" w:cs="仿宋"/>
                <w:sz w:val="24"/>
                <w:szCs w:val="24"/>
                <w:highlight w:val="none"/>
                <w:lang w:val="zh-CN"/>
              </w:rPr>
              <w:t>投标文件加密、上传</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13E7E232">
            <w:pPr>
              <w:spacing w:line="400" w:lineRule="exact"/>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本项目采用不见面开标，供应商须在投标截止时间前，将生成的“电子加密投标文件”上传递交至“</w:t>
            </w:r>
            <w:r>
              <w:rPr>
                <w:rFonts w:hint="eastAsia" w:ascii="仿宋" w:hAnsi="仿宋" w:eastAsia="仿宋" w:cs="仿宋"/>
                <w:sz w:val="24"/>
                <w:szCs w:val="24"/>
                <w:highlight w:val="none"/>
                <w:lang w:val="en-US" w:eastAsia="zh-CN"/>
              </w:rPr>
              <w:t>政采云</w:t>
            </w:r>
            <w:r>
              <w:rPr>
                <w:rFonts w:hint="eastAsia" w:ascii="仿宋" w:hAnsi="仿宋" w:eastAsia="仿宋" w:cs="仿宋"/>
                <w:sz w:val="24"/>
                <w:szCs w:val="24"/>
                <w:highlight w:val="none"/>
                <w:lang w:val="zh-CN"/>
              </w:rPr>
              <w:t>平台”，投标截止时间以后上传递交的投标文件将被“</w:t>
            </w:r>
            <w:r>
              <w:rPr>
                <w:rFonts w:hint="eastAsia" w:ascii="仿宋" w:hAnsi="仿宋" w:eastAsia="仿宋" w:cs="仿宋"/>
                <w:sz w:val="24"/>
                <w:szCs w:val="24"/>
                <w:highlight w:val="none"/>
                <w:lang w:val="en-US" w:eastAsia="zh-CN"/>
              </w:rPr>
              <w:t>政采云</w:t>
            </w:r>
            <w:r>
              <w:rPr>
                <w:rFonts w:hint="eastAsia" w:ascii="仿宋" w:hAnsi="仿宋" w:eastAsia="仿宋" w:cs="仿宋"/>
                <w:sz w:val="24"/>
                <w:szCs w:val="24"/>
                <w:highlight w:val="none"/>
                <w:lang w:val="zh-CN"/>
              </w:rPr>
              <w:t>平台”拒收。</w:t>
            </w:r>
          </w:p>
          <w:p w14:paraId="549D263A">
            <w:pPr>
              <w:spacing w:line="400" w:lineRule="exact"/>
              <w:ind w:firstLine="480" w:firstLineChars="200"/>
              <w:rPr>
                <w:rFonts w:hint="eastAsia" w:ascii="仿宋" w:hAnsi="仿宋" w:eastAsia="仿宋" w:cs="仿宋"/>
                <w:sz w:val="24"/>
                <w:szCs w:val="24"/>
                <w:lang w:val="zh-CN"/>
              </w:rPr>
            </w:pPr>
            <w:r>
              <w:rPr>
                <w:rFonts w:hint="eastAsia" w:ascii="仿宋" w:hAnsi="仿宋" w:eastAsia="仿宋" w:cs="仿宋"/>
                <w:sz w:val="24"/>
                <w:szCs w:val="24"/>
                <w:highlight w:val="none"/>
                <w:lang w:val="zh-CN"/>
              </w:rPr>
              <w:t>备注：各政府采购供应商对不见面开评标系统的技术操作咨询，可通过https://edu.zcygov.cn/luban/xinjiang-e-biding 自助查询，也可在政采云帮助中心常见问题解答和操作流程讲解视频中自助查询，网址为： https://service.zcygov.cn/#/help，“项目采购”—“操作流程-电子招投标” —“政府采购项目电子交易管理操作指南-供应商”版面获取操作指南，同时对自助查询无法解决的问题可拨打 95763客服电话。</w:t>
            </w:r>
          </w:p>
        </w:tc>
      </w:tr>
      <w:tr w14:paraId="4BB61AC4">
        <w:tblPrEx>
          <w:tblCellMar>
            <w:top w:w="0" w:type="dxa"/>
            <w:left w:w="108" w:type="dxa"/>
            <w:bottom w:w="0" w:type="dxa"/>
            <w:right w:w="108" w:type="dxa"/>
          </w:tblCellMar>
        </w:tblPrEx>
        <w:trPr>
          <w:trHeight w:val="1781"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4A4BE84E">
            <w:pPr>
              <w:spacing w:before="62" w:beforeLines="20" w:line="28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13669A67">
            <w:pPr>
              <w:spacing w:line="400" w:lineRule="exact"/>
              <w:rPr>
                <w:rFonts w:hint="eastAsia" w:ascii="仿宋" w:hAnsi="仿宋" w:eastAsia="仿宋" w:cs="仿宋"/>
                <w:sz w:val="24"/>
                <w:szCs w:val="24"/>
                <w:lang w:val="zh-CN"/>
              </w:rPr>
            </w:pPr>
            <w:r>
              <w:rPr>
                <w:rFonts w:hint="eastAsia" w:ascii="仿宋" w:hAnsi="仿宋" w:eastAsia="仿宋" w:cs="仿宋"/>
                <w:sz w:val="24"/>
                <w:szCs w:val="24"/>
                <w:highlight w:val="none"/>
                <w:lang w:val="zh-CN"/>
              </w:rPr>
              <w:t>投标人签到及电子投标文件解密</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02C95ED0">
            <w:pPr>
              <w:spacing w:line="380" w:lineRule="exact"/>
              <w:ind w:firstLine="480" w:firstLineChars="200"/>
              <w:rPr>
                <w:rFonts w:hint="eastAsia" w:ascii="仿宋" w:hAnsi="仿宋" w:eastAsia="仿宋" w:cs="仿宋"/>
                <w:sz w:val="24"/>
                <w:szCs w:val="24"/>
                <w:lang w:val="zh-CN"/>
              </w:rPr>
            </w:pPr>
            <w:r>
              <w:rPr>
                <w:rFonts w:hint="eastAsia" w:ascii="仿宋" w:hAnsi="仿宋" w:eastAsia="仿宋" w:cs="仿宋"/>
                <w:sz w:val="24"/>
                <w:szCs w:val="24"/>
                <w:highlight w:val="none"/>
                <w:lang w:val="zh-CN"/>
              </w:rPr>
              <w:t>投标人登录政采云平台，在投标截止时间前必须完成签到，本项目解密时长为：30分钟，签名时长为：10 分钟）开标时间后 30 分钟内（用“项目招标- 开标评标”功能进行解密投标文件。若投标人在规定时间内未按时签到或解密的，视为无效投标。解密与加密投标文件须为同一个CA。</w:t>
            </w:r>
          </w:p>
        </w:tc>
      </w:tr>
      <w:tr w14:paraId="69051960">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59071ACF">
            <w:pPr>
              <w:spacing w:before="62" w:beforeLines="20" w:line="28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29</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71D36288">
            <w:pPr>
              <w:spacing w:line="400" w:lineRule="exact"/>
              <w:rPr>
                <w:rFonts w:hint="eastAsia" w:ascii="仿宋" w:hAnsi="仿宋" w:eastAsia="仿宋" w:cs="仿宋"/>
                <w:sz w:val="24"/>
                <w:szCs w:val="24"/>
                <w:lang w:val="zh-CN"/>
              </w:rPr>
            </w:pPr>
            <w:r>
              <w:rPr>
                <w:rFonts w:hint="eastAsia" w:ascii="仿宋" w:hAnsi="仿宋" w:eastAsia="仿宋" w:cs="仿宋"/>
                <w:sz w:val="24"/>
                <w:szCs w:val="24"/>
                <w:highlight w:val="none"/>
                <w:lang w:val="zh-CN"/>
              </w:rPr>
              <w:t>递交投标文件截止时间</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31C790FA">
            <w:pPr>
              <w:spacing w:line="400" w:lineRule="exact"/>
              <w:ind w:left="360" w:hanging="360"/>
              <w:rPr>
                <w:rFonts w:hint="eastAsia" w:ascii="仿宋" w:hAnsi="仿宋" w:eastAsia="仿宋" w:cs="仿宋"/>
                <w:b w:val="0"/>
                <w:bCs/>
                <w:color w:val="auto"/>
                <w:sz w:val="24"/>
                <w:highlight w:val="yellow"/>
                <w:lang w:val="zh-CN"/>
              </w:rPr>
            </w:pPr>
            <w:r>
              <w:rPr>
                <w:rFonts w:hint="eastAsia" w:ascii="仿宋" w:hAnsi="仿宋" w:eastAsia="仿宋" w:cs="仿宋"/>
                <w:b w:val="0"/>
                <w:bCs/>
                <w:color w:val="auto"/>
                <w:sz w:val="24"/>
                <w:highlight w:val="none"/>
                <w:lang w:val="zh-CN" w:eastAsia="zh-CN"/>
              </w:rPr>
              <w:t>时间：</w:t>
            </w:r>
            <w:r>
              <w:rPr>
                <w:rFonts w:hint="eastAsia" w:ascii="仿宋" w:hAnsi="仿宋" w:eastAsia="仿宋" w:cs="仿宋"/>
                <w:b w:val="0"/>
                <w:bCs/>
                <w:color w:val="auto"/>
                <w:sz w:val="24"/>
                <w:highlight w:val="none"/>
                <w:u w:val="single"/>
                <w:lang w:val="zh-CN" w:eastAsia="zh-CN"/>
              </w:rPr>
              <w:t>20</w:t>
            </w:r>
            <w:r>
              <w:rPr>
                <w:rFonts w:hint="eastAsia" w:ascii="仿宋" w:hAnsi="仿宋" w:eastAsia="仿宋" w:cs="仿宋"/>
                <w:b w:val="0"/>
                <w:bCs/>
                <w:color w:val="auto"/>
                <w:sz w:val="24"/>
                <w:highlight w:val="none"/>
                <w:u w:val="single"/>
                <w:lang w:val="en-US" w:eastAsia="zh-CN"/>
              </w:rPr>
              <w:t>26</w:t>
            </w:r>
            <w:r>
              <w:rPr>
                <w:rFonts w:hint="eastAsia" w:ascii="仿宋" w:hAnsi="仿宋" w:eastAsia="仿宋" w:cs="仿宋"/>
                <w:b w:val="0"/>
                <w:bCs/>
                <w:color w:val="auto"/>
                <w:sz w:val="24"/>
                <w:highlight w:val="none"/>
                <w:u w:val="single"/>
                <w:lang w:val="zh-CN"/>
              </w:rPr>
              <w:t>年</w:t>
            </w:r>
            <w:r>
              <w:rPr>
                <w:rFonts w:hint="eastAsia" w:ascii="仿宋" w:hAnsi="仿宋" w:eastAsia="仿宋" w:cs="仿宋"/>
                <w:b w:val="0"/>
                <w:bCs/>
                <w:color w:val="auto"/>
                <w:sz w:val="24"/>
                <w:highlight w:val="none"/>
                <w:u w:val="single"/>
                <w:lang w:val="en-US" w:eastAsia="zh-CN"/>
              </w:rPr>
              <w:t>05</w:t>
            </w:r>
            <w:r>
              <w:rPr>
                <w:rFonts w:hint="eastAsia" w:ascii="仿宋" w:hAnsi="仿宋" w:eastAsia="仿宋" w:cs="仿宋"/>
                <w:b w:val="0"/>
                <w:bCs/>
                <w:color w:val="auto"/>
                <w:sz w:val="24"/>
                <w:highlight w:val="none"/>
                <w:u w:val="single"/>
                <w:lang w:val="zh-CN"/>
              </w:rPr>
              <w:t>月</w:t>
            </w:r>
            <w:r>
              <w:rPr>
                <w:rFonts w:hint="eastAsia" w:ascii="仿宋" w:hAnsi="仿宋" w:eastAsia="仿宋" w:cs="仿宋"/>
                <w:b w:val="0"/>
                <w:bCs/>
                <w:color w:val="auto"/>
                <w:sz w:val="24"/>
                <w:highlight w:val="none"/>
                <w:u w:val="single"/>
                <w:lang w:val="en-US" w:eastAsia="zh-CN"/>
              </w:rPr>
              <w:t>21</w:t>
            </w:r>
            <w:r>
              <w:rPr>
                <w:rFonts w:hint="eastAsia" w:ascii="仿宋" w:hAnsi="仿宋" w:eastAsia="仿宋" w:cs="仿宋"/>
                <w:b w:val="0"/>
                <w:bCs/>
                <w:color w:val="auto"/>
                <w:sz w:val="24"/>
                <w:highlight w:val="none"/>
                <w:u w:val="single"/>
                <w:lang w:val="zh-CN"/>
              </w:rPr>
              <w:t>日</w:t>
            </w:r>
            <w:r>
              <w:rPr>
                <w:rFonts w:hint="eastAsia" w:ascii="仿宋" w:hAnsi="仿宋" w:eastAsia="仿宋" w:cs="仿宋"/>
                <w:b w:val="0"/>
                <w:bCs/>
                <w:color w:val="auto"/>
                <w:sz w:val="24"/>
                <w:highlight w:val="none"/>
                <w:u w:val="single"/>
                <w:lang w:val="en-US" w:eastAsia="zh-CN"/>
              </w:rPr>
              <w:t>11</w:t>
            </w:r>
            <w:r>
              <w:rPr>
                <w:rFonts w:hint="eastAsia" w:ascii="仿宋" w:hAnsi="仿宋" w:eastAsia="仿宋" w:cs="仿宋"/>
                <w:b w:val="0"/>
                <w:bCs/>
                <w:color w:val="auto"/>
                <w:sz w:val="24"/>
                <w:highlight w:val="none"/>
                <w:u w:val="single"/>
                <w:lang w:val="zh-CN"/>
              </w:rPr>
              <w:t>点</w:t>
            </w:r>
            <w:r>
              <w:rPr>
                <w:rFonts w:hint="eastAsia" w:ascii="仿宋" w:hAnsi="仿宋" w:eastAsia="仿宋" w:cs="仿宋"/>
                <w:b w:val="0"/>
                <w:bCs/>
                <w:color w:val="auto"/>
                <w:sz w:val="24"/>
                <w:highlight w:val="none"/>
                <w:u w:val="single"/>
                <w:lang w:val="en-US" w:eastAsia="zh-CN"/>
              </w:rPr>
              <w:t>00</w:t>
            </w:r>
            <w:r>
              <w:rPr>
                <w:rFonts w:hint="eastAsia" w:ascii="仿宋" w:hAnsi="仿宋" w:eastAsia="仿宋" w:cs="仿宋"/>
                <w:b w:val="0"/>
                <w:bCs/>
                <w:color w:val="auto"/>
                <w:sz w:val="24"/>
                <w:highlight w:val="none"/>
                <w:u w:val="single"/>
                <w:lang w:val="zh-CN"/>
              </w:rPr>
              <w:t>分（北京时间）</w:t>
            </w:r>
          </w:p>
          <w:p w14:paraId="6F22E084">
            <w:pPr>
              <w:spacing w:line="400" w:lineRule="exact"/>
              <w:ind w:left="360" w:leftChars="0" w:hanging="360" w:firstLineChars="0"/>
              <w:rPr>
                <w:rFonts w:hint="eastAsia" w:ascii="仿宋" w:hAnsi="仿宋" w:eastAsia="仿宋" w:cs="仿宋"/>
                <w:sz w:val="24"/>
                <w:szCs w:val="24"/>
                <w:lang w:val="zh-CN"/>
              </w:rPr>
            </w:pPr>
            <w:r>
              <w:rPr>
                <w:rFonts w:hint="eastAsia" w:ascii="仿宋" w:hAnsi="仿宋" w:eastAsia="仿宋" w:cs="仿宋"/>
                <w:b w:val="0"/>
                <w:bCs/>
                <w:color w:val="auto"/>
                <w:sz w:val="24"/>
                <w:highlight w:val="none"/>
                <w:lang w:val="zh-CN"/>
              </w:rPr>
              <w:t>地点：请登录政采云投标客户端投标 </w:t>
            </w:r>
            <w:r>
              <w:rPr>
                <w:rFonts w:hint="eastAsia" w:ascii="仿宋" w:hAnsi="仿宋" w:eastAsia="仿宋" w:cs="仿宋"/>
                <w:b w:val="0"/>
                <w:bCs/>
                <w:color w:val="auto"/>
                <w:sz w:val="24"/>
                <w:highlight w:val="none"/>
                <w:lang w:val="zh-CN" w:eastAsia="zh-CN"/>
              </w:rPr>
              <w:tab/>
            </w:r>
          </w:p>
        </w:tc>
      </w:tr>
      <w:tr w14:paraId="59695F74">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7517A9DD">
            <w:pPr>
              <w:spacing w:before="62" w:beforeLines="20" w:line="28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3CEA21DF">
            <w:pPr>
              <w:spacing w:line="400" w:lineRule="exact"/>
              <w:rPr>
                <w:rFonts w:hint="eastAsia" w:ascii="仿宋" w:hAnsi="仿宋" w:eastAsia="仿宋" w:cs="仿宋"/>
                <w:sz w:val="24"/>
                <w:szCs w:val="24"/>
              </w:rPr>
            </w:pPr>
            <w:r>
              <w:rPr>
                <w:rFonts w:hint="eastAsia" w:ascii="仿宋" w:hAnsi="仿宋" w:eastAsia="仿宋" w:cs="仿宋"/>
                <w:sz w:val="24"/>
                <w:szCs w:val="24"/>
                <w:highlight w:val="none"/>
                <w:lang w:val="zh-CN"/>
              </w:rPr>
              <w:t>开标时间及地点</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36546EF8">
            <w:pPr>
              <w:spacing w:line="380" w:lineRule="exact"/>
              <w:rPr>
                <w:rFonts w:hint="eastAsia" w:ascii="仿宋" w:hAnsi="仿宋" w:eastAsia="仿宋" w:cs="仿宋"/>
                <w:color w:val="auto"/>
                <w:sz w:val="24"/>
                <w:szCs w:val="24"/>
                <w:highlight w:val="none"/>
                <w:lang w:val="zh-CN" w:eastAsia="en-US"/>
              </w:rPr>
            </w:pPr>
            <w:r>
              <w:rPr>
                <w:rFonts w:hint="eastAsia" w:ascii="仿宋" w:hAnsi="仿宋" w:eastAsia="仿宋" w:cs="仿宋"/>
                <w:color w:val="auto"/>
                <w:sz w:val="24"/>
                <w:szCs w:val="24"/>
                <w:highlight w:val="none"/>
                <w:lang w:val="zh-CN" w:eastAsia="en-US"/>
              </w:rPr>
              <w:t>开启时间：</w:t>
            </w:r>
            <w:r>
              <w:rPr>
                <w:rFonts w:hint="eastAsia" w:ascii="仿宋" w:hAnsi="仿宋" w:eastAsia="仿宋" w:cs="仿宋"/>
                <w:b w:val="0"/>
                <w:bCs/>
                <w:color w:val="auto"/>
                <w:sz w:val="24"/>
                <w:highlight w:val="none"/>
                <w:u w:val="single"/>
                <w:lang w:val="zh-CN" w:eastAsia="zh-CN"/>
              </w:rPr>
              <w:t>20</w:t>
            </w:r>
            <w:r>
              <w:rPr>
                <w:rFonts w:hint="eastAsia" w:ascii="仿宋" w:hAnsi="仿宋" w:eastAsia="仿宋" w:cs="仿宋"/>
                <w:b w:val="0"/>
                <w:bCs/>
                <w:color w:val="auto"/>
                <w:sz w:val="24"/>
                <w:highlight w:val="none"/>
                <w:u w:val="single"/>
                <w:lang w:val="en-US" w:eastAsia="zh-CN"/>
              </w:rPr>
              <w:t>26</w:t>
            </w:r>
            <w:r>
              <w:rPr>
                <w:rFonts w:hint="eastAsia" w:ascii="仿宋" w:hAnsi="仿宋" w:eastAsia="仿宋" w:cs="仿宋"/>
                <w:b w:val="0"/>
                <w:bCs/>
                <w:color w:val="auto"/>
                <w:sz w:val="24"/>
                <w:highlight w:val="none"/>
                <w:u w:val="single"/>
                <w:lang w:val="zh-CN"/>
              </w:rPr>
              <w:t>年</w:t>
            </w:r>
            <w:r>
              <w:rPr>
                <w:rFonts w:hint="eastAsia" w:ascii="仿宋" w:hAnsi="仿宋" w:eastAsia="仿宋" w:cs="仿宋"/>
                <w:b w:val="0"/>
                <w:bCs/>
                <w:color w:val="auto"/>
                <w:sz w:val="24"/>
                <w:highlight w:val="none"/>
                <w:u w:val="single"/>
                <w:lang w:val="en-US" w:eastAsia="zh-CN"/>
              </w:rPr>
              <w:t>05</w:t>
            </w:r>
            <w:r>
              <w:rPr>
                <w:rFonts w:hint="eastAsia" w:ascii="仿宋" w:hAnsi="仿宋" w:eastAsia="仿宋" w:cs="仿宋"/>
                <w:b w:val="0"/>
                <w:bCs/>
                <w:color w:val="auto"/>
                <w:sz w:val="24"/>
                <w:highlight w:val="none"/>
                <w:u w:val="single"/>
                <w:lang w:val="zh-CN"/>
              </w:rPr>
              <w:t>月</w:t>
            </w:r>
            <w:r>
              <w:rPr>
                <w:rFonts w:hint="eastAsia" w:ascii="仿宋" w:hAnsi="仿宋" w:eastAsia="仿宋" w:cs="仿宋"/>
                <w:b w:val="0"/>
                <w:bCs/>
                <w:color w:val="auto"/>
                <w:sz w:val="24"/>
                <w:highlight w:val="none"/>
                <w:u w:val="single"/>
                <w:lang w:val="en-US" w:eastAsia="zh-CN"/>
              </w:rPr>
              <w:t>21</w:t>
            </w:r>
            <w:bookmarkStart w:id="357" w:name="_GoBack"/>
            <w:bookmarkEnd w:id="357"/>
            <w:r>
              <w:rPr>
                <w:rFonts w:hint="eastAsia" w:ascii="仿宋" w:hAnsi="仿宋" w:eastAsia="仿宋" w:cs="仿宋"/>
                <w:b w:val="0"/>
                <w:bCs/>
                <w:color w:val="auto"/>
                <w:sz w:val="24"/>
                <w:highlight w:val="none"/>
                <w:u w:val="single"/>
                <w:lang w:val="zh-CN"/>
              </w:rPr>
              <w:t>日</w:t>
            </w:r>
            <w:r>
              <w:rPr>
                <w:rFonts w:hint="eastAsia" w:ascii="仿宋" w:hAnsi="仿宋" w:eastAsia="仿宋" w:cs="仿宋"/>
                <w:b w:val="0"/>
                <w:bCs/>
                <w:color w:val="auto"/>
                <w:sz w:val="24"/>
                <w:highlight w:val="none"/>
                <w:u w:val="single"/>
                <w:lang w:val="en-US" w:eastAsia="zh-CN"/>
              </w:rPr>
              <w:t>11</w:t>
            </w:r>
            <w:r>
              <w:rPr>
                <w:rFonts w:hint="eastAsia" w:ascii="仿宋" w:hAnsi="仿宋" w:eastAsia="仿宋" w:cs="仿宋"/>
                <w:b w:val="0"/>
                <w:bCs/>
                <w:color w:val="auto"/>
                <w:sz w:val="24"/>
                <w:highlight w:val="none"/>
                <w:u w:val="single"/>
                <w:lang w:val="zh-CN"/>
              </w:rPr>
              <w:t>点</w:t>
            </w:r>
            <w:r>
              <w:rPr>
                <w:rFonts w:hint="eastAsia" w:ascii="仿宋" w:hAnsi="仿宋" w:eastAsia="仿宋" w:cs="仿宋"/>
                <w:b w:val="0"/>
                <w:bCs/>
                <w:color w:val="auto"/>
                <w:sz w:val="24"/>
                <w:highlight w:val="none"/>
                <w:u w:val="single"/>
                <w:lang w:val="en-US" w:eastAsia="zh-CN"/>
              </w:rPr>
              <w:t>00</w:t>
            </w:r>
            <w:r>
              <w:rPr>
                <w:rFonts w:hint="eastAsia" w:ascii="仿宋" w:hAnsi="仿宋" w:eastAsia="仿宋" w:cs="仿宋"/>
                <w:b w:val="0"/>
                <w:bCs/>
                <w:color w:val="auto"/>
                <w:sz w:val="24"/>
                <w:highlight w:val="none"/>
                <w:u w:val="single"/>
                <w:lang w:val="zh-CN"/>
              </w:rPr>
              <w:t>分（北京时间）</w:t>
            </w:r>
          </w:p>
          <w:p w14:paraId="48718F7B">
            <w:pPr>
              <w:spacing w:line="380" w:lineRule="exact"/>
              <w:rPr>
                <w:rFonts w:hint="eastAsia" w:ascii="仿宋" w:hAnsi="仿宋" w:eastAsia="仿宋" w:cs="仿宋"/>
                <w:sz w:val="24"/>
                <w:szCs w:val="24"/>
                <w:lang w:val="en-US" w:eastAsia="zh-CN"/>
              </w:rPr>
            </w:pPr>
            <w:r>
              <w:rPr>
                <w:rFonts w:hint="eastAsia" w:ascii="仿宋" w:hAnsi="仿宋" w:eastAsia="仿宋" w:cs="仿宋"/>
                <w:color w:val="auto"/>
                <w:sz w:val="24"/>
                <w:szCs w:val="24"/>
                <w:highlight w:val="none"/>
                <w:lang w:val="zh-CN" w:eastAsia="en-US"/>
              </w:rPr>
              <w:t>地点：投标人登录政采云平台https://www.zcygov.cn/，进入“项目招标-开标评标-右边选择对应项目点击“进入项目”进入开标大厅。</w:t>
            </w:r>
          </w:p>
        </w:tc>
      </w:tr>
      <w:tr w14:paraId="3565E7FA">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3C222CED">
            <w:pPr>
              <w:spacing w:before="62" w:beforeLines="20" w:line="28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4501CB6F">
            <w:pPr>
              <w:autoSpaceDE w:val="0"/>
              <w:autoSpaceDN w:val="0"/>
              <w:adjustRightInd w:val="0"/>
              <w:spacing w:line="400" w:lineRule="exact"/>
              <w:rPr>
                <w:rFonts w:hint="eastAsia" w:ascii="仿宋" w:hAnsi="仿宋" w:eastAsia="仿宋" w:cs="仿宋"/>
                <w:sz w:val="24"/>
                <w:szCs w:val="24"/>
                <w:lang w:val="zh-CN"/>
              </w:rPr>
            </w:pPr>
            <w:r>
              <w:rPr>
                <w:rFonts w:hint="eastAsia" w:ascii="仿宋" w:hAnsi="仿宋" w:eastAsia="仿宋" w:cs="仿宋"/>
                <w:sz w:val="24"/>
                <w:szCs w:val="24"/>
                <w:highlight w:val="none"/>
                <w:lang w:val="zh-CN"/>
              </w:rPr>
              <w:t>评标委员会</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5AC2BF5F">
            <w:pPr>
              <w:autoSpaceDE w:val="0"/>
              <w:autoSpaceDN w:val="0"/>
              <w:adjustRightInd w:val="0"/>
              <w:spacing w:line="38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评标委员会共</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lang w:val="en-US" w:eastAsia="zh-CN"/>
              </w:rPr>
              <w:t xml:space="preserve">5 </w:t>
            </w:r>
            <w:r>
              <w:rPr>
                <w:rFonts w:hint="eastAsia" w:ascii="仿宋" w:hAnsi="仿宋" w:eastAsia="仿宋" w:cs="仿宋"/>
                <w:color w:val="auto"/>
                <w:sz w:val="24"/>
                <w:szCs w:val="24"/>
                <w:highlight w:val="none"/>
                <w:lang w:val="zh-CN"/>
              </w:rPr>
              <w:t>人。</w:t>
            </w:r>
          </w:p>
          <w:p w14:paraId="4489795A">
            <w:pPr>
              <w:autoSpaceDE w:val="0"/>
              <w:autoSpaceDN w:val="0"/>
              <w:adjustRightInd w:val="0"/>
              <w:spacing w:line="380" w:lineRule="exact"/>
              <w:rPr>
                <w:rFonts w:hint="eastAsia" w:ascii="仿宋" w:hAnsi="仿宋" w:eastAsia="仿宋" w:cs="仿宋"/>
                <w:lang w:val="zh-CN"/>
              </w:rPr>
            </w:pPr>
            <w:r>
              <w:rPr>
                <w:rFonts w:hint="eastAsia" w:ascii="仿宋" w:hAnsi="仿宋" w:eastAsia="仿宋" w:cs="仿宋"/>
                <w:color w:val="auto"/>
                <w:sz w:val="24"/>
                <w:szCs w:val="24"/>
                <w:highlight w:val="none"/>
                <w:lang w:val="zh-CN"/>
              </w:rPr>
              <w:t>评标专家确定方式：从政府招标评标专家库中随机抽取。</w:t>
            </w:r>
          </w:p>
        </w:tc>
      </w:tr>
      <w:tr w14:paraId="2A5248EE">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144D57DC">
            <w:pPr>
              <w:spacing w:before="62" w:beforeLines="20" w:line="28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2EA08DBA">
            <w:pPr>
              <w:spacing w:line="400" w:lineRule="exact"/>
              <w:rPr>
                <w:rFonts w:hint="eastAsia" w:ascii="仿宋" w:hAnsi="仿宋" w:eastAsia="仿宋" w:cs="仿宋"/>
                <w:sz w:val="24"/>
                <w:szCs w:val="24"/>
                <w:lang w:val="zh-CN"/>
              </w:rPr>
            </w:pPr>
            <w:r>
              <w:rPr>
                <w:rFonts w:hint="eastAsia" w:ascii="仿宋" w:hAnsi="仿宋" w:eastAsia="仿宋" w:cs="仿宋"/>
                <w:sz w:val="24"/>
                <w:szCs w:val="24"/>
                <w:highlight w:val="none"/>
                <w:lang w:val="zh-CN"/>
              </w:rPr>
              <w:t>评标办法</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03E24AE4">
            <w:pPr>
              <w:spacing w:line="38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 综合评分法</w:t>
            </w:r>
          </w:p>
          <w:p w14:paraId="6549DA74">
            <w:pPr>
              <w:spacing w:line="380" w:lineRule="exact"/>
              <w:rPr>
                <w:rFonts w:hint="eastAsia" w:ascii="仿宋" w:hAnsi="仿宋" w:eastAsia="仿宋" w:cs="仿宋"/>
                <w:sz w:val="24"/>
                <w:szCs w:val="24"/>
                <w:lang w:val="zh-CN"/>
              </w:rPr>
            </w:pPr>
            <w:r>
              <w:rPr>
                <w:rFonts w:hint="eastAsia" w:ascii="仿宋" w:hAnsi="仿宋" w:eastAsia="仿宋" w:cs="仿宋"/>
                <w:sz w:val="24"/>
                <w:szCs w:val="24"/>
                <w:highlight w:val="none"/>
                <w:lang w:val="zh-CN"/>
              </w:rPr>
              <w:t>□ 最低评标价法</w:t>
            </w:r>
          </w:p>
        </w:tc>
      </w:tr>
      <w:tr w14:paraId="6B2CF9DB">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3092BB00">
            <w:pPr>
              <w:spacing w:before="62" w:beforeLines="20" w:line="28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414EC0E8">
            <w:pPr>
              <w:spacing w:line="400" w:lineRule="exact"/>
              <w:rPr>
                <w:rFonts w:hint="eastAsia" w:ascii="仿宋" w:hAnsi="仿宋" w:eastAsia="仿宋" w:cs="仿宋"/>
                <w:sz w:val="24"/>
                <w:szCs w:val="24"/>
                <w:lang w:val="zh-CN"/>
              </w:rPr>
            </w:pPr>
            <w:r>
              <w:rPr>
                <w:rFonts w:hint="eastAsia" w:ascii="仿宋" w:hAnsi="仿宋" w:eastAsia="仿宋" w:cs="仿宋"/>
                <w:sz w:val="24"/>
                <w:szCs w:val="24"/>
                <w:highlight w:val="none"/>
              </w:rPr>
              <w:t>是否授权评标委员会确定中标人</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5AC769F8">
            <w:pPr>
              <w:spacing w:line="380" w:lineRule="exact"/>
              <w:ind w:left="360" w:hanging="360" w:hangingChars="15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 是，</w:t>
            </w:r>
            <w:r>
              <w:rPr>
                <w:rFonts w:hint="eastAsia" w:ascii="仿宋" w:hAnsi="仿宋" w:eastAsia="仿宋" w:cs="仿宋"/>
                <w:sz w:val="24"/>
                <w:szCs w:val="24"/>
                <w:highlight w:val="none"/>
                <w:lang w:val="zh-CN"/>
              </w:rPr>
              <w:t>每包确定一个中标人。</w:t>
            </w:r>
          </w:p>
          <w:p w14:paraId="3E9116D1">
            <w:pPr>
              <w:spacing w:line="380" w:lineRule="exact"/>
              <w:rPr>
                <w:rFonts w:hint="eastAsia" w:ascii="仿宋" w:hAnsi="仿宋" w:eastAsia="仿宋" w:cs="仿宋"/>
                <w:sz w:val="24"/>
                <w:szCs w:val="24"/>
                <w:lang w:val="zh-CN"/>
              </w:rPr>
            </w:pPr>
            <w:r>
              <w:rPr>
                <w:rFonts w:hint="eastAsia" w:ascii="仿宋" w:hAnsi="仿宋" w:eastAsia="仿宋" w:cs="仿宋"/>
                <w:color w:val="auto"/>
                <w:sz w:val="24"/>
                <w:szCs w:val="24"/>
                <w:highlight w:val="none"/>
              </w:rPr>
              <w:t>☑ 否，确定的中标候选人数：</w:t>
            </w:r>
            <w:r>
              <w:rPr>
                <w:rFonts w:hint="eastAsia" w:ascii="仿宋" w:hAnsi="仿宋" w:eastAsia="仿宋" w:cs="仿宋"/>
                <w:color w:val="auto"/>
                <w:sz w:val="24"/>
                <w:szCs w:val="24"/>
                <w:highlight w:val="none"/>
                <w:u w:val="single"/>
              </w:rPr>
              <w:t xml:space="preserve"> 3 </w:t>
            </w:r>
          </w:p>
        </w:tc>
      </w:tr>
      <w:tr w14:paraId="3A169974">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46C7FC51">
            <w:pPr>
              <w:spacing w:before="62" w:beforeLines="20" w:line="28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w:t>
            </w:r>
          </w:p>
        </w:tc>
        <w:tc>
          <w:tcPr>
            <w:tcW w:w="258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091B68">
            <w:pPr>
              <w:spacing w:line="400" w:lineRule="exact"/>
              <w:rPr>
                <w:rFonts w:hint="eastAsia" w:ascii="仿宋" w:hAnsi="仿宋" w:eastAsia="仿宋" w:cs="仿宋"/>
                <w:kern w:val="2"/>
                <w:sz w:val="24"/>
                <w:szCs w:val="24"/>
                <w:lang w:val="zh-CN" w:eastAsia="zh-CN" w:bidi="ar-SA"/>
              </w:rPr>
            </w:pPr>
            <w:r>
              <w:rPr>
                <w:rFonts w:hint="eastAsia" w:ascii="仿宋" w:hAnsi="仿宋" w:eastAsia="仿宋" w:cs="仿宋"/>
                <w:sz w:val="24"/>
                <w:szCs w:val="24"/>
                <w:highlight w:val="none"/>
              </w:rPr>
              <w:t>分包和非主体、非关键性工作</w:t>
            </w:r>
          </w:p>
        </w:tc>
        <w:tc>
          <w:tcPr>
            <w:tcW w:w="5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C506AE">
            <w:pPr>
              <w:spacing w:line="380" w:lineRule="exact"/>
              <w:ind w:left="360" w:hanging="360" w:hangingChars="150"/>
              <w:rPr>
                <w:rFonts w:hint="eastAsia" w:ascii="仿宋" w:hAnsi="仿宋" w:eastAsia="仿宋" w:cs="仿宋"/>
                <w:sz w:val="24"/>
                <w:szCs w:val="24"/>
                <w:highlight w:val="none"/>
              </w:rPr>
            </w:pPr>
            <w:r>
              <w:rPr>
                <w:rFonts w:hint="eastAsia" w:ascii="仿宋" w:hAnsi="仿宋" w:eastAsia="仿宋" w:cs="仿宋"/>
                <w:sz w:val="24"/>
                <w:szCs w:val="24"/>
                <w:highlight w:val="none"/>
              </w:rPr>
              <w:t>☑ 不允许</w:t>
            </w:r>
          </w:p>
          <w:p w14:paraId="65DC564A">
            <w:pPr>
              <w:spacing w:line="380" w:lineRule="exact"/>
              <w:rPr>
                <w:rFonts w:hint="eastAsia" w:ascii="仿宋" w:hAnsi="仿宋" w:eastAsia="仿宋" w:cs="仿宋"/>
                <w:kern w:val="2"/>
                <w:sz w:val="24"/>
                <w:szCs w:val="24"/>
                <w:lang w:val="zh-CN" w:eastAsia="zh-CN" w:bidi="ar-SA"/>
              </w:rPr>
            </w:pPr>
            <w:r>
              <w:rPr>
                <w:rFonts w:hint="eastAsia" w:ascii="仿宋" w:hAnsi="仿宋" w:eastAsia="仿宋" w:cs="仿宋"/>
                <w:sz w:val="24"/>
                <w:szCs w:val="24"/>
                <w:highlight w:val="none"/>
              </w:rPr>
              <w:t>□ 允许</w:t>
            </w:r>
            <w:r>
              <w:rPr>
                <w:rFonts w:hint="eastAsia" w:ascii="仿宋" w:hAnsi="仿宋" w:eastAsia="仿宋" w:cs="仿宋"/>
                <w:sz w:val="24"/>
                <w:szCs w:val="24"/>
                <w:highlight w:val="none"/>
                <w:lang w:val="zh-CN"/>
              </w:rPr>
              <w:t>，投标人根据招标文件的规定和招标项目的实际情况，拟在中标后将中标项目的非主体、非关键性工作分包的，应当在投标文件中载明分包承担主体，分包承担主体应当具备相应资质条件且不得再次分包。</w:t>
            </w:r>
          </w:p>
        </w:tc>
      </w:tr>
      <w:tr w14:paraId="2E93A446">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1B1529B3">
            <w:pPr>
              <w:spacing w:before="62" w:beforeLines="20" w:line="28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35</w:t>
            </w:r>
          </w:p>
        </w:tc>
        <w:tc>
          <w:tcPr>
            <w:tcW w:w="8395" w:type="dxa"/>
            <w:gridSpan w:val="2"/>
            <w:tcBorders>
              <w:top w:val="single" w:color="auto" w:sz="4" w:space="0"/>
              <w:left w:val="single" w:color="auto" w:sz="4" w:space="0"/>
              <w:bottom w:val="single" w:color="auto" w:sz="4" w:space="0"/>
              <w:right w:val="single" w:color="auto" w:sz="4" w:space="0"/>
            </w:tcBorders>
            <w:noWrap w:val="0"/>
            <w:vAlign w:val="center"/>
          </w:tcPr>
          <w:p w14:paraId="108EA8EC">
            <w:pPr>
              <w:spacing w:line="380" w:lineRule="exact"/>
              <w:rPr>
                <w:rFonts w:hint="eastAsia" w:ascii="仿宋" w:hAnsi="仿宋" w:eastAsia="仿宋" w:cs="仿宋"/>
                <w:sz w:val="24"/>
                <w:szCs w:val="24"/>
                <w:lang w:eastAsia="zh-CN"/>
              </w:rPr>
            </w:pPr>
            <w:r>
              <w:rPr>
                <w:rFonts w:hint="eastAsia" w:ascii="仿宋" w:hAnsi="仿宋" w:eastAsia="仿宋" w:cs="仿宋"/>
                <w:sz w:val="24"/>
                <w:szCs w:val="24"/>
                <w:highlight w:val="none"/>
                <w:lang w:val="zh-CN"/>
              </w:rPr>
              <w:t>其他需补充的内容</w:t>
            </w:r>
          </w:p>
        </w:tc>
      </w:tr>
      <w:tr w14:paraId="053A4BC5">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45083FDD">
            <w:pPr>
              <w:spacing w:before="62" w:beforeLines="20" w:line="28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5.1</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36C99DA8">
            <w:pPr>
              <w:spacing w:line="400" w:lineRule="exact"/>
              <w:outlineLvl w:val="9"/>
              <w:rPr>
                <w:rFonts w:hint="eastAsia" w:ascii="仿宋" w:hAnsi="仿宋" w:eastAsia="仿宋" w:cs="仿宋"/>
                <w:sz w:val="24"/>
                <w:szCs w:val="24"/>
                <w:lang w:eastAsia="zh-CN"/>
              </w:rPr>
            </w:pPr>
            <w:r>
              <w:rPr>
                <w:rFonts w:hint="eastAsia" w:ascii="仿宋" w:hAnsi="仿宋" w:eastAsia="仿宋" w:cs="仿宋"/>
                <w:sz w:val="24"/>
                <w:szCs w:val="24"/>
                <w:highlight w:val="none"/>
                <w:lang w:val="zh-CN"/>
              </w:rPr>
              <w:t>投标人</w:t>
            </w:r>
            <w:r>
              <w:rPr>
                <w:rFonts w:hint="eastAsia" w:ascii="仿宋" w:hAnsi="仿宋" w:eastAsia="仿宋" w:cs="仿宋"/>
                <w:sz w:val="24"/>
                <w:szCs w:val="24"/>
                <w:highlight w:val="none"/>
                <w:lang w:val="en-US" w:eastAsia="zh-CN"/>
              </w:rPr>
              <w:t>电子不见面开标注意事项</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6E822790">
            <w:pPr>
              <w:spacing w:line="38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本次</w:t>
            </w:r>
            <w:r>
              <w:rPr>
                <w:rFonts w:hint="eastAsia" w:ascii="仿宋" w:hAnsi="仿宋" w:eastAsia="仿宋" w:cs="仿宋"/>
                <w:color w:val="auto"/>
                <w:kern w:val="1"/>
                <w:sz w:val="24"/>
                <w:szCs w:val="24"/>
                <w:highlight w:val="none"/>
                <w:lang w:val="en-US" w:eastAsia="zh-CN"/>
              </w:rPr>
              <w:t>采购</w:t>
            </w:r>
            <w:r>
              <w:rPr>
                <w:rFonts w:hint="eastAsia" w:ascii="仿宋" w:hAnsi="仿宋" w:eastAsia="仿宋" w:cs="仿宋"/>
                <w:color w:val="auto"/>
                <w:kern w:val="1"/>
                <w:sz w:val="24"/>
                <w:szCs w:val="24"/>
                <w:highlight w:val="none"/>
              </w:rPr>
              <w:t>活动</w:t>
            </w:r>
            <w:r>
              <w:rPr>
                <w:rFonts w:hint="eastAsia" w:ascii="仿宋" w:hAnsi="仿宋" w:eastAsia="仿宋" w:cs="仿宋"/>
                <w:color w:val="auto"/>
                <w:kern w:val="1"/>
                <w:sz w:val="24"/>
                <w:szCs w:val="24"/>
                <w:highlight w:val="none"/>
                <w:lang w:val="en-US" w:eastAsia="zh-CN"/>
              </w:rPr>
              <w:t>不要求供应商到场递交响应文件，仅需在政采云平台递交已加密的电子响应文件，并注意以下事项</w:t>
            </w:r>
            <w:r>
              <w:rPr>
                <w:rFonts w:hint="eastAsia" w:ascii="仿宋" w:hAnsi="仿宋" w:eastAsia="仿宋" w:cs="仿宋"/>
                <w:color w:val="auto"/>
                <w:kern w:val="1"/>
                <w:sz w:val="24"/>
                <w:szCs w:val="24"/>
                <w:highlight w:val="none"/>
              </w:rPr>
              <w:t>：</w:t>
            </w:r>
          </w:p>
          <w:p w14:paraId="1980864B">
            <w:pPr>
              <w:spacing w:line="380" w:lineRule="exact"/>
              <w:ind w:firstLine="480" w:firstLineChars="200"/>
              <w:outlineLvl w:val="9"/>
              <w:rPr>
                <w:rStyle w:val="57"/>
                <w:rFonts w:hint="eastAsia" w:ascii="仿宋" w:hAnsi="仿宋" w:eastAsia="仿宋" w:cs="仿宋"/>
                <w:color w:val="auto"/>
                <w:sz w:val="24"/>
                <w:szCs w:val="24"/>
                <w:highlight w:val="none"/>
              </w:rPr>
            </w:pPr>
            <w:r>
              <w:rPr>
                <w:rFonts w:hint="eastAsia" w:ascii="仿宋" w:hAnsi="仿宋" w:eastAsia="仿宋" w:cs="仿宋"/>
                <w:color w:val="auto"/>
                <w:kern w:val="1"/>
                <w:sz w:val="24"/>
                <w:szCs w:val="24"/>
                <w:highlight w:val="none"/>
                <w:lang w:val="en-US" w:eastAsia="zh-CN"/>
              </w:rPr>
              <w:t>1</w:t>
            </w:r>
            <w:r>
              <w:rPr>
                <w:rFonts w:hint="eastAsia" w:ascii="仿宋" w:hAnsi="仿宋" w:eastAsia="仿宋" w:cs="仿宋"/>
                <w:color w:val="auto"/>
                <w:kern w:val="1"/>
                <w:sz w:val="24"/>
                <w:szCs w:val="24"/>
                <w:highlight w:val="none"/>
              </w:rPr>
              <w:t>.</w:t>
            </w:r>
            <w:r>
              <w:rPr>
                <w:rStyle w:val="57"/>
                <w:rFonts w:hint="eastAsia" w:ascii="仿宋" w:hAnsi="仿宋" w:eastAsia="仿宋" w:cs="仿宋"/>
                <w:color w:val="auto"/>
                <w:sz w:val="24"/>
                <w:szCs w:val="24"/>
                <w:highlight w:val="none"/>
              </w:rPr>
              <w:t>本项目为电子招</w:t>
            </w:r>
            <w:r>
              <w:rPr>
                <w:rStyle w:val="57"/>
                <w:rFonts w:hint="eastAsia" w:ascii="仿宋" w:hAnsi="仿宋" w:eastAsia="仿宋" w:cs="仿宋"/>
                <w:color w:val="auto"/>
                <w:sz w:val="24"/>
                <w:szCs w:val="24"/>
                <w:highlight w:val="none"/>
                <w:lang w:eastAsia="zh-CN"/>
              </w:rPr>
              <w:t>响应</w:t>
            </w:r>
            <w:r>
              <w:rPr>
                <w:rStyle w:val="57"/>
                <w:rFonts w:hint="eastAsia" w:ascii="仿宋" w:hAnsi="仿宋" w:eastAsia="仿宋" w:cs="仿宋"/>
                <w:color w:val="auto"/>
                <w:sz w:val="24"/>
                <w:szCs w:val="24"/>
                <w:highlight w:val="none"/>
              </w:rPr>
              <w:t>项目，</w:t>
            </w:r>
            <w:r>
              <w:rPr>
                <w:rStyle w:val="57"/>
                <w:rFonts w:hint="eastAsia" w:ascii="仿宋" w:hAnsi="仿宋" w:eastAsia="仿宋" w:cs="仿宋"/>
                <w:color w:val="auto"/>
                <w:sz w:val="24"/>
                <w:szCs w:val="24"/>
                <w:highlight w:val="none"/>
                <w:lang w:eastAsia="zh-CN"/>
              </w:rPr>
              <w:t>供应商</w:t>
            </w:r>
            <w:r>
              <w:rPr>
                <w:rStyle w:val="57"/>
                <w:rFonts w:hint="eastAsia" w:ascii="仿宋" w:hAnsi="仿宋" w:eastAsia="仿宋" w:cs="仿宋"/>
                <w:color w:val="auto"/>
                <w:sz w:val="24"/>
                <w:szCs w:val="24"/>
                <w:highlight w:val="none"/>
              </w:rPr>
              <w:t>需要使用 CA 加密设备，凡参加本项目</w:t>
            </w:r>
            <w:r>
              <w:rPr>
                <w:rStyle w:val="57"/>
                <w:rFonts w:hint="eastAsia" w:ascii="仿宋" w:hAnsi="仿宋" w:eastAsia="仿宋" w:cs="仿宋"/>
                <w:color w:val="auto"/>
                <w:sz w:val="24"/>
                <w:szCs w:val="24"/>
                <w:highlight w:val="none"/>
                <w:lang w:eastAsia="zh-CN"/>
              </w:rPr>
              <w:t>供应商</w:t>
            </w:r>
            <w:r>
              <w:rPr>
                <w:rStyle w:val="57"/>
                <w:rFonts w:hint="eastAsia" w:ascii="仿宋" w:hAnsi="仿宋" w:eastAsia="仿宋" w:cs="仿宋"/>
                <w:color w:val="auto"/>
                <w:sz w:val="24"/>
                <w:szCs w:val="24"/>
                <w:highlight w:val="none"/>
              </w:rPr>
              <w:t>可通过新疆数字证书 认证中心官网（https://www.xjca.com.cn/）或下载 “新疆政务通”APP 自行进行线上申领，如有操作性 问题可与政采云在线客服进行咨询，咨询电话：</w:t>
            </w:r>
            <w:r>
              <w:rPr>
                <w:rStyle w:val="57"/>
                <w:rFonts w:hint="eastAsia" w:ascii="仿宋" w:hAnsi="仿宋" w:eastAsia="仿宋" w:cs="仿宋"/>
                <w:color w:val="auto"/>
                <w:sz w:val="24"/>
                <w:szCs w:val="24"/>
                <w:highlight w:val="none"/>
                <w:lang w:eastAsia="zh-CN"/>
              </w:rPr>
              <w:t>95763</w:t>
            </w:r>
            <w:r>
              <w:rPr>
                <w:rStyle w:val="57"/>
                <w:rFonts w:hint="eastAsia" w:ascii="仿宋" w:hAnsi="仿宋" w:eastAsia="仿宋" w:cs="仿宋"/>
                <w:color w:val="auto"/>
                <w:sz w:val="24"/>
                <w:szCs w:val="24"/>
                <w:highlight w:val="none"/>
              </w:rPr>
              <w:t>。</w:t>
            </w:r>
          </w:p>
          <w:p w14:paraId="552C8B12">
            <w:pPr>
              <w:spacing w:line="380" w:lineRule="exact"/>
              <w:ind w:firstLine="480" w:firstLineChars="200"/>
              <w:outlineLvl w:val="9"/>
              <w:rPr>
                <w:rStyle w:val="57"/>
                <w:rFonts w:hint="eastAsia" w:ascii="仿宋" w:hAnsi="仿宋" w:eastAsia="仿宋" w:cs="仿宋"/>
                <w:color w:val="auto"/>
                <w:sz w:val="24"/>
                <w:szCs w:val="24"/>
                <w:highlight w:val="none"/>
                <w:lang w:val="en-US" w:eastAsia="zh-CN"/>
              </w:rPr>
            </w:pPr>
            <w:r>
              <w:rPr>
                <w:rStyle w:val="57"/>
                <w:rFonts w:hint="eastAsia" w:ascii="仿宋" w:hAnsi="仿宋" w:eastAsia="仿宋" w:cs="仿宋"/>
                <w:color w:val="auto"/>
                <w:sz w:val="24"/>
                <w:szCs w:val="24"/>
                <w:highlight w:val="none"/>
                <w:lang w:val="en-US" w:eastAsia="zh-CN"/>
              </w:rPr>
              <w:t>2.供应商应在开标前应确保成为新疆政府采购网正式注册入库供应商，并完成CA数字证书申领。因未注册入库、未办理CA数字证书等原因造成无法响应或响应失败等后果由供应商自行承担。</w:t>
            </w:r>
          </w:p>
          <w:p w14:paraId="67AA0D0E">
            <w:pPr>
              <w:spacing w:line="380" w:lineRule="exact"/>
              <w:ind w:firstLine="480" w:firstLineChars="20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.使用政采云</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客户端时，建议使用谷歌浏览器，电脑配置满足win7+64位以上操作系统（不能用mac或者linux系统）。客户端请至新疆政府采购网（www.ccgp-xinjiang.gov.cn）下载专区查看，如有问题可拨打政采云客户服务热线</w:t>
            </w:r>
            <w:r>
              <w:rPr>
                <w:rFonts w:hint="eastAsia" w:ascii="仿宋" w:hAnsi="仿宋" w:eastAsia="仿宋" w:cs="仿宋"/>
                <w:color w:val="auto"/>
                <w:sz w:val="24"/>
                <w:szCs w:val="24"/>
                <w:highlight w:val="none"/>
                <w:lang w:eastAsia="zh-CN"/>
              </w:rPr>
              <w:t>95763</w:t>
            </w:r>
            <w:r>
              <w:rPr>
                <w:rFonts w:hint="eastAsia" w:ascii="仿宋" w:hAnsi="仿宋" w:eastAsia="仿宋" w:cs="仿宋"/>
                <w:color w:val="auto"/>
                <w:sz w:val="24"/>
                <w:szCs w:val="24"/>
                <w:highlight w:val="none"/>
              </w:rPr>
              <w:t>进行咨询</w:t>
            </w:r>
            <w:r>
              <w:rPr>
                <w:rFonts w:hint="eastAsia" w:ascii="仿宋" w:hAnsi="仿宋" w:eastAsia="仿宋" w:cs="仿宋"/>
                <w:color w:val="auto"/>
                <w:sz w:val="24"/>
                <w:szCs w:val="24"/>
                <w:highlight w:val="none"/>
                <w:lang w:eastAsia="zh-CN"/>
              </w:rPr>
              <w:t>。</w:t>
            </w:r>
          </w:p>
          <w:p w14:paraId="0B0F3627">
            <w:pPr>
              <w:spacing w:line="3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开标当天，</w:t>
            </w:r>
            <w:r>
              <w:rPr>
                <w:rFonts w:hint="eastAsia" w:ascii="仿宋" w:hAnsi="仿宋" w:eastAsia="仿宋" w:cs="仿宋"/>
                <w:sz w:val="24"/>
                <w:szCs w:val="24"/>
                <w:lang w:eastAsia="zh-CN"/>
              </w:rPr>
              <w:t>供应商</w:t>
            </w:r>
            <w:r>
              <w:rPr>
                <w:rFonts w:hint="eastAsia" w:ascii="仿宋" w:hAnsi="仿宋" w:eastAsia="仿宋" w:cs="仿宋"/>
                <w:sz w:val="24"/>
                <w:szCs w:val="24"/>
              </w:rPr>
              <w:t>应在开标前登录并在评标结束后才能退出政府采购云平台</w:t>
            </w:r>
            <w:r>
              <w:rPr>
                <w:rFonts w:hint="eastAsia" w:ascii="仿宋" w:hAnsi="仿宋" w:eastAsia="仿宋" w:cs="仿宋"/>
                <w:sz w:val="24"/>
                <w:szCs w:val="24"/>
                <w:lang w:eastAsia="zh-CN"/>
              </w:rPr>
              <w:t>响应</w:t>
            </w:r>
            <w:r>
              <w:rPr>
                <w:rFonts w:hint="eastAsia" w:ascii="仿宋" w:hAnsi="仿宋" w:eastAsia="仿宋" w:cs="仿宋"/>
                <w:sz w:val="24"/>
                <w:szCs w:val="24"/>
              </w:rPr>
              <w:t>客户端，因</w:t>
            </w:r>
            <w:r>
              <w:rPr>
                <w:rFonts w:hint="eastAsia" w:ascii="仿宋" w:hAnsi="仿宋" w:eastAsia="仿宋" w:cs="仿宋"/>
                <w:sz w:val="24"/>
                <w:szCs w:val="24"/>
                <w:lang w:eastAsia="zh-CN"/>
              </w:rPr>
              <w:t>响应</w:t>
            </w:r>
            <w:r>
              <w:rPr>
                <w:rFonts w:hint="eastAsia" w:ascii="仿宋" w:hAnsi="仿宋" w:eastAsia="仿宋" w:cs="仿宋"/>
                <w:sz w:val="24"/>
                <w:szCs w:val="24"/>
              </w:rPr>
              <w:t>文件线上解密、报价文件开标记录线上确认、评审专家线上提问等都需要</w:t>
            </w:r>
            <w:r>
              <w:rPr>
                <w:rFonts w:hint="eastAsia" w:ascii="仿宋" w:hAnsi="仿宋" w:eastAsia="仿宋" w:cs="仿宋"/>
                <w:sz w:val="24"/>
                <w:szCs w:val="24"/>
                <w:lang w:eastAsia="zh-CN"/>
              </w:rPr>
              <w:t>供应商</w:t>
            </w:r>
            <w:r>
              <w:rPr>
                <w:rFonts w:hint="eastAsia" w:ascii="仿宋" w:hAnsi="仿宋" w:eastAsia="仿宋" w:cs="仿宋"/>
                <w:sz w:val="24"/>
                <w:szCs w:val="24"/>
              </w:rPr>
              <w:t>在政府采购云平台</w:t>
            </w:r>
            <w:r>
              <w:rPr>
                <w:rFonts w:hint="eastAsia" w:ascii="仿宋" w:hAnsi="仿宋" w:eastAsia="仿宋" w:cs="仿宋"/>
                <w:sz w:val="24"/>
                <w:szCs w:val="24"/>
                <w:lang w:eastAsia="zh-CN"/>
              </w:rPr>
              <w:t>响应</w:t>
            </w:r>
            <w:r>
              <w:rPr>
                <w:rFonts w:hint="eastAsia" w:ascii="仿宋" w:hAnsi="仿宋" w:eastAsia="仿宋" w:cs="仿宋"/>
                <w:sz w:val="24"/>
                <w:szCs w:val="24"/>
              </w:rPr>
              <w:t>客户端操作响应，如</w:t>
            </w:r>
            <w:r>
              <w:rPr>
                <w:rFonts w:hint="eastAsia" w:ascii="仿宋" w:hAnsi="仿宋" w:eastAsia="仿宋" w:cs="仿宋"/>
                <w:sz w:val="24"/>
                <w:szCs w:val="24"/>
                <w:lang w:eastAsia="zh-CN"/>
              </w:rPr>
              <w:t>供应商</w:t>
            </w:r>
            <w:r>
              <w:rPr>
                <w:rFonts w:hint="eastAsia" w:ascii="仿宋" w:hAnsi="仿宋" w:eastAsia="仿宋" w:cs="仿宋"/>
                <w:sz w:val="24"/>
                <w:szCs w:val="24"/>
              </w:rPr>
              <w:t>未按时登录或提前退出政府采购云平台</w:t>
            </w:r>
            <w:r>
              <w:rPr>
                <w:rFonts w:hint="eastAsia" w:ascii="仿宋" w:hAnsi="仿宋" w:eastAsia="仿宋" w:cs="仿宋"/>
                <w:sz w:val="24"/>
                <w:szCs w:val="24"/>
                <w:lang w:eastAsia="zh-CN"/>
              </w:rPr>
              <w:t>响应</w:t>
            </w:r>
            <w:r>
              <w:rPr>
                <w:rFonts w:hint="eastAsia" w:ascii="仿宋" w:hAnsi="仿宋" w:eastAsia="仿宋" w:cs="仿宋"/>
                <w:sz w:val="24"/>
                <w:szCs w:val="24"/>
              </w:rPr>
              <w:t>客户端，后果自负。 。 </w:t>
            </w:r>
          </w:p>
        </w:tc>
      </w:tr>
      <w:tr w14:paraId="0F22E457">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59488EB2">
            <w:pPr>
              <w:spacing w:before="62" w:beforeLines="20" w:line="28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35.2</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22074D1C">
            <w:pPr>
              <w:spacing w:line="380" w:lineRule="exact"/>
              <w:rPr>
                <w:rFonts w:hint="eastAsia" w:ascii="仿宋" w:hAnsi="仿宋" w:eastAsia="仿宋" w:cs="仿宋"/>
                <w:sz w:val="24"/>
                <w:szCs w:val="24"/>
                <w:lang w:val="zh-CN"/>
              </w:rPr>
            </w:pPr>
            <w:r>
              <w:rPr>
                <w:rFonts w:hint="eastAsia" w:ascii="仿宋" w:hAnsi="仿宋" w:eastAsia="仿宋" w:cs="仿宋"/>
                <w:sz w:val="24"/>
                <w:szCs w:val="24"/>
                <w:highlight w:val="none"/>
                <w:lang w:val="en-US" w:eastAsia="zh-CN"/>
              </w:rPr>
              <w:t>低于成本价不正当竞争预防</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44066D90">
            <w:pPr>
              <w:spacing w:line="40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根据“关于推动解决政府采购异常低价问题的通知财库〔2026〕2号 ”强化政府采购异常低价审查规定：</w:t>
            </w:r>
          </w:p>
          <w:p w14:paraId="74820BEB">
            <w:pPr>
              <w:spacing w:line="40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（一）政府采购评审中出现下列情形之一的，评审委员会应当启动异常低价响应（响应）审查程序：</w:t>
            </w:r>
          </w:p>
          <w:p w14:paraId="6955EFD0">
            <w:pPr>
              <w:spacing w:line="40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1.响应（响应）报价低于全部通过符合性审查供应商响应（响应）报价平均值50%的，即响应（响应）报价&lt;全部通过符合性审查供应商响应（响应）报价平均值×50%；</w:t>
            </w:r>
          </w:p>
          <w:p w14:paraId="009EDC97">
            <w:pPr>
              <w:spacing w:line="40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2.响应（响应）报价低于通过符合性审查的次低报价供应商响应（响应）报价50%的，即响应（响应）报价&lt;通过符合性审查的次低报价供应商响应（响应）报价×50%；</w:t>
            </w:r>
          </w:p>
          <w:p w14:paraId="2C919075">
            <w:pPr>
              <w:spacing w:line="40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3.响应（响应）报价低于采购项目最高限价45%的，即响应（响应）报价&lt;采购项目最高限价×45%；</w:t>
            </w:r>
          </w:p>
          <w:p w14:paraId="17E1511F">
            <w:pPr>
              <w:spacing w:line="40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4.评审委员会基于专业判断，认为供应商报价过低，有可能影响产品质量或者不能诚信履约的其他情形。</w:t>
            </w:r>
          </w:p>
          <w:p w14:paraId="792B8C2D">
            <w:pPr>
              <w:spacing w:line="40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评审委员会启动异常低价响应（响应）审查后，属于前述第1项至第4项情形的，应当要求相关供应商在评审现场合理的时间内对响应（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响应）文件一并提交相关书面说明及必要的证明材料的，在评审现场可不再重复提交。</w:t>
            </w:r>
          </w:p>
          <w:p w14:paraId="3C621E2A">
            <w:pPr>
              <w:spacing w:line="40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响应（响应）供应商不能提供书面说明、证明材料，或者提供的书面说明、证明材料不能证明其报价合理性的，评审委员会应当将其作为无效响应（响应）处理。</w:t>
            </w:r>
          </w:p>
          <w:p w14:paraId="49F23DED">
            <w:pPr>
              <w:spacing w:line="40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1847F3F">
            <w:pPr>
              <w:spacing w:line="400" w:lineRule="exact"/>
              <w:ind w:firstLine="480" w:firstLineChars="200"/>
              <w:rPr>
                <w:rFonts w:hint="eastAsia" w:ascii="仿宋" w:hAnsi="仿宋" w:eastAsia="仿宋" w:cs="仿宋"/>
                <w:sz w:val="24"/>
                <w:szCs w:val="24"/>
              </w:rPr>
            </w:pPr>
            <w:r>
              <w:rPr>
                <w:rFonts w:hint="eastAsia" w:ascii="仿宋" w:hAnsi="仿宋" w:eastAsia="仿宋" w:cs="仿宋"/>
                <w:b w:val="0"/>
                <w:bCs w:val="0"/>
                <w:color w:val="auto"/>
                <w:sz w:val="24"/>
                <w:szCs w:val="24"/>
                <w:highlight w:val="none"/>
                <w:lang w:val="en-US" w:eastAsia="zh-CN"/>
              </w:rPr>
              <w:t>异常低价响应（响应）审查的启动原因、审查意见和审查结果应当在评审报告中记录，并随供应商提供的相关书面说明及证明材料，以及评审委员会有关互联网浏览、查询历史一并归档。</w:t>
            </w:r>
          </w:p>
        </w:tc>
      </w:tr>
      <w:tr w14:paraId="17586AD3">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6344B717">
            <w:pPr>
              <w:spacing w:before="62" w:beforeLines="20" w:line="288" w:lineRule="auto"/>
              <w:jc w:val="center"/>
              <w:rPr>
                <w:rFonts w:hint="eastAsia" w:ascii="仿宋" w:hAnsi="仿宋" w:eastAsia="仿宋" w:cs="仿宋"/>
                <w:sz w:val="24"/>
                <w:szCs w:val="24"/>
                <w:lang w:val="en-US" w:eastAsia="zh-CN"/>
              </w:rPr>
            </w:pPr>
            <w:bookmarkStart w:id="8" w:name="_Toc7285"/>
            <w:r>
              <w:rPr>
                <w:rFonts w:hint="eastAsia" w:ascii="仿宋" w:hAnsi="仿宋" w:eastAsia="仿宋" w:cs="仿宋"/>
                <w:sz w:val="24"/>
                <w:szCs w:val="24"/>
                <w:lang w:val="en-US" w:eastAsia="zh-CN"/>
              </w:rPr>
              <w:t>35.3</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143E2792">
            <w:pPr>
              <w:spacing w:line="38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注意事项</w:t>
            </w:r>
          </w:p>
          <w:p w14:paraId="3BC50A1E">
            <w:pPr>
              <w:spacing w:line="380" w:lineRule="exact"/>
              <w:rPr>
                <w:rFonts w:hint="eastAsia" w:ascii="仿宋" w:hAnsi="仿宋" w:eastAsia="仿宋" w:cs="仿宋"/>
                <w:sz w:val="24"/>
                <w:szCs w:val="24"/>
                <w:highlight w:val="none"/>
                <w:lang w:val="en-US" w:eastAsia="zh-CN"/>
              </w:rPr>
            </w:pPr>
          </w:p>
        </w:tc>
        <w:tc>
          <w:tcPr>
            <w:tcW w:w="5808" w:type="dxa"/>
            <w:tcBorders>
              <w:top w:val="single" w:color="auto" w:sz="4" w:space="0"/>
              <w:left w:val="single" w:color="auto" w:sz="4" w:space="0"/>
              <w:bottom w:val="single" w:color="auto" w:sz="4" w:space="0"/>
              <w:right w:val="single" w:color="auto" w:sz="4" w:space="0"/>
            </w:tcBorders>
            <w:noWrap w:val="0"/>
            <w:vAlign w:val="center"/>
          </w:tcPr>
          <w:p w14:paraId="0DCF303E">
            <w:pPr>
              <w:spacing w:line="38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招标文件中部分如有加“★”、加下划线、废标、无效标、投标被拒绝字样的条款，为招标文件覆盖的实质性响应要求和条款，着重提醒各投标人注意，并认真查看招标文件中的每一个条款及要求，因误读招标文件而造成的后果，招标人概不负责。 </w:t>
            </w:r>
          </w:p>
          <w:p w14:paraId="556CA1B0">
            <w:pPr>
              <w:spacing w:line="38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实施。</w:t>
            </w:r>
          </w:p>
        </w:tc>
      </w:tr>
      <w:tr w14:paraId="1A8E88C6">
        <w:tblPrEx>
          <w:tblCellMar>
            <w:top w:w="0" w:type="dxa"/>
            <w:left w:w="108" w:type="dxa"/>
            <w:bottom w:w="0" w:type="dxa"/>
            <w:right w:w="108" w:type="dxa"/>
          </w:tblCellMar>
        </w:tblPrEx>
        <w:trPr>
          <w:trHeight w:val="664"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7F32DFD5">
            <w:pPr>
              <w:spacing w:before="62" w:beforeLines="20" w:line="28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35.4</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5A2C2A92">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0245D4B6">
            <w:pPr>
              <w:keepNext w:val="0"/>
              <w:keepLines w:val="0"/>
              <w:widowControl/>
              <w:suppressLineNumbers w:val="0"/>
              <w:jc w:val="center"/>
              <w:rPr>
                <w:rFonts w:hint="eastAsia" w:ascii="仿宋" w:hAnsi="仿宋" w:eastAsia="仿宋" w:cs="仿宋"/>
              </w:rPr>
            </w:pPr>
            <w:r>
              <w:rPr>
                <w:rFonts w:hint="eastAsia" w:ascii="仿宋" w:hAnsi="仿宋" w:eastAsia="仿宋" w:cs="仿宋"/>
                <w:color w:val="000000"/>
                <w:kern w:val="0"/>
                <w:sz w:val="24"/>
                <w:szCs w:val="24"/>
                <w:lang w:val="en-US" w:eastAsia="zh-CN" w:bidi="ar"/>
              </w:rPr>
              <w:t>备 注</w:t>
            </w:r>
          </w:p>
          <w:p w14:paraId="198A8598">
            <w:pPr>
              <w:keepNext w:val="0"/>
              <w:keepLines w:val="0"/>
              <w:widowControl/>
              <w:suppressLineNumbers w:val="0"/>
              <w:spacing w:line="380" w:lineRule="exact"/>
              <w:jc w:val="left"/>
              <w:rPr>
                <w:rFonts w:hint="eastAsia" w:ascii="仿宋" w:hAnsi="仿宋" w:eastAsia="仿宋" w:cs="仿宋"/>
                <w:sz w:val="24"/>
                <w:szCs w:val="24"/>
                <w:highlight w:val="none"/>
                <w:lang w:val="en-US" w:eastAsia="zh-CN"/>
              </w:rPr>
            </w:pPr>
          </w:p>
        </w:tc>
        <w:tc>
          <w:tcPr>
            <w:tcW w:w="5808" w:type="dxa"/>
            <w:tcBorders>
              <w:top w:val="single" w:color="auto" w:sz="4" w:space="0"/>
              <w:left w:val="single" w:color="auto" w:sz="4" w:space="0"/>
              <w:bottom w:val="single" w:color="auto" w:sz="4" w:space="0"/>
              <w:right w:val="single" w:color="auto" w:sz="4" w:space="0"/>
            </w:tcBorders>
            <w:noWrap w:val="0"/>
            <w:vAlign w:val="center"/>
          </w:tcPr>
          <w:p w14:paraId="7CDC8751">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u w:val="single"/>
                <w:lang w:val="en-US" w:eastAsia="zh-CN" w:bidi="ar"/>
              </w:rPr>
              <w:t>供应商须知前附表与招标文件正文内容不一致时以供应商须知前附表为准。</w:t>
            </w:r>
          </w:p>
        </w:tc>
      </w:tr>
    </w:tbl>
    <w:p w14:paraId="642A2540">
      <w:pPr>
        <w:jc w:val="both"/>
        <w:rPr>
          <w:rFonts w:hint="eastAsia" w:ascii="仿宋" w:hAnsi="仿宋" w:eastAsia="仿宋" w:cs="仿宋"/>
          <w:color w:val="000000"/>
          <w:sz w:val="28"/>
          <w:szCs w:val="28"/>
          <w:lang w:eastAsia="zh-CN"/>
        </w:rPr>
      </w:pPr>
    </w:p>
    <w:p w14:paraId="3FC3FB36">
      <w:pPr>
        <w:jc w:val="center"/>
        <w:rPr>
          <w:rFonts w:hint="eastAsia" w:ascii="仿宋" w:hAnsi="仿宋" w:eastAsia="仿宋" w:cs="仿宋"/>
          <w:color w:val="000000"/>
          <w:sz w:val="28"/>
          <w:szCs w:val="28"/>
          <w:lang w:eastAsia="zh-CN"/>
        </w:rPr>
      </w:pPr>
    </w:p>
    <w:p w14:paraId="6E9EECE9">
      <w:pPr>
        <w:jc w:val="center"/>
        <w:rPr>
          <w:rFonts w:hint="eastAsia" w:ascii="仿宋" w:hAnsi="仿宋" w:eastAsia="仿宋" w:cs="仿宋"/>
          <w:color w:val="000000"/>
          <w:sz w:val="28"/>
          <w:szCs w:val="28"/>
          <w:lang w:eastAsia="zh-CN"/>
        </w:rPr>
      </w:pPr>
    </w:p>
    <w:p w14:paraId="306C0A5F">
      <w:pP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br w:type="page"/>
      </w:r>
    </w:p>
    <w:p w14:paraId="1C3B227F">
      <w:pPr>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lang w:eastAsia="zh-CN"/>
        </w:rPr>
        <w:t>投标人</w:t>
      </w:r>
      <w:r>
        <w:rPr>
          <w:rFonts w:hint="eastAsia" w:ascii="仿宋" w:hAnsi="仿宋" w:eastAsia="仿宋" w:cs="仿宋"/>
          <w:b/>
          <w:bCs/>
          <w:color w:val="000000"/>
          <w:sz w:val="32"/>
          <w:szCs w:val="32"/>
        </w:rPr>
        <w:t>须知</w:t>
      </w:r>
      <w:bookmarkEnd w:id="8"/>
      <w:r>
        <w:rPr>
          <w:rFonts w:hint="eastAsia" w:ascii="仿宋" w:hAnsi="仿宋" w:eastAsia="仿宋" w:cs="仿宋"/>
          <w:b/>
          <w:bCs/>
          <w:color w:val="000000"/>
          <w:sz w:val="32"/>
          <w:szCs w:val="32"/>
        </w:rPr>
        <w:t>正文</w:t>
      </w:r>
    </w:p>
    <w:p w14:paraId="53B183FA">
      <w:pPr>
        <w:spacing w:line="360" w:lineRule="auto"/>
        <w:ind w:firstLine="560" w:firstLineChars="200"/>
        <w:outlineLvl w:val="2"/>
        <w:rPr>
          <w:rFonts w:hint="eastAsia" w:ascii="仿宋" w:hAnsi="仿宋" w:eastAsia="仿宋" w:cs="仿宋"/>
          <w:color w:val="000000"/>
          <w:sz w:val="28"/>
          <w:szCs w:val="28"/>
        </w:rPr>
      </w:pPr>
      <w:bookmarkStart w:id="9" w:name="_Toc24181"/>
      <w:r>
        <w:rPr>
          <w:rFonts w:hint="eastAsia" w:ascii="仿宋" w:hAnsi="仿宋" w:eastAsia="仿宋" w:cs="仿宋"/>
          <w:color w:val="000000"/>
          <w:sz w:val="28"/>
          <w:szCs w:val="28"/>
        </w:rPr>
        <w:t>1.</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依据以及原则</w:t>
      </w:r>
      <w:bookmarkEnd w:id="9"/>
    </w:p>
    <w:p w14:paraId="331B897C">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1.1《中华人民共和国政府</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法》；</w:t>
      </w:r>
    </w:p>
    <w:p w14:paraId="2D599277">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1.2《中华人民共和国合同法》；</w:t>
      </w:r>
    </w:p>
    <w:p w14:paraId="5CE273CB">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1.3《中华人民共和国政府</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法实施条例》；</w:t>
      </w:r>
    </w:p>
    <w:p w14:paraId="1F7BBEBC">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1.4《政府</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非招标</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方式管理办法》；</w:t>
      </w:r>
    </w:p>
    <w:p w14:paraId="24D3A99D">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1.5《政府</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质疑和投诉办法》；</w:t>
      </w:r>
    </w:p>
    <w:p w14:paraId="27C3070A">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1.6其他有关法律、行政法规以及省市规范性文件规定。</w:t>
      </w:r>
    </w:p>
    <w:p w14:paraId="7D2D3BE3">
      <w:pPr>
        <w:spacing w:line="360" w:lineRule="auto"/>
        <w:ind w:firstLine="560" w:firstLineChars="200"/>
        <w:outlineLvl w:val="2"/>
        <w:rPr>
          <w:rFonts w:hint="eastAsia" w:ascii="仿宋" w:hAnsi="仿宋" w:eastAsia="仿宋" w:cs="仿宋"/>
          <w:color w:val="000000"/>
          <w:sz w:val="28"/>
          <w:szCs w:val="28"/>
          <w:lang w:eastAsia="zh-CN"/>
        </w:rPr>
      </w:pPr>
      <w:bookmarkStart w:id="10" w:name="_Toc3599"/>
      <w:r>
        <w:rPr>
          <w:rFonts w:hint="eastAsia" w:ascii="仿宋" w:hAnsi="仿宋" w:eastAsia="仿宋" w:cs="仿宋"/>
          <w:color w:val="000000"/>
          <w:sz w:val="28"/>
          <w:szCs w:val="28"/>
        </w:rPr>
        <w:t>2.合格的</w:t>
      </w:r>
      <w:r>
        <w:rPr>
          <w:rFonts w:hint="eastAsia" w:ascii="仿宋" w:hAnsi="仿宋" w:eastAsia="仿宋" w:cs="仿宋"/>
          <w:color w:val="000000"/>
          <w:sz w:val="28"/>
          <w:szCs w:val="28"/>
          <w:lang w:eastAsia="zh-CN"/>
        </w:rPr>
        <w:t>投标人</w:t>
      </w:r>
      <w:bookmarkEnd w:id="10"/>
    </w:p>
    <w:p w14:paraId="5598F01B">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2.1符合《中华人民共和国政府</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法》第二十二条第一款规定的条件；</w:t>
      </w:r>
    </w:p>
    <w:p w14:paraId="10BA212E">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2.2符合本招标文件规定的资格要求，且按照要求提供相关证明材料；</w:t>
      </w:r>
    </w:p>
    <w:p w14:paraId="63647DFE">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2.3单位负责人为同一人或者存在直接控股、管理关系的不同</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，不得参加同一合同项下的政府</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活动。</w:t>
      </w:r>
    </w:p>
    <w:p w14:paraId="4C20D3D0">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2.4</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须知前附表规定接受联合体报价的，应符合以下规定：</w:t>
      </w:r>
    </w:p>
    <w:p w14:paraId="475F35E9">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2.4.1联合体各方应按照招标文件提供的格式签订联合体协议书，明确联合体牵头人和各方权利义务；</w:t>
      </w:r>
    </w:p>
    <w:p w14:paraId="7F3EB448">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2.4.2联合体各方均应当符合《政府</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法》第二十二条第一款规定的条件；</w:t>
      </w:r>
    </w:p>
    <w:p w14:paraId="424A72B5">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2.4.3联合体中有同类资质的</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按照联合体分工承担相同工作的，应当按照资质等级较低的</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确定资质等级。</w:t>
      </w:r>
    </w:p>
    <w:p w14:paraId="6102A0DE">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2.4.4以联合体形式参加政府</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活动的，联合体各方不得再单独参加或者与其他</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另外组成联合体参加同一合同项下的政府</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活动。</w:t>
      </w:r>
    </w:p>
    <w:p w14:paraId="558D4FE6">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2.4.5联合体各方应当共同与</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人签订</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合同，就合同约定的事项对</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人承担连带责任。</w:t>
      </w:r>
    </w:p>
    <w:p w14:paraId="3F098B09">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2.5鼓励大中型企业和其他自然人、法人或者其他组织与小型、微型企业组成联合体报价，但联合体各方均应符合上述规定。</w:t>
      </w:r>
    </w:p>
    <w:p w14:paraId="6B4C2A92">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2.6为</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项目提供整体设计、规范编制或者项目管理、检测等服务的</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，不得再参加该</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项目的其他</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活动。</w:t>
      </w:r>
    </w:p>
    <w:p w14:paraId="5E114419">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2.7</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提供的证明材料内容必须真实可靠。</w:t>
      </w:r>
    </w:p>
    <w:p w14:paraId="010686D1">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符合上述条件的</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即为合格</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，具有参与公开招标的资格。</w:t>
      </w:r>
    </w:p>
    <w:p w14:paraId="4BC2324B">
      <w:pPr>
        <w:spacing w:line="360" w:lineRule="auto"/>
        <w:ind w:firstLine="560" w:firstLineChars="200"/>
        <w:outlineLvl w:val="2"/>
        <w:rPr>
          <w:rFonts w:hint="eastAsia" w:ascii="仿宋" w:hAnsi="仿宋" w:eastAsia="仿宋" w:cs="仿宋"/>
          <w:color w:val="000000"/>
          <w:sz w:val="28"/>
          <w:szCs w:val="28"/>
        </w:rPr>
      </w:pPr>
      <w:bookmarkStart w:id="11" w:name="_Toc290"/>
      <w:r>
        <w:rPr>
          <w:rFonts w:hint="eastAsia" w:ascii="仿宋" w:hAnsi="仿宋" w:eastAsia="仿宋" w:cs="仿宋"/>
          <w:color w:val="000000"/>
          <w:sz w:val="28"/>
          <w:szCs w:val="28"/>
        </w:rPr>
        <w:t>3.保密</w:t>
      </w:r>
      <w:bookmarkEnd w:id="11"/>
    </w:p>
    <w:p w14:paraId="18ADDB15">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参与公开招标活动的当事人应对招标文件和</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中的商业和技术等秘密保密，违者应对由此造成的后果承担法律责任。</w:t>
      </w:r>
    </w:p>
    <w:p w14:paraId="2613E9D4">
      <w:pPr>
        <w:spacing w:line="360" w:lineRule="auto"/>
        <w:ind w:firstLine="560" w:firstLineChars="200"/>
        <w:outlineLvl w:val="2"/>
        <w:rPr>
          <w:rFonts w:hint="eastAsia" w:ascii="仿宋" w:hAnsi="仿宋" w:eastAsia="仿宋" w:cs="仿宋"/>
          <w:color w:val="000000"/>
          <w:sz w:val="28"/>
          <w:szCs w:val="28"/>
        </w:rPr>
      </w:pPr>
      <w:bookmarkStart w:id="12" w:name="_Toc10806"/>
      <w:r>
        <w:rPr>
          <w:rFonts w:hint="eastAsia" w:ascii="仿宋" w:hAnsi="仿宋" w:eastAsia="仿宋" w:cs="仿宋"/>
          <w:color w:val="000000"/>
          <w:sz w:val="28"/>
          <w:szCs w:val="28"/>
        </w:rPr>
        <w:t>4.语言文字、计量单位、时间单位、报价有效期以及参与</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活动费用</w:t>
      </w:r>
      <w:bookmarkEnd w:id="12"/>
    </w:p>
    <w:p w14:paraId="094E8568">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4.1语言文字</w:t>
      </w:r>
    </w:p>
    <w:p w14:paraId="1AB5FC6D">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除专用术语外，与公开招标活动有关的语言均使用简体中文。必要时专用术语应附有中文注释。如</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提交的支持文件和印刷的文献使用另一种语言，应附有相应内容的中文翻译本，在解释</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时以中文翻译本为准。</w:t>
      </w:r>
    </w:p>
    <w:p w14:paraId="597BC87B">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4.2计量单位</w:t>
      </w:r>
    </w:p>
    <w:p w14:paraId="4861641D">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除招标文件另有规定外，计量均应采用中华人民共和国法定计量单位；所有报价一律使用人民币，货币单位为“元”。</w:t>
      </w:r>
    </w:p>
    <w:p w14:paraId="76B361E1">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4.3时间单位</w:t>
      </w:r>
    </w:p>
    <w:p w14:paraId="7C930781">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除招标文件中另有规定外，招标文件所使用的时间单位“天”、“日”均指日历天，时、分均为北京时间。</w:t>
      </w:r>
    </w:p>
    <w:p w14:paraId="7A14D896">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4.4报价有效期</w:t>
      </w:r>
    </w:p>
    <w:p w14:paraId="049FD910">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4.4.1在</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须知前附表规定的报价有效期内，</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以及其补充、承诺等部分均保持有效。</w:t>
      </w:r>
    </w:p>
    <w:p w14:paraId="548CC19E">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4.4.2在招标文件规定的</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有效期满之前，如果出现特殊情况，</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人或者</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代理机构可在报价有效期内要求</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延长有效期，要求与答复均以书面通知为准并作为招标文件和</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的组成部分；</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可以拒绝上述要求，拒绝延长</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有效期的，其</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失效；同意上述要求的，既不能要求也不允许其修改</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w:t>
      </w:r>
    </w:p>
    <w:p w14:paraId="70D0E977">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4.5参与</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活动费用</w:t>
      </w:r>
    </w:p>
    <w:p w14:paraId="5DD62B95">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应自行承担其准备和参加</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活动发生的所有费用。</w:t>
      </w:r>
    </w:p>
    <w:p w14:paraId="351FB725">
      <w:pPr>
        <w:spacing w:line="360" w:lineRule="auto"/>
        <w:ind w:firstLine="560" w:firstLineChars="200"/>
        <w:outlineLvl w:val="2"/>
        <w:rPr>
          <w:rFonts w:hint="eastAsia" w:ascii="仿宋" w:hAnsi="仿宋" w:eastAsia="仿宋" w:cs="仿宋"/>
          <w:color w:val="000000"/>
          <w:sz w:val="28"/>
          <w:szCs w:val="28"/>
        </w:rPr>
      </w:pPr>
      <w:bookmarkStart w:id="13" w:name="_Toc20548"/>
      <w:r>
        <w:rPr>
          <w:rFonts w:hint="eastAsia" w:ascii="仿宋" w:hAnsi="仿宋" w:eastAsia="仿宋" w:cs="仿宋"/>
          <w:color w:val="000000"/>
          <w:sz w:val="28"/>
          <w:szCs w:val="28"/>
        </w:rPr>
        <w:t>5.踏勘现场</w:t>
      </w:r>
      <w:bookmarkEnd w:id="13"/>
    </w:p>
    <w:p w14:paraId="6247BC23">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5.1</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须知前附表规定组织踏勘现场的，</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人必须按照规定时间、地点组织</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踏勘项目现场，以便</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获取有关编制</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和签署合同所涉及现场的资料。</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承担踏勘现场所发生的自身费用。</w:t>
      </w:r>
    </w:p>
    <w:p w14:paraId="41478AC0">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5.2</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人向</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提供的有关现场的资料和数据，是</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人现有的能使</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利用的资料，</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人对</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由此而做出的推论、理解和结论不负责任。</w:t>
      </w:r>
    </w:p>
    <w:p w14:paraId="4A341AEE">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5.3</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经过</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人允许，可以进入项目现场踏勘，但不得因此使</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人承担有关责任和蒙受损失。除</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人原因外，</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应对踏勘现场而造成的死亡、人身伤害、财产损失、损害以及其它任何损失、损害和引起的费用和开支承担责任。</w:t>
      </w:r>
    </w:p>
    <w:p w14:paraId="651AF05C">
      <w:pPr>
        <w:spacing w:line="360" w:lineRule="auto"/>
        <w:ind w:firstLine="560" w:firstLineChars="200"/>
        <w:outlineLvl w:val="2"/>
        <w:rPr>
          <w:rFonts w:hint="eastAsia" w:ascii="仿宋" w:hAnsi="仿宋" w:eastAsia="仿宋" w:cs="仿宋"/>
          <w:color w:val="000000"/>
          <w:sz w:val="28"/>
          <w:szCs w:val="28"/>
        </w:rPr>
      </w:pPr>
      <w:bookmarkStart w:id="14" w:name="_Toc16808"/>
      <w:r>
        <w:rPr>
          <w:rFonts w:hint="eastAsia" w:ascii="仿宋" w:hAnsi="仿宋" w:eastAsia="仿宋" w:cs="仿宋"/>
          <w:color w:val="000000"/>
          <w:sz w:val="28"/>
          <w:szCs w:val="28"/>
        </w:rPr>
        <w:t>6.询问</w:t>
      </w:r>
      <w:bookmarkEnd w:id="14"/>
    </w:p>
    <w:p w14:paraId="32721294">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6.1</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对公开招标活动事项有疑问的，可以向</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代理机构提出询问；</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代理机构应当及时作出答复，但答复的内容不得涉及商业秘密。</w:t>
      </w:r>
    </w:p>
    <w:p w14:paraId="1A752E41">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6.2询问及答复应当采取书面形式。</w:t>
      </w:r>
    </w:p>
    <w:p w14:paraId="5CDFCDF5">
      <w:pPr>
        <w:spacing w:line="360" w:lineRule="auto"/>
        <w:ind w:firstLine="560" w:firstLineChars="200"/>
        <w:outlineLvl w:val="2"/>
        <w:rPr>
          <w:rFonts w:hint="eastAsia" w:ascii="仿宋" w:hAnsi="仿宋" w:eastAsia="仿宋" w:cs="仿宋"/>
          <w:color w:val="000000"/>
          <w:sz w:val="28"/>
          <w:szCs w:val="28"/>
        </w:rPr>
      </w:pPr>
      <w:bookmarkStart w:id="15" w:name="_Toc11393"/>
      <w:r>
        <w:rPr>
          <w:rFonts w:hint="eastAsia" w:ascii="仿宋" w:hAnsi="仿宋" w:eastAsia="仿宋" w:cs="仿宋"/>
          <w:color w:val="000000"/>
          <w:sz w:val="28"/>
          <w:szCs w:val="28"/>
        </w:rPr>
        <w:t>7.偏离</w:t>
      </w:r>
      <w:bookmarkEnd w:id="15"/>
    </w:p>
    <w:p w14:paraId="77C21A1C">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人允许</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偏离招标文件某些非实质性要求的，偏离应当符合招标文件规定的偏离范围和幅度。</w:t>
      </w:r>
    </w:p>
    <w:p w14:paraId="0C0A6728">
      <w:pPr>
        <w:spacing w:line="360" w:lineRule="auto"/>
        <w:ind w:firstLine="560" w:firstLineChars="200"/>
        <w:outlineLvl w:val="2"/>
        <w:rPr>
          <w:rFonts w:hint="eastAsia" w:ascii="仿宋" w:hAnsi="仿宋" w:eastAsia="仿宋" w:cs="仿宋"/>
          <w:color w:val="000000"/>
          <w:sz w:val="28"/>
          <w:szCs w:val="28"/>
        </w:rPr>
      </w:pPr>
      <w:bookmarkStart w:id="16" w:name="_Toc12762"/>
      <w:r>
        <w:rPr>
          <w:rFonts w:hint="eastAsia" w:ascii="仿宋" w:hAnsi="仿宋" w:eastAsia="仿宋" w:cs="仿宋"/>
          <w:color w:val="000000"/>
          <w:sz w:val="28"/>
          <w:szCs w:val="28"/>
        </w:rPr>
        <w:t>8.履约担保</w:t>
      </w:r>
      <w:bookmarkEnd w:id="16"/>
    </w:p>
    <w:p w14:paraId="5D60206C">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8.1在签订合同前，</w:t>
      </w:r>
      <w:r>
        <w:rPr>
          <w:rFonts w:hint="eastAsia" w:ascii="仿宋" w:hAnsi="仿宋" w:eastAsia="仿宋" w:cs="仿宋"/>
          <w:color w:val="000000"/>
          <w:sz w:val="28"/>
          <w:szCs w:val="28"/>
          <w:lang w:eastAsia="zh-CN"/>
        </w:rPr>
        <w:t>中标投标人</w:t>
      </w:r>
      <w:r>
        <w:rPr>
          <w:rFonts w:hint="eastAsia" w:ascii="仿宋" w:hAnsi="仿宋" w:eastAsia="仿宋" w:cs="仿宋"/>
          <w:color w:val="000000"/>
          <w:sz w:val="28"/>
          <w:szCs w:val="28"/>
        </w:rPr>
        <w:t>应按照有关规定或者事先经过</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人书面认可的履约担保要求向</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人提交履约担保。除另有规定外，履约担保金额不超过</w:t>
      </w:r>
      <w:r>
        <w:rPr>
          <w:rFonts w:hint="eastAsia" w:ascii="仿宋" w:hAnsi="仿宋" w:eastAsia="仿宋" w:cs="仿宋"/>
          <w:color w:val="000000"/>
          <w:sz w:val="28"/>
          <w:szCs w:val="28"/>
          <w:lang w:eastAsia="zh-CN"/>
        </w:rPr>
        <w:t>中标</w:t>
      </w:r>
      <w:r>
        <w:rPr>
          <w:rFonts w:hint="eastAsia" w:ascii="仿宋" w:hAnsi="仿宋" w:eastAsia="仿宋" w:cs="仿宋"/>
          <w:color w:val="000000"/>
          <w:sz w:val="28"/>
          <w:szCs w:val="28"/>
        </w:rPr>
        <w:t>合同金额的</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w:t>
      </w:r>
    </w:p>
    <w:p w14:paraId="47D4975A">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8.2</w:t>
      </w:r>
      <w:r>
        <w:rPr>
          <w:rFonts w:hint="eastAsia" w:ascii="仿宋" w:hAnsi="仿宋" w:eastAsia="仿宋" w:cs="仿宋"/>
          <w:color w:val="000000"/>
          <w:sz w:val="28"/>
          <w:szCs w:val="28"/>
          <w:lang w:eastAsia="zh-CN"/>
        </w:rPr>
        <w:t>中标投标人</w:t>
      </w:r>
      <w:r>
        <w:rPr>
          <w:rFonts w:hint="eastAsia" w:ascii="仿宋" w:hAnsi="仿宋" w:eastAsia="仿宋" w:cs="仿宋"/>
          <w:color w:val="000000"/>
          <w:sz w:val="28"/>
          <w:szCs w:val="28"/>
        </w:rPr>
        <w:t>未按照要求提交履约担保的，视为放弃</w:t>
      </w:r>
      <w:r>
        <w:rPr>
          <w:rFonts w:hint="eastAsia" w:ascii="仿宋" w:hAnsi="仿宋" w:eastAsia="仿宋" w:cs="仿宋"/>
          <w:color w:val="000000"/>
          <w:sz w:val="28"/>
          <w:szCs w:val="28"/>
          <w:lang w:eastAsia="zh-CN"/>
        </w:rPr>
        <w:t>中标</w:t>
      </w:r>
      <w:r>
        <w:rPr>
          <w:rFonts w:hint="eastAsia" w:ascii="仿宋" w:hAnsi="仿宋" w:eastAsia="仿宋" w:cs="仿宋"/>
          <w:color w:val="000000"/>
          <w:sz w:val="28"/>
          <w:szCs w:val="28"/>
        </w:rPr>
        <w:t>资格，</w:t>
      </w:r>
      <w:r>
        <w:rPr>
          <w:rFonts w:hint="eastAsia" w:ascii="仿宋" w:hAnsi="仿宋" w:eastAsia="仿宋" w:cs="仿宋"/>
          <w:color w:val="000000"/>
          <w:sz w:val="28"/>
          <w:szCs w:val="28"/>
          <w:lang w:eastAsia="zh-CN"/>
        </w:rPr>
        <w:t>中标投标人</w:t>
      </w:r>
      <w:r>
        <w:rPr>
          <w:rFonts w:hint="eastAsia" w:ascii="仿宋" w:hAnsi="仿宋" w:eastAsia="仿宋" w:cs="仿宋"/>
          <w:color w:val="000000"/>
          <w:sz w:val="28"/>
          <w:szCs w:val="28"/>
        </w:rPr>
        <w:t>应当对</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人造成的损失给予赔偿。</w:t>
      </w:r>
    </w:p>
    <w:p w14:paraId="03229903">
      <w:pPr>
        <w:spacing w:line="360" w:lineRule="auto"/>
        <w:ind w:firstLine="560" w:firstLineChars="200"/>
        <w:outlineLvl w:val="2"/>
        <w:rPr>
          <w:rFonts w:hint="eastAsia" w:ascii="仿宋" w:hAnsi="仿宋" w:eastAsia="仿宋" w:cs="仿宋"/>
          <w:color w:val="000000"/>
          <w:sz w:val="28"/>
          <w:szCs w:val="28"/>
        </w:rPr>
      </w:pPr>
      <w:bookmarkStart w:id="17" w:name="_Toc1876"/>
      <w:r>
        <w:rPr>
          <w:rFonts w:hint="eastAsia" w:ascii="仿宋" w:hAnsi="仿宋" w:eastAsia="仿宋" w:cs="仿宋"/>
          <w:color w:val="000000"/>
          <w:sz w:val="28"/>
          <w:szCs w:val="28"/>
        </w:rPr>
        <w:t>10.招标文件</w:t>
      </w:r>
      <w:bookmarkEnd w:id="17"/>
    </w:p>
    <w:p w14:paraId="233BABE2">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10.1招标文件的组成</w:t>
      </w:r>
    </w:p>
    <w:p w14:paraId="117C802B">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10.1.1招标文件是用以阐明服务、招标程序和合同格式的规范性文件。招标文件主要由以下部分组成：</w:t>
      </w:r>
    </w:p>
    <w:p w14:paraId="772F2AEA">
      <w:pPr>
        <w:numPr>
          <w:ilvl w:val="0"/>
          <w:numId w:val="2"/>
        </w:num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公告</w:t>
      </w:r>
      <w:r>
        <w:rPr>
          <w:rFonts w:hint="eastAsia" w:ascii="仿宋" w:hAnsi="仿宋" w:eastAsia="仿宋" w:cs="仿宋"/>
          <w:color w:val="000000"/>
          <w:sz w:val="28"/>
          <w:szCs w:val="28"/>
          <w:lang w:eastAsia="zh-CN"/>
        </w:rPr>
        <w:t>；</w:t>
      </w:r>
    </w:p>
    <w:p w14:paraId="397F0412">
      <w:pPr>
        <w:numPr>
          <w:ilvl w:val="0"/>
          <w:numId w:val="2"/>
        </w:num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须知</w:t>
      </w:r>
      <w:r>
        <w:rPr>
          <w:rFonts w:hint="eastAsia" w:ascii="仿宋" w:hAnsi="仿宋" w:eastAsia="仿宋" w:cs="仿宋"/>
          <w:color w:val="000000"/>
          <w:sz w:val="28"/>
          <w:szCs w:val="28"/>
          <w:lang w:val="en-US" w:eastAsia="zh-CN"/>
        </w:rPr>
        <w:t>前附表</w:t>
      </w:r>
      <w:r>
        <w:rPr>
          <w:rFonts w:hint="eastAsia" w:ascii="仿宋" w:hAnsi="仿宋" w:eastAsia="仿宋" w:cs="仿宋"/>
          <w:color w:val="000000"/>
          <w:sz w:val="28"/>
          <w:szCs w:val="28"/>
          <w:lang w:eastAsia="zh-CN"/>
        </w:rPr>
        <w:t>；</w:t>
      </w:r>
    </w:p>
    <w:p w14:paraId="725FA6FA">
      <w:pPr>
        <w:numPr>
          <w:ilvl w:val="0"/>
          <w:numId w:val="2"/>
        </w:num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采购</w:t>
      </w:r>
      <w:r>
        <w:rPr>
          <w:rFonts w:hint="eastAsia" w:ascii="仿宋" w:hAnsi="仿宋" w:eastAsia="仿宋" w:cs="仿宋"/>
          <w:color w:val="000000"/>
          <w:sz w:val="28"/>
          <w:szCs w:val="28"/>
        </w:rPr>
        <w:t>需求</w:t>
      </w:r>
      <w:r>
        <w:rPr>
          <w:rFonts w:hint="eastAsia" w:ascii="仿宋" w:hAnsi="仿宋" w:eastAsia="仿宋" w:cs="仿宋"/>
          <w:color w:val="000000"/>
          <w:sz w:val="28"/>
          <w:szCs w:val="28"/>
          <w:lang w:eastAsia="zh-CN"/>
        </w:rPr>
        <w:t>；</w:t>
      </w:r>
    </w:p>
    <w:p w14:paraId="30DE037F">
      <w:pPr>
        <w:numPr>
          <w:ilvl w:val="0"/>
          <w:numId w:val="2"/>
        </w:num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评审办法</w:t>
      </w:r>
      <w:r>
        <w:rPr>
          <w:rFonts w:hint="eastAsia" w:ascii="仿宋" w:hAnsi="仿宋" w:eastAsia="仿宋" w:cs="仿宋"/>
          <w:color w:val="000000"/>
          <w:sz w:val="28"/>
          <w:szCs w:val="28"/>
          <w:lang w:eastAsia="zh-CN"/>
        </w:rPr>
        <w:t>；</w:t>
      </w:r>
    </w:p>
    <w:p w14:paraId="0B51EBC9">
      <w:pPr>
        <w:numPr>
          <w:ilvl w:val="0"/>
          <w:numId w:val="2"/>
        </w:num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签订合同、合同主要条款</w:t>
      </w:r>
      <w:r>
        <w:rPr>
          <w:rFonts w:hint="eastAsia" w:ascii="仿宋" w:hAnsi="仿宋" w:eastAsia="仿宋" w:cs="仿宋"/>
          <w:color w:val="000000"/>
          <w:sz w:val="28"/>
          <w:szCs w:val="28"/>
          <w:lang w:eastAsia="zh-CN"/>
        </w:rPr>
        <w:t>；</w:t>
      </w:r>
    </w:p>
    <w:p w14:paraId="2FDC0A66">
      <w:pPr>
        <w:numPr>
          <w:ilvl w:val="0"/>
          <w:numId w:val="2"/>
        </w:num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格式</w:t>
      </w:r>
      <w:r>
        <w:rPr>
          <w:rFonts w:hint="eastAsia" w:ascii="仿宋" w:hAnsi="仿宋" w:eastAsia="仿宋" w:cs="仿宋"/>
          <w:color w:val="000000"/>
          <w:sz w:val="28"/>
          <w:szCs w:val="28"/>
          <w:lang w:eastAsia="zh-CN"/>
        </w:rPr>
        <w:t>；</w:t>
      </w:r>
    </w:p>
    <w:p w14:paraId="040EE77C">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10.1.2根据本章第10.2款对招标文件所作的澄清和修改，构成招标文件的组成部分。</w:t>
      </w:r>
    </w:p>
    <w:p w14:paraId="4EF4ED15">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10.1.3除非有特殊要求，招标文件不单独提供项目所在地的自然环境、气候条件、公用设施等情况，</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被视为熟悉上述与履行合同有关的一切情况。</w:t>
      </w:r>
    </w:p>
    <w:p w14:paraId="6E515C32">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10.2招标文件的澄清和修改</w:t>
      </w:r>
    </w:p>
    <w:p w14:paraId="687900D5">
      <w:pPr>
        <w:spacing w:line="4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招标文件的澄清和修改及确认，详见</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须知前附表。</w:t>
      </w:r>
    </w:p>
    <w:p w14:paraId="46AEA2FD">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招标文件的澄清或者修改在同一内容的表述上不一致时，以最后发出的公告为准。</w:t>
      </w:r>
    </w:p>
    <w:p w14:paraId="1C7278AF">
      <w:pPr>
        <w:spacing w:line="360" w:lineRule="auto"/>
        <w:ind w:firstLine="560" w:firstLineChars="200"/>
        <w:outlineLvl w:val="2"/>
        <w:rPr>
          <w:rFonts w:hint="eastAsia" w:ascii="仿宋" w:hAnsi="仿宋" w:eastAsia="仿宋" w:cs="仿宋"/>
          <w:color w:val="000000"/>
          <w:sz w:val="28"/>
          <w:szCs w:val="28"/>
        </w:rPr>
      </w:pPr>
      <w:bookmarkStart w:id="18" w:name="_Toc28873"/>
      <w:r>
        <w:rPr>
          <w:rFonts w:hint="eastAsia" w:ascii="仿宋" w:hAnsi="仿宋" w:eastAsia="仿宋" w:cs="仿宋"/>
          <w:color w:val="000000"/>
          <w:sz w:val="28"/>
          <w:szCs w:val="28"/>
        </w:rPr>
        <w:t>9.</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代理服务费</w:t>
      </w:r>
      <w:bookmarkEnd w:id="18"/>
    </w:p>
    <w:p w14:paraId="3798E703">
      <w:pPr>
        <w:spacing w:after="156" w:afterLines="50" w:line="360" w:lineRule="auto"/>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依据</w:t>
      </w:r>
      <w:r>
        <w:rPr>
          <w:rFonts w:hint="eastAsia" w:ascii="仿宋" w:hAnsi="仿宋" w:eastAsia="仿宋" w:cs="仿宋"/>
          <w:color w:val="000000"/>
          <w:sz w:val="28"/>
          <w:szCs w:val="28"/>
        </w:rPr>
        <w:t>发改价格〔2015〕299号通知要求，参照国家计委计价格〔2002〕1980号文及发改价格〔2011〕534号文的差额定率累进法计算，以中标金额为基准价收取招标代理服务费。  </w:t>
      </w:r>
      <w:r>
        <w:rPr>
          <w:rFonts w:hint="eastAsia" w:ascii="仿宋" w:hAnsi="仿宋" w:eastAsia="仿宋" w:cs="仿宋"/>
          <w:i w:val="0"/>
          <w:iCs w:val="0"/>
          <w:caps w:val="0"/>
          <w:color w:val="000000"/>
          <w:spacing w:val="0"/>
          <w:sz w:val="28"/>
          <w:szCs w:val="28"/>
        </w:rPr>
        <w:t>         </w:t>
      </w:r>
    </w:p>
    <w:p w14:paraId="096B1436">
      <w:pPr>
        <w:spacing w:line="360" w:lineRule="auto"/>
        <w:ind w:firstLine="560" w:firstLineChars="200"/>
        <w:outlineLvl w:val="2"/>
        <w:rPr>
          <w:rFonts w:hint="eastAsia" w:ascii="仿宋" w:hAnsi="仿宋" w:eastAsia="仿宋" w:cs="仿宋"/>
          <w:color w:val="000000"/>
          <w:sz w:val="28"/>
          <w:szCs w:val="28"/>
        </w:rPr>
      </w:pPr>
      <w:bookmarkStart w:id="19" w:name="_Toc26477"/>
      <w:r>
        <w:rPr>
          <w:rFonts w:hint="eastAsia" w:ascii="仿宋" w:hAnsi="仿宋" w:eastAsia="仿宋" w:cs="仿宋"/>
          <w:color w:val="000000"/>
          <w:sz w:val="28"/>
          <w:szCs w:val="28"/>
        </w:rPr>
        <w:t>11.</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的组成</w:t>
      </w:r>
      <w:bookmarkEnd w:id="19"/>
    </w:p>
    <w:p w14:paraId="185C13A5">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11.1</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应按照招标文件的要求以及格式编制</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，并保证其真实性、准确性以及完整性，并按照招标文件要求提交全部资料并做出实质性</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w:t>
      </w:r>
    </w:p>
    <w:p w14:paraId="1964A31A">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11.2</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的组成：详见第六章</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格式。</w:t>
      </w:r>
    </w:p>
    <w:p w14:paraId="624570AC">
      <w:pPr>
        <w:spacing w:line="360" w:lineRule="auto"/>
        <w:ind w:firstLine="560" w:firstLineChars="200"/>
        <w:outlineLvl w:val="2"/>
        <w:rPr>
          <w:rFonts w:hint="eastAsia" w:ascii="仿宋" w:hAnsi="仿宋" w:eastAsia="仿宋" w:cs="仿宋"/>
          <w:color w:val="000000"/>
          <w:sz w:val="28"/>
          <w:szCs w:val="28"/>
          <w:lang w:eastAsia="zh-CN"/>
        </w:rPr>
      </w:pPr>
      <w:bookmarkStart w:id="20" w:name="_Toc22634"/>
      <w:r>
        <w:rPr>
          <w:rFonts w:hint="eastAsia" w:ascii="仿宋" w:hAnsi="仿宋" w:eastAsia="仿宋" w:cs="仿宋"/>
          <w:color w:val="000000"/>
          <w:sz w:val="28"/>
          <w:szCs w:val="28"/>
        </w:rPr>
        <w:t>12.</w:t>
      </w:r>
      <w:r>
        <w:rPr>
          <w:rFonts w:hint="eastAsia" w:ascii="仿宋" w:hAnsi="仿宋" w:eastAsia="仿宋" w:cs="仿宋"/>
          <w:color w:val="000000"/>
          <w:sz w:val="28"/>
          <w:szCs w:val="28"/>
          <w:lang w:eastAsia="zh-CN"/>
        </w:rPr>
        <w:t>投标报价</w:t>
      </w:r>
      <w:bookmarkEnd w:id="20"/>
    </w:p>
    <w:p w14:paraId="009CEF84">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12.1</w:t>
      </w:r>
      <w:r>
        <w:rPr>
          <w:rFonts w:hint="eastAsia" w:ascii="仿宋" w:hAnsi="仿宋" w:eastAsia="仿宋" w:cs="仿宋"/>
          <w:color w:val="000000"/>
          <w:sz w:val="28"/>
          <w:szCs w:val="28"/>
          <w:lang w:eastAsia="zh-CN"/>
        </w:rPr>
        <w:t>投标报价</w:t>
      </w:r>
      <w:r>
        <w:rPr>
          <w:rFonts w:hint="eastAsia" w:ascii="仿宋" w:hAnsi="仿宋" w:eastAsia="仿宋" w:cs="仿宋"/>
          <w:color w:val="000000"/>
          <w:sz w:val="28"/>
          <w:szCs w:val="28"/>
        </w:rPr>
        <w:t>的范围：见</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须知前附表。</w:t>
      </w:r>
    </w:p>
    <w:p w14:paraId="1B7946CC">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12.2</w:t>
      </w:r>
      <w:r>
        <w:rPr>
          <w:rFonts w:hint="eastAsia" w:ascii="仿宋" w:hAnsi="仿宋" w:eastAsia="仿宋" w:cs="仿宋"/>
          <w:color w:val="000000"/>
          <w:sz w:val="28"/>
          <w:szCs w:val="28"/>
          <w:lang w:eastAsia="zh-CN"/>
        </w:rPr>
        <w:t>投标报价</w:t>
      </w:r>
      <w:r>
        <w:rPr>
          <w:rFonts w:hint="eastAsia" w:ascii="仿宋" w:hAnsi="仿宋" w:eastAsia="仿宋" w:cs="仿宋"/>
          <w:color w:val="000000"/>
          <w:sz w:val="28"/>
          <w:szCs w:val="28"/>
        </w:rPr>
        <w:t>的次数：见</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须知前附表。</w:t>
      </w:r>
    </w:p>
    <w:p w14:paraId="660080DA">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12.3</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不得以任何方式或者方法提供报价以外的任何附赠条款。</w:t>
      </w:r>
    </w:p>
    <w:p w14:paraId="53400D1B">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12.4</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应按照</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文件中要求的内容填写报价，并由法定代表人或者被授权代表签署。</w:t>
      </w:r>
    </w:p>
    <w:p w14:paraId="5ADE3578">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12.5</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须按照附件格式表中的各单项明细逐项填写，以方便</w:t>
      </w:r>
      <w:r>
        <w:rPr>
          <w:rFonts w:hint="eastAsia" w:ascii="仿宋" w:hAnsi="仿宋" w:eastAsia="仿宋" w:cs="仿宋"/>
          <w:color w:val="000000"/>
          <w:sz w:val="28"/>
          <w:szCs w:val="28"/>
          <w:lang w:eastAsia="zh-CN"/>
        </w:rPr>
        <w:t>评标委员会</w:t>
      </w:r>
      <w:r>
        <w:rPr>
          <w:rFonts w:hint="eastAsia" w:ascii="仿宋" w:hAnsi="仿宋" w:eastAsia="仿宋" w:cs="仿宋"/>
          <w:color w:val="000000"/>
          <w:sz w:val="28"/>
          <w:szCs w:val="28"/>
        </w:rPr>
        <w:t>对各</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进行比较。</w:t>
      </w:r>
    </w:p>
    <w:p w14:paraId="323F7261">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12.6开标时，</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中《报价一览表》内容与《分项报价明细表》内容不一致的，以《报价一览表》为准。大写金额和小写金额不一致的，以大写金额为准；总价金额与按照单价汇总金额不一致的，以单价金额计算结果为准；单价金额小数点有明显错位的，应以总价为准，并修改单价；对不同文字文本</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的解释发生异议的，以中文文本为准。按照以上原则对错误报价的修正，</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应签字确认。</w:t>
      </w:r>
    </w:p>
    <w:p w14:paraId="0E56D4B9">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12.7唱标时，</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代理机构只对按照</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文件要求编制的</w:t>
      </w:r>
      <w:r>
        <w:rPr>
          <w:rFonts w:hint="eastAsia" w:ascii="仿宋" w:hAnsi="仿宋" w:eastAsia="仿宋" w:cs="仿宋"/>
          <w:color w:val="000000"/>
          <w:sz w:val="28"/>
          <w:szCs w:val="28"/>
          <w:lang w:eastAsia="zh-CN"/>
        </w:rPr>
        <w:t>投标报价</w:t>
      </w:r>
      <w:r>
        <w:rPr>
          <w:rFonts w:hint="eastAsia" w:ascii="仿宋" w:hAnsi="仿宋" w:eastAsia="仿宋" w:cs="仿宋"/>
          <w:color w:val="000000"/>
          <w:sz w:val="28"/>
          <w:szCs w:val="28"/>
        </w:rPr>
        <w:t>进行唱标。</w:t>
      </w:r>
    </w:p>
    <w:p w14:paraId="1A89797A">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12.8</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的</w:t>
      </w:r>
      <w:r>
        <w:rPr>
          <w:rFonts w:hint="eastAsia" w:ascii="仿宋" w:hAnsi="仿宋" w:eastAsia="仿宋" w:cs="仿宋"/>
          <w:color w:val="000000"/>
          <w:sz w:val="28"/>
          <w:szCs w:val="28"/>
          <w:lang w:eastAsia="zh-CN"/>
        </w:rPr>
        <w:t>中标</w:t>
      </w:r>
      <w:r>
        <w:rPr>
          <w:rFonts w:hint="eastAsia" w:ascii="仿宋" w:hAnsi="仿宋" w:eastAsia="仿宋" w:cs="仿宋"/>
          <w:color w:val="000000"/>
          <w:sz w:val="28"/>
          <w:szCs w:val="28"/>
        </w:rPr>
        <w:t>价格在合同执行中是固定不变的，不得以任何理由予以变更，不得出现任何包含价格调整的要求。</w:t>
      </w:r>
    </w:p>
    <w:p w14:paraId="4F055B34">
      <w:pPr>
        <w:spacing w:line="360" w:lineRule="auto"/>
        <w:ind w:firstLine="560" w:firstLineChars="200"/>
        <w:outlineLvl w:val="2"/>
        <w:rPr>
          <w:rFonts w:hint="eastAsia" w:ascii="仿宋" w:hAnsi="仿宋" w:eastAsia="仿宋" w:cs="仿宋"/>
          <w:color w:val="000000"/>
          <w:sz w:val="28"/>
          <w:szCs w:val="28"/>
        </w:rPr>
      </w:pPr>
      <w:bookmarkStart w:id="21" w:name="_Toc31979"/>
      <w:r>
        <w:rPr>
          <w:rFonts w:hint="eastAsia" w:ascii="仿宋" w:hAnsi="仿宋" w:eastAsia="仿宋" w:cs="仿宋"/>
          <w:color w:val="000000"/>
          <w:sz w:val="28"/>
          <w:szCs w:val="28"/>
        </w:rPr>
        <w:t>13.</w:t>
      </w: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文件编制要求</w:t>
      </w:r>
      <w:bookmarkEnd w:id="21"/>
    </w:p>
    <w:p w14:paraId="2D7B57B6">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13.1</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应按所投包分别进行编制。</w:t>
      </w:r>
    </w:p>
    <w:p w14:paraId="799E4C80">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13.2</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编制：见</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须知前附表。</w:t>
      </w:r>
    </w:p>
    <w:p w14:paraId="476C864A">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13.3</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签章：见</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须知前附表。</w:t>
      </w:r>
    </w:p>
    <w:p w14:paraId="614D033C">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13.4</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可对供货现场以及其范围环境进行考察，以获取有关编制</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和签署实施合同所需的各项资料，</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应承担现场考察的费用、责任和风险。</w:t>
      </w:r>
    </w:p>
    <w:p w14:paraId="50A507A4">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13.5</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编制</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时，应当如实在技术</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表和商务</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表中填写</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情况。</w:t>
      </w:r>
    </w:p>
    <w:p w14:paraId="7798DFB6">
      <w:pPr>
        <w:spacing w:line="360" w:lineRule="auto"/>
        <w:ind w:firstLine="560" w:firstLineChars="200"/>
        <w:outlineLvl w:val="2"/>
        <w:rPr>
          <w:rFonts w:hint="eastAsia" w:ascii="仿宋" w:hAnsi="仿宋" w:eastAsia="仿宋" w:cs="仿宋"/>
          <w:color w:val="000000"/>
          <w:sz w:val="28"/>
          <w:szCs w:val="28"/>
        </w:rPr>
      </w:pPr>
      <w:bookmarkStart w:id="22" w:name="_Toc1644"/>
      <w:r>
        <w:rPr>
          <w:rFonts w:hint="eastAsia" w:ascii="仿宋" w:hAnsi="仿宋" w:eastAsia="仿宋" w:cs="仿宋"/>
          <w:color w:val="000000"/>
          <w:sz w:val="28"/>
          <w:szCs w:val="28"/>
        </w:rPr>
        <w:t>14.</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的密封和标记</w:t>
      </w:r>
      <w:bookmarkEnd w:id="22"/>
    </w:p>
    <w:p w14:paraId="38C002B9">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见</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须知前附表。</w:t>
      </w:r>
    </w:p>
    <w:p w14:paraId="2D665ADE">
      <w:pPr>
        <w:spacing w:line="360" w:lineRule="auto"/>
        <w:ind w:firstLine="560" w:firstLineChars="200"/>
        <w:outlineLvl w:val="2"/>
        <w:rPr>
          <w:rFonts w:hint="eastAsia" w:ascii="仿宋" w:hAnsi="仿宋" w:eastAsia="仿宋" w:cs="仿宋"/>
          <w:color w:val="000000"/>
          <w:sz w:val="28"/>
          <w:szCs w:val="28"/>
        </w:rPr>
      </w:pPr>
      <w:bookmarkStart w:id="23" w:name="_Toc11400"/>
      <w:r>
        <w:rPr>
          <w:rFonts w:hint="eastAsia" w:ascii="仿宋" w:hAnsi="仿宋" w:eastAsia="仿宋" w:cs="仿宋"/>
          <w:color w:val="000000"/>
          <w:sz w:val="28"/>
          <w:szCs w:val="28"/>
        </w:rPr>
        <w:t>15.</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的递交</w:t>
      </w:r>
      <w:bookmarkEnd w:id="23"/>
    </w:p>
    <w:p w14:paraId="43E3924B">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15.1</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应在报价截止时间前递交</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w:t>
      </w:r>
    </w:p>
    <w:p w14:paraId="16EFBF64">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15.2</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递交</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的时间、地点和要求：见</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须知前附表。</w:t>
      </w:r>
    </w:p>
    <w:p w14:paraId="2FC3A497">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15.3</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有下列情况之一，</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人或者</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代理机构应当拒绝接收</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的</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w:t>
      </w:r>
    </w:p>
    <w:p w14:paraId="51FC408B">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15.3.1逾期送达的或者未送达指定地点的。</w:t>
      </w:r>
    </w:p>
    <w:p w14:paraId="441EA1CD">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15.3.2</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未按</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文件要求密封的。</w:t>
      </w:r>
    </w:p>
    <w:p w14:paraId="1F40EB84">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15.3.3递交</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时法定代表人未出示法定代表人身份证明原件和身份证原件的；被授权代表未出示授权委托书原件和身份证原件的。</w:t>
      </w:r>
    </w:p>
    <w:p w14:paraId="21957957">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15.4除</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须知前附表另有规定外，不论</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过程和结果如何，</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的</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均不退还。</w:t>
      </w:r>
    </w:p>
    <w:p w14:paraId="31F790F4">
      <w:pPr>
        <w:spacing w:line="360" w:lineRule="auto"/>
        <w:ind w:firstLine="560" w:firstLineChars="200"/>
        <w:outlineLvl w:val="2"/>
        <w:rPr>
          <w:rFonts w:hint="eastAsia" w:ascii="仿宋" w:hAnsi="仿宋" w:eastAsia="仿宋" w:cs="仿宋"/>
          <w:color w:val="000000"/>
          <w:sz w:val="28"/>
          <w:szCs w:val="28"/>
        </w:rPr>
      </w:pPr>
      <w:bookmarkStart w:id="24" w:name="_Toc8485"/>
      <w:bookmarkStart w:id="25" w:name="_Toc15181"/>
      <w:bookmarkStart w:id="26" w:name="_Toc464831145"/>
      <w:r>
        <w:rPr>
          <w:rFonts w:hint="eastAsia" w:ascii="仿宋" w:hAnsi="仿宋" w:eastAsia="仿宋" w:cs="仿宋"/>
          <w:color w:val="000000"/>
          <w:sz w:val="28"/>
          <w:szCs w:val="28"/>
        </w:rPr>
        <w:t>17.保证金</w:t>
      </w:r>
      <w:bookmarkEnd w:id="24"/>
      <w:bookmarkEnd w:id="25"/>
      <w:bookmarkEnd w:id="26"/>
    </w:p>
    <w:p w14:paraId="16473341">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17.1保证金的交纳</w:t>
      </w:r>
    </w:p>
    <w:p w14:paraId="0CA0D99C">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17.1.1保证金的交纳金额和形式：见</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须知前附表。</w:t>
      </w:r>
    </w:p>
    <w:p w14:paraId="1304DDCA">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17.1.2保证金以到账时间为准。</w:t>
      </w:r>
    </w:p>
    <w:p w14:paraId="5FA206FF">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17.1.3</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为联合体的，联合体牵头人交纳的保证金对联合体各方均具有约束力。</w:t>
      </w:r>
    </w:p>
    <w:p w14:paraId="6DA10A72">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17.2保证金的退还</w:t>
      </w:r>
    </w:p>
    <w:p w14:paraId="4242A89A">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17.2.1</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在</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文件要求提交</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截止时间前书面要求撤回</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的，</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人或者</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代理机构自收到</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书面撤回文件之日起5个工作日内退还已收取的保证金。</w:t>
      </w:r>
    </w:p>
    <w:p w14:paraId="151D4D26">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17.2.2</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代理机构在</w:t>
      </w:r>
      <w:r>
        <w:rPr>
          <w:rFonts w:hint="eastAsia" w:ascii="仿宋" w:hAnsi="仿宋" w:eastAsia="仿宋" w:cs="仿宋"/>
          <w:color w:val="000000"/>
          <w:sz w:val="28"/>
          <w:szCs w:val="28"/>
          <w:lang w:eastAsia="zh-CN"/>
        </w:rPr>
        <w:t>中标</w:t>
      </w:r>
      <w:r>
        <w:rPr>
          <w:rFonts w:hint="eastAsia" w:ascii="仿宋" w:hAnsi="仿宋" w:eastAsia="仿宋" w:cs="仿宋"/>
          <w:color w:val="000000"/>
          <w:sz w:val="28"/>
          <w:szCs w:val="28"/>
        </w:rPr>
        <w:t>通知发出后5个工作日内退还未</w:t>
      </w:r>
      <w:r>
        <w:rPr>
          <w:rFonts w:hint="eastAsia" w:ascii="仿宋" w:hAnsi="仿宋" w:eastAsia="仿宋" w:cs="仿宋"/>
          <w:color w:val="000000"/>
          <w:sz w:val="28"/>
          <w:szCs w:val="28"/>
          <w:lang w:eastAsia="zh-CN"/>
        </w:rPr>
        <w:t>中标投标人</w:t>
      </w:r>
      <w:r>
        <w:rPr>
          <w:rFonts w:hint="eastAsia" w:ascii="仿宋" w:hAnsi="仿宋" w:eastAsia="仿宋" w:cs="仿宋"/>
          <w:color w:val="000000"/>
          <w:sz w:val="28"/>
          <w:szCs w:val="28"/>
        </w:rPr>
        <w:t>的保证金，在</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合同签订并备案后5个工作日内退还</w:t>
      </w:r>
      <w:r>
        <w:rPr>
          <w:rFonts w:hint="eastAsia" w:ascii="仿宋" w:hAnsi="仿宋" w:eastAsia="仿宋" w:cs="仿宋"/>
          <w:color w:val="000000"/>
          <w:sz w:val="28"/>
          <w:szCs w:val="28"/>
          <w:lang w:eastAsia="zh-CN"/>
        </w:rPr>
        <w:t>中标投标人</w:t>
      </w:r>
      <w:r>
        <w:rPr>
          <w:rFonts w:hint="eastAsia" w:ascii="仿宋" w:hAnsi="仿宋" w:eastAsia="仿宋" w:cs="仿宋"/>
          <w:color w:val="000000"/>
          <w:sz w:val="28"/>
          <w:szCs w:val="28"/>
        </w:rPr>
        <w:t>的保证金。</w:t>
      </w:r>
    </w:p>
    <w:p w14:paraId="5CC08866">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17.3保证金的不予退还</w:t>
      </w:r>
    </w:p>
    <w:p w14:paraId="2B54A8E2">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17.3.1</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有下列情形之一的，保证金将不予退还：</w:t>
      </w:r>
    </w:p>
    <w:p w14:paraId="60C38F4E">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（1）提供的有关资料不真实或者提供虚假材料的；</w:t>
      </w:r>
    </w:p>
    <w:p w14:paraId="38DC5378">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（2）报价截止时间后</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撤回全部或者部分</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的；</w:t>
      </w:r>
    </w:p>
    <w:p w14:paraId="01A8B4F2">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（3）损害</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人或者</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代理机构合法权益的；</w:t>
      </w:r>
    </w:p>
    <w:p w14:paraId="2FFD10F8">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向</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代理机构、</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人、专家提供不正当利益的；</w:t>
      </w:r>
    </w:p>
    <w:p w14:paraId="7AB94207">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（5）经</w:t>
      </w:r>
      <w:r>
        <w:rPr>
          <w:rFonts w:hint="eastAsia" w:ascii="仿宋" w:hAnsi="仿宋" w:eastAsia="仿宋" w:cs="仿宋"/>
          <w:color w:val="000000"/>
          <w:sz w:val="28"/>
          <w:szCs w:val="28"/>
          <w:lang w:eastAsia="zh-CN"/>
        </w:rPr>
        <w:t>评标委员会</w:t>
      </w:r>
      <w:r>
        <w:rPr>
          <w:rFonts w:hint="eastAsia" w:ascii="仿宋" w:hAnsi="仿宋" w:eastAsia="仿宋" w:cs="仿宋"/>
          <w:color w:val="000000"/>
          <w:sz w:val="28"/>
          <w:szCs w:val="28"/>
        </w:rPr>
        <w:t>认定有故意哄抬报价、串标或者其它违法行为的;</w:t>
      </w:r>
    </w:p>
    <w:p w14:paraId="4352F0F4">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w:t>
      </w:r>
      <w:r>
        <w:rPr>
          <w:rFonts w:hint="eastAsia" w:ascii="仿宋" w:hAnsi="仿宋" w:eastAsia="仿宋" w:cs="仿宋"/>
          <w:color w:val="000000"/>
          <w:sz w:val="28"/>
          <w:szCs w:val="28"/>
          <w:lang w:eastAsia="zh-CN"/>
        </w:rPr>
        <w:t>中标投标人</w:t>
      </w:r>
      <w:r>
        <w:rPr>
          <w:rFonts w:hint="eastAsia" w:ascii="仿宋" w:hAnsi="仿宋" w:eastAsia="仿宋" w:cs="仿宋"/>
          <w:color w:val="000000"/>
          <w:sz w:val="28"/>
          <w:szCs w:val="28"/>
        </w:rPr>
        <w:t>未按照</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文件规定签订合同或者未按照</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文件规定提供履约保证金的；</w:t>
      </w:r>
    </w:p>
    <w:p w14:paraId="2633D602">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（7）法律、行政法规以及有关规定的其它情形。</w:t>
      </w:r>
    </w:p>
    <w:p w14:paraId="77116D07">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17.3.2不予退还的保证金应在规定时间内上缴国库。</w:t>
      </w:r>
    </w:p>
    <w:p w14:paraId="4094A085">
      <w:pPr>
        <w:spacing w:line="360" w:lineRule="auto"/>
        <w:ind w:firstLine="560" w:firstLineChars="200"/>
        <w:outlineLvl w:val="2"/>
        <w:rPr>
          <w:rFonts w:hint="eastAsia" w:ascii="仿宋" w:hAnsi="仿宋" w:eastAsia="仿宋" w:cs="仿宋"/>
          <w:color w:val="000000"/>
          <w:sz w:val="28"/>
          <w:szCs w:val="28"/>
        </w:rPr>
      </w:pPr>
      <w:bookmarkStart w:id="27" w:name="_Toc28902"/>
      <w:bookmarkStart w:id="28" w:name="_Toc4865"/>
      <w:bookmarkStart w:id="29" w:name="_Toc12370"/>
      <w:r>
        <w:rPr>
          <w:rFonts w:hint="eastAsia" w:ascii="仿宋" w:hAnsi="仿宋" w:eastAsia="仿宋" w:cs="仿宋"/>
          <w:color w:val="000000"/>
          <w:sz w:val="28"/>
          <w:szCs w:val="28"/>
        </w:rPr>
        <w:t>16.</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的修改与撤回</w:t>
      </w:r>
      <w:bookmarkEnd w:id="27"/>
    </w:p>
    <w:p w14:paraId="4A0ED98C">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16.1</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在招标文件要求提交</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截止时间前，可以补充、修改、替代或者撤回已提交的</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。补充、修改的内容为</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的组成部分。</w:t>
      </w:r>
    </w:p>
    <w:p w14:paraId="7C6CF7BC">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16.2在提交</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截止时间后到招标文件规定的报价有效期终止之前，在招标文件没有变动的情况下，</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不得补充、修改、替代或者撤销其</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w:t>
      </w:r>
    </w:p>
    <w:p w14:paraId="41AF9105">
      <w:pPr>
        <w:spacing w:line="360" w:lineRule="auto"/>
        <w:ind w:firstLine="560" w:firstLineChars="200"/>
        <w:outlineLvl w:val="2"/>
        <w:rPr>
          <w:rFonts w:hint="eastAsia" w:ascii="仿宋" w:hAnsi="仿宋" w:eastAsia="仿宋" w:cs="仿宋"/>
          <w:color w:val="000000"/>
          <w:sz w:val="28"/>
          <w:szCs w:val="28"/>
          <w:lang w:eastAsia="zh-CN"/>
        </w:rPr>
      </w:pPr>
      <w:bookmarkStart w:id="30" w:name="_Toc15054"/>
      <w:r>
        <w:rPr>
          <w:rFonts w:hint="eastAsia" w:ascii="仿宋" w:hAnsi="仿宋" w:eastAsia="仿宋" w:cs="仿宋"/>
          <w:color w:val="000000"/>
          <w:sz w:val="28"/>
          <w:szCs w:val="28"/>
        </w:rPr>
        <w:t>18.开标、招标、</w:t>
      </w:r>
      <w:bookmarkEnd w:id="28"/>
      <w:r>
        <w:rPr>
          <w:rFonts w:hint="eastAsia" w:ascii="仿宋" w:hAnsi="仿宋" w:eastAsia="仿宋" w:cs="仿宋"/>
          <w:color w:val="000000"/>
          <w:sz w:val="28"/>
          <w:szCs w:val="28"/>
          <w:lang w:eastAsia="zh-CN"/>
        </w:rPr>
        <w:t>中标</w:t>
      </w:r>
      <w:bookmarkEnd w:id="30"/>
    </w:p>
    <w:p w14:paraId="1913FA04">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18.1．公开招标</w:t>
      </w:r>
    </w:p>
    <w:p w14:paraId="20CE3F35">
      <w:pPr>
        <w:spacing w:line="360" w:lineRule="auto"/>
        <w:ind w:firstLine="560" w:firstLineChars="200"/>
        <w:rPr>
          <w:rFonts w:hint="eastAsia" w:ascii="仿宋" w:hAnsi="仿宋" w:eastAsia="仿宋" w:cs="仿宋"/>
          <w:color w:val="000000"/>
          <w:sz w:val="28"/>
          <w:szCs w:val="28"/>
        </w:rPr>
      </w:pPr>
      <w:bookmarkStart w:id="31" w:name="_Toc520356165"/>
      <w:r>
        <w:rPr>
          <w:rFonts w:hint="eastAsia" w:ascii="仿宋" w:hAnsi="仿宋" w:eastAsia="仿宋" w:cs="仿宋"/>
          <w:color w:val="000000"/>
          <w:sz w:val="28"/>
          <w:szCs w:val="28"/>
        </w:rPr>
        <w:t>（1）</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人和</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代理机构将按规定的招标时间和地点组织招标。监督部门将视情况派代表到现场进行监督。</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不足3家的，不得招标。</w:t>
      </w:r>
    </w:p>
    <w:p w14:paraId="4DC880C9">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在开标前，提前登录政采云平台做好准备，并保证设备正常。</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应于</w:t>
      </w:r>
      <w:r>
        <w:rPr>
          <w:rFonts w:hint="eastAsia" w:ascii="仿宋" w:hAnsi="仿宋" w:eastAsia="仿宋" w:cs="仿宋"/>
          <w:color w:val="000000"/>
          <w:sz w:val="28"/>
          <w:szCs w:val="28"/>
          <w:lang w:val="en-US" w:eastAsia="zh-CN"/>
        </w:rPr>
        <w:t>投标截止时间</w:t>
      </w:r>
      <w:r>
        <w:rPr>
          <w:rFonts w:hint="eastAsia" w:ascii="仿宋" w:hAnsi="仿宋" w:eastAsia="仿宋" w:cs="仿宋"/>
          <w:color w:val="000000"/>
          <w:sz w:val="28"/>
          <w:szCs w:val="28"/>
        </w:rPr>
        <w:t>前将电子</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上传到“政采云”平台。应按照本项目招标文件和政采云平台的要求编制、加密传输</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w:t>
      </w:r>
    </w:p>
    <w:p w14:paraId="6365EB67">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注：投标人在政府采购云平台不见面开标操作指南：请潜在供应商登录https://edu.zcygov.cn/live/hall/detail?id=afe2a098c89c426097379094cf6fec6f&amp;type=vod，观看政府采购云平台供应商电子标培训视频教程。如因供应商自身原因导致在规定时间内无法正常解密的（如：浏览器故障、未安装相关驱动、网络故障、加密CA与解密CA不一致等），视为供应商自动弃标。</w:t>
      </w:r>
    </w:p>
    <w:p w14:paraId="0D680907">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（3）开标时将检查所有</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（加密电子标书上传）情况，并在确认无误后，</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在政采云平台解密</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（30分钟），对</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进行唱标。唱标以</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提交的</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中“招标一览表”的内容为准，并对唱标内容作以记录。电子开标系统开标后需</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在线确认报价时，各</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应在规定的时间内确认报价，若超出时间未进行确认报价的</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，系统将自动默认该</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已经确认报价。</w:t>
      </w:r>
    </w:p>
    <w:p w14:paraId="47E76414">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（4）开标时，由</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代理机构向</w:t>
      </w:r>
      <w:r>
        <w:rPr>
          <w:rFonts w:hint="eastAsia" w:ascii="仿宋" w:hAnsi="仿宋" w:eastAsia="仿宋" w:cs="仿宋"/>
          <w:color w:val="000000"/>
          <w:sz w:val="28"/>
          <w:szCs w:val="28"/>
          <w:lang w:eastAsia="zh-CN"/>
        </w:rPr>
        <w:t>评标委员会</w:t>
      </w:r>
      <w:r>
        <w:rPr>
          <w:rFonts w:hint="eastAsia" w:ascii="仿宋" w:hAnsi="仿宋" w:eastAsia="仿宋" w:cs="仿宋"/>
          <w:color w:val="000000"/>
          <w:sz w:val="28"/>
          <w:szCs w:val="28"/>
        </w:rPr>
        <w:t>介绍项目基本情况并宣布有关纪律和招标程序。</w:t>
      </w:r>
    </w:p>
    <w:p w14:paraId="11D9D2A3">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人代表及</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代理机构依据法律法规和招标文件中规定的内容，对</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进行资格审查。未通过资格审查的</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不得进入详细评审，其</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将被拒绝。</w:t>
      </w:r>
    </w:p>
    <w:p w14:paraId="60339646">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w:t>
      </w:r>
      <w:r>
        <w:rPr>
          <w:rFonts w:hint="eastAsia" w:ascii="仿宋" w:hAnsi="仿宋" w:eastAsia="仿宋" w:cs="仿宋"/>
          <w:color w:val="000000"/>
          <w:sz w:val="28"/>
          <w:szCs w:val="28"/>
          <w:lang w:eastAsia="zh-CN"/>
        </w:rPr>
        <w:t>评标委员会</w:t>
      </w:r>
      <w:r>
        <w:rPr>
          <w:rFonts w:hint="eastAsia" w:ascii="仿宋" w:hAnsi="仿宋" w:eastAsia="仿宋" w:cs="仿宋"/>
          <w:color w:val="000000"/>
          <w:sz w:val="28"/>
          <w:szCs w:val="28"/>
        </w:rPr>
        <w:t>开启</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报价并进行初步审查和详细评审（只有初步审查合格的</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，其公开招标</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方可进入招标阶段。）</w:t>
      </w:r>
    </w:p>
    <w:p w14:paraId="3F87E2A2">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（7）通过初步评审后，将在政采云线上开启详细评审。</w:t>
      </w:r>
    </w:p>
    <w:p w14:paraId="3E5F1CE3">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（8）</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人或</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代理机构将对招标过程进行记录，并存档备查。</w:t>
      </w:r>
    </w:p>
    <w:p w14:paraId="41B1BF29">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（9）</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代表对招标过程和招标记录有疑义，以及认为</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人、</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代理机构相关工作人员有需要回避的情形的，应当场提出询问或者回避申请。</w:t>
      </w:r>
    </w:p>
    <w:p w14:paraId="324787C5">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注：在开标过程中如评审小组对评标文件有疑问，询标内容汇总后将发起询标函，</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应对询标函提出的问题做出澄清或说明。</w:t>
      </w:r>
      <w:bookmarkEnd w:id="31"/>
    </w:p>
    <w:p w14:paraId="1A3D9E3B">
      <w:pPr>
        <w:spacing w:line="36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18.3</w:t>
      </w:r>
      <w:r>
        <w:rPr>
          <w:rFonts w:hint="eastAsia" w:ascii="仿宋" w:hAnsi="仿宋" w:eastAsia="仿宋" w:cs="仿宋"/>
          <w:color w:val="000000"/>
          <w:sz w:val="28"/>
          <w:szCs w:val="28"/>
          <w:lang w:val="en-US" w:eastAsia="zh-CN"/>
        </w:rPr>
        <w:t>评标委员会</w:t>
      </w:r>
    </w:p>
    <w:p w14:paraId="507D195E">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18.3.1</w:t>
      </w:r>
      <w:r>
        <w:rPr>
          <w:rFonts w:hint="eastAsia" w:ascii="仿宋" w:hAnsi="仿宋" w:eastAsia="仿宋" w:cs="仿宋"/>
          <w:color w:val="000000"/>
          <w:sz w:val="28"/>
          <w:szCs w:val="28"/>
          <w:lang w:val="en-US" w:eastAsia="zh-CN"/>
        </w:rPr>
        <w:t>评标委员会</w:t>
      </w:r>
      <w:r>
        <w:rPr>
          <w:rFonts w:hint="eastAsia" w:ascii="仿宋" w:hAnsi="仿宋" w:eastAsia="仿宋" w:cs="仿宋"/>
          <w:color w:val="000000"/>
          <w:sz w:val="28"/>
          <w:szCs w:val="28"/>
        </w:rPr>
        <w:t>的组成</w:t>
      </w:r>
    </w:p>
    <w:p w14:paraId="146209BD">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人按照《中华人民共和国政府</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法》以及有关规定组建</w:t>
      </w:r>
      <w:r>
        <w:rPr>
          <w:rFonts w:hint="eastAsia" w:ascii="仿宋" w:hAnsi="仿宋" w:eastAsia="仿宋" w:cs="仿宋"/>
          <w:color w:val="000000"/>
          <w:sz w:val="28"/>
          <w:szCs w:val="28"/>
          <w:lang w:val="en-US" w:eastAsia="zh-CN"/>
        </w:rPr>
        <w:t>评标委员会</w:t>
      </w:r>
      <w:r>
        <w:rPr>
          <w:rFonts w:hint="eastAsia" w:ascii="仿宋" w:hAnsi="仿宋" w:eastAsia="仿宋" w:cs="仿宋"/>
          <w:color w:val="000000"/>
          <w:sz w:val="28"/>
          <w:szCs w:val="28"/>
        </w:rPr>
        <w:t>。招标由依法组建的</w:t>
      </w:r>
      <w:r>
        <w:rPr>
          <w:rFonts w:hint="eastAsia" w:ascii="仿宋" w:hAnsi="仿宋" w:eastAsia="仿宋" w:cs="仿宋"/>
          <w:color w:val="000000"/>
          <w:sz w:val="28"/>
          <w:szCs w:val="28"/>
          <w:lang w:val="en-US" w:eastAsia="zh-CN"/>
        </w:rPr>
        <w:t>评标委员会</w:t>
      </w:r>
      <w:r>
        <w:rPr>
          <w:rFonts w:hint="eastAsia" w:ascii="仿宋" w:hAnsi="仿宋" w:eastAsia="仿宋" w:cs="仿宋"/>
          <w:color w:val="000000"/>
          <w:sz w:val="28"/>
          <w:szCs w:val="28"/>
        </w:rPr>
        <w:t>负责。</w:t>
      </w:r>
      <w:r>
        <w:rPr>
          <w:rFonts w:hint="eastAsia" w:ascii="仿宋" w:hAnsi="仿宋" w:eastAsia="仿宋" w:cs="仿宋"/>
          <w:color w:val="000000"/>
          <w:sz w:val="28"/>
          <w:szCs w:val="28"/>
          <w:lang w:val="en-US" w:eastAsia="zh-CN"/>
        </w:rPr>
        <w:t>评标委员会</w:t>
      </w:r>
      <w:r>
        <w:rPr>
          <w:rFonts w:hint="eastAsia" w:ascii="仿宋" w:hAnsi="仿宋" w:eastAsia="仿宋" w:cs="仿宋"/>
          <w:color w:val="000000"/>
          <w:sz w:val="28"/>
          <w:szCs w:val="28"/>
        </w:rPr>
        <w:t>由</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人代表和评</w:t>
      </w:r>
      <w:r>
        <w:rPr>
          <w:rFonts w:hint="eastAsia" w:ascii="仿宋" w:hAnsi="仿宋" w:eastAsia="仿宋" w:cs="仿宋"/>
          <w:color w:val="000000"/>
          <w:sz w:val="28"/>
          <w:szCs w:val="28"/>
          <w:lang w:val="en-US" w:eastAsia="zh-CN"/>
        </w:rPr>
        <w:t>标</w:t>
      </w:r>
      <w:r>
        <w:rPr>
          <w:rFonts w:hint="eastAsia" w:ascii="仿宋" w:hAnsi="仿宋" w:eastAsia="仿宋" w:cs="仿宋"/>
          <w:color w:val="000000"/>
          <w:sz w:val="28"/>
          <w:szCs w:val="28"/>
        </w:rPr>
        <w:t>专家共同组成，成员人数为三人以及以上单数，其中</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人代表只限一人，技术、经济等方面的</w:t>
      </w:r>
      <w:r>
        <w:rPr>
          <w:rFonts w:hint="eastAsia" w:ascii="仿宋" w:hAnsi="仿宋" w:eastAsia="仿宋" w:cs="仿宋"/>
          <w:color w:val="000000"/>
          <w:sz w:val="28"/>
          <w:szCs w:val="28"/>
          <w:lang w:eastAsia="zh-CN"/>
        </w:rPr>
        <w:t>评标专家</w:t>
      </w:r>
      <w:r>
        <w:rPr>
          <w:rFonts w:hint="eastAsia" w:ascii="仿宋" w:hAnsi="仿宋" w:eastAsia="仿宋" w:cs="仿宋"/>
          <w:color w:val="000000"/>
          <w:sz w:val="28"/>
          <w:szCs w:val="28"/>
        </w:rPr>
        <w:t>不得少于成员总数的三分之二。</w:t>
      </w:r>
    </w:p>
    <w:p w14:paraId="5C406560">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18.3.2</w:t>
      </w:r>
      <w:r>
        <w:rPr>
          <w:rFonts w:hint="eastAsia" w:ascii="仿宋" w:hAnsi="仿宋" w:eastAsia="仿宋" w:cs="仿宋"/>
          <w:color w:val="000000"/>
          <w:sz w:val="28"/>
          <w:szCs w:val="28"/>
          <w:lang w:eastAsia="zh-CN"/>
        </w:rPr>
        <w:t>评标专家</w:t>
      </w:r>
      <w:r>
        <w:rPr>
          <w:rFonts w:hint="eastAsia" w:ascii="仿宋" w:hAnsi="仿宋" w:eastAsia="仿宋" w:cs="仿宋"/>
          <w:color w:val="000000"/>
          <w:sz w:val="28"/>
          <w:szCs w:val="28"/>
        </w:rPr>
        <w:t>的抽取</w:t>
      </w:r>
    </w:p>
    <w:p w14:paraId="10699B62">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18.3.2.1采用随机抽取方式从政府</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监管部门依法设立的专家库中确定</w:t>
      </w:r>
      <w:r>
        <w:rPr>
          <w:rFonts w:hint="eastAsia" w:ascii="仿宋" w:hAnsi="仿宋" w:eastAsia="仿宋" w:cs="仿宋"/>
          <w:color w:val="000000"/>
          <w:sz w:val="28"/>
          <w:szCs w:val="28"/>
          <w:lang w:eastAsia="zh-CN"/>
        </w:rPr>
        <w:t>评标委员会</w:t>
      </w:r>
      <w:r>
        <w:rPr>
          <w:rFonts w:hint="eastAsia" w:ascii="仿宋" w:hAnsi="仿宋" w:eastAsia="仿宋" w:cs="仿宋"/>
          <w:color w:val="000000"/>
          <w:sz w:val="28"/>
          <w:szCs w:val="28"/>
        </w:rPr>
        <w:t>成员。任何单位和个人都不得指定</w:t>
      </w:r>
      <w:r>
        <w:rPr>
          <w:rFonts w:hint="eastAsia" w:ascii="仿宋" w:hAnsi="仿宋" w:eastAsia="仿宋" w:cs="仿宋"/>
          <w:color w:val="000000"/>
          <w:sz w:val="28"/>
          <w:szCs w:val="28"/>
          <w:lang w:eastAsia="zh-CN"/>
        </w:rPr>
        <w:t>评标专家</w:t>
      </w:r>
      <w:r>
        <w:rPr>
          <w:rFonts w:hint="eastAsia" w:ascii="仿宋" w:hAnsi="仿宋" w:eastAsia="仿宋" w:cs="仿宋"/>
          <w:color w:val="000000"/>
          <w:sz w:val="28"/>
          <w:szCs w:val="28"/>
        </w:rPr>
        <w:t>或干预</w:t>
      </w:r>
      <w:r>
        <w:rPr>
          <w:rFonts w:hint="eastAsia" w:ascii="仿宋" w:hAnsi="仿宋" w:eastAsia="仿宋" w:cs="仿宋"/>
          <w:color w:val="000000"/>
          <w:sz w:val="28"/>
          <w:szCs w:val="28"/>
          <w:lang w:eastAsia="zh-CN"/>
        </w:rPr>
        <w:t>评标专家</w:t>
      </w:r>
      <w:r>
        <w:rPr>
          <w:rFonts w:hint="eastAsia" w:ascii="仿宋" w:hAnsi="仿宋" w:eastAsia="仿宋" w:cs="仿宋"/>
          <w:color w:val="000000"/>
          <w:sz w:val="28"/>
          <w:szCs w:val="28"/>
        </w:rPr>
        <w:t>的抽取工作。</w:t>
      </w:r>
    </w:p>
    <w:p w14:paraId="27E020E1">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18.3.2.2参加</w:t>
      </w:r>
      <w:r>
        <w:rPr>
          <w:rFonts w:hint="eastAsia" w:ascii="仿宋" w:hAnsi="仿宋" w:eastAsia="仿宋" w:cs="仿宋"/>
          <w:color w:val="000000"/>
          <w:sz w:val="28"/>
          <w:szCs w:val="28"/>
          <w:lang w:eastAsia="zh-CN"/>
        </w:rPr>
        <w:t>评标专家</w:t>
      </w:r>
      <w:r>
        <w:rPr>
          <w:rFonts w:hint="eastAsia" w:ascii="仿宋" w:hAnsi="仿宋" w:eastAsia="仿宋" w:cs="仿宋"/>
          <w:color w:val="000000"/>
          <w:sz w:val="28"/>
          <w:szCs w:val="28"/>
        </w:rPr>
        <w:t>抽取的有关人员对被抽取的专家的姓名、单位和联系方式等内容负有保密的义务。</w:t>
      </w:r>
      <w:r>
        <w:rPr>
          <w:rFonts w:hint="eastAsia" w:ascii="仿宋" w:hAnsi="仿宋" w:eastAsia="仿宋" w:cs="仿宋"/>
          <w:color w:val="000000"/>
          <w:sz w:val="28"/>
          <w:szCs w:val="28"/>
          <w:lang w:eastAsia="zh-CN"/>
        </w:rPr>
        <w:t>评标委员会</w:t>
      </w:r>
      <w:r>
        <w:rPr>
          <w:rFonts w:hint="eastAsia" w:ascii="仿宋" w:hAnsi="仿宋" w:eastAsia="仿宋" w:cs="仿宋"/>
          <w:color w:val="000000"/>
          <w:sz w:val="28"/>
          <w:szCs w:val="28"/>
        </w:rPr>
        <w:t>成员的名单在评审结果确定前必须严格保密。</w:t>
      </w:r>
    </w:p>
    <w:p w14:paraId="3E7C5996">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18.3.3</w:t>
      </w:r>
      <w:r>
        <w:rPr>
          <w:rFonts w:hint="eastAsia" w:ascii="仿宋" w:hAnsi="仿宋" w:eastAsia="仿宋" w:cs="仿宋"/>
          <w:color w:val="000000"/>
          <w:sz w:val="28"/>
          <w:szCs w:val="28"/>
          <w:lang w:eastAsia="zh-CN"/>
        </w:rPr>
        <w:t>评标委员会</w:t>
      </w:r>
      <w:r>
        <w:rPr>
          <w:rFonts w:hint="eastAsia" w:ascii="仿宋" w:hAnsi="仿宋" w:eastAsia="仿宋" w:cs="仿宋"/>
          <w:color w:val="000000"/>
          <w:sz w:val="28"/>
          <w:szCs w:val="28"/>
        </w:rPr>
        <w:t>成员不得参加与自己有利害关系的评审活动，与自己有利害关系的应当回避，已经进入的必须更换。</w:t>
      </w:r>
    </w:p>
    <w:p w14:paraId="7F9D6F5A">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18.3.4</w:t>
      </w:r>
      <w:r>
        <w:rPr>
          <w:rFonts w:hint="eastAsia" w:ascii="仿宋" w:hAnsi="仿宋" w:eastAsia="仿宋" w:cs="仿宋"/>
          <w:color w:val="000000"/>
          <w:sz w:val="28"/>
          <w:szCs w:val="28"/>
          <w:lang w:eastAsia="zh-CN"/>
        </w:rPr>
        <w:t>评标委员会</w:t>
      </w:r>
      <w:r>
        <w:rPr>
          <w:rFonts w:hint="eastAsia" w:ascii="仿宋" w:hAnsi="仿宋" w:eastAsia="仿宋" w:cs="仿宋"/>
          <w:color w:val="000000"/>
          <w:sz w:val="28"/>
          <w:szCs w:val="28"/>
        </w:rPr>
        <w:t>负责对各</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进行评审、比较、评定，并按本</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文件的规定确定</w:t>
      </w:r>
      <w:r>
        <w:rPr>
          <w:rFonts w:hint="eastAsia" w:ascii="仿宋" w:hAnsi="仿宋" w:eastAsia="仿宋" w:cs="仿宋"/>
          <w:color w:val="000000"/>
          <w:sz w:val="28"/>
          <w:szCs w:val="28"/>
          <w:lang w:eastAsia="zh-CN"/>
        </w:rPr>
        <w:t>中标投标人</w:t>
      </w:r>
      <w:r>
        <w:rPr>
          <w:rFonts w:hint="eastAsia" w:ascii="仿宋" w:hAnsi="仿宋" w:eastAsia="仿宋" w:cs="仿宋"/>
          <w:color w:val="000000"/>
          <w:sz w:val="28"/>
          <w:szCs w:val="28"/>
        </w:rPr>
        <w:t>或者推荐中标候选人。</w:t>
      </w:r>
    </w:p>
    <w:p w14:paraId="2938805D">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18.3.5</w:t>
      </w:r>
      <w:r>
        <w:rPr>
          <w:rFonts w:hint="eastAsia" w:ascii="仿宋" w:hAnsi="仿宋" w:eastAsia="仿宋" w:cs="仿宋"/>
          <w:color w:val="000000"/>
          <w:sz w:val="28"/>
          <w:szCs w:val="28"/>
          <w:lang w:eastAsia="zh-CN"/>
        </w:rPr>
        <w:t>评标委员会</w:t>
      </w:r>
      <w:r>
        <w:rPr>
          <w:rFonts w:hint="eastAsia" w:ascii="仿宋" w:hAnsi="仿宋" w:eastAsia="仿宋" w:cs="仿宋"/>
          <w:color w:val="000000"/>
          <w:sz w:val="28"/>
          <w:szCs w:val="28"/>
        </w:rPr>
        <w:t>具有依据</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文件进行独立评审的权力，且不受外界任何因素的干扰。</w:t>
      </w:r>
      <w:r>
        <w:rPr>
          <w:rFonts w:hint="eastAsia" w:ascii="仿宋" w:hAnsi="仿宋" w:eastAsia="仿宋" w:cs="仿宋"/>
          <w:color w:val="000000"/>
          <w:sz w:val="28"/>
          <w:szCs w:val="28"/>
          <w:lang w:eastAsia="zh-CN"/>
        </w:rPr>
        <w:t>评标委员会</w:t>
      </w:r>
      <w:r>
        <w:rPr>
          <w:rFonts w:hint="eastAsia" w:ascii="仿宋" w:hAnsi="仿宋" w:eastAsia="仿宋" w:cs="仿宋"/>
          <w:color w:val="000000"/>
          <w:sz w:val="28"/>
          <w:szCs w:val="28"/>
        </w:rPr>
        <w:t>成员必须独立、负责地提出评审意见，并对自己的评审意见承担责任。对评审结果有不同意见的</w:t>
      </w:r>
      <w:r>
        <w:rPr>
          <w:rFonts w:hint="eastAsia" w:ascii="仿宋" w:hAnsi="仿宋" w:eastAsia="仿宋" w:cs="仿宋"/>
          <w:color w:val="000000"/>
          <w:sz w:val="28"/>
          <w:szCs w:val="28"/>
          <w:lang w:eastAsia="zh-CN"/>
        </w:rPr>
        <w:t>评标委员会</w:t>
      </w:r>
      <w:r>
        <w:rPr>
          <w:rFonts w:hint="eastAsia" w:ascii="仿宋" w:hAnsi="仿宋" w:eastAsia="仿宋" w:cs="仿宋"/>
          <w:color w:val="000000"/>
          <w:sz w:val="28"/>
          <w:szCs w:val="28"/>
        </w:rPr>
        <w:t>成员应当以书面形式说明其不同意见和理由，评审报告应当注明不同意见。评审委员会成员拒绝评审或者拒绝在评审报告上签字并且又不书面说明其不同意见和理由的，视为同意评审结果。</w:t>
      </w:r>
    </w:p>
    <w:p w14:paraId="78BC5136">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18.3.6</w:t>
      </w:r>
      <w:r>
        <w:rPr>
          <w:rFonts w:hint="eastAsia" w:ascii="仿宋" w:hAnsi="仿宋" w:eastAsia="仿宋" w:cs="仿宋"/>
          <w:color w:val="000000"/>
          <w:sz w:val="28"/>
          <w:szCs w:val="28"/>
          <w:lang w:eastAsia="zh-CN"/>
        </w:rPr>
        <w:t>评标委员会</w:t>
      </w:r>
      <w:r>
        <w:rPr>
          <w:rFonts w:hint="eastAsia" w:ascii="仿宋" w:hAnsi="仿宋" w:eastAsia="仿宋" w:cs="仿宋"/>
          <w:color w:val="000000"/>
          <w:sz w:val="28"/>
          <w:szCs w:val="28"/>
        </w:rPr>
        <w:t>的职责：</w:t>
      </w:r>
    </w:p>
    <w:p w14:paraId="133FDFDD">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18.3.6.1审查</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是否符合</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文件要求，进行资格性审查和符合性审查，并做出评价；</w:t>
      </w:r>
    </w:p>
    <w:p w14:paraId="066CD4F0">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18.3.6.2要求</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对</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有关事项做出解释或者澄清；</w:t>
      </w:r>
    </w:p>
    <w:p w14:paraId="71D4CC61">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18.3.6.3推荐中标候选人名单，或者受</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人委托按照事先确定的办法直接确定</w:t>
      </w:r>
      <w:r>
        <w:rPr>
          <w:rFonts w:hint="eastAsia" w:ascii="仿宋" w:hAnsi="仿宋" w:eastAsia="仿宋" w:cs="仿宋"/>
          <w:color w:val="000000"/>
          <w:sz w:val="28"/>
          <w:szCs w:val="28"/>
          <w:lang w:eastAsia="zh-CN"/>
        </w:rPr>
        <w:t>中标投标人</w:t>
      </w:r>
      <w:r>
        <w:rPr>
          <w:rFonts w:hint="eastAsia" w:ascii="仿宋" w:hAnsi="仿宋" w:eastAsia="仿宋" w:cs="仿宋"/>
          <w:color w:val="000000"/>
          <w:sz w:val="28"/>
          <w:szCs w:val="28"/>
        </w:rPr>
        <w:t>；</w:t>
      </w:r>
    </w:p>
    <w:p w14:paraId="54209750">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18.3.6.4向</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人、</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代理机构或者有关部门报告非法干预评审工作的行为。</w:t>
      </w:r>
    </w:p>
    <w:p w14:paraId="35BD7607">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18.3.6.5对围、串标等违法违规行为作出认定。</w:t>
      </w:r>
    </w:p>
    <w:p w14:paraId="1D051044">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18.3.7</w:t>
      </w:r>
      <w:r>
        <w:rPr>
          <w:rFonts w:hint="eastAsia" w:ascii="仿宋" w:hAnsi="仿宋" w:eastAsia="仿宋" w:cs="仿宋"/>
          <w:color w:val="000000"/>
          <w:sz w:val="28"/>
          <w:szCs w:val="28"/>
          <w:lang w:eastAsia="zh-CN"/>
        </w:rPr>
        <w:t>评标委员会</w:t>
      </w:r>
      <w:r>
        <w:rPr>
          <w:rFonts w:hint="eastAsia" w:ascii="仿宋" w:hAnsi="仿宋" w:eastAsia="仿宋" w:cs="仿宋"/>
          <w:color w:val="000000"/>
          <w:sz w:val="28"/>
          <w:szCs w:val="28"/>
        </w:rPr>
        <w:t>的义务：</w:t>
      </w:r>
    </w:p>
    <w:p w14:paraId="3151B4F1">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18.3.7.1遵纪守法，客观、公正、廉洁地履行职责；</w:t>
      </w:r>
    </w:p>
    <w:p w14:paraId="27C7659E">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18.3.7.2提出真实、可靠的评审意见；</w:t>
      </w:r>
    </w:p>
    <w:p w14:paraId="1818D48C">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18.3.7.3严格遵守评审纪律，不得向外界泄露评审情况；</w:t>
      </w:r>
    </w:p>
    <w:p w14:paraId="3DF0E663">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18.3.7.4发现</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在招报价活动中有不正当竞争或者恶意串通等违规行为，应及时向监督部门报告并加以制止；</w:t>
      </w:r>
    </w:p>
    <w:p w14:paraId="768D45AF">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18.3.7.5按照</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文件规定的评审方法和评审标准进行评审，对评审意见承担个人责任；</w:t>
      </w:r>
    </w:p>
    <w:p w14:paraId="2473C687">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18.3.7.6编写评审报告；</w:t>
      </w:r>
    </w:p>
    <w:p w14:paraId="02DB0FE8">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18.3.7.7配合</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人或者</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代理机构答复</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提出的质疑；</w:t>
      </w:r>
    </w:p>
    <w:p w14:paraId="1C8C0063">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18.3.7.8对评审过程和结果，以及</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人、</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的商业秘密保密；</w:t>
      </w:r>
    </w:p>
    <w:p w14:paraId="78A6A76B">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18.3.7.9配合监管部门处理投诉；</w:t>
      </w:r>
    </w:p>
    <w:p w14:paraId="29A030F1">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18.3.8</w:t>
      </w:r>
      <w:r>
        <w:rPr>
          <w:rFonts w:hint="eastAsia" w:ascii="仿宋" w:hAnsi="仿宋" w:eastAsia="仿宋" w:cs="仿宋"/>
          <w:color w:val="000000"/>
          <w:sz w:val="28"/>
          <w:szCs w:val="28"/>
          <w:lang w:eastAsia="zh-CN"/>
        </w:rPr>
        <w:t>评标委员会</w:t>
      </w:r>
      <w:r>
        <w:rPr>
          <w:rFonts w:hint="eastAsia" w:ascii="仿宋" w:hAnsi="仿宋" w:eastAsia="仿宋" w:cs="仿宋"/>
          <w:color w:val="000000"/>
          <w:sz w:val="28"/>
          <w:szCs w:val="28"/>
        </w:rPr>
        <w:t>成员有下列情形之一的，应当回避：</w:t>
      </w:r>
    </w:p>
    <w:p w14:paraId="2888C0CA">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18.3.8.1</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或者</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主要负责人的近亲属；</w:t>
      </w:r>
    </w:p>
    <w:p w14:paraId="71BC86F7">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18.3.8.2项目主管部门或者行政监督部门的人员；</w:t>
      </w:r>
    </w:p>
    <w:p w14:paraId="116BE34B">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18.3.8.3与</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有经济利益关系；</w:t>
      </w:r>
    </w:p>
    <w:p w14:paraId="7CCE24BE">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18.3.8.4曾因在</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、评审以及其他与政府</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有关系活动中从事违法行为而受到行政处罚或者刑事处罚的；</w:t>
      </w:r>
    </w:p>
    <w:p w14:paraId="3CEF948E">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18.3.8.5与</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有其他利害关系。</w:t>
      </w:r>
    </w:p>
    <w:p w14:paraId="40D065EF">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18.4评审程序</w:t>
      </w:r>
    </w:p>
    <w:p w14:paraId="47E1388C">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18.4.1宣布评审纪律以及回避提示；</w:t>
      </w:r>
    </w:p>
    <w:p w14:paraId="2384D9A4">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18.4.2组织推荐</w:t>
      </w:r>
      <w:r>
        <w:rPr>
          <w:rFonts w:hint="eastAsia" w:ascii="仿宋" w:hAnsi="仿宋" w:eastAsia="仿宋" w:cs="仿宋"/>
          <w:color w:val="000000"/>
          <w:sz w:val="28"/>
          <w:szCs w:val="28"/>
          <w:lang w:eastAsia="zh-CN"/>
        </w:rPr>
        <w:t>评标委员会</w:t>
      </w:r>
      <w:r>
        <w:rPr>
          <w:rFonts w:hint="eastAsia" w:ascii="仿宋" w:hAnsi="仿宋" w:eastAsia="仿宋" w:cs="仿宋"/>
          <w:color w:val="000000"/>
          <w:sz w:val="28"/>
          <w:szCs w:val="28"/>
        </w:rPr>
        <w:t>组长；</w:t>
      </w:r>
    </w:p>
    <w:p w14:paraId="2BCE8182">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18.4.3资格性审查；</w:t>
      </w:r>
    </w:p>
    <w:p w14:paraId="4E2519F1">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18.4.4符合性审查；</w:t>
      </w:r>
    </w:p>
    <w:p w14:paraId="76BA2F56">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18.4.5技术评审；</w:t>
      </w:r>
    </w:p>
    <w:p w14:paraId="5F3872ED">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18.4.6澄清有关问题；</w:t>
      </w:r>
    </w:p>
    <w:p w14:paraId="0B099623">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18.4.7综合评审</w:t>
      </w:r>
    </w:p>
    <w:p w14:paraId="59CB0AE9">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18.4.8确定</w:t>
      </w:r>
      <w:r>
        <w:rPr>
          <w:rFonts w:hint="eastAsia" w:ascii="仿宋" w:hAnsi="仿宋" w:eastAsia="仿宋" w:cs="仿宋"/>
          <w:color w:val="000000"/>
          <w:sz w:val="28"/>
          <w:szCs w:val="28"/>
          <w:lang w:eastAsia="zh-CN"/>
        </w:rPr>
        <w:t>中标投标人</w:t>
      </w:r>
      <w:r>
        <w:rPr>
          <w:rFonts w:hint="eastAsia" w:ascii="仿宋" w:hAnsi="仿宋" w:eastAsia="仿宋" w:cs="仿宋"/>
          <w:color w:val="000000"/>
          <w:sz w:val="28"/>
          <w:szCs w:val="28"/>
        </w:rPr>
        <w:t>或者推荐</w:t>
      </w:r>
      <w:r>
        <w:rPr>
          <w:rFonts w:hint="eastAsia" w:ascii="仿宋" w:hAnsi="仿宋" w:eastAsia="仿宋" w:cs="仿宋"/>
          <w:color w:val="000000"/>
          <w:sz w:val="28"/>
          <w:szCs w:val="28"/>
          <w:lang w:eastAsia="zh-CN"/>
        </w:rPr>
        <w:t>中标</w:t>
      </w:r>
      <w:r>
        <w:rPr>
          <w:rFonts w:hint="eastAsia" w:ascii="仿宋" w:hAnsi="仿宋" w:eastAsia="仿宋" w:cs="仿宋"/>
          <w:color w:val="000000"/>
          <w:sz w:val="28"/>
          <w:szCs w:val="28"/>
        </w:rPr>
        <w:t>候选人名单；</w:t>
      </w:r>
    </w:p>
    <w:p w14:paraId="1C836BAD">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18.4.9编写评审报告；</w:t>
      </w:r>
    </w:p>
    <w:p w14:paraId="5488C5C4">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18.4.10宣布评审。</w:t>
      </w:r>
    </w:p>
    <w:p w14:paraId="27B2CE1E">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18.5评审</w:t>
      </w:r>
    </w:p>
    <w:p w14:paraId="53329CD4">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18.5.1资格性审查</w:t>
      </w:r>
    </w:p>
    <w:p w14:paraId="2DC23E0C">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18.5.1.1</w:t>
      </w:r>
      <w:r>
        <w:rPr>
          <w:rFonts w:hint="eastAsia" w:ascii="仿宋" w:hAnsi="仿宋" w:eastAsia="仿宋" w:cs="仿宋"/>
          <w:color w:val="000000"/>
          <w:sz w:val="28"/>
          <w:szCs w:val="28"/>
          <w:lang w:eastAsia="zh-CN"/>
        </w:rPr>
        <w:t>评标委员会</w:t>
      </w:r>
      <w:r>
        <w:rPr>
          <w:rFonts w:hint="eastAsia" w:ascii="仿宋" w:hAnsi="仿宋" w:eastAsia="仿宋" w:cs="仿宋"/>
          <w:color w:val="000000"/>
          <w:sz w:val="28"/>
          <w:szCs w:val="28"/>
        </w:rPr>
        <w:t>依据法律法规和</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文件的规定，对</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中的资格证明、保证金等进行审查，以确定</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是否具备报价资格。</w:t>
      </w:r>
    </w:p>
    <w:p w14:paraId="7518EE7B">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18.5.1.2</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人、</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代理机构通过“信用中国”网站、中国政府</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查询</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信用记录，查询时要将查询网页、内容进行截图或拍照，以作证据留存，截图或拍照内容要完整清晰，应包括网站网址、查询内容、电脑截屏时间。</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人或者</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代理机构应当对</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信用记录进行甄别，对列入失信被执行人、重大税收违法案件当事人名单、政府</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严重违法失信行为记录名单及其他不符合《中华人民共和国政府</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法》第二十二条规定条件的</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，应当拒绝其参加政府</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活动，其</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无效；两个以上的自然人、法人或者其他组织组成一个联合体，以一个</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的身份共同参加政府</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活动的，应当对所有联合体成员进行信用记录查询，联合体成员存在不良信用记录的，视同联合体存在不良信用记录，其</w:t>
      </w: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无效。</w:t>
      </w:r>
    </w:p>
    <w:p w14:paraId="7CEEDAE3">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信用信息查询记录及相关证据应当与其他</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文件一并保存。</w:t>
      </w:r>
    </w:p>
    <w:p w14:paraId="5A32628F">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18.5.2符合性审查</w:t>
      </w:r>
    </w:p>
    <w:p w14:paraId="6F21F851">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评标委员会</w:t>
      </w:r>
      <w:r>
        <w:rPr>
          <w:rFonts w:hint="eastAsia" w:ascii="仿宋" w:hAnsi="仿宋" w:eastAsia="仿宋" w:cs="仿宋"/>
          <w:color w:val="000000"/>
          <w:sz w:val="28"/>
          <w:szCs w:val="28"/>
        </w:rPr>
        <w:t>依据</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文件的规定，从</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的有效性、完整性和对</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文件的</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程度进行审查，以确定是否对</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文件的实质性要求作出</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w:t>
      </w:r>
    </w:p>
    <w:p w14:paraId="71ACAF45">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18.5.3在资格性和符合性审查同时，对属于不合格</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或者</w:t>
      </w:r>
      <w:r>
        <w:rPr>
          <w:rFonts w:hint="eastAsia" w:ascii="仿宋" w:hAnsi="仿宋" w:eastAsia="仿宋" w:cs="仿宋"/>
          <w:color w:val="000000"/>
          <w:sz w:val="28"/>
          <w:szCs w:val="28"/>
          <w:lang w:val="zh-CN"/>
        </w:rPr>
        <w:t>招标人或者其委托公证人员依据法律法规和招标文件的规定，分别与投标人共同对其商务部分投标文件中的资格证明等进行审查，以确定投标人是否具备报价资格，填写资格审查表并签字确认后，提交评标委员会审核</w:t>
      </w:r>
      <w:r>
        <w:rPr>
          <w:rFonts w:hint="eastAsia" w:ascii="仿宋" w:hAnsi="仿宋" w:eastAsia="仿宋" w:cs="仿宋"/>
          <w:color w:val="000000"/>
          <w:sz w:val="28"/>
          <w:szCs w:val="28"/>
        </w:rPr>
        <w:t>的</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评标委员会</w:t>
      </w:r>
      <w:r>
        <w:rPr>
          <w:rFonts w:hint="eastAsia" w:ascii="仿宋" w:hAnsi="仿宋" w:eastAsia="仿宋" w:cs="仿宋"/>
          <w:color w:val="000000"/>
          <w:sz w:val="28"/>
          <w:szCs w:val="28"/>
        </w:rPr>
        <w:t>必须提出不合格或者</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无效的事实依据，并出具不合格或者</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无效说明，</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签字确认。</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签字确认后</w:t>
      </w:r>
      <w:r>
        <w:rPr>
          <w:rFonts w:hint="eastAsia" w:ascii="仿宋" w:hAnsi="仿宋" w:eastAsia="仿宋" w:cs="仿宋"/>
          <w:color w:val="000000"/>
          <w:sz w:val="28"/>
          <w:szCs w:val="28"/>
          <w:lang w:eastAsia="zh-CN"/>
        </w:rPr>
        <w:t>评标委员会</w:t>
      </w:r>
      <w:r>
        <w:rPr>
          <w:rFonts w:hint="eastAsia" w:ascii="仿宋" w:hAnsi="仿宋" w:eastAsia="仿宋" w:cs="仿宋"/>
          <w:color w:val="000000"/>
          <w:sz w:val="28"/>
          <w:szCs w:val="28"/>
        </w:rPr>
        <w:t>全体成员签字。</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拒绝签字确认的不影响</w:t>
      </w:r>
      <w:r>
        <w:rPr>
          <w:rFonts w:hint="eastAsia" w:ascii="仿宋" w:hAnsi="仿宋" w:eastAsia="仿宋" w:cs="仿宋"/>
          <w:color w:val="000000"/>
          <w:sz w:val="28"/>
          <w:szCs w:val="28"/>
          <w:lang w:eastAsia="zh-CN"/>
        </w:rPr>
        <w:t>评标委员会</w:t>
      </w:r>
      <w:r>
        <w:rPr>
          <w:rFonts w:hint="eastAsia" w:ascii="仿宋" w:hAnsi="仿宋" w:eastAsia="仿宋" w:cs="仿宋"/>
          <w:color w:val="000000"/>
          <w:sz w:val="28"/>
          <w:szCs w:val="28"/>
        </w:rPr>
        <w:t>做出的不合格或无效裁定。</w:t>
      </w:r>
    </w:p>
    <w:p w14:paraId="6D2A07EF">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18.5.4技术评审</w:t>
      </w:r>
    </w:p>
    <w:p w14:paraId="409477A1">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评标委员会</w:t>
      </w:r>
      <w:r>
        <w:rPr>
          <w:rFonts w:hint="eastAsia" w:ascii="仿宋" w:hAnsi="仿宋" w:eastAsia="仿宋" w:cs="仿宋"/>
          <w:color w:val="000000"/>
          <w:sz w:val="28"/>
          <w:szCs w:val="28"/>
        </w:rPr>
        <w:t>根据项目实际情况对各</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的技术文件进行审查。</w:t>
      </w:r>
    </w:p>
    <w:p w14:paraId="7B7DFB85">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18.6澄清有关问题</w:t>
      </w:r>
    </w:p>
    <w:p w14:paraId="150C1CFA">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18.6.1对</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中含义不明确、同类问题表述不一致或者有明显文字和计算错误的内容，</w:t>
      </w:r>
      <w:r>
        <w:rPr>
          <w:rFonts w:hint="eastAsia" w:ascii="仿宋" w:hAnsi="仿宋" w:eastAsia="仿宋" w:cs="仿宋"/>
          <w:color w:val="000000"/>
          <w:sz w:val="28"/>
          <w:szCs w:val="28"/>
          <w:lang w:eastAsia="zh-CN"/>
        </w:rPr>
        <w:t>评标委员会</w:t>
      </w:r>
      <w:r>
        <w:rPr>
          <w:rFonts w:hint="eastAsia" w:ascii="仿宋" w:hAnsi="仿宋" w:eastAsia="仿宋" w:cs="仿宋"/>
          <w:color w:val="000000"/>
          <w:sz w:val="28"/>
          <w:szCs w:val="28"/>
        </w:rPr>
        <w:t>应以书面形式要求</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做出必要的澄清、承诺、说明或者纠正。</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的澄清、承诺、说明或者纠正应采取书面形式，由法定代表人或者被授权代表签字，并不得超出</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的范围或者改变</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的实质性内容。</w:t>
      </w:r>
    </w:p>
    <w:p w14:paraId="22195A4E">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18.6.2</w:t>
      </w:r>
      <w:r>
        <w:rPr>
          <w:rFonts w:hint="eastAsia" w:ascii="仿宋" w:hAnsi="仿宋" w:eastAsia="仿宋" w:cs="仿宋"/>
          <w:color w:val="000000"/>
          <w:sz w:val="28"/>
          <w:szCs w:val="28"/>
          <w:lang w:eastAsia="zh-CN"/>
        </w:rPr>
        <w:t>评标委员会</w:t>
      </w:r>
      <w:r>
        <w:rPr>
          <w:rFonts w:hint="eastAsia" w:ascii="仿宋" w:hAnsi="仿宋" w:eastAsia="仿宋" w:cs="仿宋"/>
          <w:color w:val="000000"/>
          <w:sz w:val="28"/>
          <w:szCs w:val="28"/>
        </w:rPr>
        <w:t>判断</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的</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性仅基于</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本身而不靠外部因素。未</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实质性条款的，</w:t>
      </w:r>
      <w:r>
        <w:rPr>
          <w:rFonts w:hint="eastAsia" w:ascii="仿宋" w:hAnsi="仿宋" w:eastAsia="仿宋" w:cs="仿宋"/>
          <w:color w:val="000000"/>
          <w:sz w:val="28"/>
          <w:szCs w:val="28"/>
          <w:lang w:eastAsia="zh-CN"/>
        </w:rPr>
        <w:t>评标委员会</w:t>
      </w:r>
      <w:r>
        <w:rPr>
          <w:rFonts w:hint="eastAsia" w:ascii="仿宋" w:hAnsi="仿宋" w:eastAsia="仿宋" w:cs="仿宋"/>
          <w:color w:val="000000"/>
          <w:sz w:val="28"/>
          <w:szCs w:val="28"/>
        </w:rPr>
        <w:t>有权确定其</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无效，</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不能通过修正、撤销或者澄清不符之处而使其报价成为实质性</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的报价。</w:t>
      </w:r>
    </w:p>
    <w:p w14:paraId="607DA686">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18.6.3</w:t>
      </w:r>
      <w:r>
        <w:rPr>
          <w:rFonts w:hint="eastAsia" w:ascii="仿宋" w:hAnsi="仿宋" w:eastAsia="仿宋" w:cs="仿宋"/>
          <w:color w:val="000000"/>
          <w:sz w:val="28"/>
          <w:szCs w:val="28"/>
          <w:lang w:eastAsia="zh-CN"/>
        </w:rPr>
        <w:t>评标委员会</w:t>
      </w:r>
      <w:r>
        <w:rPr>
          <w:rFonts w:hint="eastAsia" w:ascii="仿宋" w:hAnsi="仿宋" w:eastAsia="仿宋" w:cs="仿宋"/>
          <w:color w:val="000000"/>
          <w:sz w:val="28"/>
          <w:szCs w:val="28"/>
        </w:rPr>
        <w:t>可以允许</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修改或者澄清其</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中不构成实质偏离的、微小的、非正规的不一致或者不规则的地方。</w:t>
      </w:r>
    </w:p>
    <w:p w14:paraId="50C7F4D1">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18.6.4</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计算错误的修正。</w:t>
      </w:r>
      <w:r>
        <w:rPr>
          <w:rFonts w:hint="eastAsia" w:ascii="仿宋" w:hAnsi="仿宋" w:eastAsia="仿宋" w:cs="仿宋"/>
          <w:color w:val="000000"/>
          <w:sz w:val="28"/>
          <w:szCs w:val="28"/>
          <w:lang w:eastAsia="zh-CN"/>
        </w:rPr>
        <w:t>评标委员会</w:t>
      </w:r>
      <w:r>
        <w:rPr>
          <w:rFonts w:hint="eastAsia" w:ascii="仿宋" w:hAnsi="仿宋" w:eastAsia="仿宋" w:cs="仿宋"/>
          <w:color w:val="000000"/>
          <w:sz w:val="28"/>
          <w:szCs w:val="28"/>
        </w:rPr>
        <w:t>在对实质上</w:t>
      </w:r>
      <w:r>
        <w:rPr>
          <w:rFonts w:hint="eastAsia" w:ascii="仿宋" w:hAnsi="仿宋" w:eastAsia="仿宋" w:cs="仿宋"/>
          <w:color w:val="000000"/>
          <w:sz w:val="28"/>
          <w:szCs w:val="28"/>
          <w:lang w:eastAsia="zh-CN"/>
        </w:rPr>
        <w:t>投标人招标</w:t>
      </w:r>
      <w:r>
        <w:rPr>
          <w:rFonts w:hint="eastAsia" w:ascii="仿宋" w:hAnsi="仿宋" w:eastAsia="仿宋" w:cs="仿宋"/>
          <w:color w:val="000000"/>
          <w:sz w:val="28"/>
          <w:szCs w:val="28"/>
        </w:rPr>
        <w:t>文件要求的</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进行评估时，除</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文件另有约定外，须进行修正的，应符合下列原则：</w:t>
      </w:r>
    </w:p>
    <w:p w14:paraId="3F0EAC46">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18.6.4.1</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以正本为准。</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中《开标一览表》内容与分项报价、明细表内容不一致的，以《开标一览表》为准；大写金额和小写金额不一致的，以大写金额为准；单价与工程量的乘积与总价之间不一致时，以单价为准，单价明显不合理的可以进行纠偏；对不同文字文本</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的解释发生异议的，以中文文本为准；用数字表示的数额与用文字表示的数额不一致时，以文字数额为准。</w:t>
      </w:r>
    </w:p>
    <w:p w14:paraId="55154F7C">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18.6.4.2按前款规定调整后的报价，经</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确认后产生约束力。</w:t>
      </w:r>
    </w:p>
    <w:p w14:paraId="301B1E85">
      <w:pPr>
        <w:spacing w:line="360" w:lineRule="auto"/>
        <w:ind w:firstLine="560" w:firstLineChars="200"/>
        <w:rPr>
          <w:rFonts w:hint="eastAsia" w:ascii="仿宋" w:hAnsi="仿宋" w:eastAsia="仿宋" w:cs="仿宋"/>
          <w:color w:val="000000"/>
          <w:sz w:val="28"/>
          <w:szCs w:val="28"/>
          <w:lang w:val="en-GB"/>
        </w:rPr>
      </w:pPr>
      <w:r>
        <w:rPr>
          <w:rFonts w:hint="eastAsia" w:ascii="仿宋" w:hAnsi="仿宋" w:eastAsia="仿宋" w:cs="仿宋"/>
          <w:color w:val="000000"/>
          <w:sz w:val="28"/>
          <w:szCs w:val="28"/>
        </w:rPr>
        <w:t>18.</w:t>
      </w:r>
      <w:r>
        <w:rPr>
          <w:rFonts w:hint="eastAsia" w:ascii="仿宋" w:hAnsi="仿宋" w:eastAsia="仿宋" w:cs="仿宋"/>
          <w:color w:val="000000"/>
          <w:sz w:val="28"/>
          <w:szCs w:val="28"/>
          <w:lang w:val="en-GB"/>
        </w:rPr>
        <w:t>7综合评审</w:t>
      </w:r>
    </w:p>
    <w:p w14:paraId="3732A7C5">
      <w:pPr>
        <w:spacing w:line="360" w:lineRule="auto"/>
        <w:ind w:firstLine="560" w:firstLineChars="200"/>
        <w:rPr>
          <w:rFonts w:hint="eastAsia" w:ascii="仿宋" w:hAnsi="仿宋" w:eastAsia="仿宋" w:cs="仿宋"/>
          <w:color w:val="000000"/>
          <w:sz w:val="28"/>
          <w:szCs w:val="28"/>
          <w:lang w:val="en-GB"/>
        </w:rPr>
      </w:pPr>
      <w:r>
        <w:rPr>
          <w:rFonts w:hint="eastAsia" w:ascii="仿宋" w:hAnsi="仿宋" w:eastAsia="仿宋" w:cs="仿宋"/>
          <w:color w:val="000000"/>
          <w:sz w:val="28"/>
          <w:szCs w:val="28"/>
        </w:rPr>
        <w:t>18.7.1</w:t>
      </w:r>
      <w:r>
        <w:rPr>
          <w:rFonts w:hint="eastAsia" w:ascii="仿宋" w:hAnsi="仿宋" w:eastAsia="仿宋" w:cs="仿宋"/>
          <w:color w:val="000000"/>
          <w:sz w:val="28"/>
          <w:szCs w:val="28"/>
          <w:lang w:val="en-GB"/>
        </w:rPr>
        <w:t>综合评审前，</w:t>
      </w:r>
      <w:r>
        <w:rPr>
          <w:rFonts w:hint="eastAsia" w:ascii="仿宋" w:hAnsi="仿宋" w:eastAsia="仿宋" w:cs="仿宋"/>
          <w:color w:val="000000"/>
          <w:sz w:val="28"/>
          <w:szCs w:val="28"/>
          <w:lang w:val="en-GB" w:eastAsia="zh-CN"/>
        </w:rPr>
        <w:t>评标委员会</w:t>
      </w:r>
      <w:r>
        <w:rPr>
          <w:rFonts w:hint="eastAsia" w:ascii="仿宋" w:hAnsi="仿宋" w:eastAsia="仿宋" w:cs="仿宋"/>
          <w:color w:val="000000"/>
          <w:sz w:val="28"/>
          <w:szCs w:val="28"/>
          <w:lang w:val="en-GB"/>
        </w:rPr>
        <w:t>应核实</w:t>
      </w:r>
      <w:r>
        <w:rPr>
          <w:rFonts w:hint="eastAsia" w:ascii="仿宋" w:hAnsi="仿宋" w:eastAsia="仿宋" w:cs="仿宋"/>
          <w:color w:val="000000"/>
          <w:sz w:val="28"/>
          <w:szCs w:val="28"/>
          <w:lang w:val="en-GB" w:eastAsia="zh-CN"/>
        </w:rPr>
        <w:t>投标人</w:t>
      </w:r>
      <w:r>
        <w:rPr>
          <w:rFonts w:hint="eastAsia" w:ascii="仿宋" w:hAnsi="仿宋" w:eastAsia="仿宋" w:cs="仿宋"/>
          <w:color w:val="000000"/>
          <w:sz w:val="28"/>
          <w:szCs w:val="28"/>
          <w:lang w:val="en-GB"/>
        </w:rPr>
        <w:t>对统一招标技术标准（包括强制性标准和行业标准）等是否全部承诺或者确认。</w:t>
      </w:r>
    </w:p>
    <w:p w14:paraId="2E3C24A4">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w:t>
      </w:r>
      <w:r>
        <w:rPr>
          <w:rFonts w:hint="eastAsia" w:ascii="仿宋" w:hAnsi="仿宋" w:eastAsia="仿宋" w:cs="仿宋"/>
          <w:color w:val="000000"/>
          <w:sz w:val="28"/>
          <w:szCs w:val="28"/>
          <w:lang w:val="en-GB"/>
        </w:rPr>
        <w:t>7.2</w:t>
      </w:r>
      <w:r>
        <w:rPr>
          <w:rFonts w:hint="eastAsia" w:ascii="仿宋" w:hAnsi="仿宋" w:eastAsia="仿宋" w:cs="仿宋"/>
          <w:color w:val="000000"/>
          <w:sz w:val="28"/>
          <w:szCs w:val="28"/>
          <w:lang w:val="en-GB" w:eastAsia="zh-CN"/>
        </w:rPr>
        <w:t>评标委员会</w:t>
      </w:r>
      <w:r>
        <w:rPr>
          <w:rFonts w:hint="eastAsia" w:ascii="仿宋" w:hAnsi="仿宋" w:eastAsia="仿宋" w:cs="仿宋"/>
          <w:color w:val="000000"/>
          <w:sz w:val="28"/>
          <w:szCs w:val="28"/>
          <w:lang w:val="en-GB"/>
        </w:rPr>
        <w:t>所有成员集中进行综合评审（详见综合评审表）。</w:t>
      </w:r>
    </w:p>
    <w:p w14:paraId="26241D03">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特殊情况及处置：</w:t>
      </w:r>
    </w:p>
    <w:p w14:paraId="1C3C9E83">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范围变化且总价不超过控制价的；</w:t>
      </w:r>
    </w:p>
    <w:p w14:paraId="322B27C3">
      <w:pPr>
        <w:numPr>
          <w:ilvl w:val="0"/>
          <w:numId w:val="3"/>
        </w:num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主材的市场价格明显降价的；</w:t>
      </w:r>
    </w:p>
    <w:p w14:paraId="09DD6BAF">
      <w:pPr>
        <w:numPr>
          <w:ilvl w:val="0"/>
          <w:numId w:val="3"/>
        </w:num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报价明细中个别报价明显高于市场价且无明确报价依据的。</w:t>
      </w:r>
    </w:p>
    <w:p w14:paraId="0FBF341C">
      <w:pPr>
        <w:spacing w:line="360" w:lineRule="auto"/>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18.8</w:t>
      </w:r>
      <w:r>
        <w:rPr>
          <w:rFonts w:hint="eastAsia" w:ascii="仿宋" w:hAnsi="仿宋" w:eastAsia="仿宋" w:cs="仿宋"/>
          <w:color w:val="000000"/>
          <w:sz w:val="28"/>
          <w:szCs w:val="28"/>
          <w:lang w:eastAsia="zh-CN"/>
        </w:rPr>
        <w:t>中标</w:t>
      </w:r>
    </w:p>
    <w:p w14:paraId="6D0FCDC9">
      <w:pPr>
        <w:spacing w:line="4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18.8.1本项目评审办法为综合评分法。</w:t>
      </w:r>
      <w:r>
        <w:rPr>
          <w:rFonts w:hint="eastAsia" w:ascii="仿宋" w:hAnsi="仿宋" w:eastAsia="仿宋" w:cs="仿宋"/>
          <w:color w:val="000000"/>
          <w:sz w:val="28"/>
          <w:szCs w:val="28"/>
          <w:lang w:eastAsia="zh-CN"/>
        </w:rPr>
        <w:t>评标委员会</w:t>
      </w:r>
      <w:r>
        <w:rPr>
          <w:rFonts w:hint="eastAsia" w:ascii="仿宋" w:hAnsi="仿宋" w:eastAsia="仿宋" w:cs="仿宋"/>
          <w:color w:val="000000"/>
          <w:sz w:val="28"/>
          <w:szCs w:val="28"/>
        </w:rPr>
        <w:t>对满足招标文件实质性要求的</w:t>
      </w:r>
      <w:r>
        <w:rPr>
          <w:rFonts w:hint="eastAsia" w:ascii="仿宋" w:hAnsi="仿宋" w:eastAsia="仿宋" w:cs="仿宋"/>
          <w:color w:val="000000"/>
          <w:sz w:val="28"/>
          <w:szCs w:val="28"/>
          <w:lang w:eastAsia="zh-CN"/>
        </w:rPr>
        <w:t>投标文件</w:t>
      </w:r>
      <w:r>
        <w:rPr>
          <w:rFonts w:hint="eastAsia" w:ascii="仿宋" w:hAnsi="仿宋" w:eastAsia="仿宋" w:cs="仿宋"/>
          <w:color w:val="000000"/>
          <w:sz w:val="28"/>
          <w:szCs w:val="28"/>
        </w:rPr>
        <w:t>，按照本章第2.</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款规定的评分标准进行打分，并按综合得分由高到低顺序推荐中标候选人，或根据</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人授权直接确定中标人。综合评分相等时，以报价低的优先；报价也相等的，由</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人自行确定。</w:t>
      </w:r>
    </w:p>
    <w:p w14:paraId="4698E4D3">
      <w:pPr>
        <w:spacing w:line="360" w:lineRule="auto"/>
        <w:ind w:firstLine="560" w:firstLineChars="200"/>
        <w:rPr>
          <w:rFonts w:hint="eastAsia" w:ascii="仿宋" w:hAnsi="仿宋" w:eastAsia="仿宋" w:cs="仿宋"/>
          <w:color w:val="000000"/>
          <w:sz w:val="28"/>
          <w:szCs w:val="28"/>
          <w:lang w:val="en-GB"/>
        </w:rPr>
      </w:pPr>
      <w:r>
        <w:rPr>
          <w:rFonts w:hint="eastAsia" w:ascii="仿宋" w:hAnsi="仿宋" w:eastAsia="仿宋" w:cs="仿宋"/>
          <w:color w:val="000000"/>
          <w:sz w:val="28"/>
          <w:szCs w:val="28"/>
        </w:rPr>
        <w:t>18.8.2</w:t>
      </w:r>
      <w:r>
        <w:rPr>
          <w:rFonts w:hint="eastAsia" w:ascii="仿宋" w:hAnsi="仿宋" w:eastAsia="仿宋" w:cs="仿宋"/>
          <w:color w:val="000000"/>
          <w:sz w:val="28"/>
          <w:szCs w:val="28"/>
          <w:lang w:val="en-GB" w:eastAsia="zh-CN"/>
        </w:rPr>
        <w:t>招标</w:t>
      </w:r>
      <w:r>
        <w:rPr>
          <w:rFonts w:hint="eastAsia" w:ascii="仿宋" w:hAnsi="仿宋" w:eastAsia="仿宋" w:cs="仿宋"/>
          <w:color w:val="000000"/>
          <w:sz w:val="28"/>
          <w:szCs w:val="28"/>
          <w:lang w:val="en-GB"/>
        </w:rPr>
        <w:t>人授权</w:t>
      </w:r>
      <w:r>
        <w:rPr>
          <w:rFonts w:hint="eastAsia" w:ascii="仿宋" w:hAnsi="仿宋" w:eastAsia="仿宋" w:cs="仿宋"/>
          <w:color w:val="000000"/>
          <w:sz w:val="28"/>
          <w:szCs w:val="28"/>
          <w:lang w:val="en-GB" w:eastAsia="zh-CN"/>
        </w:rPr>
        <w:t>评标委员会</w:t>
      </w:r>
      <w:r>
        <w:rPr>
          <w:rFonts w:hint="eastAsia" w:ascii="仿宋" w:hAnsi="仿宋" w:eastAsia="仿宋" w:cs="仿宋"/>
          <w:color w:val="000000"/>
          <w:sz w:val="28"/>
          <w:szCs w:val="28"/>
          <w:lang w:val="en-GB"/>
        </w:rPr>
        <w:t>确定</w:t>
      </w:r>
      <w:r>
        <w:rPr>
          <w:rFonts w:hint="eastAsia" w:ascii="仿宋" w:hAnsi="仿宋" w:eastAsia="仿宋" w:cs="仿宋"/>
          <w:color w:val="000000"/>
          <w:sz w:val="28"/>
          <w:szCs w:val="28"/>
          <w:lang w:val="en-GB" w:eastAsia="zh-CN"/>
        </w:rPr>
        <w:t>中标投标人</w:t>
      </w:r>
      <w:r>
        <w:rPr>
          <w:rFonts w:hint="eastAsia" w:ascii="仿宋" w:hAnsi="仿宋" w:eastAsia="仿宋" w:cs="仿宋"/>
          <w:color w:val="000000"/>
          <w:sz w:val="28"/>
          <w:szCs w:val="28"/>
          <w:lang w:val="en-GB"/>
        </w:rPr>
        <w:t>的，评标结束后，</w:t>
      </w:r>
      <w:r>
        <w:rPr>
          <w:rFonts w:hint="eastAsia" w:ascii="仿宋" w:hAnsi="仿宋" w:eastAsia="仿宋" w:cs="仿宋"/>
          <w:color w:val="000000"/>
          <w:sz w:val="28"/>
          <w:szCs w:val="28"/>
          <w:lang w:val="en-GB" w:eastAsia="zh-CN"/>
        </w:rPr>
        <w:t>评标委员会</w:t>
      </w:r>
      <w:r>
        <w:rPr>
          <w:rFonts w:hint="eastAsia" w:ascii="仿宋" w:hAnsi="仿宋" w:eastAsia="仿宋" w:cs="仿宋"/>
          <w:color w:val="000000"/>
          <w:sz w:val="28"/>
          <w:szCs w:val="28"/>
          <w:lang w:val="en-GB"/>
        </w:rPr>
        <w:t>按照上述的规定，对</w:t>
      </w:r>
      <w:r>
        <w:rPr>
          <w:rFonts w:hint="eastAsia" w:ascii="仿宋" w:hAnsi="仿宋" w:eastAsia="仿宋" w:cs="仿宋"/>
          <w:color w:val="000000"/>
          <w:sz w:val="28"/>
          <w:szCs w:val="28"/>
          <w:lang w:val="en-GB" w:eastAsia="zh-CN"/>
        </w:rPr>
        <w:t>投标人</w:t>
      </w:r>
      <w:r>
        <w:rPr>
          <w:rFonts w:hint="eastAsia" w:ascii="仿宋" w:hAnsi="仿宋" w:eastAsia="仿宋" w:cs="仿宋"/>
          <w:color w:val="000000"/>
          <w:sz w:val="28"/>
          <w:szCs w:val="28"/>
          <w:lang w:val="en-GB"/>
        </w:rPr>
        <w:t>进行排序并确定排序第一的为</w:t>
      </w:r>
      <w:r>
        <w:rPr>
          <w:rFonts w:hint="eastAsia" w:ascii="仿宋" w:hAnsi="仿宋" w:eastAsia="仿宋" w:cs="仿宋"/>
          <w:color w:val="000000"/>
          <w:sz w:val="28"/>
          <w:szCs w:val="28"/>
          <w:lang w:val="en-GB" w:eastAsia="zh-CN"/>
        </w:rPr>
        <w:t>中标投标人</w:t>
      </w:r>
      <w:r>
        <w:rPr>
          <w:rFonts w:hint="eastAsia" w:ascii="仿宋" w:hAnsi="仿宋" w:eastAsia="仿宋" w:cs="仿宋"/>
          <w:color w:val="000000"/>
          <w:sz w:val="28"/>
          <w:szCs w:val="28"/>
          <w:lang w:val="en-GB"/>
        </w:rPr>
        <w:t>；</w:t>
      </w:r>
    </w:p>
    <w:p w14:paraId="2B638A00">
      <w:pPr>
        <w:spacing w:line="360" w:lineRule="auto"/>
        <w:ind w:firstLine="560" w:firstLineChars="200"/>
        <w:rPr>
          <w:rFonts w:hint="eastAsia" w:ascii="仿宋" w:hAnsi="仿宋" w:eastAsia="仿宋" w:cs="仿宋"/>
          <w:color w:val="000000"/>
          <w:sz w:val="28"/>
          <w:szCs w:val="28"/>
          <w:lang w:val="en-GB"/>
        </w:rPr>
      </w:pPr>
      <w:r>
        <w:rPr>
          <w:rFonts w:hint="eastAsia" w:ascii="仿宋" w:hAnsi="仿宋" w:eastAsia="仿宋" w:cs="仿宋"/>
          <w:color w:val="000000"/>
          <w:sz w:val="28"/>
          <w:szCs w:val="28"/>
        </w:rPr>
        <w:t>18.</w:t>
      </w:r>
      <w:r>
        <w:rPr>
          <w:rFonts w:hint="eastAsia" w:ascii="仿宋" w:hAnsi="仿宋" w:eastAsia="仿宋" w:cs="仿宋"/>
          <w:color w:val="000000"/>
          <w:sz w:val="28"/>
          <w:szCs w:val="28"/>
          <w:lang w:val="en-GB"/>
        </w:rPr>
        <w:t>8.3</w:t>
      </w:r>
      <w:r>
        <w:rPr>
          <w:rFonts w:hint="eastAsia" w:ascii="仿宋" w:hAnsi="仿宋" w:eastAsia="仿宋" w:cs="仿宋"/>
          <w:color w:val="000000"/>
          <w:kern w:val="0"/>
          <w:sz w:val="28"/>
          <w:szCs w:val="28"/>
          <w:lang w:val="zh-CN"/>
        </w:rPr>
        <w:t>招标文件规定推荐中标候选投标人的，中标候选投标人数量应当根据招标需要并在招标活动开始前确定，由评标委员会按照上述规定的评审办法确定各投标人排列顺序，依照顺序推荐中标候选投标人，并出具评审报告，招标人应当在收到评审报告后5个工作日内，从评审报告提出的中标候选人中，根据质量和服务均能满足招标文件实质性投标人要求且最后</w:t>
      </w:r>
      <w:r>
        <w:rPr>
          <w:rFonts w:hint="eastAsia" w:ascii="仿宋" w:hAnsi="仿宋" w:eastAsia="仿宋" w:cs="仿宋"/>
          <w:color w:val="000000"/>
          <w:kern w:val="0"/>
          <w:sz w:val="28"/>
          <w:szCs w:val="28"/>
        </w:rPr>
        <w:t>综合得分最高</w:t>
      </w:r>
      <w:r>
        <w:rPr>
          <w:rFonts w:hint="eastAsia" w:ascii="仿宋" w:hAnsi="仿宋" w:eastAsia="仿宋" w:cs="仿宋"/>
          <w:color w:val="000000"/>
          <w:kern w:val="0"/>
          <w:sz w:val="28"/>
          <w:szCs w:val="28"/>
          <w:lang w:val="zh-CN"/>
        </w:rPr>
        <w:t>的原则确定中标投标人。</w:t>
      </w:r>
    </w:p>
    <w:p w14:paraId="2F4DEE72">
      <w:pPr>
        <w:spacing w:line="360" w:lineRule="auto"/>
        <w:ind w:firstLine="482"/>
        <w:rPr>
          <w:rFonts w:hint="eastAsia" w:ascii="仿宋" w:hAnsi="仿宋" w:eastAsia="仿宋" w:cs="仿宋"/>
          <w:color w:val="000000"/>
          <w:sz w:val="28"/>
          <w:szCs w:val="28"/>
          <w:lang w:val="zh-CN"/>
        </w:rPr>
      </w:pPr>
      <w:r>
        <w:rPr>
          <w:rFonts w:hint="eastAsia" w:ascii="仿宋" w:hAnsi="仿宋" w:eastAsia="仿宋" w:cs="仿宋"/>
          <w:color w:val="000000"/>
          <w:sz w:val="28"/>
          <w:szCs w:val="28"/>
        </w:rPr>
        <w:t>18.</w:t>
      </w:r>
      <w:r>
        <w:rPr>
          <w:rFonts w:hint="eastAsia" w:ascii="仿宋" w:hAnsi="仿宋" w:eastAsia="仿宋" w:cs="仿宋"/>
          <w:color w:val="000000"/>
          <w:sz w:val="28"/>
          <w:szCs w:val="28"/>
          <w:lang w:val="zh-CN"/>
        </w:rPr>
        <w:t>8.4按照有关规定中标投标人因不可抗力或者自身原因不能履行政府招标合同的须顺延排序第二的投标人中标的，或者招标人推荐排序第二的投标人中标的，其原投标报价不得超过原中标投标人投标报价与保证金之和，报经监督部门核准后可以确定排序第二的投标人中标。否则应予废标，由招标人依法重新组织招标。</w:t>
      </w:r>
    </w:p>
    <w:p w14:paraId="1ED6AFFC">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w:t>
      </w:r>
      <w:r>
        <w:rPr>
          <w:rFonts w:hint="eastAsia" w:ascii="仿宋" w:hAnsi="仿宋" w:eastAsia="仿宋" w:cs="仿宋"/>
          <w:color w:val="000000"/>
          <w:sz w:val="28"/>
          <w:szCs w:val="28"/>
          <w:lang w:val="en-GB"/>
        </w:rPr>
        <w:t>8.5招标结果应通知所有参加招标的</w:t>
      </w:r>
      <w:r>
        <w:rPr>
          <w:rFonts w:hint="eastAsia" w:ascii="仿宋" w:hAnsi="仿宋" w:eastAsia="仿宋" w:cs="仿宋"/>
          <w:color w:val="000000"/>
          <w:sz w:val="28"/>
          <w:szCs w:val="28"/>
          <w:lang w:val="en-GB" w:eastAsia="zh-CN"/>
        </w:rPr>
        <w:t>投标人</w:t>
      </w:r>
      <w:r>
        <w:rPr>
          <w:rFonts w:hint="eastAsia" w:ascii="仿宋" w:hAnsi="仿宋" w:eastAsia="仿宋" w:cs="仿宋"/>
          <w:color w:val="000000"/>
          <w:sz w:val="28"/>
          <w:szCs w:val="28"/>
          <w:lang w:val="en-GB"/>
        </w:rPr>
        <w:t>。</w:t>
      </w:r>
    </w:p>
    <w:p w14:paraId="4CE11411">
      <w:pPr>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18.9</w:t>
      </w:r>
      <w:r>
        <w:rPr>
          <w:rFonts w:hint="eastAsia" w:ascii="仿宋" w:hAnsi="仿宋" w:eastAsia="仿宋" w:cs="仿宋"/>
          <w:color w:val="000000"/>
          <w:kern w:val="0"/>
          <w:sz w:val="28"/>
          <w:szCs w:val="28"/>
          <w:lang w:eastAsia="zh-CN"/>
        </w:rPr>
        <w:t>中标</w:t>
      </w:r>
      <w:r>
        <w:rPr>
          <w:rFonts w:hint="eastAsia" w:ascii="仿宋" w:hAnsi="仿宋" w:eastAsia="仿宋" w:cs="仿宋"/>
          <w:color w:val="000000"/>
          <w:kern w:val="0"/>
          <w:sz w:val="28"/>
          <w:szCs w:val="28"/>
        </w:rPr>
        <w:t>结果公告以及</w:t>
      </w:r>
      <w:r>
        <w:rPr>
          <w:rFonts w:hint="eastAsia" w:ascii="仿宋" w:hAnsi="仿宋" w:eastAsia="仿宋" w:cs="仿宋"/>
          <w:color w:val="000000"/>
          <w:kern w:val="0"/>
          <w:sz w:val="28"/>
          <w:szCs w:val="28"/>
          <w:lang w:eastAsia="zh-CN"/>
        </w:rPr>
        <w:t>中标</w:t>
      </w:r>
      <w:r>
        <w:rPr>
          <w:rFonts w:hint="eastAsia" w:ascii="仿宋" w:hAnsi="仿宋" w:eastAsia="仿宋" w:cs="仿宋"/>
          <w:color w:val="000000"/>
          <w:kern w:val="0"/>
          <w:sz w:val="28"/>
          <w:szCs w:val="28"/>
        </w:rPr>
        <w:t>通知书</w:t>
      </w:r>
    </w:p>
    <w:p w14:paraId="45C73A3B">
      <w:pPr>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18.9.1</w:t>
      </w:r>
      <w:r>
        <w:rPr>
          <w:rFonts w:hint="eastAsia" w:ascii="仿宋" w:hAnsi="仿宋" w:eastAsia="仿宋" w:cs="仿宋"/>
          <w:color w:val="000000"/>
          <w:kern w:val="0"/>
          <w:sz w:val="28"/>
          <w:szCs w:val="28"/>
          <w:lang w:eastAsia="zh-CN"/>
        </w:rPr>
        <w:t>招标</w:t>
      </w:r>
      <w:r>
        <w:rPr>
          <w:rFonts w:hint="eastAsia" w:ascii="仿宋" w:hAnsi="仿宋" w:eastAsia="仿宋" w:cs="仿宋"/>
          <w:color w:val="000000"/>
          <w:kern w:val="0"/>
          <w:sz w:val="28"/>
          <w:szCs w:val="28"/>
        </w:rPr>
        <w:t>人或者</w:t>
      </w:r>
      <w:r>
        <w:rPr>
          <w:rFonts w:hint="eastAsia" w:ascii="仿宋" w:hAnsi="仿宋" w:eastAsia="仿宋" w:cs="仿宋"/>
          <w:color w:val="000000"/>
          <w:kern w:val="0"/>
          <w:sz w:val="28"/>
          <w:szCs w:val="28"/>
          <w:lang w:eastAsia="zh-CN"/>
        </w:rPr>
        <w:t>招标</w:t>
      </w:r>
      <w:r>
        <w:rPr>
          <w:rFonts w:hint="eastAsia" w:ascii="仿宋" w:hAnsi="仿宋" w:eastAsia="仿宋" w:cs="仿宋"/>
          <w:color w:val="000000"/>
          <w:kern w:val="0"/>
          <w:sz w:val="28"/>
          <w:szCs w:val="28"/>
        </w:rPr>
        <w:t>代理机构应当自公告</w:t>
      </w:r>
      <w:r>
        <w:rPr>
          <w:rFonts w:hint="eastAsia" w:ascii="仿宋" w:hAnsi="仿宋" w:eastAsia="仿宋" w:cs="仿宋"/>
          <w:color w:val="000000"/>
          <w:kern w:val="0"/>
          <w:sz w:val="28"/>
          <w:szCs w:val="28"/>
          <w:lang w:eastAsia="zh-CN"/>
        </w:rPr>
        <w:t>中标</w:t>
      </w:r>
      <w:r>
        <w:rPr>
          <w:rFonts w:hint="eastAsia" w:ascii="仿宋" w:hAnsi="仿宋" w:eastAsia="仿宋" w:cs="仿宋"/>
          <w:color w:val="000000"/>
          <w:kern w:val="0"/>
          <w:sz w:val="28"/>
          <w:szCs w:val="28"/>
        </w:rPr>
        <w:t>结果公示之后，发出</w:t>
      </w:r>
      <w:r>
        <w:rPr>
          <w:rFonts w:hint="eastAsia" w:ascii="仿宋" w:hAnsi="仿宋" w:eastAsia="仿宋" w:cs="仿宋"/>
          <w:color w:val="000000"/>
          <w:kern w:val="0"/>
          <w:sz w:val="28"/>
          <w:szCs w:val="28"/>
          <w:lang w:eastAsia="zh-CN"/>
        </w:rPr>
        <w:t>中标</w:t>
      </w:r>
      <w:r>
        <w:rPr>
          <w:rFonts w:hint="eastAsia" w:ascii="仿宋" w:hAnsi="仿宋" w:eastAsia="仿宋" w:cs="仿宋"/>
          <w:color w:val="000000"/>
          <w:kern w:val="0"/>
          <w:sz w:val="28"/>
          <w:szCs w:val="28"/>
        </w:rPr>
        <w:t>通知书。</w:t>
      </w:r>
    </w:p>
    <w:p w14:paraId="62B24D37">
      <w:pPr>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18.9.2</w:t>
      </w:r>
      <w:r>
        <w:rPr>
          <w:rFonts w:hint="eastAsia" w:ascii="仿宋" w:hAnsi="仿宋" w:eastAsia="仿宋" w:cs="仿宋"/>
          <w:color w:val="000000"/>
          <w:kern w:val="0"/>
          <w:sz w:val="28"/>
          <w:szCs w:val="28"/>
          <w:lang w:eastAsia="zh-CN"/>
        </w:rPr>
        <w:t>招标</w:t>
      </w:r>
      <w:r>
        <w:rPr>
          <w:rFonts w:hint="eastAsia" w:ascii="仿宋" w:hAnsi="仿宋" w:eastAsia="仿宋" w:cs="仿宋"/>
          <w:color w:val="000000"/>
          <w:kern w:val="0"/>
          <w:sz w:val="28"/>
          <w:szCs w:val="28"/>
        </w:rPr>
        <w:t>人或</w:t>
      </w:r>
      <w:r>
        <w:rPr>
          <w:rFonts w:hint="eastAsia" w:ascii="仿宋" w:hAnsi="仿宋" w:eastAsia="仿宋" w:cs="仿宋"/>
          <w:color w:val="000000"/>
          <w:kern w:val="0"/>
          <w:sz w:val="28"/>
          <w:szCs w:val="28"/>
          <w:lang w:eastAsia="zh-CN"/>
        </w:rPr>
        <w:t>招标</w:t>
      </w:r>
      <w:r>
        <w:rPr>
          <w:rFonts w:hint="eastAsia" w:ascii="仿宋" w:hAnsi="仿宋" w:eastAsia="仿宋" w:cs="仿宋"/>
          <w:color w:val="000000"/>
          <w:kern w:val="0"/>
          <w:sz w:val="28"/>
          <w:szCs w:val="28"/>
        </w:rPr>
        <w:t>代理机构不按照规定发布</w:t>
      </w:r>
      <w:r>
        <w:rPr>
          <w:rFonts w:hint="eastAsia" w:ascii="仿宋" w:hAnsi="仿宋" w:eastAsia="仿宋" w:cs="仿宋"/>
          <w:color w:val="000000"/>
          <w:kern w:val="0"/>
          <w:sz w:val="28"/>
          <w:szCs w:val="28"/>
          <w:lang w:eastAsia="zh-CN"/>
        </w:rPr>
        <w:t>中标</w:t>
      </w:r>
      <w:r>
        <w:rPr>
          <w:rFonts w:hint="eastAsia" w:ascii="仿宋" w:hAnsi="仿宋" w:eastAsia="仿宋" w:cs="仿宋"/>
          <w:color w:val="000000"/>
          <w:kern w:val="0"/>
          <w:sz w:val="28"/>
          <w:szCs w:val="28"/>
        </w:rPr>
        <w:t>结果公告或者发布</w:t>
      </w:r>
      <w:r>
        <w:rPr>
          <w:rFonts w:hint="eastAsia" w:ascii="仿宋" w:hAnsi="仿宋" w:eastAsia="仿宋" w:cs="仿宋"/>
          <w:color w:val="000000"/>
          <w:kern w:val="0"/>
          <w:sz w:val="28"/>
          <w:szCs w:val="28"/>
          <w:lang w:eastAsia="zh-CN"/>
        </w:rPr>
        <w:t>中标</w:t>
      </w:r>
      <w:r>
        <w:rPr>
          <w:rFonts w:hint="eastAsia" w:ascii="仿宋" w:hAnsi="仿宋" w:eastAsia="仿宋" w:cs="仿宋"/>
          <w:color w:val="000000"/>
          <w:kern w:val="0"/>
          <w:sz w:val="28"/>
          <w:szCs w:val="28"/>
        </w:rPr>
        <w:t>结果公告后不签发</w:t>
      </w:r>
      <w:r>
        <w:rPr>
          <w:rFonts w:hint="eastAsia" w:ascii="仿宋" w:hAnsi="仿宋" w:eastAsia="仿宋" w:cs="仿宋"/>
          <w:color w:val="000000"/>
          <w:kern w:val="0"/>
          <w:sz w:val="28"/>
          <w:szCs w:val="28"/>
          <w:lang w:eastAsia="zh-CN"/>
        </w:rPr>
        <w:t>中标</w:t>
      </w:r>
      <w:r>
        <w:rPr>
          <w:rFonts w:hint="eastAsia" w:ascii="仿宋" w:hAnsi="仿宋" w:eastAsia="仿宋" w:cs="仿宋"/>
          <w:color w:val="000000"/>
          <w:kern w:val="0"/>
          <w:sz w:val="28"/>
          <w:szCs w:val="28"/>
        </w:rPr>
        <w:t>通知书的，应当承担法律责任，给</w:t>
      </w:r>
      <w:r>
        <w:rPr>
          <w:rFonts w:hint="eastAsia" w:ascii="仿宋" w:hAnsi="仿宋" w:eastAsia="仿宋" w:cs="仿宋"/>
          <w:color w:val="000000"/>
          <w:kern w:val="0"/>
          <w:sz w:val="28"/>
          <w:szCs w:val="28"/>
          <w:lang w:eastAsia="zh-CN"/>
        </w:rPr>
        <w:t>中标投标人</w:t>
      </w:r>
      <w:r>
        <w:rPr>
          <w:rFonts w:hint="eastAsia" w:ascii="仿宋" w:hAnsi="仿宋" w:eastAsia="仿宋" w:cs="仿宋"/>
          <w:color w:val="000000"/>
          <w:kern w:val="0"/>
          <w:sz w:val="28"/>
          <w:szCs w:val="28"/>
        </w:rPr>
        <w:t>造成经济损失的应承担赔偿责任。</w:t>
      </w:r>
    </w:p>
    <w:p w14:paraId="4570A573">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18.9.3</w:t>
      </w:r>
      <w:r>
        <w:rPr>
          <w:rStyle w:val="57"/>
          <w:rFonts w:hint="eastAsia" w:ascii="仿宋" w:hAnsi="仿宋" w:eastAsia="仿宋" w:cs="仿宋"/>
          <w:color w:val="000000"/>
          <w:sz w:val="28"/>
          <w:szCs w:val="28"/>
          <w:lang w:eastAsia="zh-CN"/>
        </w:rPr>
        <w:t>中标</w:t>
      </w:r>
      <w:r>
        <w:rPr>
          <w:rStyle w:val="57"/>
          <w:rFonts w:hint="eastAsia" w:ascii="仿宋" w:hAnsi="仿宋" w:eastAsia="仿宋" w:cs="仿宋"/>
          <w:color w:val="000000"/>
          <w:sz w:val="28"/>
          <w:szCs w:val="28"/>
        </w:rPr>
        <w:t>通知书对</w:t>
      </w:r>
      <w:r>
        <w:rPr>
          <w:rStyle w:val="57"/>
          <w:rFonts w:hint="eastAsia" w:ascii="仿宋" w:hAnsi="仿宋" w:eastAsia="仿宋" w:cs="仿宋"/>
          <w:color w:val="000000"/>
          <w:sz w:val="28"/>
          <w:szCs w:val="28"/>
          <w:lang w:eastAsia="zh-CN"/>
        </w:rPr>
        <w:t>招标</w:t>
      </w:r>
      <w:r>
        <w:rPr>
          <w:rStyle w:val="57"/>
          <w:rFonts w:hint="eastAsia" w:ascii="仿宋" w:hAnsi="仿宋" w:eastAsia="仿宋" w:cs="仿宋"/>
          <w:color w:val="000000"/>
          <w:sz w:val="28"/>
          <w:szCs w:val="28"/>
        </w:rPr>
        <w:t>人和</w:t>
      </w:r>
      <w:r>
        <w:rPr>
          <w:rStyle w:val="57"/>
          <w:rFonts w:hint="eastAsia" w:ascii="仿宋" w:hAnsi="仿宋" w:eastAsia="仿宋" w:cs="仿宋"/>
          <w:color w:val="000000"/>
          <w:sz w:val="28"/>
          <w:szCs w:val="28"/>
          <w:lang w:eastAsia="zh-CN"/>
        </w:rPr>
        <w:t>中标投标人</w:t>
      </w:r>
      <w:r>
        <w:rPr>
          <w:rStyle w:val="57"/>
          <w:rFonts w:hint="eastAsia" w:ascii="仿宋" w:hAnsi="仿宋" w:eastAsia="仿宋" w:cs="仿宋"/>
          <w:color w:val="000000"/>
          <w:sz w:val="28"/>
          <w:szCs w:val="28"/>
        </w:rPr>
        <w:t>都具有法律效力。</w:t>
      </w:r>
      <w:r>
        <w:rPr>
          <w:rStyle w:val="57"/>
          <w:rFonts w:hint="eastAsia" w:ascii="仿宋" w:hAnsi="仿宋" w:eastAsia="仿宋" w:cs="仿宋"/>
          <w:color w:val="000000"/>
          <w:sz w:val="28"/>
          <w:szCs w:val="28"/>
          <w:lang w:eastAsia="zh-CN"/>
        </w:rPr>
        <w:t>中标</w:t>
      </w:r>
      <w:r>
        <w:rPr>
          <w:rStyle w:val="57"/>
          <w:rFonts w:hint="eastAsia" w:ascii="仿宋" w:hAnsi="仿宋" w:eastAsia="仿宋" w:cs="仿宋"/>
          <w:color w:val="000000"/>
          <w:sz w:val="28"/>
          <w:szCs w:val="28"/>
        </w:rPr>
        <w:t>通知书发出后，</w:t>
      </w:r>
      <w:r>
        <w:rPr>
          <w:rStyle w:val="57"/>
          <w:rFonts w:hint="eastAsia" w:ascii="仿宋" w:hAnsi="仿宋" w:eastAsia="仿宋" w:cs="仿宋"/>
          <w:color w:val="000000"/>
          <w:sz w:val="28"/>
          <w:szCs w:val="28"/>
          <w:lang w:eastAsia="zh-CN"/>
        </w:rPr>
        <w:t>招标</w:t>
      </w:r>
      <w:r>
        <w:rPr>
          <w:rStyle w:val="57"/>
          <w:rFonts w:hint="eastAsia" w:ascii="仿宋" w:hAnsi="仿宋" w:eastAsia="仿宋" w:cs="仿宋"/>
          <w:color w:val="000000"/>
          <w:sz w:val="28"/>
          <w:szCs w:val="28"/>
        </w:rPr>
        <w:t>人改变</w:t>
      </w:r>
      <w:r>
        <w:rPr>
          <w:rStyle w:val="57"/>
          <w:rFonts w:hint="eastAsia" w:ascii="仿宋" w:hAnsi="仿宋" w:eastAsia="仿宋" w:cs="仿宋"/>
          <w:color w:val="000000"/>
          <w:sz w:val="28"/>
          <w:szCs w:val="28"/>
          <w:lang w:eastAsia="zh-CN"/>
        </w:rPr>
        <w:t>中标</w:t>
      </w:r>
      <w:r>
        <w:rPr>
          <w:rStyle w:val="57"/>
          <w:rFonts w:hint="eastAsia" w:ascii="仿宋" w:hAnsi="仿宋" w:eastAsia="仿宋" w:cs="仿宋"/>
          <w:color w:val="000000"/>
          <w:sz w:val="28"/>
          <w:szCs w:val="28"/>
        </w:rPr>
        <w:t>结果的，或者</w:t>
      </w:r>
      <w:r>
        <w:rPr>
          <w:rStyle w:val="57"/>
          <w:rFonts w:hint="eastAsia" w:ascii="仿宋" w:hAnsi="仿宋" w:eastAsia="仿宋" w:cs="仿宋"/>
          <w:color w:val="000000"/>
          <w:sz w:val="28"/>
          <w:szCs w:val="28"/>
          <w:lang w:eastAsia="zh-CN"/>
        </w:rPr>
        <w:t>中标投标人</w:t>
      </w:r>
      <w:r>
        <w:rPr>
          <w:rStyle w:val="57"/>
          <w:rFonts w:hint="eastAsia" w:ascii="仿宋" w:hAnsi="仿宋" w:eastAsia="仿宋" w:cs="仿宋"/>
          <w:color w:val="000000"/>
          <w:sz w:val="28"/>
          <w:szCs w:val="28"/>
        </w:rPr>
        <w:t>放弃</w:t>
      </w:r>
      <w:r>
        <w:rPr>
          <w:rStyle w:val="57"/>
          <w:rFonts w:hint="eastAsia" w:ascii="仿宋" w:hAnsi="仿宋" w:eastAsia="仿宋" w:cs="仿宋"/>
          <w:color w:val="000000"/>
          <w:sz w:val="28"/>
          <w:szCs w:val="28"/>
          <w:lang w:eastAsia="zh-CN"/>
        </w:rPr>
        <w:t>中标</w:t>
      </w:r>
      <w:r>
        <w:rPr>
          <w:rStyle w:val="57"/>
          <w:rFonts w:hint="eastAsia" w:ascii="仿宋" w:hAnsi="仿宋" w:eastAsia="仿宋" w:cs="仿宋"/>
          <w:color w:val="000000"/>
          <w:sz w:val="28"/>
          <w:szCs w:val="28"/>
        </w:rPr>
        <w:t>，应当依法承担法律责任。</w:t>
      </w:r>
    </w:p>
    <w:p w14:paraId="05762E5C">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18.10</w:t>
      </w:r>
      <w:r>
        <w:rPr>
          <w:rStyle w:val="57"/>
          <w:rFonts w:hint="eastAsia" w:ascii="仿宋" w:hAnsi="仿宋" w:eastAsia="仿宋" w:cs="仿宋"/>
          <w:color w:val="000000"/>
          <w:sz w:val="28"/>
          <w:szCs w:val="28"/>
          <w:lang w:eastAsia="zh-CN"/>
        </w:rPr>
        <w:t>投标人</w:t>
      </w:r>
      <w:r>
        <w:rPr>
          <w:rStyle w:val="57"/>
          <w:rFonts w:hint="eastAsia" w:ascii="仿宋" w:hAnsi="仿宋" w:eastAsia="仿宋" w:cs="仿宋"/>
          <w:color w:val="000000"/>
          <w:sz w:val="28"/>
          <w:szCs w:val="28"/>
        </w:rPr>
        <w:t>无效</w:t>
      </w:r>
    </w:p>
    <w:p w14:paraId="5656A84B">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出现下列情形之一的，</w:t>
      </w:r>
      <w:r>
        <w:rPr>
          <w:rStyle w:val="57"/>
          <w:rFonts w:hint="eastAsia" w:ascii="仿宋" w:hAnsi="仿宋" w:eastAsia="仿宋" w:cs="仿宋"/>
          <w:color w:val="000000"/>
          <w:sz w:val="28"/>
          <w:szCs w:val="28"/>
          <w:lang w:eastAsia="zh-CN"/>
        </w:rPr>
        <w:t>投标人</w:t>
      </w:r>
      <w:r>
        <w:rPr>
          <w:rStyle w:val="57"/>
          <w:rFonts w:hint="eastAsia" w:ascii="仿宋" w:hAnsi="仿宋" w:eastAsia="仿宋" w:cs="仿宋"/>
          <w:color w:val="000000"/>
          <w:sz w:val="28"/>
          <w:szCs w:val="28"/>
        </w:rPr>
        <w:t>无效：</w:t>
      </w:r>
    </w:p>
    <w:p w14:paraId="24537ECF">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18.10.1</w:t>
      </w:r>
      <w:r>
        <w:rPr>
          <w:rStyle w:val="57"/>
          <w:rFonts w:hint="eastAsia" w:ascii="仿宋" w:hAnsi="仿宋" w:eastAsia="仿宋" w:cs="仿宋"/>
          <w:color w:val="000000"/>
          <w:sz w:val="28"/>
          <w:szCs w:val="28"/>
          <w:lang w:eastAsia="zh-CN"/>
        </w:rPr>
        <w:t>投标报价</w:t>
      </w:r>
      <w:r>
        <w:rPr>
          <w:rStyle w:val="57"/>
          <w:rFonts w:hint="eastAsia" w:ascii="仿宋" w:hAnsi="仿宋" w:eastAsia="仿宋" w:cs="仿宋"/>
          <w:color w:val="000000"/>
          <w:sz w:val="28"/>
          <w:szCs w:val="28"/>
        </w:rPr>
        <w:t>高于</w:t>
      </w:r>
      <w:r>
        <w:rPr>
          <w:rStyle w:val="57"/>
          <w:rFonts w:hint="eastAsia" w:ascii="仿宋" w:hAnsi="仿宋" w:eastAsia="仿宋" w:cs="仿宋"/>
          <w:color w:val="000000"/>
          <w:sz w:val="28"/>
          <w:szCs w:val="28"/>
          <w:lang w:eastAsia="zh-CN"/>
        </w:rPr>
        <w:t>招标</w:t>
      </w:r>
      <w:r>
        <w:rPr>
          <w:rStyle w:val="57"/>
          <w:rFonts w:hint="eastAsia" w:ascii="仿宋" w:hAnsi="仿宋" w:eastAsia="仿宋" w:cs="仿宋"/>
          <w:color w:val="000000"/>
          <w:sz w:val="28"/>
          <w:szCs w:val="28"/>
        </w:rPr>
        <w:t>预算的；</w:t>
      </w:r>
    </w:p>
    <w:p w14:paraId="124B7C92">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18.10.2对“★”条款未做出实质性</w:t>
      </w:r>
      <w:r>
        <w:rPr>
          <w:rStyle w:val="57"/>
          <w:rFonts w:hint="eastAsia" w:ascii="仿宋" w:hAnsi="仿宋" w:eastAsia="仿宋" w:cs="仿宋"/>
          <w:color w:val="000000"/>
          <w:sz w:val="28"/>
          <w:szCs w:val="28"/>
          <w:lang w:val="en-US" w:eastAsia="zh-CN"/>
        </w:rPr>
        <w:t>响应</w:t>
      </w:r>
      <w:r>
        <w:rPr>
          <w:rStyle w:val="57"/>
          <w:rFonts w:hint="eastAsia" w:ascii="仿宋" w:hAnsi="仿宋" w:eastAsia="仿宋" w:cs="仿宋"/>
          <w:color w:val="000000"/>
          <w:sz w:val="28"/>
          <w:szCs w:val="28"/>
        </w:rPr>
        <w:t>或者发生负偏离的；</w:t>
      </w:r>
    </w:p>
    <w:p w14:paraId="1D0E80D2">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18.10.3对允许偏离的非实质性条款，偏离</w:t>
      </w:r>
      <w:r>
        <w:rPr>
          <w:rStyle w:val="57"/>
          <w:rFonts w:hint="eastAsia" w:ascii="仿宋" w:hAnsi="仿宋" w:eastAsia="仿宋" w:cs="仿宋"/>
          <w:color w:val="000000"/>
          <w:sz w:val="28"/>
          <w:szCs w:val="28"/>
          <w:lang w:eastAsia="zh-CN"/>
        </w:rPr>
        <w:t>招标</w:t>
      </w:r>
      <w:r>
        <w:rPr>
          <w:rStyle w:val="57"/>
          <w:rFonts w:hint="eastAsia" w:ascii="仿宋" w:hAnsi="仿宋" w:eastAsia="仿宋" w:cs="仿宋"/>
          <w:color w:val="000000"/>
          <w:sz w:val="28"/>
          <w:szCs w:val="28"/>
        </w:rPr>
        <w:t>文件规定的偏离范围和幅度的；</w:t>
      </w:r>
    </w:p>
    <w:p w14:paraId="52697AD6">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18.10.</w:t>
      </w:r>
      <w:r>
        <w:rPr>
          <w:rStyle w:val="57"/>
          <w:rFonts w:hint="eastAsia" w:ascii="仿宋" w:hAnsi="仿宋" w:eastAsia="仿宋" w:cs="仿宋"/>
          <w:color w:val="000000"/>
          <w:sz w:val="28"/>
          <w:szCs w:val="28"/>
          <w:lang w:val="en-US" w:eastAsia="zh-CN"/>
        </w:rPr>
        <w:t>4</w:t>
      </w:r>
      <w:r>
        <w:rPr>
          <w:rStyle w:val="57"/>
          <w:rFonts w:hint="eastAsia" w:ascii="仿宋" w:hAnsi="仿宋" w:eastAsia="仿宋" w:cs="仿宋"/>
          <w:color w:val="000000"/>
          <w:sz w:val="28"/>
          <w:szCs w:val="28"/>
        </w:rPr>
        <w:t>不按照</w:t>
      </w:r>
      <w:r>
        <w:rPr>
          <w:rStyle w:val="57"/>
          <w:rFonts w:hint="eastAsia" w:ascii="仿宋" w:hAnsi="仿宋" w:eastAsia="仿宋" w:cs="仿宋"/>
          <w:color w:val="000000"/>
          <w:sz w:val="28"/>
          <w:szCs w:val="28"/>
          <w:lang w:eastAsia="zh-CN"/>
        </w:rPr>
        <w:t>招标</w:t>
      </w:r>
      <w:r>
        <w:rPr>
          <w:rStyle w:val="57"/>
          <w:rFonts w:hint="eastAsia" w:ascii="仿宋" w:hAnsi="仿宋" w:eastAsia="仿宋" w:cs="仿宋"/>
          <w:color w:val="000000"/>
          <w:sz w:val="28"/>
          <w:szCs w:val="28"/>
        </w:rPr>
        <w:t>文件规定报价、没有分项报价、拒绝报价、有多个报价（</w:t>
      </w:r>
      <w:r>
        <w:rPr>
          <w:rStyle w:val="57"/>
          <w:rFonts w:hint="eastAsia" w:ascii="仿宋" w:hAnsi="仿宋" w:eastAsia="仿宋" w:cs="仿宋"/>
          <w:color w:val="000000"/>
          <w:sz w:val="28"/>
          <w:szCs w:val="28"/>
          <w:lang w:eastAsia="zh-CN"/>
        </w:rPr>
        <w:t>招标</w:t>
      </w:r>
      <w:r>
        <w:rPr>
          <w:rStyle w:val="57"/>
          <w:rFonts w:hint="eastAsia" w:ascii="仿宋" w:hAnsi="仿宋" w:eastAsia="仿宋" w:cs="仿宋"/>
          <w:color w:val="000000"/>
          <w:sz w:val="28"/>
          <w:szCs w:val="28"/>
        </w:rPr>
        <w:t>文件另有规定的除外）、有选择性报价、附有条件的报价或者拒绝修正报价的；</w:t>
      </w:r>
    </w:p>
    <w:p w14:paraId="5DB6ADB9">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18.10.</w:t>
      </w:r>
      <w:r>
        <w:rPr>
          <w:rStyle w:val="57"/>
          <w:rFonts w:hint="eastAsia" w:ascii="仿宋" w:hAnsi="仿宋" w:eastAsia="仿宋" w:cs="仿宋"/>
          <w:color w:val="000000"/>
          <w:sz w:val="28"/>
          <w:szCs w:val="28"/>
          <w:lang w:val="en-US" w:eastAsia="zh-CN"/>
        </w:rPr>
        <w:t>5</w:t>
      </w:r>
      <w:r>
        <w:rPr>
          <w:rStyle w:val="57"/>
          <w:rFonts w:hint="eastAsia" w:ascii="仿宋" w:hAnsi="仿宋" w:eastAsia="仿宋" w:cs="仿宋"/>
          <w:color w:val="000000"/>
          <w:sz w:val="28"/>
          <w:szCs w:val="28"/>
          <w:lang w:eastAsia="zh-CN"/>
        </w:rPr>
        <w:t>投标文件</w:t>
      </w:r>
      <w:r>
        <w:rPr>
          <w:rStyle w:val="57"/>
          <w:rFonts w:hint="eastAsia" w:ascii="仿宋" w:hAnsi="仿宋" w:eastAsia="仿宋" w:cs="仿宋"/>
          <w:color w:val="000000"/>
          <w:sz w:val="28"/>
          <w:szCs w:val="28"/>
        </w:rPr>
        <w:t>正副本未区分或者内容严重不一致的；</w:t>
      </w:r>
    </w:p>
    <w:p w14:paraId="1D6A6A92">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18.10.</w:t>
      </w:r>
      <w:r>
        <w:rPr>
          <w:rStyle w:val="57"/>
          <w:rFonts w:hint="eastAsia" w:ascii="仿宋" w:hAnsi="仿宋" w:eastAsia="仿宋" w:cs="仿宋"/>
          <w:color w:val="000000"/>
          <w:sz w:val="28"/>
          <w:szCs w:val="28"/>
          <w:lang w:val="en-US" w:eastAsia="zh-CN"/>
        </w:rPr>
        <w:t>6</w:t>
      </w:r>
      <w:r>
        <w:rPr>
          <w:rStyle w:val="57"/>
          <w:rFonts w:hint="eastAsia" w:ascii="仿宋" w:hAnsi="仿宋" w:eastAsia="仿宋" w:cs="仿宋"/>
          <w:color w:val="000000"/>
          <w:sz w:val="28"/>
          <w:szCs w:val="28"/>
          <w:lang w:eastAsia="zh-CN"/>
        </w:rPr>
        <w:t>投标人</w:t>
      </w:r>
      <w:r>
        <w:rPr>
          <w:rStyle w:val="57"/>
          <w:rFonts w:hint="eastAsia" w:ascii="仿宋" w:hAnsi="仿宋" w:eastAsia="仿宋" w:cs="仿宋"/>
          <w:color w:val="000000"/>
          <w:sz w:val="28"/>
          <w:szCs w:val="28"/>
        </w:rPr>
        <w:t>未按</w:t>
      </w:r>
      <w:r>
        <w:rPr>
          <w:rStyle w:val="57"/>
          <w:rFonts w:hint="eastAsia" w:ascii="仿宋" w:hAnsi="仿宋" w:eastAsia="仿宋" w:cs="仿宋"/>
          <w:color w:val="000000"/>
          <w:sz w:val="28"/>
          <w:szCs w:val="28"/>
          <w:lang w:eastAsia="zh-CN"/>
        </w:rPr>
        <w:t>招标</w:t>
      </w:r>
      <w:r>
        <w:rPr>
          <w:rStyle w:val="57"/>
          <w:rFonts w:hint="eastAsia" w:ascii="仿宋" w:hAnsi="仿宋" w:eastAsia="仿宋" w:cs="仿宋"/>
          <w:color w:val="000000"/>
          <w:sz w:val="28"/>
          <w:szCs w:val="28"/>
        </w:rPr>
        <w:t>文件要求交纳保证金的；</w:t>
      </w:r>
    </w:p>
    <w:p w14:paraId="459C9B79">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18.10.8报价有效期不满足</w:t>
      </w:r>
      <w:r>
        <w:rPr>
          <w:rStyle w:val="57"/>
          <w:rFonts w:hint="eastAsia" w:ascii="仿宋" w:hAnsi="仿宋" w:eastAsia="仿宋" w:cs="仿宋"/>
          <w:color w:val="000000"/>
          <w:sz w:val="28"/>
          <w:szCs w:val="28"/>
          <w:lang w:eastAsia="zh-CN"/>
        </w:rPr>
        <w:t>招标</w:t>
      </w:r>
      <w:r>
        <w:rPr>
          <w:rStyle w:val="57"/>
          <w:rFonts w:hint="eastAsia" w:ascii="仿宋" w:hAnsi="仿宋" w:eastAsia="仿宋" w:cs="仿宋"/>
          <w:color w:val="000000"/>
          <w:sz w:val="28"/>
          <w:szCs w:val="28"/>
        </w:rPr>
        <w:t>文件要求的；</w:t>
      </w:r>
    </w:p>
    <w:p w14:paraId="7ED12E76">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18.10.9</w:t>
      </w:r>
      <w:r>
        <w:rPr>
          <w:rStyle w:val="57"/>
          <w:rFonts w:hint="eastAsia" w:ascii="仿宋" w:hAnsi="仿宋" w:eastAsia="仿宋" w:cs="仿宋"/>
          <w:color w:val="000000"/>
          <w:sz w:val="28"/>
          <w:szCs w:val="28"/>
          <w:lang w:eastAsia="zh-CN"/>
        </w:rPr>
        <w:t>评标委员会</w:t>
      </w:r>
      <w:r>
        <w:rPr>
          <w:rStyle w:val="57"/>
          <w:rFonts w:hint="eastAsia" w:ascii="仿宋" w:hAnsi="仿宋" w:eastAsia="仿宋" w:cs="仿宋"/>
          <w:color w:val="000000"/>
          <w:sz w:val="28"/>
          <w:szCs w:val="28"/>
        </w:rPr>
        <w:t>2/3及以上成员认定报价方案技术含量低、偏离范围超出允许幅度、不符合</w:t>
      </w:r>
      <w:r>
        <w:rPr>
          <w:rStyle w:val="57"/>
          <w:rFonts w:hint="eastAsia" w:ascii="仿宋" w:hAnsi="仿宋" w:eastAsia="仿宋" w:cs="仿宋"/>
          <w:color w:val="000000"/>
          <w:sz w:val="28"/>
          <w:szCs w:val="28"/>
          <w:lang w:eastAsia="zh-CN"/>
        </w:rPr>
        <w:t>招标</w:t>
      </w:r>
      <w:r>
        <w:rPr>
          <w:rStyle w:val="57"/>
          <w:rFonts w:hint="eastAsia" w:ascii="仿宋" w:hAnsi="仿宋" w:eastAsia="仿宋" w:cs="仿宋"/>
          <w:color w:val="000000"/>
          <w:sz w:val="28"/>
          <w:szCs w:val="28"/>
        </w:rPr>
        <w:t>文件要求的；</w:t>
      </w:r>
    </w:p>
    <w:p w14:paraId="30FCFE85">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18.10.10</w:t>
      </w:r>
      <w:r>
        <w:rPr>
          <w:rStyle w:val="57"/>
          <w:rFonts w:hint="eastAsia" w:ascii="仿宋" w:hAnsi="仿宋" w:eastAsia="仿宋" w:cs="仿宋"/>
          <w:color w:val="000000"/>
          <w:sz w:val="28"/>
          <w:szCs w:val="28"/>
          <w:lang w:eastAsia="zh-CN"/>
        </w:rPr>
        <w:t>评标委员会</w:t>
      </w:r>
      <w:r>
        <w:rPr>
          <w:rStyle w:val="57"/>
          <w:rFonts w:hint="eastAsia" w:ascii="仿宋" w:hAnsi="仿宋" w:eastAsia="仿宋" w:cs="仿宋"/>
          <w:color w:val="000000"/>
          <w:sz w:val="28"/>
          <w:szCs w:val="28"/>
        </w:rPr>
        <w:t>判定</w:t>
      </w:r>
      <w:r>
        <w:rPr>
          <w:rStyle w:val="57"/>
          <w:rFonts w:hint="eastAsia" w:ascii="仿宋" w:hAnsi="仿宋" w:eastAsia="仿宋" w:cs="仿宋"/>
          <w:color w:val="000000"/>
          <w:sz w:val="28"/>
          <w:szCs w:val="28"/>
          <w:lang w:eastAsia="zh-CN"/>
        </w:rPr>
        <w:t>投标人</w:t>
      </w:r>
      <w:r>
        <w:rPr>
          <w:rStyle w:val="57"/>
          <w:rFonts w:hint="eastAsia" w:ascii="仿宋" w:hAnsi="仿宋" w:eastAsia="仿宋" w:cs="仿宋"/>
          <w:color w:val="000000"/>
          <w:sz w:val="28"/>
          <w:szCs w:val="28"/>
        </w:rPr>
        <w:t>涂改证明材料或者提供虚假材料和承诺的；</w:t>
      </w:r>
    </w:p>
    <w:p w14:paraId="6E5E0D10">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18.10.11未按</w:t>
      </w:r>
      <w:r>
        <w:rPr>
          <w:rStyle w:val="57"/>
          <w:rFonts w:hint="eastAsia" w:ascii="仿宋" w:hAnsi="仿宋" w:eastAsia="仿宋" w:cs="仿宋"/>
          <w:color w:val="000000"/>
          <w:sz w:val="28"/>
          <w:szCs w:val="28"/>
          <w:lang w:eastAsia="zh-CN"/>
        </w:rPr>
        <w:t>招标</w:t>
      </w:r>
      <w:r>
        <w:rPr>
          <w:rStyle w:val="57"/>
          <w:rFonts w:hint="eastAsia" w:ascii="仿宋" w:hAnsi="仿宋" w:eastAsia="仿宋" w:cs="仿宋"/>
          <w:color w:val="000000"/>
          <w:sz w:val="28"/>
          <w:szCs w:val="28"/>
        </w:rPr>
        <w:t>文件规定编制、签署、盖章和密封</w:t>
      </w:r>
      <w:r>
        <w:rPr>
          <w:rStyle w:val="57"/>
          <w:rFonts w:hint="eastAsia" w:ascii="仿宋" w:hAnsi="仿宋" w:eastAsia="仿宋" w:cs="仿宋"/>
          <w:color w:val="000000"/>
          <w:sz w:val="28"/>
          <w:szCs w:val="28"/>
          <w:lang w:eastAsia="zh-CN"/>
        </w:rPr>
        <w:t>投标文件</w:t>
      </w:r>
      <w:r>
        <w:rPr>
          <w:rStyle w:val="57"/>
          <w:rFonts w:hint="eastAsia" w:ascii="仿宋" w:hAnsi="仿宋" w:eastAsia="仿宋" w:cs="仿宋"/>
          <w:color w:val="000000"/>
          <w:sz w:val="28"/>
          <w:szCs w:val="28"/>
        </w:rPr>
        <w:t>的；</w:t>
      </w:r>
    </w:p>
    <w:p w14:paraId="0CDADDD2">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18.10.12</w:t>
      </w:r>
      <w:r>
        <w:rPr>
          <w:rStyle w:val="57"/>
          <w:rFonts w:hint="eastAsia" w:ascii="仿宋" w:hAnsi="仿宋" w:eastAsia="仿宋" w:cs="仿宋"/>
          <w:color w:val="000000"/>
          <w:sz w:val="28"/>
          <w:szCs w:val="28"/>
          <w:lang w:eastAsia="zh-CN"/>
        </w:rPr>
        <w:t>招标</w:t>
      </w:r>
      <w:r>
        <w:rPr>
          <w:rStyle w:val="57"/>
          <w:rFonts w:hint="eastAsia" w:ascii="仿宋" w:hAnsi="仿宋" w:eastAsia="仿宋" w:cs="仿宋"/>
          <w:color w:val="000000"/>
          <w:sz w:val="28"/>
          <w:szCs w:val="28"/>
        </w:rPr>
        <w:t>文件第三章第1条规定</w:t>
      </w:r>
      <w:r>
        <w:rPr>
          <w:rStyle w:val="57"/>
          <w:rFonts w:hint="eastAsia" w:ascii="仿宋" w:hAnsi="仿宋" w:eastAsia="仿宋" w:cs="仿宋"/>
          <w:color w:val="000000"/>
          <w:sz w:val="28"/>
          <w:szCs w:val="28"/>
          <w:lang w:eastAsia="zh-CN"/>
        </w:rPr>
        <w:t>投标人</w:t>
      </w:r>
      <w:r>
        <w:rPr>
          <w:rStyle w:val="57"/>
          <w:rFonts w:hint="eastAsia" w:ascii="仿宋" w:hAnsi="仿宋" w:eastAsia="仿宋" w:cs="仿宋"/>
          <w:color w:val="000000"/>
          <w:sz w:val="28"/>
          <w:szCs w:val="28"/>
        </w:rPr>
        <w:t>应当提交的资格、资信等证明文件未提供、提供不齐全或者复印件</w:t>
      </w:r>
      <w:r>
        <w:rPr>
          <w:rStyle w:val="57"/>
          <w:rFonts w:hint="eastAsia" w:ascii="仿宋" w:hAnsi="仿宋" w:eastAsia="仿宋" w:cs="仿宋"/>
          <w:color w:val="000000"/>
          <w:sz w:val="28"/>
          <w:szCs w:val="28"/>
          <w:lang w:val="en-US" w:eastAsia="zh-CN"/>
        </w:rPr>
        <w:t>未在</w:t>
      </w:r>
      <w:r>
        <w:rPr>
          <w:rStyle w:val="57"/>
          <w:rFonts w:hint="eastAsia" w:ascii="仿宋" w:hAnsi="仿宋" w:eastAsia="仿宋" w:cs="仿宋"/>
          <w:color w:val="000000"/>
          <w:sz w:val="28"/>
          <w:szCs w:val="28"/>
          <w:lang w:eastAsia="zh-CN"/>
        </w:rPr>
        <w:t>投标文件</w:t>
      </w:r>
      <w:r>
        <w:rPr>
          <w:rStyle w:val="57"/>
          <w:rFonts w:hint="eastAsia" w:ascii="仿宋" w:hAnsi="仿宋" w:eastAsia="仿宋" w:cs="仿宋"/>
          <w:color w:val="000000"/>
          <w:sz w:val="28"/>
          <w:szCs w:val="28"/>
        </w:rPr>
        <w:t>中的；</w:t>
      </w:r>
    </w:p>
    <w:p w14:paraId="43DBC8E1">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18.10.13资格、资信等证明文件可以为复印件的，复印件未加盖单位公章的；</w:t>
      </w:r>
    </w:p>
    <w:p w14:paraId="48A0772A">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18.10.14不符合法律、法规和</w:t>
      </w:r>
      <w:r>
        <w:rPr>
          <w:rStyle w:val="57"/>
          <w:rFonts w:hint="eastAsia" w:ascii="仿宋" w:hAnsi="仿宋" w:eastAsia="仿宋" w:cs="仿宋"/>
          <w:color w:val="000000"/>
          <w:sz w:val="28"/>
          <w:szCs w:val="28"/>
          <w:lang w:eastAsia="zh-CN"/>
        </w:rPr>
        <w:t>招标</w:t>
      </w:r>
      <w:r>
        <w:rPr>
          <w:rStyle w:val="57"/>
          <w:rFonts w:hint="eastAsia" w:ascii="仿宋" w:hAnsi="仿宋" w:eastAsia="仿宋" w:cs="仿宋"/>
          <w:color w:val="000000"/>
          <w:sz w:val="28"/>
          <w:szCs w:val="28"/>
        </w:rPr>
        <w:t>文件中规定的其他要求的。</w:t>
      </w:r>
    </w:p>
    <w:p w14:paraId="2A44CC64">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对</w:t>
      </w:r>
      <w:r>
        <w:rPr>
          <w:rStyle w:val="57"/>
          <w:rFonts w:hint="eastAsia" w:ascii="仿宋" w:hAnsi="仿宋" w:eastAsia="仿宋" w:cs="仿宋"/>
          <w:color w:val="000000"/>
          <w:sz w:val="28"/>
          <w:szCs w:val="28"/>
          <w:lang w:eastAsia="zh-CN"/>
        </w:rPr>
        <w:t>投标人</w:t>
      </w:r>
      <w:r>
        <w:rPr>
          <w:rStyle w:val="57"/>
          <w:rFonts w:hint="eastAsia" w:ascii="仿宋" w:hAnsi="仿宋" w:eastAsia="仿宋" w:cs="仿宋"/>
          <w:color w:val="000000"/>
          <w:sz w:val="28"/>
          <w:szCs w:val="28"/>
        </w:rPr>
        <w:t>无效的认定，必须经</w:t>
      </w:r>
      <w:r>
        <w:rPr>
          <w:rStyle w:val="57"/>
          <w:rFonts w:hint="eastAsia" w:ascii="仿宋" w:hAnsi="仿宋" w:eastAsia="仿宋" w:cs="仿宋"/>
          <w:color w:val="000000"/>
          <w:sz w:val="28"/>
          <w:szCs w:val="28"/>
          <w:lang w:eastAsia="zh-CN"/>
        </w:rPr>
        <w:t>评标委员会</w:t>
      </w:r>
      <w:r>
        <w:rPr>
          <w:rStyle w:val="57"/>
          <w:rFonts w:hint="eastAsia" w:ascii="仿宋" w:hAnsi="仿宋" w:eastAsia="仿宋" w:cs="仿宋"/>
          <w:color w:val="000000"/>
          <w:sz w:val="28"/>
          <w:szCs w:val="28"/>
        </w:rPr>
        <w:t>集体做出决定并出具</w:t>
      </w:r>
      <w:r>
        <w:rPr>
          <w:rStyle w:val="57"/>
          <w:rFonts w:hint="eastAsia" w:ascii="仿宋" w:hAnsi="仿宋" w:eastAsia="仿宋" w:cs="仿宋"/>
          <w:color w:val="000000"/>
          <w:sz w:val="28"/>
          <w:szCs w:val="28"/>
          <w:lang w:eastAsia="zh-CN"/>
        </w:rPr>
        <w:t>投标人</w:t>
      </w:r>
      <w:r>
        <w:rPr>
          <w:rStyle w:val="57"/>
          <w:rFonts w:hint="eastAsia" w:ascii="仿宋" w:hAnsi="仿宋" w:eastAsia="仿宋" w:cs="仿宋"/>
          <w:color w:val="000000"/>
          <w:sz w:val="28"/>
          <w:szCs w:val="28"/>
        </w:rPr>
        <w:t>无效的事实依据，由</w:t>
      </w:r>
      <w:r>
        <w:rPr>
          <w:rStyle w:val="57"/>
          <w:rFonts w:hint="eastAsia" w:ascii="仿宋" w:hAnsi="仿宋" w:eastAsia="仿宋" w:cs="仿宋"/>
          <w:color w:val="000000"/>
          <w:sz w:val="28"/>
          <w:szCs w:val="28"/>
          <w:lang w:eastAsia="zh-CN"/>
        </w:rPr>
        <w:t>投标人</w:t>
      </w:r>
      <w:r>
        <w:rPr>
          <w:rStyle w:val="57"/>
          <w:rFonts w:hint="eastAsia" w:ascii="仿宋" w:hAnsi="仿宋" w:eastAsia="仿宋" w:cs="仿宋"/>
          <w:color w:val="000000"/>
          <w:sz w:val="28"/>
          <w:szCs w:val="28"/>
        </w:rPr>
        <w:t>法定代表人或者被授权代表签字确认，拒绝签字的，不影响</w:t>
      </w:r>
      <w:r>
        <w:rPr>
          <w:rStyle w:val="57"/>
          <w:rFonts w:hint="eastAsia" w:ascii="仿宋" w:hAnsi="仿宋" w:eastAsia="仿宋" w:cs="仿宋"/>
          <w:color w:val="000000"/>
          <w:sz w:val="28"/>
          <w:szCs w:val="28"/>
          <w:lang w:eastAsia="zh-CN"/>
        </w:rPr>
        <w:t>评标委员会</w:t>
      </w:r>
      <w:r>
        <w:rPr>
          <w:rStyle w:val="57"/>
          <w:rFonts w:hint="eastAsia" w:ascii="仿宋" w:hAnsi="仿宋" w:eastAsia="仿宋" w:cs="仿宋"/>
          <w:color w:val="000000"/>
          <w:sz w:val="28"/>
          <w:szCs w:val="28"/>
        </w:rPr>
        <w:t>做出的决定。</w:t>
      </w:r>
    </w:p>
    <w:p w14:paraId="3D3FEDEF">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18.11废标</w:t>
      </w:r>
    </w:p>
    <w:p w14:paraId="44FC3397">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18.11.1出现下列情形之一的，应予废标：</w:t>
      </w:r>
    </w:p>
    <w:p w14:paraId="70EB3898">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18.11.1.1在报价截止时间结束后参加报价的</w:t>
      </w:r>
      <w:r>
        <w:rPr>
          <w:rStyle w:val="57"/>
          <w:rFonts w:hint="eastAsia" w:ascii="仿宋" w:hAnsi="仿宋" w:eastAsia="仿宋" w:cs="仿宋"/>
          <w:color w:val="000000"/>
          <w:sz w:val="28"/>
          <w:szCs w:val="28"/>
          <w:lang w:eastAsia="zh-CN"/>
        </w:rPr>
        <w:t>投标人</w:t>
      </w:r>
      <w:r>
        <w:rPr>
          <w:rStyle w:val="57"/>
          <w:rFonts w:hint="eastAsia" w:ascii="仿宋" w:hAnsi="仿宋" w:eastAsia="仿宋" w:cs="仿宋"/>
          <w:color w:val="000000"/>
          <w:sz w:val="28"/>
          <w:szCs w:val="28"/>
        </w:rPr>
        <w:t>不足3家，符合</w:t>
      </w:r>
      <w:r>
        <w:rPr>
          <w:rStyle w:val="57"/>
          <w:rFonts w:hint="eastAsia" w:ascii="仿宋" w:hAnsi="仿宋" w:eastAsia="仿宋" w:cs="仿宋"/>
          <w:color w:val="000000"/>
          <w:sz w:val="28"/>
          <w:szCs w:val="28"/>
          <w:lang w:eastAsia="zh-CN"/>
        </w:rPr>
        <w:t>招标</w:t>
      </w:r>
      <w:r>
        <w:rPr>
          <w:rStyle w:val="57"/>
          <w:rFonts w:hint="eastAsia" w:ascii="仿宋" w:hAnsi="仿宋" w:eastAsia="仿宋" w:cs="仿宋"/>
          <w:color w:val="000000"/>
          <w:sz w:val="28"/>
          <w:szCs w:val="28"/>
        </w:rPr>
        <w:t>文件规定条件的</w:t>
      </w:r>
      <w:r>
        <w:rPr>
          <w:rStyle w:val="57"/>
          <w:rFonts w:hint="eastAsia" w:ascii="仿宋" w:hAnsi="仿宋" w:eastAsia="仿宋" w:cs="仿宋"/>
          <w:color w:val="000000"/>
          <w:sz w:val="28"/>
          <w:szCs w:val="28"/>
          <w:lang w:eastAsia="zh-CN"/>
        </w:rPr>
        <w:t>投标人</w:t>
      </w:r>
      <w:r>
        <w:rPr>
          <w:rStyle w:val="57"/>
          <w:rFonts w:hint="eastAsia" w:ascii="仿宋" w:hAnsi="仿宋" w:eastAsia="仿宋" w:cs="仿宋"/>
          <w:color w:val="000000"/>
          <w:sz w:val="28"/>
          <w:szCs w:val="28"/>
        </w:rPr>
        <w:t>不足3家或者对</w:t>
      </w:r>
      <w:r>
        <w:rPr>
          <w:rStyle w:val="57"/>
          <w:rFonts w:hint="eastAsia" w:ascii="仿宋" w:hAnsi="仿宋" w:eastAsia="仿宋" w:cs="仿宋"/>
          <w:color w:val="000000"/>
          <w:sz w:val="28"/>
          <w:szCs w:val="28"/>
          <w:lang w:eastAsia="zh-CN"/>
        </w:rPr>
        <w:t>招标</w:t>
      </w:r>
      <w:r>
        <w:rPr>
          <w:rStyle w:val="57"/>
          <w:rFonts w:hint="eastAsia" w:ascii="仿宋" w:hAnsi="仿宋" w:eastAsia="仿宋" w:cs="仿宋"/>
          <w:color w:val="000000"/>
          <w:sz w:val="28"/>
          <w:szCs w:val="28"/>
        </w:rPr>
        <w:t>文件作实质性</w:t>
      </w:r>
      <w:r>
        <w:rPr>
          <w:rStyle w:val="57"/>
          <w:rFonts w:hint="eastAsia" w:ascii="仿宋" w:hAnsi="仿宋" w:eastAsia="仿宋" w:cs="仿宋"/>
          <w:color w:val="000000"/>
          <w:sz w:val="28"/>
          <w:szCs w:val="28"/>
          <w:lang w:eastAsia="zh-CN"/>
        </w:rPr>
        <w:t>投标人</w:t>
      </w:r>
      <w:r>
        <w:rPr>
          <w:rStyle w:val="57"/>
          <w:rFonts w:hint="eastAsia" w:ascii="仿宋" w:hAnsi="仿宋" w:eastAsia="仿宋" w:cs="仿宋"/>
          <w:color w:val="000000"/>
          <w:sz w:val="28"/>
          <w:szCs w:val="28"/>
        </w:rPr>
        <w:t>的</w:t>
      </w:r>
      <w:r>
        <w:rPr>
          <w:rStyle w:val="57"/>
          <w:rFonts w:hint="eastAsia" w:ascii="仿宋" w:hAnsi="仿宋" w:eastAsia="仿宋" w:cs="仿宋"/>
          <w:color w:val="000000"/>
          <w:sz w:val="28"/>
          <w:szCs w:val="28"/>
          <w:lang w:eastAsia="zh-CN"/>
        </w:rPr>
        <w:t>投标人</w:t>
      </w:r>
      <w:r>
        <w:rPr>
          <w:rStyle w:val="57"/>
          <w:rFonts w:hint="eastAsia" w:ascii="仿宋" w:hAnsi="仿宋" w:eastAsia="仿宋" w:cs="仿宋"/>
          <w:color w:val="000000"/>
          <w:sz w:val="28"/>
          <w:szCs w:val="28"/>
        </w:rPr>
        <w:t>不足3家的；</w:t>
      </w:r>
    </w:p>
    <w:p w14:paraId="7E609292">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18.11.1.2出现影响</w:t>
      </w:r>
      <w:r>
        <w:rPr>
          <w:rStyle w:val="57"/>
          <w:rFonts w:hint="eastAsia" w:ascii="仿宋" w:hAnsi="仿宋" w:eastAsia="仿宋" w:cs="仿宋"/>
          <w:color w:val="000000"/>
          <w:sz w:val="28"/>
          <w:szCs w:val="28"/>
          <w:lang w:eastAsia="zh-CN"/>
        </w:rPr>
        <w:t>招标</w:t>
      </w:r>
      <w:r>
        <w:rPr>
          <w:rStyle w:val="57"/>
          <w:rFonts w:hint="eastAsia" w:ascii="仿宋" w:hAnsi="仿宋" w:eastAsia="仿宋" w:cs="仿宋"/>
          <w:color w:val="000000"/>
          <w:sz w:val="28"/>
          <w:szCs w:val="28"/>
        </w:rPr>
        <w:t>公正的违法违规行为的；</w:t>
      </w:r>
    </w:p>
    <w:p w14:paraId="129FE1F8">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18.11.1.3</w:t>
      </w:r>
      <w:r>
        <w:rPr>
          <w:rStyle w:val="57"/>
          <w:rFonts w:hint="eastAsia" w:ascii="仿宋" w:hAnsi="仿宋" w:eastAsia="仿宋" w:cs="仿宋"/>
          <w:color w:val="000000"/>
          <w:sz w:val="28"/>
          <w:szCs w:val="28"/>
          <w:lang w:eastAsia="zh-CN"/>
        </w:rPr>
        <w:t>投标人</w:t>
      </w:r>
      <w:r>
        <w:rPr>
          <w:rStyle w:val="57"/>
          <w:rFonts w:hint="eastAsia" w:ascii="仿宋" w:hAnsi="仿宋" w:eastAsia="仿宋" w:cs="仿宋"/>
          <w:color w:val="000000"/>
          <w:sz w:val="28"/>
          <w:szCs w:val="28"/>
        </w:rPr>
        <w:t>的报价均超过</w:t>
      </w:r>
      <w:r>
        <w:rPr>
          <w:rStyle w:val="57"/>
          <w:rFonts w:hint="eastAsia" w:ascii="仿宋" w:hAnsi="仿宋" w:eastAsia="仿宋" w:cs="仿宋"/>
          <w:color w:val="000000"/>
          <w:sz w:val="28"/>
          <w:szCs w:val="28"/>
          <w:lang w:eastAsia="zh-CN"/>
        </w:rPr>
        <w:t>招标</w:t>
      </w:r>
      <w:r>
        <w:rPr>
          <w:rStyle w:val="57"/>
          <w:rFonts w:hint="eastAsia" w:ascii="仿宋" w:hAnsi="仿宋" w:eastAsia="仿宋" w:cs="仿宋"/>
          <w:color w:val="000000"/>
          <w:sz w:val="28"/>
          <w:szCs w:val="28"/>
        </w:rPr>
        <w:t>预算的；</w:t>
      </w:r>
    </w:p>
    <w:p w14:paraId="18476161">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18.11.1.4因重大变故，</w:t>
      </w:r>
      <w:r>
        <w:rPr>
          <w:rStyle w:val="57"/>
          <w:rFonts w:hint="eastAsia" w:ascii="仿宋" w:hAnsi="仿宋" w:eastAsia="仿宋" w:cs="仿宋"/>
          <w:color w:val="000000"/>
          <w:sz w:val="28"/>
          <w:szCs w:val="28"/>
          <w:lang w:eastAsia="zh-CN"/>
        </w:rPr>
        <w:t>招标</w:t>
      </w:r>
      <w:r>
        <w:rPr>
          <w:rStyle w:val="57"/>
          <w:rFonts w:hint="eastAsia" w:ascii="仿宋" w:hAnsi="仿宋" w:eastAsia="仿宋" w:cs="仿宋"/>
          <w:color w:val="000000"/>
          <w:sz w:val="28"/>
          <w:szCs w:val="28"/>
        </w:rPr>
        <w:t>任务取消的；</w:t>
      </w:r>
    </w:p>
    <w:p w14:paraId="1FF54EF1">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18.11.1法律、法规以及</w:t>
      </w:r>
      <w:r>
        <w:rPr>
          <w:rStyle w:val="57"/>
          <w:rFonts w:hint="eastAsia" w:ascii="仿宋" w:hAnsi="仿宋" w:eastAsia="仿宋" w:cs="仿宋"/>
          <w:color w:val="000000"/>
          <w:sz w:val="28"/>
          <w:szCs w:val="28"/>
          <w:lang w:eastAsia="zh-CN"/>
        </w:rPr>
        <w:t>招标</w:t>
      </w:r>
      <w:r>
        <w:rPr>
          <w:rStyle w:val="57"/>
          <w:rFonts w:hint="eastAsia" w:ascii="仿宋" w:hAnsi="仿宋" w:eastAsia="仿宋" w:cs="仿宋"/>
          <w:color w:val="000000"/>
          <w:sz w:val="28"/>
          <w:szCs w:val="28"/>
        </w:rPr>
        <w:t>文件规定的其他废标情形。</w:t>
      </w:r>
    </w:p>
    <w:p w14:paraId="79ACA3E7">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18.11.2废标后，</w:t>
      </w:r>
      <w:r>
        <w:rPr>
          <w:rStyle w:val="57"/>
          <w:rFonts w:hint="eastAsia" w:ascii="仿宋" w:hAnsi="仿宋" w:eastAsia="仿宋" w:cs="仿宋"/>
          <w:color w:val="000000"/>
          <w:sz w:val="28"/>
          <w:szCs w:val="28"/>
          <w:lang w:eastAsia="zh-CN"/>
        </w:rPr>
        <w:t>招标</w:t>
      </w:r>
      <w:r>
        <w:rPr>
          <w:rStyle w:val="57"/>
          <w:rFonts w:hint="eastAsia" w:ascii="仿宋" w:hAnsi="仿宋" w:eastAsia="仿宋" w:cs="仿宋"/>
          <w:color w:val="000000"/>
          <w:sz w:val="28"/>
          <w:szCs w:val="28"/>
        </w:rPr>
        <w:t>人或者</w:t>
      </w:r>
      <w:r>
        <w:rPr>
          <w:rStyle w:val="57"/>
          <w:rFonts w:hint="eastAsia" w:ascii="仿宋" w:hAnsi="仿宋" w:eastAsia="仿宋" w:cs="仿宋"/>
          <w:color w:val="000000"/>
          <w:sz w:val="28"/>
          <w:szCs w:val="28"/>
          <w:lang w:eastAsia="zh-CN"/>
        </w:rPr>
        <w:t>招标</w:t>
      </w:r>
      <w:r>
        <w:rPr>
          <w:rStyle w:val="57"/>
          <w:rFonts w:hint="eastAsia" w:ascii="仿宋" w:hAnsi="仿宋" w:eastAsia="仿宋" w:cs="仿宋"/>
          <w:color w:val="000000"/>
          <w:sz w:val="28"/>
          <w:szCs w:val="28"/>
        </w:rPr>
        <w:t>代理机构应当将废标理由通知所有</w:t>
      </w:r>
      <w:r>
        <w:rPr>
          <w:rStyle w:val="57"/>
          <w:rFonts w:hint="eastAsia" w:ascii="仿宋" w:hAnsi="仿宋" w:eastAsia="仿宋" w:cs="仿宋"/>
          <w:color w:val="000000"/>
          <w:sz w:val="28"/>
          <w:szCs w:val="28"/>
          <w:lang w:eastAsia="zh-CN"/>
        </w:rPr>
        <w:t>投标人</w:t>
      </w:r>
      <w:r>
        <w:rPr>
          <w:rStyle w:val="57"/>
          <w:rFonts w:hint="eastAsia" w:ascii="仿宋" w:hAnsi="仿宋" w:eastAsia="仿宋" w:cs="仿宋"/>
          <w:color w:val="000000"/>
          <w:sz w:val="28"/>
          <w:szCs w:val="28"/>
        </w:rPr>
        <w:t>。</w:t>
      </w:r>
    </w:p>
    <w:p w14:paraId="4AC364C4">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18.12特殊情况处置程序</w:t>
      </w:r>
    </w:p>
    <w:p w14:paraId="5532739B">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18.12.1</w:t>
      </w:r>
      <w:r>
        <w:rPr>
          <w:rStyle w:val="57"/>
          <w:rFonts w:hint="eastAsia" w:ascii="仿宋" w:hAnsi="仿宋" w:eastAsia="仿宋" w:cs="仿宋"/>
          <w:color w:val="000000"/>
          <w:sz w:val="28"/>
          <w:szCs w:val="28"/>
          <w:lang w:eastAsia="zh-CN"/>
        </w:rPr>
        <w:t>评标委员会</w:t>
      </w:r>
      <w:r>
        <w:rPr>
          <w:rStyle w:val="57"/>
          <w:rFonts w:hint="eastAsia" w:ascii="仿宋" w:hAnsi="仿宋" w:eastAsia="仿宋" w:cs="仿宋"/>
          <w:color w:val="000000"/>
          <w:sz w:val="28"/>
          <w:szCs w:val="28"/>
        </w:rPr>
        <w:t>成员的更换</w:t>
      </w:r>
    </w:p>
    <w:p w14:paraId="33A04415">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18.12.1.1</w:t>
      </w:r>
      <w:r>
        <w:rPr>
          <w:rStyle w:val="57"/>
          <w:rFonts w:hint="eastAsia" w:ascii="仿宋" w:hAnsi="仿宋" w:eastAsia="仿宋" w:cs="仿宋"/>
          <w:color w:val="000000"/>
          <w:sz w:val="28"/>
          <w:szCs w:val="28"/>
          <w:lang w:eastAsia="zh-CN"/>
        </w:rPr>
        <w:t>评标委员会</w:t>
      </w:r>
      <w:r>
        <w:rPr>
          <w:rStyle w:val="57"/>
          <w:rFonts w:hint="eastAsia" w:ascii="仿宋" w:hAnsi="仿宋" w:eastAsia="仿宋" w:cs="仿宋"/>
          <w:color w:val="000000"/>
          <w:sz w:val="28"/>
          <w:szCs w:val="28"/>
        </w:rPr>
        <w:t>应当执行连续评审的原则，按照</w:t>
      </w:r>
      <w:r>
        <w:rPr>
          <w:rStyle w:val="57"/>
          <w:rFonts w:hint="eastAsia" w:ascii="仿宋" w:hAnsi="仿宋" w:eastAsia="仿宋" w:cs="仿宋"/>
          <w:color w:val="000000"/>
          <w:sz w:val="28"/>
          <w:szCs w:val="28"/>
          <w:lang w:eastAsia="zh-CN"/>
        </w:rPr>
        <w:t>招标</w:t>
      </w:r>
      <w:r>
        <w:rPr>
          <w:rStyle w:val="57"/>
          <w:rFonts w:hint="eastAsia" w:ascii="仿宋" w:hAnsi="仿宋" w:eastAsia="仿宋" w:cs="仿宋"/>
          <w:color w:val="000000"/>
          <w:sz w:val="28"/>
          <w:szCs w:val="28"/>
        </w:rPr>
        <w:t>文件规定的程序、内容、方法、标准完成全部评审工作。出现</w:t>
      </w:r>
      <w:r>
        <w:rPr>
          <w:rStyle w:val="57"/>
          <w:rFonts w:hint="eastAsia" w:ascii="仿宋" w:hAnsi="仿宋" w:eastAsia="仿宋" w:cs="仿宋"/>
          <w:color w:val="000000"/>
          <w:sz w:val="28"/>
          <w:szCs w:val="28"/>
          <w:lang w:eastAsia="zh-CN"/>
        </w:rPr>
        <w:t>评标专家</w:t>
      </w:r>
      <w:r>
        <w:rPr>
          <w:rStyle w:val="57"/>
          <w:rFonts w:hint="eastAsia" w:ascii="仿宋" w:hAnsi="仿宋" w:eastAsia="仿宋" w:cs="仿宋"/>
          <w:color w:val="000000"/>
          <w:sz w:val="28"/>
          <w:szCs w:val="28"/>
        </w:rPr>
        <w:t>临时缺席、回避等情形导致评审现场专家数量不符合法定标准的，</w:t>
      </w:r>
      <w:r>
        <w:rPr>
          <w:rStyle w:val="57"/>
          <w:rFonts w:hint="eastAsia" w:ascii="仿宋" w:hAnsi="仿宋" w:eastAsia="仿宋" w:cs="仿宋"/>
          <w:color w:val="000000"/>
          <w:sz w:val="28"/>
          <w:szCs w:val="28"/>
          <w:lang w:eastAsia="zh-CN"/>
        </w:rPr>
        <w:t>招标</w:t>
      </w:r>
      <w:r>
        <w:rPr>
          <w:rStyle w:val="57"/>
          <w:rFonts w:hint="eastAsia" w:ascii="仿宋" w:hAnsi="仿宋" w:eastAsia="仿宋" w:cs="仿宋"/>
          <w:color w:val="000000"/>
          <w:sz w:val="28"/>
          <w:szCs w:val="28"/>
        </w:rPr>
        <w:t>人或者</w:t>
      </w:r>
      <w:r>
        <w:rPr>
          <w:rStyle w:val="57"/>
          <w:rFonts w:hint="eastAsia" w:ascii="仿宋" w:hAnsi="仿宋" w:eastAsia="仿宋" w:cs="仿宋"/>
          <w:color w:val="000000"/>
          <w:sz w:val="28"/>
          <w:szCs w:val="28"/>
          <w:lang w:eastAsia="zh-CN"/>
        </w:rPr>
        <w:t>招标</w:t>
      </w:r>
      <w:r>
        <w:rPr>
          <w:rStyle w:val="57"/>
          <w:rFonts w:hint="eastAsia" w:ascii="仿宋" w:hAnsi="仿宋" w:eastAsia="仿宋" w:cs="仿宋"/>
          <w:color w:val="000000"/>
          <w:sz w:val="28"/>
          <w:szCs w:val="28"/>
        </w:rPr>
        <w:t>代理机构要按照有关程序及时补抽专家，继续组织评审。如无法及时补齐专家，则要立即停止评审工作，封存</w:t>
      </w:r>
      <w:r>
        <w:rPr>
          <w:rStyle w:val="57"/>
          <w:rFonts w:hint="eastAsia" w:ascii="仿宋" w:hAnsi="仿宋" w:eastAsia="仿宋" w:cs="仿宋"/>
          <w:color w:val="000000"/>
          <w:sz w:val="28"/>
          <w:szCs w:val="28"/>
          <w:lang w:eastAsia="zh-CN"/>
        </w:rPr>
        <w:t>招标</w:t>
      </w:r>
      <w:r>
        <w:rPr>
          <w:rStyle w:val="57"/>
          <w:rFonts w:hint="eastAsia" w:ascii="仿宋" w:hAnsi="仿宋" w:eastAsia="仿宋" w:cs="仿宋"/>
          <w:color w:val="000000"/>
          <w:sz w:val="28"/>
          <w:szCs w:val="28"/>
        </w:rPr>
        <w:t>文件和所有</w:t>
      </w:r>
      <w:r>
        <w:rPr>
          <w:rStyle w:val="57"/>
          <w:rFonts w:hint="eastAsia" w:ascii="仿宋" w:hAnsi="仿宋" w:eastAsia="仿宋" w:cs="仿宋"/>
          <w:color w:val="000000"/>
          <w:sz w:val="28"/>
          <w:szCs w:val="28"/>
          <w:lang w:eastAsia="zh-CN"/>
        </w:rPr>
        <w:t>投标文件</w:t>
      </w:r>
      <w:r>
        <w:rPr>
          <w:rStyle w:val="57"/>
          <w:rFonts w:hint="eastAsia" w:ascii="仿宋" w:hAnsi="仿宋" w:eastAsia="仿宋" w:cs="仿宋"/>
          <w:color w:val="000000"/>
          <w:sz w:val="28"/>
          <w:szCs w:val="28"/>
        </w:rPr>
        <w:t>，择期重新组建</w:t>
      </w:r>
      <w:r>
        <w:rPr>
          <w:rStyle w:val="57"/>
          <w:rFonts w:hint="eastAsia" w:ascii="仿宋" w:hAnsi="仿宋" w:eastAsia="仿宋" w:cs="仿宋"/>
          <w:color w:val="000000"/>
          <w:sz w:val="28"/>
          <w:szCs w:val="28"/>
          <w:lang w:eastAsia="zh-CN"/>
        </w:rPr>
        <w:t>评标委员会</w:t>
      </w:r>
      <w:r>
        <w:rPr>
          <w:rStyle w:val="57"/>
          <w:rFonts w:hint="eastAsia" w:ascii="仿宋" w:hAnsi="仿宋" w:eastAsia="仿宋" w:cs="仿宋"/>
          <w:color w:val="000000"/>
          <w:sz w:val="28"/>
          <w:szCs w:val="28"/>
        </w:rPr>
        <w:t>进行评审。</w:t>
      </w:r>
    </w:p>
    <w:p w14:paraId="10B11C95">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18.12.1.2退出</w:t>
      </w:r>
      <w:r>
        <w:rPr>
          <w:rStyle w:val="57"/>
          <w:rFonts w:hint="eastAsia" w:ascii="仿宋" w:hAnsi="仿宋" w:eastAsia="仿宋" w:cs="仿宋"/>
          <w:color w:val="000000"/>
          <w:sz w:val="28"/>
          <w:szCs w:val="28"/>
          <w:lang w:eastAsia="zh-CN"/>
        </w:rPr>
        <w:t>评标委员会</w:t>
      </w:r>
      <w:r>
        <w:rPr>
          <w:rStyle w:val="57"/>
          <w:rFonts w:hint="eastAsia" w:ascii="仿宋" w:hAnsi="仿宋" w:eastAsia="仿宋" w:cs="仿宋"/>
          <w:color w:val="000000"/>
          <w:sz w:val="28"/>
          <w:szCs w:val="28"/>
        </w:rPr>
        <w:t>的成员，其已完成的评审行为无效。由</w:t>
      </w:r>
      <w:r>
        <w:rPr>
          <w:rStyle w:val="57"/>
          <w:rFonts w:hint="eastAsia" w:ascii="仿宋" w:hAnsi="仿宋" w:eastAsia="仿宋" w:cs="仿宋"/>
          <w:color w:val="000000"/>
          <w:sz w:val="28"/>
          <w:szCs w:val="28"/>
          <w:lang w:eastAsia="zh-CN"/>
        </w:rPr>
        <w:t>招标</w:t>
      </w:r>
      <w:r>
        <w:rPr>
          <w:rStyle w:val="57"/>
          <w:rFonts w:hint="eastAsia" w:ascii="仿宋" w:hAnsi="仿宋" w:eastAsia="仿宋" w:cs="仿宋"/>
          <w:color w:val="000000"/>
          <w:sz w:val="28"/>
          <w:szCs w:val="28"/>
        </w:rPr>
        <w:t>人向监督人员提出更换</w:t>
      </w:r>
      <w:r>
        <w:rPr>
          <w:rStyle w:val="57"/>
          <w:rFonts w:hint="eastAsia" w:ascii="仿宋" w:hAnsi="仿宋" w:eastAsia="仿宋" w:cs="仿宋"/>
          <w:color w:val="000000"/>
          <w:sz w:val="28"/>
          <w:szCs w:val="28"/>
          <w:lang w:eastAsia="zh-CN"/>
        </w:rPr>
        <w:t>评标委员会</w:t>
      </w:r>
      <w:r>
        <w:rPr>
          <w:rStyle w:val="57"/>
          <w:rFonts w:hint="eastAsia" w:ascii="仿宋" w:hAnsi="仿宋" w:eastAsia="仿宋" w:cs="仿宋"/>
          <w:color w:val="000000"/>
          <w:sz w:val="28"/>
          <w:szCs w:val="28"/>
        </w:rPr>
        <w:t>成员意见并获准后，根据本</w:t>
      </w:r>
      <w:r>
        <w:rPr>
          <w:rStyle w:val="57"/>
          <w:rFonts w:hint="eastAsia" w:ascii="仿宋" w:hAnsi="仿宋" w:eastAsia="仿宋" w:cs="仿宋"/>
          <w:color w:val="000000"/>
          <w:sz w:val="28"/>
          <w:szCs w:val="28"/>
          <w:lang w:eastAsia="zh-CN"/>
        </w:rPr>
        <w:t>招标</w:t>
      </w:r>
      <w:r>
        <w:rPr>
          <w:rStyle w:val="57"/>
          <w:rFonts w:hint="eastAsia" w:ascii="仿宋" w:hAnsi="仿宋" w:eastAsia="仿宋" w:cs="仿宋"/>
          <w:color w:val="000000"/>
          <w:sz w:val="28"/>
          <w:szCs w:val="28"/>
        </w:rPr>
        <w:t>文件规定的</w:t>
      </w:r>
      <w:r>
        <w:rPr>
          <w:rStyle w:val="57"/>
          <w:rFonts w:hint="eastAsia" w:ascii="仿宋" w:hAnsi="仿宋" w:eastAsia="仿宋" w:cs="仿宋"/>
          <w:color w:val="000000"/>
          <w:sz w:val="28"/>
          <w:szCs w:val="28"/>
          <w:lang w:eastAsia="zh-CN"/>
        </w:rPr>
        <w:t>评标委员会</w:t>
      </w:r>
      <w:r>
        <w:rPr>
          <w:rStyle w:val="57"/>
          <w:rFonts w:hint="eastAsia" w:ascii="仿宋" w:hAnsi="仿宋" w:eastAsia="仿宋" w:cs="仿宋"/>
          <w:color w:val="000000"/>
          <w:sz w:val="28"/>
          <w:szCs w:val="28"/>
        </w:rPr>
        <w:t>成员产生方式另行确定替代者进行评审。</w:t>
      </w:r>
    </w:p>
    <w:p w14:paraId="32AE1F6B">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18.12.2记名投票</w:t>
      </w:r>
    </w:p>
    <w:p w14:paraId="08D30AE6">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在评审过程中，</w:t>
      </w:r>
      <w:r>
        <w:rPr>
          <w:rStyle w:val="57"/>
          <w:rFonts w:hint="eastAsia" w:ascii="仿宋" w:hAnsi="仿宋" w:eastAsia="仿宋" w:cs="仿宋"/>
          <w:color w:val="000000"/>
          <w:sz w:val="28"/>
          <w:szCs w:val="28"/>
          <w:lang w:eastAsia="zh-CN"/>
        </w:rPr>
        <w:t>评标委员会</w:t>
      </w:r>
      <w:r>
        <w:rPr>
          <w:rStyle w:val="57"/>
          <w:rFonts w:hint="eastAsia" w:ascii="仿宋" w:hAnsi="仿宋" w:eastAsia="仿宋" w:cs="仿宋"/>
          <w:color w:val="000000"/>
          <w:sz w:val="28"/>
          <w:szCs w:val="28"/>
        </w:rPr>
        <w:t>发生分歧或者评审结论有异议需表决的，按照少数服从多数的原则，由</w:t>
      </w:r>
      <w:r>
        <w:rPr>
          <w:rStyle w:val="57"/>
          <w:rFonts w:hint="eastAsia" w:ascii="仿宋" w:hAnsi="仿宋" w:eastAsia="仿宋" w:cs="仿宋"/>
          <w:color w:val="000000"/>
          <w:sz w:val="28"/>
          <w:szCs w:val="28"/>
          <w:lang w:eastAsia="zh-CN"/>
        </w:rPr>
        <w:t>评标委员会</w:t>
      </w:r>
      <w:r>
        <w:rPr>
          <w:rStyle w:val="57"/>
          <w:rFonts w:hint="eastAsia" w:ascii="仿宋" w:hAnsi="仿宋" w:eastAsia="仿宋" w:cs="仿宋"/>
          <w:color w:val="000000"/>
          <w:sz w:val="28"/>
          <w:szCs w:val="28"/>
        </w:rPr>
        <w:t>全体成员以记名投票方式表决。</w:t>
      </w:r>
    </w:p>
    <w:p w14:paraId="1D9F8825">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18.12.3延期开标</w:t>
      </w:r>
    </w:p>
    <w:p w14:paraId="5FF28FBD">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因特殊情况需要推迟开标时间的，</w:t>
      </w:r>
      <w:r>
        <w:rPr>
          <w:rStyle w:val="57"/>
          <w:rFonts w:hint="eastAsia" w:ascii="仿宋" w:hAnsi="仿宋" w:eastAsia="仿宋" w:cs="仿宋"/>
          <w:color w:val="000000"/>
          <w:sz w:val="28"/>
          <w:szCs w:val="28"/>
          <w:lang w:eastAsia="zh-CN"/>
        </w:rPr>
        <w:t>招标</w:t>
      </w:r>
      <w:r>
        <w:rPr>
          <w:rStyle w:val="57"/>
          <w:rFonts w:hint="eastAsia" w:ascii="仿宋" w:hAnsi="仿宋" w:eastAsia="仿宋" w:cs="仿宋"/>
          <w:color w:val="000000"/>
          <w:sz w:val="28"/>
          <w:szCs w:val="28"/>
        </w:rPr>
        <w:t>人或者</w:t>
      </w:r>
      <w:r>
        <w:rPr>
          <w:rStyle w:val="57"/>
          <w:rFonts w:hint="eastAsia" w:ascii="仿宋" w:hAnsi="仿宋" w:eastAsia="仿宋" w:cs="仿宋"/>
          <w:color w:val="000000"/>
          <w:sz w:val="28"/>
          <w:szCs w:val="28"/>
          <w:lang w:eastAsia="zh-CN"/>
        </w:rPr>
        <w:t>招标</w:t>
      </w:r>
      <w:r>
        <w:rPr>
          <w:rStyle w:val="57"/>
          <w:rFonts w:hint="eastAsia" w:ascii="仿宋" w:hAnsi="仿宋" w:eastAsia="仿宋" w:cs="仿宋"/>
          <w:color w:val="000000"/>
          <w:sz w:val="28"/>
          <w:szCs w:val="28"/>
        </w:rPr>
        <w:t>代理机构必须提前报监督部门审批，经批准后按规定提前告知所有参加报价的</w:t>
      </w:r>
      <w:r>
        <w:rPr>
          <w:rStyle w:val="57"/>
          <w:rFonts w:hint="eastAsia" w:ascii="仿宋" w:hAnsi="仿宋" w:eastAsia="仿宋" w:cs="仿宋"/>
          <w:color w:val="000000"/>
          <w:sz w:val="28"/>
          <w:szCs w:val="28"/>
          <w:lang w:eastAsia="zh-CN"/>
        </w:rPr>
        <w:t>投标人</w:t>
      </w:r>
      <w:r>
        <w:rPr>
          <w:rStyle w:val="57"/>
          <w:rFonts w:hint="eastAsia" w:ascii="仿宋" w:hAnsi="仿宋" w:eastAsia="仿宋" w:cs="仿宋"/>
          <w:color w:val="000000"/>
          <w:sz w:val="28"/>
          <w:szCs w:val="28"/>
        </w:rPr>
        <w:t>，否则必须按时开标。</w:t>
      </w:r>
    </w:p>
    <w:p w14:paraId="68596D83">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18.13违法违规情形</w:t>
      </w:r>
    </w:p>
    <w:p w14:paraId="309E7514">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18.13.1有下列情形之一的，属于</w:t>
      </w:r>
      <w:r>
        <w:rPr>
          <w:rStyle w:val="57"/>
          <w:rFonts w:hint="eastAsia" w:ascii="仿宋" w:hAnsi="仿宋" w:eastAsia="仿宋" w:cs="仿宋"/>
          <w:color w:val="000000"/>
          <w:sz w:val="28"/>
          <w:szCs w:val="28"/>
          <w:lang w:eastAsia="zh-CN"/>
        </w:rPr>
        <w:t>投标人</w:t>
      </w:r>
      <w:r>
        <w:rPr>
          <w:rStyle w:val="57"/>
          <w:rFonts w:hint="eastAsia" w:ascii="仿宋" w:hAnsi="仿宋" w:eastAsia="仿宋" w:cs="仿宋"/>
          <w:color w:val="000000"/>
          <w:sz w:val="28"/>
          <w:szCs w:val="28"/>
        </w:rPr>
        <w:t>相互串通报价：</w:t>
      </w:r>
    </w:p>
    <w:p w14:paraId="28073F54">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18.13.1.1</w:t>
      </w:r>
      <w:r>
        <w:rPr>
          <w:rStyle w:val="57"/>
          <w:rFonts w:hint="eastAsia" w:ascii="仿宋" w:hAnsi="仿宋" w:eastAsia="仿宋" w:cs="仿宋"/>
          <w:color w:val="000000"/>
          <w:sz w:val="28"/>
          <w:szCs w:val="28"/>
          <w:lang w:eastAsia="zh-CN"/>
        </w:rPr>
        <w:t>投标人</w:t>
      </w:r>
      <w:r>
        <w:rPr>
          <w:rStyle w:val="57"/>
          <w:rFonts w:hint="eastAsia" w:ascii="仿宋" w:hAnsi="仿宋" w:eastAsia="仿宋" w:cs="仿宋"/>
          <w:color w:val="000000"/>
          <w:sz w:val="28"/>
          <w:szCs w:val="28"/>
        </w:rPr>
        <w:t>之间协商</w:t>
      </w:r>
      <w:r>
        <w:rPr>
          <w:rStyle w:val="57"/>
          <w:rFonts w:hint="eastAsia" w:ascii="仿宋" w:hAnsi="仿宋" w:eastAsia="仿宋" w:cs="仿宋"/>
          <w:color w:val="000000"/>
          <w:sz w:val="28"/>
          <w:szCs w:val="28"/>
          <w:lang w:eastAsia="zh-CN"/>
        </w:rPr>
        <w:t>投标报价</w:t>
      </w:r>
      <w:r>
        <w:rPr>
          <w:rStyle w:val="57"/>
          <w:rFonts w:hint="eastAsia" w:ascii="仿宋" w:hAnsi="仿宋" w:eastAsia="仿宋" w:cs="仿宋"/>
          <w:color w:val="000000"/>
          <w:sz w:val="28"/>
          <w:szCs w:val="28"/>
        </w:rPr>
        <w:t>等</w:t>
      </w:r>
      <w:r>
        <w:rPr>
          <w:rStyle w:val="57"/>
          <w:rFonts w:hint="eastAsia" w:ascii="仿宋" w:hAnsi="仿宋" w:eastAsia="仿宋" w:cs="仿宋"/>
          <w:color w:val="000000"/>
          <w:sz w:val="28"/>
          <w:szCs w:val="28"/>
          <w:lang w:eastAsia="zh-CN"/>
        </w:rPr>
        <w:t>投标文件</w:t>
      </w:r>
      <w:r>
        <w:rPr>
          <w:rStyle w:val="57"/>
          <w:rFonts w:hint="eastAsia" w:ascii="仿宋" w:hAnsi="仿宋" w:eastAsia="仿宋" w:cs="仿宋"/>
          <w:color w:val="000000"/>
          <w:sz w:val="28"/>
          <w:szCs w:val="28"/>
        </w:rPr>
        <w:t>的实质性内容；</w:t>
      </w:r>
    </w:p>
    <w:p w14:paraId="6C0CEA44">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18.13.1.2</w:t>
      </w:r>
      <w:r>
        <w:rPr>
          <w:rStyle w:val="57"/>
          <w:rFonts w:hint="eastAsia" w:ascii="仿宋" w:hAnsi="仿宋" w:eastAsia="仿宋" w:cs="仿宋"/>
          <w:color w:val="000000"/>
          <w:sz w:val="28"/>
          <w:szCs w:val="28"/>
          <w:lang w:eastAsia="zh-CN"/>
        </w:rPr>
        <w:t>投标人</w:t>
      </w:r>
      <w:r>
        <w:rPr>
          <w:rStyle w:val="57"/>
          <w:rFonts w:hint="eastAsia" w:ascii="仿宋" w:hAnsi="仿宋" w:eastAsia="仿宋" w:cs="仿宋"/>
          <w:color w:val="000000"/>
          <w:sz w:val="28"/>
          <w:szCs w:val="28"/>
        </w:rPr>
        <w:t>之间约定</w:t>
      </w:r>
      <w:r>
        <w:rPr>
          <w:rStyle w:val="57"/>
          <w:rFonts w:hint="eastAsia" w:ascii="仿宋" w:hAnsi="仿宋" w:eastAsia="仿宋" w:cs="仿宋"/>
          <w:color w:val="000000"/>
          <w:sz w:val="28"/>
          <w:szCs w:val="28"/>
          <w:lang w:eastAsia="zh-CN"/>
        </w:rPr>
        <w:t>中标投标人</w:t>
      </w:r>
      <w:r>
        <w:rPr>
          <w:rStyle w:val="57"/>
          <w:rFonts w:hint="eastAsia" w:ascii="仿宋" w:hAnsi="仿宋" w:eastAsia="仿宋" w:cs="仿宋"/>
          <w:color w:val="000000"/>
          <w:sz w:val="28"/>
          <w:szCs w:val="28"/>
        </w:rPr>
        <w:t>；</w:t>
      </w:r>
    </w:p>
    <w:p w14:paraId="091E752E">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18.13.1.3</w:t>
      </w:r>
      <w:r>
        <w:rPr>
          <w:rStyle w:val="57"/>
          <w:rFonts w:hint="eastAsia" w:ascii="仿宋" w:hAnsi="仿宋" w:eastAsia="仿宋" w:cs="仿宋"/>
          <w:color w:val="000000"/>
          <w:sz w:val="28"/>
          <w:szCs w:val="28"/>
          <w:lang w:eastAsia="zh-CN"/>
        </w:rPr>
        <w:t>投标人</w:t>
      </w:r>
      <w:r>
        <w:rPr>
          <w:rStyle w:val="57"/>
          <w:rFonts w:hint="eastAsia" w:ascii="仿宋" w:hAnsi="仿宋" w:eastAsia="仿宋" w:cs="仿宋"/>
          <w:color w:val="000000"/>
          <w:sz w:val="28"/>
          <w:szCs w:val="28"/>
        </w:rPr>
        <w:t>之间约定部分</w:t>
      </w:r>
      <w:r>
        <w:rPr>
          <w:rStyle w:val="57"/>
          <w:rFonts w:hint="eastAsia" w:ascii="仿宋" w:hAnsi="仿宋" w:eastAsia="仿宋" w:cs="仿宋"/>
          <w:color w:val="000000"/>
          <w:sz w:val="28"/>
          <w:szCs w:val="28"/>
          <w:lang w:eastAsia="zh-CN"/>
        </w:rPr>
        <w:t>投标人</w:t>
      </w:r>
      <w:r>
        <w:rPr>
          <w:rStyle w:val="57"/>
          <w:rFonts w:hint="eastAsia" w:ascii="仿宋" w:hAnsi="仿宋" w:eastAsia="仿宋" w:cs="仿宋"/>
          <w:color w:val="000000"/>
          <w:sz w:val="28"/>
          <w:szCs w:val="28"/>
        </w:rPr>
        <w:t>放弃报价或者</w:t>
      </w:r>
      <w:r>
        <w:rPr>
          <w:rStyle w:val="57"/>
          <w:rFonts w:hint="eastAsia" w:ascii="仿宋" w:hAnsi="仿宋" w:eastAsia="仿宋" w:cs="仿宋"/>
          <w:color w:val="000000"/>
          <w:sz w:val="28"/>
          <w:szCs w:val="28"/>
          <w:lang w:eastAsia="zh-CN"/>
        </w:rPr>
        <w:t>中标</w:t>
      </w:r>
      <w:r>
        <w:rPr>
          <w:rStyle w:val="57"/>
          <w:rFonts w:hint="eastAsia" w:ascii="仿宋" w:hAnsi="仿宋" w:eastAsia="仿宋" w:cs="仿宋"/>
          <w:color w:val="000000"/>
          <w:sz w:val="28"/>
          <w:szCs w:val="28"/>
        </w:rPr>
        <w:t>；</w:t>
      </w:r>
    </w:p>
    <w:p w14:paraId="5099F5B3">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18.13.1.4属于同一集团、协会、商会等组织成员的</w:t>
      </w:r>
      <w:r>
        <w:rPr>
          <w:rStyle w:val="57"/>
          <w:rFonts w:hint="eastAsia" w:ascii="仿宋" w:hAnsi="仿宋" w:eastAsia="仿宋" w:cs="仿宋"/>
          <w:color w:val="000000"/>
          <w:sz w:val="28"/>
          <w:szCs w:val="28"/>
          <w:lang w:eastAsia="zh-CN"/>
        </w:rPr>
        <w:t>投标人</w:t>
      </w:r>
      <w:r>
        <w:rPr>
          <w:rStyle w:val="57"/>
          <w:rFonts w:hint="eastAsia" w:ascii="仿宋" w:hAnsi="仿宋" w:eastAsia="仿宋" w:cs="仿宋"/>
          <w:color w:val="000000"/>
          <w:sz w:val="28"/>
          <w:szCs w:val="28"/>
        </w:rPr>
        <w:t>按照该组织要求协同报价；</w:t>
      </w:r>
    </w:p>
    <w:p w14:paraId="730ACFE8">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18.13.1.5</w:t>
      </w:r>
      <w:r>
        <w:rPr>
          <w:rStyle w:val="57"/>
          <w:rFonts w:hint="eastAsia" w:ascii="仿宋" w:hAnsi="仿宋" w:eastAsia="仿宋" w:cs="仿宋"/>
          <w:color w:val="000000"/>
          <w:sz w:val="28"/>
          <w:szCs w:val="28"/>
          <w:lang w:eastAsia="zh-CN"/>
        </w:rPr>
        <w:t>投标人</w:t>
      </w:r>
      <w:r>
        <w:rPr>
          <w:rStyle w:val="57"/>
          <w:rFonts w:hint="eastAsia" w:ascii="仿宋" w:hAnsi="仿宋" w:eastAsia="仿宋" w:cs="仿宋"/>
          <w:color w:val="000000"/>
          <w:sz w:val="28"/>
          <w:szCs w:val="28"/>
        </w:rPr>
        <w:t>之间为谋取中标或者排斥特定</w:t>
      </w:r>
      <w:r>
        <w:rPr>
          <w:rStyle w:val="57"/>
          <w:rFonts w:hint="eastAsia" w:ascii="仿宋" w:hAnsi="仿宋" w:eastAsia="仿宋" w:cs="仿宋"/>
          <w:color w:val="000000"/>
          <w:sz w:val="28"/>
          <w:szCs w:val="28"/>
          <w:lang w:eastAsia="zh-CN"/>
        </w:rPr>
        <w:t>投标人</w:t>
      </w:r>
      <w:r>
        <w:rPr>
          <w:rStyle w:val="57"/>
          <w:rFonts w:hint="eastAsia" w:ascii="仿宋" w:hAnsi="仿宋" w:eastAsia="仿宋" w:cs="仿宋"/>
          <w:color w:val="000000"/>
          <w:sz w:val="28"/>
          <w:szCs w:val="28"/>
        </w:rPr>
        <w:t>而采取的其他联合行动。</w:t>
      </w:r>
    </w:p>
    <w:p w14:paraId="4C854F51">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18.13.2有下列情形之一的，视为</w:t>
      </w:r>
      <w:r>
        <w:rPr>
          <w:rStyle w:val="57"/>
          <w:rFonts w:hint="eastAsia" w:ascii="仿宋" w:hAnsi="仿宋" w:eastAsia="仿宋" w:cs="仿宋"/>
          <w:color w:val="000000"/>
          <w:sz w:val="28"/>
          <w:szCs w:val="28"/>
          <w:lang w:eastAsia="zh-CN"/>
        </w:rPr>
        <w:t>投标人</w:t>
      </w:r>
      <w:r>
        <w:rPr>
          <w:rStyle w:val="57"/>
          <w:rFonts w:hint="eastAsia" w:ascii="仿宋" w:hAnsi="仿宋" w:eastAsia="仿宋" w:cs="仿宋"/>
          <w:color w:val="000000"/>
          <w:sz w:val="28"/>
          <w:szCs w:val="28"/>
        </w:rPr>
        <w:t>相互串通报价，</w:t>
      </w:r>
      <w:r>
        <w:rPr>
          <w:rStyle w:val="57"/>
          <w:rFonts w:hint="eastAsia" w:ascii="仿宋" w:hAnsi="仿宋" w:eastAsia="仿宋" w:cs="仿宋"/>
          <w:color w:val="000000"/>
          <w:sz w:val="28"/>
          <w:szCs w:val="28"/>
          <w:lang w:eastAsia="zh-CN"/>
        </w:rPr>
        <w:t>评标委员会</w:t>
      </w:r>
      <w:r>
        <w:rPr>
          <w:rStyle w:val="57"/>
          <w:rFonts w:hint="eastAsia" w:ascii="仿宋" w:hAnsi="仿宋" w:eastAsia="仿宋" w:cs="仿宋"/>
          <w:color w:val="000000"/>
          <w:sz w:val="28"/>
          <w:szCs w:val="28"/>
        </w:rPr>
        <w:t>应当出具违法违规认定意见并作</w:t>
      </w:r>
      <w:r>
        <w:rPr>
          <w:rStyle w:val="57"/>
          <w:rFonts w:hint="eastAsia" w:ascii="仿宋" w:hAnsi="仿宋" w:eastAsia="仿宋" w:cs="仿宋"/>
          <w:color w:val="000000"/>
          <w:sz w:val="28"/>
          <w:szCs w:val="28"/>
          <w:lang w:eastAsia="zh-CN"/>
        </w:rPr>
        <w:t>投标人</w:t>
      </w:r>
      <w:r>
        <w:rPr>
          <w:rStyle w:val="57"/>
          <w:rFonts w:hint="eastAsia" w:ascii="仿宋" w:hAnsi="仿宋" w:eastAsia="仿宋" w:cs="仿宋"/>
          <w:color w:val="000000"/>
          <w:sz w:val="28"/>
          <w:szCs w:val="28"/>
        </w:rPr>
        <w:t>无效处理：</w:t>
      </w:r>
    </w:p>
    <w:p w14:paraId="23FF504D">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18.13.2.1不同</w:t>
      </w:r>
      <w:r>
        <w:rPr>
          <w:rStyle w:val="57"/>
          <w:rFonts w:hint="eastAsia" w:ascii="仿宋" w:hAnsi="仿宋" w:eastAsia="仿宋" w:cs="仿宋"/>
          <w:color w:val="000000"/>
          <w:sz w:val="28"/>
          <w:szCs w:val="28"/>
          <w:lang w:eastAsia="zh-CN"/>
        </w:rPr>
        <w:t>投标人</w:t>
      </w:r>
      <w:r>
        <w:rPr>
          <w:rStyle w:val="57"/>
          <w:rFonts w:hint="eastAsia" w:ascii="仿宋" w:hAnsi="仿宋" w:eastAsia="仿宋" w:cs="仿宋"/>
          <w:color w:val="000000"/>
          <w:sz w:val="28"/>
          <w:szCs w:val="28"/>
        </w:rPr>
        <w:t>的</w:t>
      </w:r>
      <w:r>
        <w:rPr>
          <w:rStyle w:val="57"/>
          <w:rFonts w:hint="eastAsia" w:ascii="仿宋" w:hAnsi="仿宋" w:eastAsia="仿宋" w:cs="仿宋"/>
          <w:color w:val="000000"/>
          <w:sz w:val="28"/>
          <w:szCs w:val="28"/>
          <w:lang w:eastAsia="zh-CN"/>
        </w:rPr>
        <w:t>投标文件</w:t>
      </w:r>
      <w:r>
        <w:rPr>
          <w:rStyle w:val="57"/>
          <w:rFonts w:hint="eastAsia" w:ascii="仿宋" w:hAnsi="仿宋" w:eastAsia="仿宋" w:cs="仿宋"/>
          <w:color w:val="000000"/>
          <w:sz w:val="28"/>
          <w:szCs w:val="28"/>
        </w:rPr>
        <w:t>由同一单位或者个人编制；</w:t>
      </w:r>
    </w:p>
    <w:p w14:paraId="7D9B6B85">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18.13.2.2不同</w:t>
      </w:r>
      <w:r>
        <w:rPr>
          <w:rStyle w:val="57"/>
          <w:rFonts w:hint="eastAsia" w:ascii="仿宋" w:hAnsi="仿宋" w:eastAsia="仿宋" w:cs="仿宋"/>
          <w:color w:val="000000"/>
          <w:sz w:val="28"/>
          <w:szCs w:val="28"/>
          <w:lang w:eastAsia="zh-CN"/>
        </w:rPr>
        <w:t>投标人</w:t>
      </w:r>
      <w:r>
        <w:rPr>
          <w:rStyle w:val="57"/>
          <w:rFonts w:hint="eastAsia" w:ascii="仿宋" w:hAnsi="仿宋" w:eastAsia="仿宋" w:cs="仿宋"/>
          <w:color w:val="000000"/>
          <w:sz w:val="28"/>
          <w:szCs w:val="28"/>
        </w:rPr>
        <w:t>委托同一单位或者个人办理报价事宜；</w:t>
      </w:r>
    </w:p>
    <w:p w14:paraId="379D4932">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18.13.2.3不同</w:t>
      </w:r>
      <w:r>
        <w:rPr>
          <w:rStyle w:val="57"/>
          <w:rFonts w:hint="eastAsia" w:ascii="仿宋" w:hAnsi="仿宋" w:eastAsia="仿宋" w:cs="仿宋"/>
          <w:color w:val="000000"/>
          <w:sz w:val="28"/>
          <w:szCs w:val="28"/>
          <w:lang w:eastAsia="zh-CN"/>
        </w:rPr>
        <w:t>投标人</w:t>
      </w:r>
      <w:r>
        <w:rPr>
          <w:rStyle w:val="57"/>
          <w:rFonts w:hint="eastAsia" w:ascii="仿宋" w:hAnsi="仿宋" w:eastAsia="仿宋" w:cs="仿宋"/>
          <w:color w:val="000000"/>
          <w:sz w:val="28"/>
          <w:szCs w:val="28"/>
        </w:rPr>
        <w:t>的</w:t>
      </w:r>
      <w:r>
        <w:rPr>
          <w:rStyle w:val="57"/>
          <w:rFonts w:hint="eastAsia" w:ascii="仿宋" w:hAnsi="仿宋" w:eastAsia="仿宋" w:cs="仿宋"/>
          <w:color w:val="000000"/>
          <w:sz w:val="28"/>
          <w:szCs w:val="28"/>
          <w:lang w:eastAsia="zh-CN"/>
        </w:rPr>
        <w:t>投标文件</w:t>
      </w:r>
      <w:r>
        <w:rPr>
          <w:rStyle w:val="57"/>
          <w:rFonts w:hint="eastAsia" w:ascii="仿宋" w:hAnsi="仿宋" w:eastAsia="仿宋" w:cs="仿宋"/>
          <w:color w:val="000000"/>
          <w:sz w:val="28"/>
          <w:szCs w:val="28"/>
        </w:rPr>
        <w:t>载明的项目管理成员为同一人；</w:t>
      </w:r>
    </w:p>
    <w:p w14:paraId="361A5EB8">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18.13.2.4不同</w:t>
      </w:r>
      <w:r>
        <w:rPr>
          <w:rStyle w:val="57"/>
          <w:rFonts w:hint="eastAsia" w:ascii="仿宋" w:hAnsi="仿宋" w:eastAsia="仿宋" w:cs="仿宋"/>
          <w:color w:val="000000"/>
          <w:sz w:val="28"/>
          <w:szCs w:val="28"/>
          <w:lang w:eastAsia="zh-CN"/>
        </w:rPr>
        <w:t>投标人</w:t>
      </w:r>
      <w:r>
        <w:rPr>
          <w:rStyle w:val="57"/>
          <w:rFonts w:hint="eastAsia" w:ascii="仿宋" w:hAnsi="仿宋" w:eastAsia="仿宋" w:cs="仿宋"/>
          <w:color w:val="000000"/>
          <w:sz w:val="28"/>
          <w:szCs w:val="28"/>
        </w:rPr>
        <w:t>的</w:t>
      </w:r>
      <w:r>
        <w:rPr>
          <w:rStyle w:val="57"/>
          <w:rFonts w:hint="eastAsia" w:ascii="仿宋" w:hAnsi="仿宋" w:eastAsia="仿宋" w:cs="仿宋"/>
          <w:color w:val="000000"/>
          <w:sz w:val="28"/>
          <w:szCs w:val="28"/>
          <w:lang w:eastAsia="zh-CN"/>
        </w:rPr>
        <w:t>投标文件</w:t>
      </w:r>
      <w:r>
        <w:rPr>
          <w:rStyle w:val="57"/>
          <w:rFonts w:hint="eastAsia" w:ascii="仿宋" w:hAnsi="仿宋" w:eastAsia="仿宋" w:cs="仿宋"/>
          <w:color w:val="000000"/>
          <w:sz w:val="28"/>
          <w:szCs w:val="28"/>
        </w:rPr>
        <w:t>异常一致或者</w:t>
      </w:r>
      <w:r>
        <w:rPr>
          <w:rStyle w:val="57"/>
          <w:rFonts w:hint="eastAsia" w:ascii="仿宋" w:hAnsi="仿宋" w:eastAsia="仿宋" w:cs="仿宋"/>
          <w:color w:val="000000"/>
          <w:sz w:val="28"/>
          <w:szCs w:val="28"/>
          <w:lang w:eastAsia="zh-CN"/>
        </w:rPr>
        <w:t>投标报价</w:t>
      </w:r>
      <w:r>
        <w:rPr>
          <w:rStyle w:val="57"/>
          <w:rFonts w:hint="eastAsia" w:ascii="仿宋" w:hAnsi="仿宋" w:eastAsia="仿宋" w:cs="仿宋"/>
          <w:color w:val="000000"/>
          <w:sz w:val="28"/>
          <w:szCs w:val="28"/>
        </w:rPr>
        <w:t>呈规律性差异；</w:t>
      </w:r>
    </w:p>
    <w:p w14:paraId="2F364347">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18.13.2.5不同</w:t>
      </w:r>
      <w:r>
        <w:rPr>
          <w:rStyle w:val="57"/>
          <w:rFonts w:hint="eastAsia" w:ascii="仿宋" w:hAnsi="仿宋" w:eastAsia="仿宋" w:cs="仿宋"/>
          <w:color w:val="000000"/>
          <w:sz w:val="28"/>
          <w:szCs w:val="28"/>
          <w:lang w:eastAsia="zh-CN"/>
        </w:rPr>
        <w:t>投标人</w:t>
      </w:r>
      <w:r>
        <w:rPr>
          <w:rStyle w:val="57"/>
          <w:rFonts w:hint="eastAsia" w:ascii="仿宋" w:hAnsi="仿宋" w:eastAsia="仿宋" w:cs="仿宋"/>
          <w:color w:val="000000"/>
          <w:sz w:val="28"/>
          <w:szCs w:val="28"/>
        </w:rPr>
        <w:t>的</w:t>
      </w:r>
      <w:r>
        <w:rPr>
          <w:rStyle w:val="57"/>
          <w:rFonts w:hint="eastAsia" w:ascii="仿宋" w:hAnsi="仿宋" w:eastAsia="仿宋" w:cs="仿宋"/>
          <w:color w:val="000000"/>
          <w:sz w:val="28"/>
          <w:szCs w:val="28"/>
          <w:lang w:eastAsia="zh-CN"/>
        </w:rPr>
        <w:t>投标文件</w:t>
      </w:r>
      <w:r>
        <w:rPr>
          <w:rStyle w:val="57"/>
          <w:rFonts w:hint="eastAsia" w:ascii="仿宋" w:hAnsi="仿宋" w:eastAsia="仿宋" w:cs="仿宋"/>
          <w:color w:val="000000"/>
          <w:sz w:val="28"/>
          <w:szCs w:val="28"/>
        </w:rPr>
        <w:t>相互混装；</w:t>
      </w:r>
    </w:p>
    <w:p w14:paraId="4F9162C9">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18.13.2.6不同</w:t>
      </w:r>
      <w:r>
        <w:rPr>
          <w:rStyle w:val="57"/>
          <w:rFonts w:hint="eastAsia" w:ascii="仿宋" w:hAnsi="仿宋" w:eastAsia="仿宋" w:cs="仿宋"/>
          <w:color w:val="000000"/>
          <w:sz w:val="28"/>
          <w:szCs w:val="28"/>
          <w:lang w:eastAsia="zh-CN"/>
        </w:rPr>
        <w:t>投标人</w:t>
      </w:r>
      <w:r>
        <w:rPr>
          <w:rStyle w:val="57"/>
          <w:rFonts w:hint="eastAsia" w:ascii="仿宋" w:hAnsi="仿宋" w:eastAsia="仿宋" w:cs="仿宋"/>
          <w:color w:val="000000"/>
          <w:sz w:val="28"/>
          <w:szCs w:val="28"/>
        </w:rPr>
        <w:t>的保证金从同一单位或者个人的账户转出。</w:t>
      </w:r>
    </w:p>
    <w:p w14:paraId="6999F1E3">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18.13.3有下列情形之一的，属于</w:t>
      </w:r>
      <w:r>
        <w:rPr>
          <w:rStyle w:val="57"/>
          <w:rFonts w:hint="eastAsia" w:ascii="仿宋" w:hAnsi="仿宋" w:eastAsia="仿宋" w:cs="仿宋"/>
          <w:color w:val="000000"/>
          <w:sz w:val="28"/>
          <w:szCs w:val="28"/>
          <w:lang w:eastAsia="zh-CN"/>
        </w:rPr>
        <w:t>招标</w:t>
      </w:r>
      <w:r>
        <w:rPr>
          <w:rStyle w:val="57"/>
          <w:rFonts w:hint="eastAsia" w:ascii="仿宋" w:hAnsi="仿宋" w:eastAsia="仿宋" w:cs="仿宋"/>
          <w:color w:val="000000"/>
          <w:sz w:val="28"/>
          <w:szCs w:val="28"/>
        </w:rPr>
        <w:t>人与</w:t>
      </w:r>
      <w:r>
        <w:rPr>
          <w:rStyle w:val="57"/>
          <w:rFonts w:hint="eastAsia" w:ascii="仿宋" w:hAnsi="仿宋" w:eastAsia="仿宋" w:cs="仿宋"/>
          <w:color w:val="000000"/>
          <w:sz w:val="28"/>
          <w:szCs w:val="28"/>
          <w:lang w:eastAsia="zh-CN"/>
        </w:rPr>
        <w:t>投标人</w:t>
      </w:r>
      <w:r>
        <w:rPr>
          <w:rStyle w:val="57"/>
          <w:rFonts w:hint="eastAsia" w:ascii="仿宋" w:hAnsi="仿宋" w:eastAsia="仿宋" w:cs="仿宋"/>
          <w:color w:val="000000"/>
          <w:sz w:val="28"/>
          <w:szCs w:val="28"/>
        </w:rPr>
        <w:t>串通报价：</w:t>
      </w:r>
    </w:p>
    <w:p w14:paraId="03911B61">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18.13.3.1</w:t>
      </w:r>
      <w:r>
        <w:rPr>
          <w:rStyle w:val="57"/>
          <w:rFonts w:hint="eastAsia" w:ascii="仿宋" w:hAnsi="仿宋" w:eastAsia="仿宋" w:cs="仿宋"/>
          <w:color w:val="000000"/>
          <w:sz w:val="28"/>
          <w:szCs w:val="28"/>
          <w:lang w:eastAsia="zh-CN"/>
        </w:rPr>
        <w:t>招标</w:t>
      </w:r>
      <w:r>
        <w:rPr>
          <w:rStyle w:val="57"/>
          <w:rFonts w:hint="eastAsia" w:ascii="仿宋" w:hAnsi="仿宋" w:eastAsia="仿宋" w:cs="仿宋"/>
          <w:color w:val="000000"/>
          <w:sz w:val="28"/>
          <w:szCs w:val="28"/>
        </w:rPr>
        <w:t>人在开标前开启</w:t>
      </w:r>
      <w:r>
        <w:rPr>
          <w:rStyle w:val="57"/>
          <w:rFonts w:hint="eastAsia" w:ascii="仿宋" w:hAnsi="仿宋" w:eastAsia="仿宋" w:cs="仿宋"/>
          <w:color w:val="000000"/>
          <w:sz w:val="28"/>
          <w:szCs w:val="28"/>
          <w:lang w:eastAsia="zh-CN"/>
        </w:rPr>
        <w:t>投标文件</w:t>
      </w:r>
      <w:r>
        <w:rPr>
          <w:rStyle w:val="57"/>
          <w:rFonts w:hint="eastAsia" w:ascii="仿宋" w:hAnsi="仿宋" w:eastAsia="仿宋" w:cs="仿宋"/>
          <w:color w:val="000000"/>
          <w:sz w:val="28"/>
          <w:szCs w:val="28"/>
        </w:rPr>
        <w:t>并将有关信息泄露给其他</w:t>
      </w:r>
      <w:r>
        <w:rPr>
          <w:rStyle w:val="57"/>
          <w:rFonts w:hint="eastAsia" w:ascii="仿宋" w:hAnsi="仿宋" w:eastAsia="仿宋" w:cs="仿宋"/>
          <w:color w:val="000000"/>
          <w:sz w:val="28"/>
          <w:szCs w:val="28"/>
          <w:lang w:eastAsia="zh-CN"/>
        </w:rPr>
        <w:t>投标人</w:t>
      </w:r>
      <w:r>
        <w:rPr>
          <w:rStyle w:val="57"/>
          <w:rFonts w:hint="eastAsia" w:ascii="仿宋" w:hAnsi="仿宋" w:eastAsia="仿宋" w:cs="仿宋"/>
          <w:color w:val="000000"/>
          <w:sz w:val="28"/>
          <w:szCs w:val="28"/>
        </w:rPr>
        <w:t>；</w:t>
      </w:r>
    </w:p>
    <w:p w14:paraId="16193CA8">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18.13.3.2</w:t>
      </w:r>
      <w:r>
        <w:rPr>
          <w:rStyle w:val="57"/>
          <w:rFonts w:hint="eastAsia" w:ascii="仿宋" w:hAnsi="仿宋" w:eastAsia="仿宋" w:cs="仿宋"/>
          <w:color w:val="000000"/>
          <w:sz w:val="28"/>
          <w:szCs w:val="28"/>
          <w:lang w:eastAsia="zh-CN"/>
        </w:rPr>
        <w:t>招标</w:t>
      </w:r>
      <w:r>
        <w:rPr>
          <w:rStyle w:val="57"/>
          <w:rFonts w:hint="eastAsia" w:ascii="仿宋" w:hAnsi="仿宋" w:eastAsia="仿宋" w:cs="仿宋"/>
          <w:color w:val="000000"/>
          <w:sz w:val="28"/>
          <w:szCs w:val="28"/>
        </w:rPr>
        <w:t>人直接或者间接向</w:t>
      </w:r>
      <w:r>
        <w:rPr>
          <w:rStyle w:val="57"/>
          <w:rFonts w:hint="eastAsia" w:ascii="仿宋" w:hAnsi="仿宋" w:eastAsia="仿宋" w:cs="仿宋"/>
          <w:color w:val="000000"/>
          <w:sz w:val="28"/>
          <w:szCs w:val="28"/>
          <w:lang w:eastAsia="zh-CN"/>
        </w:rPr>
        <w:t>投标人</w:t>
      </w:r>
      <w:r>
        <w:rPr>
          <w:rStyle w:val="57"/>
          <w:rFonts w:hint="eastAsia" w:ascii="仿宋" w:hAnsi="仿宋" w:eastAsia="仿宋" w:cs="仿宋"/>
          <w:color w:val="000000"/>
          <w:sz w:val="28"/>
          <w:szCs w:val="28"/>
        </w:rPr>
        <w:t>泄露标底、</w:t>
      </w:r>
      <w:r>
        <w:rPr>
          <w:rStyle w:val="57"/>
          <w:rFonts w:hint="eastAsia" w:ascii="仿宋" w:hAnsi="仿宋" w:eastAsia="仿宋" w:cs="仿宋"/>
          <w:color w:val="000000"/>
          <w:sz w:val="28"/>
          <w:szCs w:val="28"/>
          <w:lang w:eastAsia="zh-CN"/>
        </w:rPr>
        <w:t>评标委员会</w:t>
      </w:r>
      <w:r>
        <w:rPr>
          <w:rStyle w:val="57"/>
          <w:rFonts w:hint="eastAsia" w:ascii="仿宋" w:hAnsi="仿宋" w:eastAsia="仿宋" w:cs="仿宋"/>
          <w:color w:val="000000"/>
          <w:sz w:val="28"/>
          <w:szCs w:val="28"/>
        </w:rPr>
        <w:t>成员等信息；</w:t>
      </w:r>
    </w:p>
    <w:p w14:paraId="62F711AF">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18.13.3.3</w:t>
      </w:r>
      <w:r>
        <w:rPr>
          <w:rStyle w:val="57"/>
          <w:rFonts w:hint="eastAsia" w:ascii="仿宋" w:hAnsi="仿宋" w:eastAsia="仿宋" w:cs="仿宋"/>
          <w:color w:val="000000"/>
          <w:sz w:val="28"/>
          <w:szCs w:val="28"/>
          <w:lang w:eastAsia="zh-CN"/>
        </w:rPr>
        <w:t>招标</w:t>
      </w:r>
      <w:r>
        <w:rPr>
          <w:rStyle w:val="57"/>
          <w:rFonts w:hint="eastAsia" w:ascii="仿宋" w:hAnsi="仿宋" w:eastAsia="仿宋" w:cs="仿宋"/>
          <w:color w:val="000000"/>
          <w:sz w:val="28"/>
          <w:szCs w:val="28"/>
        </w:rPr>
        <w:t>人明示或者暗示</w:t>
      </w:r>
      <w:r>
        <w:rPr>
          <w:rStyle w:val="57"/>
          <w:rFonts w:hint="eastAsia" w:ascii="仿宋" w:hAnsi="仿宋" w:eastAsia="仿宋" w:cs="仿宋"/>
          <w:color w:val="000000"/>
          <w:sz w:val="28"/>
          <w:szCs w:val="28"/>
          <w:lang w:eastAsia="zh-CN"/>
        </w:rPr>
        <w:t>投标人</w:t>
      </w:r>
      <w:r>
        <w:rPr>
          <w:rStyle w:val="57"/>
          <w:rFonts w:hint="eastAsia" w:ascii="仿宋" w:hAnsi="仿宋" w:eastAsia="仿宋" w:cs="仿宋"/>
          <w:color w:val="000000"/>
          <w:sz w:val="28"/>
          <w:szCs w:val="28"/>
        </w:rPr>
        <w:t>压低或者抬高</w:t>
      </w:r>
      <w:r>
        <w:rPr>
          <w:rStyle w:val="57"/>
          <w:rFonts w:hint="eastAsia" w:ascii="仿宋" w:hAnsi="仿宋" w:eastAsia="仿宋" w:cs="仿宋"/>
          <w:color w:val="000000"/>
          <w:sz w:val="28"/>
          <w:szCs w:val="28"/>
          <w:lang w:eastAsia="zh-CN"/>
        </w:rPr>
        <w:t>投标报价</w:t>
      </w:r>
      <w:r>
        <w:rPr>
          <w:rStyle w:val="57"/>
          <w:rFonts w:hint="eastAsia" w:ascii="仿宋" w:hAnsi="仿宋" w:eastAsia="仿宋" w:cs="仿宋"/>
          <w:color w:val="000000"/>
          <w:sz w:val="28"/>
          <w:szCs w:val="28"/>
        </w:rPr>
        <w:t>；</w:t>
      </w:r>
    </w:p>
    <w:p w14:paraId="2A22CF97">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18.13.3.4</w:t>
      </w:r>
      <w:r>
        <w:rPr>
          <w:rStyle w:val="57"/>
          <w:rFonts w:hint="eastAsia" w:ascii="仿宋" w:hAnsi="仿宋" w:eastAsia="仿宋" w:cs="仿宋"/>
          <w:color w:val="000000"/>
          <w:sz w:val="28"/>
          <w:szCs w:val="28"/>
          <w:lang w:eastAsia="zh-CN"/>
        </w:rPr>
        <w:t>招标</w:t>
      </w:r>
      <w:r>
        <w:rPr>
          <w:rStyle w:val="57"/>
          <w:rFonts w:hint="eastAsia" w:ascii="仿宋" w:hAnsi="仿宋" w:eastAsia="仿宋" w:cs="仿宋"/>
          <w:color w:val="000000"/>
          <w:sz w:val="28"/>
          <w:szCs w:val="28"/>
        </w:rPr>
        <w:t>人授意</w:t>
      </w:r>
      <w:r>
        <w:rPr>
          <w:rStyle w:val="57"/>
          <w:rFonts w:hint="eastAsia" w:ascii="仿宋" w:hAnsi="仿宋" w:eastAsia="仿宋" w:cs="仿宋"/>
          <w:color w:val="000000"/>
          <w:sz w:val="28"/>
          <w:szCs w:val="28"/>
          <w:lang w:eastAsia="zh-CN"/>
        </w:rPr>
        <w:t>投标人</w:t>
      </w:r>
      <w:r>
        <w:rPr>
          <w:rStyle w:val="57"/>
          <w:rFonts w:hint="eastAsia" w:ascii="仿宋" w:hAnsi="仿宋" w:eastAsia="仿宋" w:cs="仿宋"/>
          <w:color w:val="000000"/>
          <w:sz w:val="28"/>
          <w:szCs w:val="28"/>
        </w:rPr>
        <w:t>撤换、修改</w:t>
      </w:r>
      <w:r>
        <w:rPr>
          <w:rStyle w:val="57"/>
          <w:rFonts w:hint="eastAsia" w:ascii="仿宋" w:hAnsi="仿宋" w:eastAsia="仿宋" w:cs="仿宋"/>
          <w:color w:val="000000"/>
          <w:sz w:val="28"/>
          <w:szCs w:val="28"/>
          <w:lang w:eastAsia="zh-CN"/>
        </w:rPr>
        <w:t>投标文件</w:t>
      </w:r>
      <w:r>
        <w:rPr>
          <w:rStyle w:val="57"/>
          <w:rFonts w:hint="eastAsia" w:ascii="仿宋" w:hAnsi="仿宋" w:eastAsia="仿宋" w:cs="仿宋"/>
          <w:color w:val="000000"/>
          <w:sz w:val="28"/>
          <w:szCs w:val="28"/>
        </w:rPr>
        <w:t>；</w:t>
      </w:r>
    </w:p>
    <w:p w14:paraId="0AA59CD9">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18.13.3.5</w:t>
      </w:r>
      <w:r>
        <w:rPr>
          <w:rStyle w:val="57"/>
          <w:rFonts w:hint="eastAsia" w:ascii="仿宋" w:hAnsi="仿宋" w:eastAsia="仿宋" w:cs="仿宋"/>
          <w:color w:val="000000"/>
          <w:sz w:val="28"/>
          <w:szCs w:val="28"/>
          <w:lang w:eastAsia="zh-CN"/>
        </w:rPr>
        <w:t>招标</w:t>
      </w:r>
      <w:r>
        <w:rPr>
          <w:rStyle w:val="57"/>
          <w:rFonts w:hint="eastAsia" w:ascii="仿宋" w:hAnsi="仿宋" w:eastAsia="仿宋" w:cs="仿宋"/>
          <w:color w:val="000000"/>
          <w:sz w:val="28"/>
          <w:szCs w:val="28"/>
        </w:rPr>
        <w:t>人明示或者暗示</w:t>
      </w:r>
      <w:r>
        <w:rPr>
          <w:rStyle w:val="57"/>
          <w:rFonts w:hint="eastAsia" w:ascii="仿宋" w:hAnsi="仿宋" w:eastAsia="仿宋" w:cs="仿宋"/>
          <w:color w:val="000000"/>
          <w:sz w:val="28"/>
          <w:szCs w:val="28"/>
          <w:lang w:eastAsia="zh-CN"/>
        </w:rPr>
        <w:t>投标人</w:t>
      </w:r>
      <w:r>
        <w:rPr>
          <w:rStyle w:val="57"/>
          <w:rFonts w:hint="eastAsia" w:ascii="仿宋" w:hAnsi="仿宋" w:eastAsia="仿宋" w:cs="仿宋"/>
          <w:color w:val="000000"/>
          <w:sz w:val="28"/>
          <w:szCs w:val="28"/>
        </w:rPr>
        <w:t>为特定</w:t>
      </w:r>
      <w:r>
        <w:rPr>
          <w:rStyle w:val="57"/>
          <w:rFonts w:hint="eastAsia" w:ascii="仿宋" w:hAnsi="仿宋" w:eastAsia="仿宋" w:cs="仿宋"/>
          <w:color w:val="000000"/>
          <w:sz w:val="28"/>
          <w:szCs w:val="28"/>
          <w:lang w:eastAsia="zh-CN"/>
        </w:rPr>
        <w:t>投标人</w:t>
      </w:r>
      <w:r>
        <w:rPr>
          <w:rStyle w:val="57"/>
          <w:rFonts w:hint="eastAsia" w:ascii="仿宋" w:hAnsi="仿宋" w:eastAsia="仿宋" w:cs="仿宋"/>
          <w:color w:val="000000"/>
          <w:sz w:val="28"/>
          <w:szCs w:val="28"/>
        </w:rPr>
        <w:t>中标提供方便；</w:t>
      </w:r>
    </w:p>
    <w:p w14:paraId="2A181001">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18.13.3.6</w:t>
      </w:r>
      <w:r>
        <w:rPr>
          <w:rStyle w:val="57"/>
          <w:rFonts w:hint="eastAsia" w:ascii="仿宋" w:hAnsi="仿宋" w:eastAsia="仿宋" w:cs="仿宋"/>
          <w:color w:val="000000"/>
          <w:sz w:val="28"/>
          <w:szCs w:val="28"/>
          <w:lang w:eastAsia="zh-CN"/>
        </w:rPr>
        <w:t>招标</w:t>
      </w:r>
      <w:r>
        <w:rPr>
          <w:rStyle w:val="57"/>
          <w:rFonts w:hint="eastAsia" w:ascii="仿宋" w:hAnsi="仿宋" w:eastAsia="仿宋" w:cs="仿宋"/>
          <w:color w:val="000000"/>
          <w:sz w:val="28"/>
          <w:szCs w:val="28"/>
        </w:rPr>
        <w:t>人与</w:t>
      </w:r>
      <w:r>
        <w:rPr>
          <w:rStyle w:val="57"/>
          <w:rFonts w:hint="eastAsia" w:ascii="仿宋" w:hAnsi="仿宋" w:eastAsia="仿宋" w:cs="仿宋"/>
          <w:color w:val="000000"/>
          <w:sz w:val="28"/>
          <w:szCs w:val="28"/>
          <w:lang w:eastAsia="zh-CN"/>
        </w:rPr>
        <w:t>投标人</w:t>
      </w:r>
      <w:r>
        <w:rPr>
          <w:rStyle w:val="57"/>
          <w:rFonts w:hint="eastAsia" w:ascii="仿宋" w:hAnsi="仿宋" w:eastAsia="仿宋" w:cs="仿宋"/>
          <w:color w:val="000000"/>
          <w:sz w:val="28"/>
          <w:szCs w:val="28"/>
        </w:rPr>
        <w:t>为谋求特定</w:t>
      </w:r>
      <w:r>
        <w:rPr>
          <w:rStyle w:val="57"/>
          <w:rFonts w:hint="eastAsia" w:ascii="仿宋" w:hAnsi="仿宋" w:eastAsia="仿宋" w:cs="仿宋"/>
          <w:color w:val="000000"/>
          <w:sz w:val="28"/>
          <w:szCs w:val="28"/>
          <w:lang w:eastAsia="zh-CN"/>
        </w:rPr>
        <w:t>投标人</w:t>
      </w:r>
      <w:r>
        <w:rPr>
          <w:rStyle w:val="57"/>
          <w:rFonts w:hint="eastAsia" w:ascii="仿宋" w:hAnsi="仿宋" w:eastAsia="仿宋" w:cs="仿宋"/>
          <w:color w:val="000000"/>
          <w:sz w:val="28"/>
          <w:szCs w:val="28"/>
        </w:rPr>
        <w:t>中标而采取的其他串通行为。</w:t>
      </w:r>
    </w:p>
    <w:p w14:paraId="47077D7B">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在开标、评审过程中发现以上违法违规情形的，首先由</w:t>
      </w:r>
      <w:r>
        <w:rPr>
          <w:rStyle w:val="57"/>
          <w:rFonts w:hint="eastAsia" w:ascii="仿宋" w:hAnsi="仿宋" w:eastAsia="仿宋" w:cs="仿宋"/>
          <w:color w:val="000000"/>
          <w:sz w:val="28"/>
          <w:szCs w:val="28"/>
          <w:lang w:eastAsia="zh-CN"/>
        </w:rPr>
        <w:t>评标委员会</w:t>
      </w:r>
      <w:r>
        <w:rPr>
          <w:rStyle w:val="57"/>
          <w:rFonts w:hint="eastAsia" w:ascii="仿宋" w:hAnsi="仿宋" w:eastAsia="仿宋" w:cs="仿宋"/>
          <w:color w:val="000000"/>
          <w:sz w:val="28"/>
          <w:szCs w:val="28"/>
        </w:rPr>
        <w:t>作出认定，对认定确有以上违法违规情形的</w:t>
      </w:r>
      <w:r>
        <w:rPr>
          <w:rStyle w:val="57"/>
          <w:rFonts w:hint="eastAsia" w:ascii="仿宋" w:hAnsi="仿宋" w:eastAsia="仿宋" w:cs="仿宋"/>
          <w:color w:val="000000"/>
          <w:sz w:val="28"/>
          <w:szCs w:val="28"/>
          <w:lang w:eastAsia="zh-CN"/>
        </w:rPr>
        <w:t>投标人</w:t>
      </w:r>
      <w:r>
        <w:rPr>
          <w:rStyle w:val="57"/>
          <w:rFonts w:hint="eastAsia" w:ascii="仿宋" w:hAnsi="仿宋" w:eastAsia="仿宋" w:cs="仿宋"/>
          <w:color w:val="000000"/>
          <w:sz w:val="28"/>
          <w:szCs w:val="28"/>
        </w:rPr>
        <w:t>，按无效报价处理，再进入正常评审程序。</w:t>
      </w:r>
    </w:p>
    <w:p w14:paraId="7138089D">
      <w:pPr>
        <w:spacing w:line="360" w:lineRule="auto"/>
        <w:ind w:firstLine="560" w:firstLineChars="200"/>
        <w:rPr>
          <w:rStyle w:val="57"/>
          <w:rFonts w:hint="eastAsia" w:ascii="仿宋" w:hAnsi="仿宋" w:eastAsia="仿宋" w:cs="仿宋"/>
          <w:color w:val="000000"/>
          <w:sz w:val="28"/>
          <w:szCs w:val="28"/>
        </w:rPr>
      </w:pPr>
      <w:r>
        <w:rPr>
          <w:rStyle w:val="57"/>
          <w:rFonts w:hint="eastAsia" w:ascii="仿宋" w:hAnsi="仿宋" w:eastAsia="仿宋" w:cs="仿宋"/>
          <w:color w:val="000000"/>
          <w:sz w:val="28"/>
          <w:szCs w:val="28"/>
        </w:rPr>
        <w:t>18.14违规处理</w:t>
      </w:r>
    </w:p>
    <w:p w14:paraId="45C0E24B">
      <w:pPr>
        <w:spacing w:line="360" w:lineRule="auto"/>
        <w:ind w:firstLine="560" w:firstLineChars="200"/>
        <w:rPr>
          <w:rStyle w:val="57"/>
          <w:rFonts w:hint="eastAsia" w:ascii="仿宋" w:hAnsi="仿宋" w:eastAsia="仿宋" w:cs="仿宋"/>
          <w:color w:val="000000"/>
          <w:sz w:val="28"/>
          <w:szCs w:val="28"/>
          <w:lang w:eastAsia="zh-CN"/>
        </w:rPr>
      </w:pPr>
      <w:r>
        <w:rPr>
          <w:rStyle w:val="57"/>
          <w:rFonts w:hint="eastAsia" w:ascii="仿宋" w:hAnsi="仿宋" w:eastAsia="仿宋" w:cs="仿宋"/>
          <w:color w:val="000000"/>
          <w:sz w:val="28"/>
          <w:szCs w:val="28"/>
          <w:lang w:eastAsia="zh-CN"/>
        </w:rPr>
        <w:t>投标人有下列情形之一的，列入不良行为记录名单，在一至三年内禁止参加XXX政府招标活动：</w:t>
      </w:r>
    </w:p>
    <w:p w14:paraId="3518023E">
      <w:pPr>
        <w:spacing w:line="360" w:lineRule="auto"/>
        <w:ind w:firstLine="560" w:firstLineChars="200"/>
        <w:rPr>
          <w:rStyle w:val="57"/>
          <w:rFonts w:hint="eastAsia" w:ascii="仿宋" w:hAnsi="仿宋" w:eastAsia="仿宋" w:cs="仿宋"/>
          <w:color w:val="000000"/>
          <w:sz w:val="28"/>
          <w:szCs w:val="28"/>
          <w:lang w:eastAsia="zh-CN"/>
        </w:rPr>
      </w:pPr>
      <w:r>
        <w:rPr>
          <w:rStyle w:val="57"/>
          <w:rFonts w:hint="eastAsia" w:ascii="仿宋" w:hAnsi="仿宋" w:eastAsia="仿宋" w:cs="仿宋"/>
          <w:color w:val="000000"/>
          <w:sz w:val="28"/>
          <w:szCs w:val="28"/>
          <w:lang w:eastAsia="zh-CN"/>
        </w:rPr>
        <w:t>18.14.1提供虚假报价材料谋取中标、中标的；</w:t>
      </w:r>
    </w:p>
    <w:p w14:paraId="643D4FEF">
      <w:pPr>
        <w:spacing w:line="360" w:lineRule="auto"/>
        <w:ind w:firstLine="560" w:firstLineChars="200"/>
        <w:rPr>
          <w:rStyle w:val="57"/>
          <w:rFonts w:hint="eastAsia" w:ascii="仿宋" w:hAnsi="仿宋" w:eastAsia="仿宋" w:cs="仿宋"/>
          <w:color w:val="000000"/>
          <w:sz w:val="28"/>
          <w:szCs w:val="28"/>
          <w:lang w:eastAsia="zh-CN"/>
        </w:rPr>
      </w:pPr>
      <w:r>
        <w:rPr>
          <w:rStyle w:val="57"/>
          <w:rFonts w:hint="eastAsia" w:ascii="仿宋" w:hAnsi="仿宋" w:eastAsia="仿宋" w:cs="仿宋"/>
          <w:color w:val="000000"/>
          <w:sz w:val="28"/>
          <w:szCs w:val="28"/>
          <w:lang w:eastAsia="zh-CN"/>
        </w:rPr>
        <w:t>18.14.2采取不正当手段诋毁、排挤其他投标人的；</w:t>
      </w:r>
    </w:p>
    <w:p w14:paraId="2F862B37">
      <w:pPr>
        <w:spacing w:line="360" w:lineRule="auto"/>
        <w:ind w:firstLine="560" w:firstLineChars="200"/>
        <w:rPr>
          <w:rStyle w:val="57"/>
          <w:rFonts w:hint="eastAsia" w:ascii="仿宋" w:hAnsi="仿宋" w:eastAsia="仿宋" w:cs="仿宋"/>
          <w:color w:val="000000"/>
          <w:sz w:val="28"/>
          <w:szCs w:val="28"/>
          <w:lang w:eastAsia="zh-CN"/>
        </w:rPr>
      </w:pPr>
      <w:r>
        <w:rPr>
          <w:rStyle w:val="57"/>
          <w:rFonts w:hint="eastAsia" w:ascii="仿宋" w:hAnsi="仿宋" w:eastAsia="仿宋" w:cs="仿宋"/>
          <w:color w:val="000000"/>
          <w:sz w:val="28"/>
          <w:szCs w:val="28"/>
          <w:lang w:eastAsia="zh-CN"/>
        </w:rPr>
        <w:t>18.14.3与招标人、其他投标人或者招标代理机构恶意串通的；</w:t>
      </w:r>
    </w:p>
    <w:p w14:paraId="5498EACE">
      <w:pPr>
        <w:spacing w:line="360" w:lineRule="auto"/>
        <w:ind w:firstLine="560" w:firstLineChars="200"/>
        <w:outlineLvl w:val="2"/>
        <w:rPr>
          <w:rFonts w:hint="eastAsia" w:ascii="仿宋" w:hAnsi="仿宋" w:eastAsia="仿宋" w:cs="仿宋"/>
          <w:color w:val="000000"/>
          <w:sz w:val="28"/>
          <w:szCs w:val="28"/>
        </w:rPr>
      </w:pPr>
      <w:bookmarkStart w:id="32" w:name="_Toc11179"/>
      <w:bookmarkStart w:id="33" w:name="_Toc18982"/>
      <w:r>
        <w:rPr>
          <w:rFonts w:hint="eastAsia" w:ascii="仿宋" w:hAnsi="仿宋" w:eastAsia="仿宋" w:cs="仿宋"/>
          <w:color w:val="000000"/>
          <w:sz w:val="28"/>
          <w:szCs w:val="28"/>
        </w:rPr>
        <w:t>19.质疑</w:t>
      </w:r>
      <w:bookmarkEnd w:id="32"/>
      <w:bookmarkEnd w:id="33"/>
    </w:p>
    <w:p w14:paraId="5BD4D87A">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19.1参加本次政府</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活动的</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认为</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文件、</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过程和</w:t>
      </w:r>
      <w:r>
        <w:rPr>
          <w:rFonts w:hint="eastAsia" w:ascii="仿宋" w:hAnsi="仿宋" w:eastAsia="仿宋" w:cs="仿宋"/>
          <w:color w:val="000000"/>
          <w:sz w:val="28"/>
          <w:szCs w:val="28"/>
          <w:lang w:eastAsia="zh-CN"/>
        </w:rPr>
        <w:t>中标</w:t>
      </w:r>
      <w:r>
        <w:rPr>
          <w:rFonts w:hint="eastAsia" w:ascii="仿宋" w:hAnsi="仿宋" w:eastAsia="仿宋" w:cs="仿宋"/>
          <w:color w:val="000000"/>
          <w:sz w:val="28"/>
          <w:szCs w:val="28"/>
        </w:rPr>
        <w:t>结果使自己的权益受到损害的，可以在知道或者应知道其权益受到损害之日起7个工作日内，以书面形式向</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人或者</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代理机构提出质疑。</w:t>
      </w:r>
    </w:p>
    <w:p w14:paraId="2EED71A2">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19.2质疑书内容应包括以下主要内容：</w:t>
      </w:r>
    </w:p>
    <w:p w14:paraId="5B43D4E4">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19.2.1质疑人的名称、地址、电话等；</w:t>
      </w:r>
    </w:p>
    <w:p w14:paraId="75E63EB7">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19.2.2具体的质疑事项、证据以及法律、法规依据；</w:t>
      </w:r>
    </w:p>
    <w:p w14:paraId="4561694B">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19.2.3提出质疑的日期。</w:t>
      </w:r>
    </w:p>
    <w:p w14:paraId="2D010D86">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19.3质疑书应当署名，一式叁份。由法定代表人或者主要负责人签字并加盖公章后生效。代理人办理质疑事务时，还应当提交授权委托书，授权委托书应当载明代理的具体权限和事项。否则</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人或者</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代理机构不予受理。</w:t>
      </w:r>
    </w:p>
    <w:p w14:paraId="00CEEEAB">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19.4除书面形式外，其他任何方式的质疑，</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人或者</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代理机构均不予接受和回复。</w:t>
      </w:r>
    </w:p>
    <w:p w14:paraId="75F89825">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19.5</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人或者</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代理机构在收到质疑书后7个工作日内做出书面答复，并以书面形式通知质疑人和其他有关</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，但答复不得涉及商业秘密。</w:t>
      </w:r>
    </w:p>
    <w:p w14:paraId="7ADBF3CE">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19.6质疑人对</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人、</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代理机构的答复不满意或者</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人、</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代理机构未在规定的时间内做出答复的，可以在答复期满后15个工作日内向同级监管部门投诉。</w:t>
      </w:r>
    </w:p>
    <w:p w14:paraId="355771C4">
      <w:pPr>
        <w:spacing w:line="360" w:lineRule="auto"/>
        <w:ind w:firstLine="560" w:firstLineChars="200"/>
        <w:outlineLvl w:val="2"/>
        <w:rPr>
          <w:rFonts w:hint="eastAsia" w:ascii="仿宋" w:hAnsi="仿宋" w:eastAsia="仿宋" w:cs="仿宋"/>
          <w:color w:val="000000"/>
          <w:sz w:val="28"/>
          <w:szCs w:val="28"/>
        </w:rPr>
      </w:pPr>
      <w:bookmarkStart w:id="34" w:name="_Toc327"/>
      <w:bookmarkStart w:id="35" w:name="_Toc2813"/>
      <w:r>
        <w:rPr>
          <w:rFonts w:hint="eastAsia" w:ascii="仿宋" w:hAnsi="仿宋" w:eastAsia="仿宋" w:cs="仿宋"/>
          <w:color w:val="000000"/>
          <w:sz w:val="28"/>
          <w:szCs w:val="28"/>
        </w:rPr>
        <w:t>20.投诉</w:t>
      </w:r>
      <w:bookmarkEnd w:id="34"/>
      <w:bookmarkEnd w:id="35"/>
    </w:p>
    <w:p w14:paraId="0408E5FA">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20.1按照《中华人民共和国政府</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法》、财政部《政府</w:t>
      </w:r>
      <w:r>
        <w:rPr>
          <w:rFonts w:hint="eastAsia" w:ascii="仿宋" w:hAnsi="仿宋" w:eastAsia="仿宋" w:cs="仿宋"/>
          <w:color w:val="000000"/>
          <w:sz w:val="28"/>
          <w:szCs w:val="28"/>
          <w:lang w:eastAsia="zh-CN"/>
        </w:rPr>
        <w:t>招标投标人</w:t>
      </w:r>
      <w:r>
        <w:rPr>
          <w:rFonts w:hint="eastAsia" w:ascii="仿宋" w:hAnsi="仿宋" w:eastAsia="仿宋" w:cs="仿宋"/>
          <w:color w:val="000000"/>
          <w:sz w:val="28"/>
          <w:szCs w:val="28"/>
        </w:rPr>
        <w:t>投诉处理办法》（财政部令第94号）文件以及相关的法律、法规及规定，质疑人对</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人、</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代理机构的答复不满意或者</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人、</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代理机构未在规定的时间内做出答复的，可以在答复期满后15个工作日内向同级监管部门投诉。</w:t>
      </w:r>
    </w:p>
    <w:p w14:paraId="419D7FA7">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20.2投诉人提起投诉应符合下列条件：</w:t>
      </w:r>
    </w:p>
    <w:p w14:paraId="0BFC3ADA">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20.2.1投诉人是参与所投诉政府</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活动的</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w:t>
      </w:r>
    </w:p>
    <w:p w14:paraId="3901136A">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20.2.2提起投诉前已依法进行质疑；</w:t>
      </w:r>
    </w:p>
    <w:p w14:paraId="77D16A3D">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20.2.3投诉书内容符合财政部《政府</w:t>
      </w:r>
      <w:r>
        <w:rPr>
          <w:rFonts w:hint="eastAsia" w:ascii="仿宋" w:hAnsi="仿宋" w:eastAsia="仿宋" w:cs="仿宋"/>
          <w:color w:val="000000"/>
          <w:sz w:val="28"/>
          <w:szCs w:val="28"/>
          <w:lang w:eastAsia="zh-CN"/>
        </w:rPr>
        <w:t>招标投标人</w:t>
      </w:r>
      <w:r>
        <w:rPr>
          <w:rFonts w:hint="eastAsia" w:ascii="仿宋" w:hAnsi="仿宋" w:eastAsia="仿宋" w:cs="仿宋"/>
          <w:color w:val="000000"/>
          <w:sz w:val="28"/>
          <w:szCs w:val="28"/>
        </w:rPr>
        <w:t>投诉处理办法》（财政部令第94号）规定；</w:t>
      </w:r>
    </w:p>
    <w:p w14:paraId="0C197D75">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20.2.4在投诉有效期限内提起投诉；</w:t>
      </w:r>
    </w:p>
    <w:p w14:paraId="64CFEBEA">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20.2.5属于本财政部门管辖；</w:t>
      </w:r>
    </w:p>
    <w:p w14:paraId="2E2A4A1A">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20.2.6同一投诉事项未经财政部门投诉处理；</w:t>
      </w:r>
    </w:p>
    <w:p w14:paraId="5B05EA4C">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20.2.7法律法规规定的其他条件。</w:t>
      </w:r>
    </w:p>
    <w:p w14:paraId="3211277A">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20.3投诉人投诉时，应当提交投诉书，并按照被投诉</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人、</w:t>
      </w: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代理机构和与投诉事项有关的</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数量提供投诉书的副本。</w:t>
      </w:r>
    </w:p>
    <w:p w14:paraId="5B28E702">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20.4投诉书应当包括以下主要内容：</w:t>
      </w:r>
    </w:p>
    <w:p w14:paraId="744AD3C0">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20.4.1投诉人和被投诉人的名称、地址、电话等；</w:t>
      </w:r>
    </w:p>
    <w:p w14:paraId="071A75F1">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20.4.2具体的投诉事宜以及事实依据；</w:t>
      </w:r>
    </w:p>
    <w:p w14:paraId="66D073C3">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20.4.3质疑书和质疑答复情况以及相关证明材料；</w:t>
      </w:r>
    </w:p>
    <w:p w14:paraId="7636F707">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20.4.4提起投诉的日期。</w:t>
      </w:r>
    </w:p>
    <w:p w14:paraId="3F875FE3">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20.5投诉书应当署名。投诉人为自然人的，应当由本人签字；投诉人为法人或者其他组织的，应当由法定代表人或者主要负责人签字盖章并加盖公章。</w:t>
      </w:r>
    </w:p>
    <w:p w14:paraId="07E26698">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20.6投诉人可以委托代理人办理投诉事务。代理人办理投诉事务时，除提交投诉书外，还应当向同级监管部门提交投诉人的授权委托书，授权委托书应当载明委托代理的具体权限和事项。</w:t>
      </w:r>
    </w:p>
    <w:p w14:paraId="5939951E">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20.7投诉人不符合上述规定提起的投诉，监管部门不予受理。</w:t>
      </w:r>
    </w:p>
    <w:p w14:paraId="080EBFE3">
      <w:pPr>
        <w:spacing w:line="360" w:lineRule="auto"/>
        <w:ind w:firstLine="560" w:firstLineChars="200"/>
        <w:outlineLvl w:val="2"/>
        <w:rPr>
          <w:rFonts w:hint="eastAsia" w:ascii="仿宋" w:hAnsi="仿宋" w:eastAsia="仿宋" w:cs="仿宋"/>
          <w:color w:val="000000"/>
          <w:sz w:val="28"/>
          <w:szCs w:val="28"/>
        </w:rPr>
      </w:pPr>
      <w:bookmarkStart w:id="36" w:name="_Toc3080"/>
      <w:r>
        <w:rPr>
          <w:rFonts w:hint="eastAsia" w:ascii="仿宋" w:hAnsi="仿宋" w:eastAsia="仿宋" w:cs="仿宋"/>
          <w:color w:val="000000"/>
          <w:sz w:val="28"/>
          <w:szCs w:val="28"/>
        </w:rPr>
        <w:t>21.其他需补充的内容</w:t>
      </w:r>
      <w:bookmarkEnd w:id="29"/>
      <w:bookmarkEnd w:id="36"/>
    </w:p>
    <w:p w14:paraId="0ECF2EA5">
      <w:pPr>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其他需补充的内容：见</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须知前附表。</w:t>
      </w:r>
    </w:p>
    <w:p w14:paraId="5B4CE511">
      <w:pPr>
        <w:ind w:firstLine="280" w:firstLineChars="1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质疑函范本</w:t>
      </w:r>
    </w:p>
    <w:p w14:paraId="007136B2">
      <w:pPr>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一、质疑</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基本信息</w:t>
      </w:r>
    </w:p>
    <w:p w14:paraId="167DEFB5">
      <w:pPr>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质疑</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 xml:space="preserve">：                                                              </w:t>
      </w:r>
    </w:p>
    <w:p w14:paraId="4D716AE5">
      <w:pPr>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地址：                             邮编：                                    </w:t>
      </w:r>
    </w:p>
    <w:p w14:paraId="5AFC963A">
      <w:pPr>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联系人：                           联系电话：                                       </w:t>
      </w:r>
    </w:p>
    <w:p w14:paraId="67FB6DAF">
      <w:pPr>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授权代表：                                                                 </w:t>
      </w:r>
    </w:p>
    <w:p w14:paraId="7824A20B">
      <w:pPr>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联系电话：                                                                </w:t>
      </w:r>
    </w:p>
    <w:p w14:paraId="67696925">
      <w:pPr>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地址：                              邮编：                                     </w:t>
      </w:r>
    </w:p>
    <w:p w14:paraId="49EF30AB">
      <w:pPr>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二、质疑项目基本情况</w:t>
      </w:r>
    </w:p>
    <w:p w14:paraId="206C3C09">
      <w:pPr>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质疑项目的名称：                                                          </w:t>
      </w:r>
    </w:p>
    <w:p w14:paraId="4C006BDC">
      <w:pPr>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质疑项目的编号：                    包号：                           </w:t>
      </w:r>
    </w:p>
    <w:p w14:paraId="01AA69A6">
      <w:pPr>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 xml:space="preserve">人名称：                                                              </w:t>
      </w:r>
    </w:p>
    <w:p w14:paraId="0714EAA1">
      <w:pPr>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招标</w:t>
      </w:r>
      <w:r>
        <w:rPr>
          <w:rFonts w:hint="eastAsia" w:ascii="仿宋" w:hAnsi="仿宋" w:eastAsia="仿宋" w:cs="仿宋"/>
          <w:color w:val="000000"/>
          <w:sz w:val="28"/>
          <w:szCs w:val="28"/>
        </w:rPr>
        <w:t xml:space="preserve">文件获取日期：                                                        </w:t>
      </w:r>
    </w:p>
    <w:p w14:paraId="0EAEC234">
      <w:pPr>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三、质疑事项具体内容</w:t>
      </w:r>
    </w:p>
    <w:p w14:paraId="34B14104">
      <w:pPr>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质疑事项1：                                                              </w:t>
      </w:r>
    </w:p>
    <w:p w14:paraId="50503077">
      <w:pPr>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事实依据：                                                                </w:t>
      </w:r>
    </w:p>
    <w:p w14:paraId="21AE45CB">
      <w:pPr>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14:paraId="21A5C294">
      <w:pPr>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法律依据：                                                                 </w:t>
      </w:r>
    </w:p>
    <w:p w14:paraId="509B515B">
      <w:pPr>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14:paraId="5AFC2F39">
      <w:pPr>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质疑事项2</w:t>
      </w:r>
    </w:p>
    <w:p w14:paraId="7C666E67">
      <w:pPr>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w:t>
      </w:r>
    </w:p>
    <w:p w14:paraId="74FB0E99">
      <w:pPr>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四、与质疑事项相关的质疑请求</w:t>
      </w:r>
    </w:p>
    <w:p w14:paraId="53FB8E8C">
      <w:pPr>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请求：                                                                     </w:t>
      </w:r>
    </w:p>
    <w:p w14:paraId="102E7534">
      <w:pPr>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签字(签章)：                   公章：                      </w:t>
      </w:r>
    </w:p>
    <w:p w14:paraId="20746D2B">
      <w:pPr>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日期：    </w:t>
      </w:r>
    </w:p>
    <w:p w14:paraId="25937A81">
      <w:pPr>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质疑函制作说明：</w:t>
      </w:r>
    </w:p>
    <w:p w14:paraId="4ACC462D">
      <w:pPr>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提出质疑时，应提交质疑函和必要的证明材料。</w:t>
      </w:r>
    </w:p>
    <w:p w14:paraId="42186150">
      <w:pPr>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2.质疑</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若委托代理人进行质疑的，质疑函应按要求列明“授权代表”的有关内容，并在附件中提交由质疑</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签署的授权委托书。授权委托书应载明代理人的姓名或者名称、代理事项、具体权限、期限和相关事项。</w:t>
      </w:r>
    </w:p>
    <w:p w14:paraId="15D04D84">
      <w:pPr>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3.质疑</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若对项目的某一分包进行质疑，质疑函中应列明具体分包号。</w:t>
      </w:r>
    </w:p>
    <w:p w14:paraId="6C6234D9">
      <w:pPr>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4.质疑函的质疑事项应具体、明确，并有必要的事实依据和法律依据。</w:t>
      </w:r>
    </w:p>
    <w:p w14:paraId="23D31C25">
      <w:pPr>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5.质疑函的质疑请求应与质疑事项相关。</w:t>
      </w:r>
    </w:p>
    <w:p w14:paraId="2798F5C4">
      <w:pPr>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6.质疑</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为自然人的，质疑函应由本人签字；质疑</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为法人或者其他组织的，质疑函应由法定代表人、主要负责人，或者其授权代表签字或者盖章，并加盖公章。</w:t>
      </w:r>
    </w:p>
    <w:p w14:paraId="2CE9D924">
      <w:pPr>
        <w:ind w:firstLine="280" w:firstLineChars="100"/>
        <w:rPr>
          <w:rFonts w:hint="eastAsia" w:ascii="仿宋" w:hAnsi="仿宋" w:eastAsia="仿宋" w:cs="仿宋"/>
          <w:color w:val="000000"/>
          <w:sz w:val="28"/>
          <w:szCs w:val="28"/>
        </w:rPr>
      </w:pPr>
    </w:p>
    <w:p w14:paraId="5C88E595">
      <w:pPr>
        <w:ind w:firstLine="240" w:firstLineChars="100"/>
        <w:jc w:val="distribute"/>
        <w:rPr>
          <w:rFonts w:hint="eastAsia" w:ascii="仿宋" w:hAnsi="仿宋" w:eastAsia="仿宋" w:cs="仿宋"/>
          <w:sz w:val="24"/>
          <w:szCs w:val="24"/>
        </w:rPr>
        <w:sectPr>
          <w:footerReference r:id="rId10" w:type="default"/>
          <w:pgSz w:w="11906" w:h="16838"/>
          <w:pgMar w:top="1418" w:right="1418" w:bottom="1418" w:left="1418" w:header="851" w:footer="992" w:gutter="0"/>
          <w:cols w:space="720" w:num="1"/>
          <w:docGrid w:type="lines" w:linePitch="312" w:charSpace="0"/>
        </w:sectPr>
      </w:pPr>
    </w:p>
    <w:p w14:paraId="0973E9D1">
      <w:pPr>
        <w:numPr>
          <w:ilvl w:val="0"/>
          <w:numId w:val="0"/>
        </w:numPr>
        <w:bidi w:val="0"/>
        <w:ind w:left="210" w:leftChars="0"/>
        <w:jc w:val="center"/>
        <w:outlineLvl w:val="0"/>
        <w:rPr>
          <w:rFonts w:hint="eastAsia" w:ascii="仿宋" w:hAnsi="仿宋" w:eastAsia="仿宋" w:cs="仿宋"/>
          <w:b/>
          <w:bCs/>
          <w:sz w:val="32"/>
          <w:szCs w:val="32"/>
        </w:rPr>
      </w:pPr>
      <w:bookmarkStart w:id="37" w:name="_Toc31859"/>
      <w:r>
        <w:rPr>
          <w:rFonts w:hint="eastAsia" w:ascii="仿宋" w:hAnsi="仿宋" w:eastAsia="仿宋" w:cs="仿宋"/>
          <w:b/>
          <w:bCs/>
          <w:sz w:val="32"/>
          <w:szCs w:val="32"/>
          <w:lang w:val="en-US" w:eastAsia="zh-CN"/>
        </w:rPr>
        <w:t>第三章  招标</w:t>
      </w:r>
      <w:r>
        <w:rPr>
          <w:rFonts w:hint="eastAsia" w:ascii="仿宋" w:hAnsi="仿宋" w:eastAsia="仿宋" w:cs="仿宋"/>
          <w:b/>
          <w:bCs/>
          <w:sz w:val="32"/>
          <w:szCs w:val="32"/>
        </w:rPr>
        <w:t>需求</w:t>
      </w:r>
      <w:bookmarkEnd w:id="37"/>
    </w:p>
    <w:p w14:paraId="2E16799F">
      <w:pPr>
        <w:keepNext w:val="0"/>
        <w:keepLines w:val="0"/>
        <w:pageBreakBefore w:val="0"/>
        <w:widowControl w:val="0"/>
        <w:kinsoku/>
        <w:wordWrap/>
        <w:overflowPunct/>
        <w:topLinePunct w:val="0"/>
        <w:autoSpaceDE/>
        <w:autoSpaceDN/>
        <w:bidi w:val="0"/>
        <w:adjustRightInd/>
        <w:snapToGrid/>
        <w:spacing w:line="360" w:lineRule="auto"/>
        <w:ind w:firstLine="281"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b/>
          <w:bCs/>
          <w:color w:val="000000"/>
          <w:sz w:val="28"/>
          <w:szCs w:val="28"/>
          <w:lang w:val="en-US" w:eastAsia="zh-CN"/>
        </w:rPr>
        <w:t>一、技术要求</w:t>
      </w:r>
    </w:p>
    <w:p w14:paraId="74CC8017">
      <w:pPr>
        <w:keepNext w:val="0"/>
        <w:keepLines w:val="0"/>
        <w:pageBreakBefore w:val="0"/>
        <w:widowControl w:val="0"/>
        <w:kinsoku/>
        <w:wordWrap/>
        <w:overflowPunct/>
        <w:topLinePunct w:val="0"/>
        <w:autoSpaceDE/>
        <w:autoSpaceDN/>
        <w:bidi w:val="0"/>
        <w:adjustRightInd/>
        <w:snapToGrid/>
        <w:spacing w:line="360" w:lineRule="auto"/>
        <w:ind w:firstLine="281"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b/>
          <w:bCs/>
          <w:color w:val="000000"/>
          <w:sz w:val="28"/>
          <w:szCs w:val="28"/>
          <w:lang w:val="en-US" w:eastAsia="zh-CN"/>
        </w:rPr>
        <w:t>1.服务期：</w:t>
      </w:r>
      <w:r>
        <w:rPr>
          <w:rFonts w:hint="eastAsia" w:ascii="仿宋" w:hAnsi="仿宋" w:eastAsia="仿宋" w:cs="仿宋"/>
          <w:color w:val="000000"/>
          <w:sz w:val="28"/>
          <w:szCs w:val="28"/>
          <w:lang w:val="en-US" w:eastAsia="zh-CN"/>
        </w:rPr>
        <w:t>12个月。（可在需求不发生变化，且采购单位预算充足的情况下，根据相关政策以及中标人服务质量与中标人续签下一年合同，最多续签两年）。移动执法终端的维修替换、管控平台运维、安全管控运维需自合同签订之日起30个日历日内完成。</w:t>
      </w:r>
    </w:p>
    <w:p w14:paraId="1BC65A3E">
      <w:pPr>
        <w:keepNext w:val="0"/>
        <w:keepLines w:val="0"/>
        <w:pageBreakBefore w:val="0"/>
        <w:widowControl w:val="0"/>
        <w:kinsoku/>
        <w:wordWrap/>
        <w:overflowPunct/>
        <w:topLinePunct w:val="0"/>
        <w:autoSpaceDE/>
        <w:autoSpaceDN/>
        <w:bidi w:val="0"/>
        <w:adjustRightInd/>
        <w:snapToGrid/>
        <w:spacing w:line="360" w:lineRule="auto"/>
        <w:ind w:firstLine="281"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b/>
          <w:bCs/>
          <w:color w:val="000000"/>
          <w:sz w:val="28"/>
          <w:szCs w:val="28"/>
          <w:lang w:val="en-US" w:eastAsia="zh-CN"/>
        </w:rPr>
        <w:t>2.服务地点：</w:t>
      </w:r>
      <w:r>
        <w:rPr>
          <w:rFonts w:hint="eastAsia" w:ascii="仿宋" w:hAnsi="仿宋" w:eastAsia="仿宋" w:cs="仿宋"/>
          <w:color w:val="000000"/>
          <w:sz w:val="28"/>
          <w:szCs w:val="28"/>
          <w:lang w:val="en-US" w:eastAsia="zh-CN"/>
        </w:rPr>
        <w:t>招标人指定地点</w:t>
      </w:r>
    </w:p>
    <w:p w14:paraId="46DF5913">
      <w:pPr>
        <w:keepNext w:val="0"/>
        <w:keepLines w:val="0"/>
        <w:pageBreakBefore w:val="0"/>
        <w:widowControl w:val="0"/>
        <w:kinsoku/>
        <w:wordWrap/>
        <w:overflowPunct/>
        <w:topLinePunct w:val="0"/>
        <w:autoSpaceDE/>
        <w:autoSpaceDN/>
        <w:bidi w:val="0"/>
        <w:adjustRightInd/>
        <w:snapToGrid/>
        <w:spacing w:line="360" w:lineRule="auto"/>
        <w:ind w:firstLine="281"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b/>
          <w:bCs/>
          <w:color w:val="000000"/>
          <w:sz w:val="28"/>
          <w:szCs w:val="28"/>
          <w:lang w:val="en-US" w:eastAsia="zh-CN"/>
        </w:rPr>
        <w:t>3.质量目标：</w:t>
      </w:r>
      <w:r>
        <w:rPr>
          <w:rFonts w:hint="eastAsia" w:ascii="仿宋" w:hAnsi="仿宋" w:eastAsia="仿宋" w:cs="仿宋"/>
          <w:color w:val="000000"/>
          <w:sz w:val="28"/>
          <w:szCs w:val="28"/>
          <w:lang w:val="en-US" w:eastAsia="zh-CN"/>
        </w:rPr>
        <w:t>服务成果满足甲方需求，且符合国家标准。</w:t>
      </w:r>
    </w:p>
    <w:p w14:paraId="44A40A21">
      <w:pPr>
        <w:keepNext w:val="0"/>
        <w:keepLines w:val="0"/>
        <w:pageBreakBefore w:val="0"/>
        <w:widowControl w:val="0"/>
        <w:kinsoku/>
        <w:wordWrap/>
        <w:overflowPunct/>
        <w:topLinePunct w:val="0"/>
        <w:autoSpaceDE/>
        <w:autoSpaceDN/>
        <w:bidi w:val="0"/>
        <w:adjustRightInd/>
        <w:snapToGrid/>
        <w:spacing w:line="360" w:lineRule="auto"/>
        <w:ind w:firstLine="281" w:firstLineChars="100"/>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4．货款支付方式</w:t>
      </w:r>
    </w:p>
    <w:p w14:paraId="3B5A805C">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（1）第一次付款：签订合同后，支付合同金额的80%的预付款。</w:t>
      </w:r>
    </w:p>
    <w:p w14:paraId="29F5C78A">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ascii="仿宋" w:hAnsi="仿宋" w:eastAsia="仿宋" w:cs="仿宋"/>
          <w:b/>
          <w:bCs/>
          <w:sz w:val="24"/>
          <w:szCs w:val="24"/>
          <w:lang w:val="en-US" w:eastAsia="zh-CN"/>
        </w:rPr>
      </w:pPr>
      <w:r>
        <w:rPr>
          <w:rFonts w:hint="eastAsia" w:ascii="仿宋" w:hAnsi="仿宋" w:eastAsia="仿宋" w:cs="仿宋"/>
          <w:color w:val="000000"/>
          <w:sz w:val="28"/>
          <w:szCs w:val="28"/>
          <w:lang w:val="en-US" w:eastAsia="zh-CN"/>
        </w:rPr>
        <w:t>（2）第二次付款：根据甲方内部管理规定，满足终验条件，乙方提交全部验收材料，通过甲方组织的验收后，支付至合同金额的 100%。</w:t>
      </w:r>
    </w:p>
    <w:p w14:paraId="3DB8F73A">
      <w:pPr>
        <w:keepNext w:val="0"/>
        <w:keepLines w:val="0"/>
        <w:pageBreakBefore w:val="0"/>
        <w:widowControl w:val="0"/>
        <w:kinsoku/>
        <w:wordWrap/>
        <w:overflowPunct/>
        <w:topLinePunct w:val="0"/>
        <w:autoSpaceDE/>
        <w:autoSpaceDN/>
        <w:bidi w:val="0"/>
        <w:adjustRightInd/>
        <w:snapToGrid/>
        <w:spacing w:line="360" w:lineRule="auto"/>
        <w:ind w:firstLine="281" w:firstLineChars="100"/>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5.服务内容：</w:t>
      </w:r>
    </w:p>
    <w:p w14:paraId="0CD0BCCA">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本次运行维护服务内容主要包括四部分，分别是移动执法终端的运行保障及维修替换服务、管理平台运维服务、应用功能提升完善服务、安全管控能力服务。</w:t>
      </w:r>
    </w:p>
    <w:p w14:paraId="65E0D4B3">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ascii="仿宋" w:hAnsi="仿宋" w:eastAsia="仿宋" w:cs="仿宋"/>
          <w:lang w:val="en-US" w:eastAsia="zh-CN"/>
        </w:rPr>
      </w:pPr>
      <w:r>
        <w:rPr>
          <w:rFonts w:hint="eastAsia" w:ascii="仿宋" w:hAnsi="仿宋" w:eastAsia="仿宋" w:cs="仿宋"/>
          <w:color w:val="000000"/>
          <w:sz w:val="28"/>
          <w:szCs w:val="28"/>
          <w:lang w:val="en-US" w:eastAsia="zh-CN"/>
        </w:rPr>
        <w:t>其中移动执法终端的运行保障及维修替换服务包括移动执法终端的维护服务；管理平台运维服务包括但不限于移终端启用管理、终端应用管理、终端内容管理、终端网络管控、终端文件传输管控、终端通讯管控、终端定位管控、终端端口管理、终端状态管理、终端其他安全管控、模式管控、策略管理、人员组织管理、系统管理、系统监控、报表管理、运维支撑；应用功能提升完善服务包含但不限于：应用商店、通讯录、安全身份认证、语音输入法、学习手册、人脸特征值算法、一键报警、执法取证、指挥调度、日历、警务拍、数字对讲、即时通讯等；安全管控能力服务包括但不限于防火墙、请求交换节点、视频交换节点、网闸等、安全管理中心等运维服务内容。</w:t>
      </w:r>
    </w:p>
    <w:p w14:paraId="46B95C3E">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281" w:firstLineChars="100"/>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服务需求清单</w:t>
      </w:r>
    </w:p>
    <w:tbl>
      <w:tblPr>
        <w:tblStyle w:val="30"/>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6"/>
        <w:gridCol w:w="1387"/>
        <w:gridCol w:w="870"/>
        <w:gridCol w:w="4553"/>
        <w:gridCol w:w="453"/>
        <w:gridCol w:w="663"/>
      </w:tblGrid>
      <w:tr w14:paraId="2471C1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blHeader/>
        </w:trPr>
        <w:tc>
          <w:tcPr>
            <w:tcW w:w="333" w:type="pct"/>
            <w:tcBorders>
              <w:bottom w:val="single" w:color="000000" w:sz="4" w:space="0"/>
              <w:right w:val="single" w:color="000000" w:sz="4" w:space="0"/>
            </w:tcBorders>
            <w:noWrap/>
            <w:vAlign w:val="center"/>
          </w:tcPr>
          <w:p w14:paraId="56C9777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816" w:type="pct"/>
            <w:tcBorders>
              <w:left w:val="single" w:color="000000" w:sz="4" w:space="0"/>
              <w:bottom w:val="single" w:color="000000" w:sz="4" w:space="0"/>
              <w:right w:val="single" w:color="000000" w:sz="4" w:space="0"/>
            </w:tcBorders>
            <w:noWrap/>
            <w:vAlign w:val="center"/>
          </w:tcPr>
          <w:p w14:paraId="7FE6489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设备名称</w:t>
            </w:r>
          </w:p>
        </w:tc>
        <w:tc>
          <w:tcPr>
            <w:tcW w:w="3193" w:type="pct"/>
            <w:gridSpan w:val="2"/>
            <w:tcBorders>
              <w:left w:val="single" w:color="000000" w:sz="4" w:space="0"/>
              <w:bottom w:val="single" w:color="000000" w:sz="4" w:space="0"/>
              <w:right w:val="single" w:color="000000" w:sz="4" w:space="0"/>
            </w:tcBorders>
            <w:noWrap w:val="0"/>
            <w:vAlign w:val="center"/>
          </w:tcPr>
          <w:p w14:paraId="14C89DB0">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运维服务内容</w:t>
            </w:r>
          </w:p>
        </w:tc>
        <w:tc>
          <w:tcPr>
            <w:tcW w:w="266" w:type="pct"/>
            <w:tcBorders>
              <w:left w:val="single" w:color="000000" w:sz="4" w:space="0"/>
              <w:bottom w:val="single" w:color="000000" w:sz="4" w:space="0"/>
              <w:right w:val="single" w:color="000000" w:sz="4" w:space="0"/>
            </w:tcBorders>
            <w:noWrap w:val="0"/>
            <w:vAlign w:val="center"/>
          </w:tcPr>
          <w:p w14:paraId="327E19E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390" w:type="pct"/>
            <w:tcBorders>
              <w:left w:val="single" w:color="000000" w:sz="4" w:space="0"/>
              <w:bottom w:val="single" w:color="000000" w:sz="4" w:space="0"/>
            </w:tcBorders>
            <w:noWrap w:val="0"/>
            <w:vAlign w:val="center"/>
          </w:tcPr>
          <w:p w14:paraId="5A499B7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w:t>
            </w:r>
          </w:p>
        </w:tc>
      </w:tr>
      <w:tr w14:paraId="759AD0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noWrap/>
            <w:vAlign w:val="center"/>
          </w:tcPr>
          <w:p w14:paraId="1EF86A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6" w:type="pct"/>
            <w:tcBorders>
              <w:top w:val="single" w:color="000000" w:sz="4" w:space="0"/>
              <w:left w:val="single" w:color="000000" w:sz="4" w:space="0"/>
              <w:bottom w:val="single" w:color="000000" w:sz="4" w:space="0"/>
              <w:right w:val="single" w:color="000000" w:sz="4" w:space="0"/>
            </w:tcBorders>
            <w:noWrap w:val="0"/>
            <w:vAlign w:val="center"/>
          </w:tcPr>
          <w:p w14:paraId="582E48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移动执法终端的运行保障及维修替换服务</w:t>
            </w:r>
          </w:p>
        </w:tc>
        <w:tc>
          <w:tcPr>
            <w:tcW w:w="3193" w:type="pct"/>
            <w:gridSpan w:val="2"/>
            <w:tcBorders>
              <w:top w:val="single" w:color="000000" w:sz="4" w:space="0"/>
              <w:left w:val="single" w:color="000000" w:sz="4" w:space="0"/>
              <w:bottom w:val="single" w:color="000000" w:sz="4" w:space="0"/>
              <w:right w:val="single" w:color="000000" w:sz="4" w:space="0"/>
            </w:tcBorders>
            <w:noWrap w:val="0"/>
            <w:vAlign w:val="center"/>
          </w:tcPr>
          <w:p w14:paraId="1C9B3DC4">
            <w:pPr>
              <w:keepNext w:val="0"/>
              <w:keepLines w:val="0"/>
              <w:widowControl/>
              <w:numPr>
                <w:ilvl w:val="0"/>
                <w:numId w:val="0"/>
              </w:numPr>
              <w:suppressLineNumbers w:val="0"/>
              <w:jc w:val="both"/>
              <w:textAlignment w:val="center"/>
              <w:rPr>
                <w:rFonts w:hint="eastAsia" w:ascii="仿宋" w:hAnsi="仿宋" w:eastAsia="仿宋" w:cs="仿宋"/>
                <w:b w:val="0"/>
                <w:bCs w:val="0"/>
                <w:i/>
                <w:iCs/>
                <w:color w:val="auto"/>
                <w:sz w:val="20"/>
                <w:szCs w:val="20"/>
                <w:u w:val="single"/>
              </w:rPr>
            </w:pPr>
            <w:r>
              <w:rPr>
                <w:rFonts w:hint="eastAsia" w:ascii="仿宋" w:hAnsi="仿宋" w:eastAsia="仿宋" w:cs="仿宋"/>
                <w:i/>
                <w:iCs/>
                <w:color w:val="auto"/>
                <w:kern w:val="0"/>
                <w:sz w:val="20"/>
                <w:szCs w:val="20"/>
                <w:u w:val="single"/>
                <w:lang w:val="en-US" w:eastAsia="zh-CN" w:bidi="ar"/>
              </w:rPr>
              <w:t>1.1、处理器 国产高性能CPU，满足信息产品国产化要求，处理器不低于12核，主频不低于2.4GHz。</w:t>
            </w:r>
            <w:r>
              <w:rPr>
                <w:rFonts w:hint="eastAsia" w:ascii="仿宋" w:hAnsi="仿宋" w:eastAsia="仿宋" w:cs="仿宋"/>
                <w:i/>
                <w:iCs/>
                <w:color w:val="auto"/>
                <w:kern w:val="0"/>
                <w:sz w:val="20"/>
                <w:szCs w:val="20"/>
                <w:u w:val="none"/>
                <w:lang w:val="en-US" w:eastAsia="zh-CN" w:bidi="ar"/>
              </w:rPr>
              <w:br w:type="textWrapping"/>
            </w:r>
            <w:r>
              <w:rPr>
                <w:rFonts w:hint="eastAsia" w:ascii="仿宋" w:hAnsi="仿宋" w:eastAsia="仿宋" w:cs="仿宋"/>
                <w:i/>
                <w:iCs/>
                <w:color w:val="auto"/>
                <w:kern w:val="0"/>
                <w:sz w:val="20"/>
                <w:szCs w:val="20"/>
                <w:u w:val="single"/>
                <w:lang w:val="en-US" w:eastAsia="zh-CN" w:bidi="ar"/>
              </w:rPr>
              <w:t>1.2、操作系统 采用国产操作系统，符合系统国产化要求，并提供中国电子技术标准化研究院、中国信息安全测评中心、中国信息通讯研究院等国家级权威机构出具检测报告或测评证书。</w:t>
            </w:r>
            <w:r>
              <w:rPr>
                <w:rFonts w:hint="eastAsia" w:ascii="仿宋" w:hAnsi="仿宋" w:eastAsia="仿宋" w:cs="仿宋"/>
                <w:i/>
                <w:iCs/>
                <w:color w:val="auto"/>
                <w:kern w:val="0"/>
                <w:sz w:val="20"/>
                <w:szCs w:val="20"/>
                <w:u w:val="single"/>
                <w:lang w:val="en-US" w:eastAsia="zh-CN" w:bidi="ar"/>
              </w:rPr>
              <w:br w:type="textWrapping"/>
            </w:r>
            <w:r>
              <w:rPr>
                <w:rFonts w:hint="eastAsia" w:ascii="仿宋" w:hAnsi="仿宋" w:eastAsia="仿宋" w:cs="仿宋"/>
                <w:b w:val="0"/>
                <w:bCs w:val="0"/>
                <w:i/>
                <w:iCs/>
                <w:color w:val="auto"/>
                <w:kern w:val="0"/>
                <w:sz w:val="20"/>
                <w:szCs w:val="20"/>
                <w:u w:val="single"/>
                <w:lang w:val="en-US" w:eastAsia="zh-CN" w:bidi="ar"/>
              </w:rPr>
              <w:t>1.3、运行内存 运行内存≥12G，存储空间≥256G。</w:t>
            </w:r>
          </w:p>
          <w:p w14:paraId="713016CE">
            <w:pPr>
              <w:keepNext w:val="0"/>
              <w:keepLines w:val="0"/>
              <w:widowControl/>
              <w:numPr>
                <w:ilvl w:val="0"/>
                <w:numId w:val="0"/>
              </w:numPr>
              <w:suppressLineNumbers w:val="0"/>
              <w:jc w:val="both"/>
              <w:textAlignment w:val="center"/>
              <w:rPr>
                <w:rFonts w:hint="eastAsia" w:ascii="仿宋" w:hAnsi="仿宋" w:eastAsia="仿宋" w:cs="仿宋"/>
                <w:b w:val="0"/>
                <w:bCs w:val="0"/>
                <w:i/>
                <w:iCs/>
                <w:color w:val="auto"/>
                <w:kern w:val="0"/>
                <w:sz w:val="20"/>
                <w:szCs w:val="20"/>
                <w:u w:val="single"/>
                <w:lang w:val="en-US" w:eastAsia="zh-CN" w:bidi="ar"/>
              </w:rPr>
            </w:pPr>
            <w:r>
              <w:rPr>
                <w:rFonts w:hint="eastAsia" w:ascii="仿宋" w:hAnsi="仿宋" w:eastAsia="仿宋" w:cs="仿宋"/>
                <w:b/>
                <w:bCs/>
                <w:i/>
                <w:iCs/>
                <w:color w:val="auto"/>
                <w:kern w:val="0"/>
                <w:sz w:val="20"/>
                <w:szCs w:val="20"/>
                <w:u w:val="single"/>
                <w:lang w:val="en-US" w:eastAsia="zh-CN" w:bidi="ar"/>
              </w:rPr>
              <w:t>1.4、▲</w:t>
            </w:r>
            <w:r>
              <w:rPr>
                <w:rFonts w:hint="eastAsia" w:ascii="仿宋" w:hAnsi="仿宋" w:eastAsia="仿宋" w:cs="仿宋"/>
                <w:b w:val="0"/>
                <w:bCs w:val="0"/>
                <w:i/>
                <w:iCs/>
                <w:color w:val="auto"/>
                <w:kern w:val="0"/>
                <w:sz w:val="20"/>
                <w:szCs w:val="20"/>
                <w:u w:val="single"/>
                <w:lang w:val="en-US" w:eastAsia="zh-CN" w:bidi="ar"/>
              </w:rPr>
              <w:t>电池 电池容量≥5200mAh。支持无线快充。</w:t>
            </w:r>
          </w:p>
          <w:p w14:paraId="11CAAC1A">
            <w:pPr>
              <w:keepNext w:val="0"/>
              <w:keepLines w:val="0"/>
              <w:widowControl/>
              <w:numPr>
                <w:ilvl w:val="0"/>
                <w:numId w:val="0"/>
              </w:numPr>
              <w:suppressLineNumbers w:val="0"/>
              <w:jc w:val="both"/>
              <w:textAlignment w:val="center"/>
              <w:rPr>
                <w:rFonts w:hint="eastAsia" w:ascii="仿宋" w:hAnsi="仿宋" w:eastAsia="仿宋" w:cs="仿宋"/>
                <w:b w:val="0"/>
                <w:bCs w:val="0"/>
                <w:i/>
                <w:iCs/>
                <w:color w:val="auto"/>
                <w:kern w:val="0"/>
                <w:sz w:val="20"/>
                <w:szCs w:val="20"/>
                <w:u w:val="single"/>
                <w:lang w:val="en-US" w:eastAsia="zh-CN" w:bidi="ar"/>
              </w:rPr>
            </w:pPr>
            <w:r>
              <w:rPr>
                <w:rFonts w:hint="eastAsia" w:ascii="仿宋" w:hAnsi="仿宋" w:eastAsia="仿宋" w:cs="仿宋"/>
                <w:b w:val="0"/>
                <w:bCs w:val="0"/>
                <w:i/>
                <w:iCs/>
                <w:color w:val="auto"/>
                <w:kern w:val="0"/>
                <w:sz w:val="20"/>
                <w:szCs w:val="20"/>
                <w:u w:val="single"/>
                <w:lang w:val="en-US" w:eastAsia="zh-CN" w:bidi="ar"/>
              </w:rPr>
              <w:t>大于5200mAh，任意一项为正偏离。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 、NFC 内置NFC模块，支持读卡器模式，卡模拟模式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1.6、防护能力 支持在GB/T 4208-2017（国内）标准下达到 IP68级防护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1.7、服务网点， 有售后服务网点，并在所投产品生产商官网可查询。提供终端生产厂家官网截图，并出具移动警务终端售后承诺函并加盖公章。</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1.8、双系统隔离 两个操作系统运行在不同ROM空间，独立运行，完全隔离；两个系统的文件系统、网络连接、外围接口、用户数据都彼此隔离，不能相互访问；任何一个系统不能删除、创建或控制另外一个系统；一个系统重置不影响另外有一个系统。</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1.9、双卡双在线 支持两张卡分别同时接入公共APN和专属APN，业务同时在线。切换工作模式后，禁用生活SIM卡。</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1.10、安全水印 支持系统级全局水印功能，防止偷拍屏幕造成信息泄露，同时支持防截屏、防录屏</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1.11、产品授权 所投产品，须提供手机硬件生产厂家及系统定制厂家针对本项目的在有效期内的授权</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b w:val="0"/>
                <w:bCs w:val="0"/>
                <w:i/>
                <w:iCs/>
                <w:color w:val="auto"/>
                <w:kern w:val="0"/>
                <w:sz w:val="20"/>
                <w:szCs w:val="20"/>
                <w:u w:val="single"/>
                <w:lang w:val="en-US" w:eastAsia="zh-CN" w:bidi="ar"/>
              </w:rPr>
              <w:t>1.12</w:t>
            </w:r>
            <w:r>
              <w:rPr>
                <w:rFonts w:hint="eastAsia" w:ascii="仿宋" w:hAnsi="仿宋" w:eastAsia="仿宋" w:cs="仿宋"/>
                <w:b/>
                <w:bCs/>
                <w:i/>
                <w:iCs/>
                <w:color w:val="auto"/>
                <w:kern w:val="0"/>
                <w:sz w:val="20"/>
                <w:szCs w:val="20"/>
                <w:u w:val="single"/>
                <w:lang w:val="en-US" w:eastAsia="zh-CN" w:bidi="ar"/>
              </w:rPr>
              <w:t>、</w:t>
            </w:r>
            <w:r>
              <w:rPr>
                <w:rFonts w:hint="eastAsia" w:ascii="仿宋" w:hAnsi="仿宋" w:eastAsia="仿宋" w:cs="仿宋"/>
                <w:i/>
                <w:iCs/>
                <w:color w:val="auto"/>
                <w:kern w:val="0"/>
                <w:sz w:val="20"/>
                <w:szCs w:val="20"/>
                <w:u w:val="single"/>
                <w:lang w:val="en-US" w:eastAsia="zh-CN" w:bidi="ar"/>
              </w:rPr>
              <w:t>安全认证 终端须满足《司法行政移动执法系统技术规范》（SF/T 0049—2020）中第五部分：终端技术要求，并提供具备CNAS标识的检测报告。</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b w:val="0"/>
                <w:bCs w:val="0"/>
                <w:i/>
                <w:iCs/>
                <w:color w:val="auto"/>
                <w:kern w:val="0"/>
                <w:sz w:val="20"/>
                <w:szCs w:val="20"/>
                <w:u w:val="single"/>
                <w:lang w:val="en-US" w:eastAsia="zh-CN" w:bidi="ar"/>
              </w:rPr>
              <w:t>1.13</w:t>
            </w:r>
            <w:r>
              <w:rPr>
                <w:rFonts w:hint="eastAsia" w:ascii="仿宋" w:hAnsi="仿宋" w:eastAsia="仿宋" w:cs="仿宋"/>
                <w:b/>
                <w:bCs/>
                <w:i/>
                <w:iCs/>
                <w:color w:val="auto"/>
                <w:kern w:val="0"/>
                <w:sz w:val="20"/>
                <w:szCs w:val="20"/>
                <w:u w:val="single"/>
                <w:lang w:val="en-US" w:eastAsia="zh-CN" w:bidi="ar"/>
              </w:rPr>
              <w:t>、</w:t>
            </w:r>
            <w:r>
              <w:rPr>
                <w:rFonts w:hint="eastAsia" w:ascii="仿宋" w:hAnsi="仿宋" w:eastAsia="仿宋" w:cs="仿宋"/>
                <w:i/>
                <w:iCs/>
                <w:color w:val="auto"/>
                <w:kern w:val="0"/>
                <w:sz w:val="20"/>
                <w:szCs w:val="20"/>
                <w:u w:val="single"/>
                <w:lang w:val="en-US" w:eastAsia="zh-CN" w:bidi="ar"/>
              </w:rPr>
              <w:t>执行标准</w:t>
            </w:r>
            <w:r>
              <w:rPr>
                <w:rFonts w:hint="eastAsia" w:ascii="仿宋" w:hAnsi="仿宋" w:eastAsia="仿宋" w:cs="仿宋"/>
                <w:i/>
                <w:iCs/>
                <w:color w:val="auto"/>
                <w:kern w:val="0"/>
                <w:sz w:val="20"/>
                <w:szCs w:val="20"/>
                <w:u w:val="single"/>
                <w:lang w:val="en-US" w:eastAsia="zh-CN" w:bidi="ar"/>
              </w:rPr>
              <w:br w:type="textWrapping"/>
            </w:r>
            <w:r>
              <w:rPr>
                <w:rFonts w:hint="eastAsia" w:ascii="仿宋" w:hAnsi="仿宋" w:eastAsia="仿宋" w:cs="仿宋"/>
                <w:i/>
                <w:iCs/>
                <w:color w:val="auto"/>
                <w:kern w:val="0"/>
                <w:sz w:val="20"/>
                <w:szCs w:val="20"/>
                <w:u w:val="single"/>
                <w:lang w:val="en-US" w:eastAsia="zh-CN" w:bidi="ar"/>
              </w:rPr>
              <w:t>满足《智能手机型移动警务终端 第1部分：技术要求》（GA/T 1466.1-2018）并出具的检测报告</w:t>
            </w:r>
            <w:r>
              <w:rPr>
                <w:rFonts w:hint="eastAsia" w:ascii="仿宋" w:hAnsi="仿宋" w:eastAsia="仿宋" w:cs="仿宋"/>
                <w:i/>
                <w:iCs/>
                <w:color w:val="auto"/>
                <w:kern w:val="0"/>
                <w:sz w:val="20"/>
                <w:szCs w:val="20"/>
                <w:u w:val="single"/>
                <w:lang w:val="en-US" w:eastAsia="zh-CN" w:bidi="ar"/>
              </w:rPr>
              <w:br w:type="textWrapping"/>
            </w:r>
            <w:r>
              <w:rPr>
                <w:rFonts w:hint="eastAsia" w:ascii="仿宋" w:hAnsi="仿宋" w:eastAsia="仿宋" w:cs="仿宋"/>
                <w:b w:val="0"/>
                <w:bCs w:val="0"/>
                <w:i/>
                <w:iCs/>
                <w:color w:val="auto"/>
                <w:kern w:val="0"/>
                <w:sz w:val="20"/>
                <w:szCs w:val="20"/>
                <w:u w:val="single"/>
                <w:lang w:val="en-US" w:eastAsia="zh-CN" w:bidi="ar"/>
              </w:rPr>
              <w:t>▲1.14、需提供移动警务终端所需通话、流量、短信服务同网网内通话免费（不限长短号），通话时长≥2000分钟，互联网流量≥100G，专网流量≥50G，</w:t>
            </w:r>
            <w:r>
              <w:rPr>
                <w:rFonts w:hint="eastAsia" w:ascii="仿宋" w:hAnsi="仿宋" w:eastAsia="仿宋" w:cs="仿宋"/>
                <w:b w:val="0"/>
                <w:bCs w:val="0"/>
                <w:i/>
                <w:iCs/>
                <w:color w:val="000000"/>
                <w:kern w:val="0"/>
                <w:sz w:val="20"/>
                <w:szCs w:val="20"/>
                <w:u w:val="single"/>
                <w:lang w:val="en-US" w:eastAsia="zh-CN" w:bidi="ar"/>
              </w:rPr>
              <w:t>短信≥100条</w:t>
            </w:r>
            <w:r>
              <w:rPr>
                <w:rFonts w:hint="eastAsia" w:ascii="仿宋" w:hAnsi="仿宋" w:eastAsia="仿宋" w:cs="仿宋"/>
                <w:b w:val="0"/>
                <w:bCs w:val="0"/>
                <w:i/>
                <w:iCs/>
                <w:color w:val="auto"/>
                <w:kern w:val="0"/>
                <w:sz w:val="20"/>
                <w:szCs w:val="20"/>
                <w:u w:val="single"/>
                <w:lang w:val="en-US" w:eastAsia="zh-CN" w:bidi="ar"/>
              </w:rPr>
              <w:t>。以上套餐通话时长≥2200分钟，为正偏离。</w:t>
            </w:r>
          </w:p>
          <w:p w14:paraId="5D6B10EB">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0"/>
                <w:szCs w:val="20"/>
                <w:u w:val="none"/>
                <w:lang w:val="en-US"/>
              </w:rPr>
            </w:pPr>
            <w:r>
              <w:rPr>
                <w:rFonts w:hint="eastAsia" w:ascii="仿宋" w:hAnsi="仿宋" w:eastAsia="仿宋" w:cs="仿宋"/>
                <w:b w:val="0"/>
                <w:bCs w:val="0"/>
                <w:i/>
                <w:iCs/>
                <w:color w:val="auto"/>
                <w:kern w:val="0"/>
                <w:sz w:val="20"/>
                <w:szCs w:val="20"/>
                <w:u w:val="single"/>
                <w:lang w:val="en-US" w:eastAsia="zh-CN" w:bidi="ar"/>
              </w:rPr>
              <w:t>互联网流量≥110G，专网流量≥55G，短信≥110条，为正偏离。</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14:paraId="7B00D1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户</w:t>
            </w:r>
          </w:p>
        </w:tc>
        <w:tc>
          <w:tcPr>
            <w:tcW w:w="390" w:type="pct"/>
            <w:tcBorders>
              <w:top w:val="single" w:color="000000" w:sz="4" w:space="0"/>
              <w:left w:val="single" w:color="000000" w:sz="4" w:space="0"/>
              <w:bottom w:val="single" w:color="000000" w:sz="4" w:space="0"/>
            </w:tcBorders>
            <w:noWrap/>
            <w:vAlign w:val="center"/>
          </w:tcPr>
          <w:p w14:paraId="19D88813">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614</w:t>
            </w:r>
          </w:p>
        </w:tc>
      </w:tr>
      <w:tr w14:paraId="21B1F4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noWrap/>
            <w:vAlign w:val="center"/>
          </w:tcPr>
          <w:p w14:paraId="256696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6" w:type="pct"/>
            <w:tcBorders>
              <w:top w:val="single" w:color="000000" w:sz="4" w:space="0"/>
              <w:left w:val="single" w:color="000000" w:sz="4" w:space="0"/>
              <w:bottom w:val="single" w:color="000000" w:sz="4" w:space="0"/>
              <w:right w:val="single" w:color="000000" w:sz="4" w:space="0"/>
            </w:tcBorders>
            <w:noWrap/>
            <w:vAlign w:val="center"/>
          </w:tcPr>
          <w:p w14:paraId="32A294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管控平台运维服务</w:t>
            </w:r>
          </w:p>
        </w:tc>
        <w:tc>
          <w:tcPr>
            <w:tcW w:w="3193" w:type="pct"/>
            <w:gridSpan w:val="2"/>
            <w:tcBorders>
              <w:top w:val="single" w:color="000000" w:sz="4" w:space="0"/>
              <w:left w:val="single" w:color="000000" w:sz="4" w:space="0"/>
              <w:bottom w:val="single" w:color="000000" w:sz="4" w:space="0"/>
              <w:right w:val="single" w:color="000000" w:sz="4" w:space="0"/>
            </w:tcBorders>
            <w:noWrap w:val="0"/>
            <w:vAlign w:val="center"/>
          </w:tcPr>
          <w:p w14:paraId="114BF238">
            <w:pPr>
              <w:keepNext w:val="0"/>
              <w:keepLines w:val="0"/>
              <w:widowControl/>
              <w:numPr>
                <w:ilvl w:val="0"/>
                <w:numId w:val="0"/>
              </w:numPr>
              <w:suppressLineNumbers w:val="0"/>
              <w:jc w:val="both"/>
              <w:textAlignment w:val="center"/>
              <w:rPr>
                <w:rFonts w:hint="eastAsia" w:ascii="仿宋" w:hAnsi="仿宋" w:eastAsia="仿宋" w:cs="仿宋"/>
                <w:b/>
                <w:bCs/>
                <w:i/>
                <w:iCs/>
                <w:color w:val="auto"/>
                <w:kern w:val="0"/>
                <w:sz w:val="20"/>
                <w:szCs w:val="20"/>
                <w:u w:val="single"/>
                <w:lang w:val="en-US" w:eastAsia="zh-CN" w:bidi="ar"/>
              </w:rPr>
            </w:pPr>
            <w:r>
              <w:rPr>
                <w:rFonts w:hint="eastAsia" w:ascii="仿宋" w:hAnsi="仿宋" w:eastAsia="仿宋" w:cs="仿宋"/>
                <w:i w:val="0"/>
                <w:iCs w:val="0"/>
                <w:color w:val="000000"/>
                <w:kern w:val="0"/>
                <w:sz w:val="20"/>
                <w:szCs w:val="20"/>
                <w:u w:val="none"/>
                <w:lang w:val="en-US" w:eastAsia="zh-CN" w:bidi="ar"/>
              </w:rPr>
              <w:t>应用软件符合《司法行政移动执法系统技术规范》（SF/T0049-2020）要求。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b w:val="0"/>
                <w:bCs w:val="0"/>
                <w:i w:val="0"/>
                <w:iCs w:val="0"/>
                <w:color w:val="000000"/>
                <w:kern w:val="0"/>
                <w:sz w:val="20"/>
                <w:szCs w:val="20"/>
                <w:u w:val="none"/>
                <w:lang w:val="en-US" w:eastAsia="zh-CN" w:bidi="ar"/>
              </w:rPr>
              <w:t>▲</w:t>
            </w:r>
            <w:r>
              <w:rPr>
                <w:rFonts w:hint="eastAsia" w:ascii="仿宋" w:hAnsi="仿宋" w:eastAsia="仿宋" w:cs="仿宋"/>
                <w:b w:val="0"/>
                <w:bCs w:val="0"/>
                <w:i/>
                <w:iCs/>
                <w:color w:val="000000"/>
                <w:kern w:val="0"/>
                <w:sz w:val="20"/>
                <w:szCs w:val="20"/>
                <w:u w:val="single"/>
                <w:lang w:val="en-US" w:eastAsia="zh-CN" w:bidi="ar"/>
              </w:rPr>
              <w:t>2.1、平台具备终端管理功能、应用商店功能和内容管理功能。平台可实现对移动终端的集中安全管控，实现设备遗失后全程锁定、擦除数据等，保证移</w:t>
            </w:r>
            <w:r>
              <w:rPr>
                <w:rFonts w:hint="eastAsia" w:ascii="仿宋" w:hAnsi="仿宋" w:eastAsia="仿宋" w:cs="仿宋"/>
                <w:b w:val="0"/>
                <w:bCs w:val="0"/>
                <w:i/>
                <w:iCs/>
                <w:color w:val="auto"/>
                <w:kern w:val="0"/>
                <w:sz w:val="20"/>
                <w:szCs w:val="20"/>
                <w:u w:val="single"/>
                <w:lang w:val="en-US" w:eastAsia="zh-CN" w:bidi="ar"/>
              </w:rPr>
              <w:t>动终端高效安全的使用，需提供不少于“</w:t>
            </w:r>
            <w:r>
              <w:rPr>
                <w:rFonts w:hint="eastAsia" w:ascii="仿宋" w:hAnsi="仿宋" w:eastAsia="仿宋" w:cs="仿宋"/>
                <w:i/>
                <w:iCs/>
                <w:color w:val="auto"/>
                <w:kern w:val="0"/>
                <w:sz w:val="20"/>
                <w:szCs w:val="20"/>
                <w:u w:val="single"/>
                <w:lang w:val="en-US" w:eastAsia="zh-CN" w:bidi="ar"/>
              </w:rPr>
              <w:t>移动执法终端的运行保障及维修替换服务</w:t>
            </w:r>
            <w:r>
              <w:rPr>
                <w:rFonts w:hint="eastAsia" w:ascii="仿宋" w:hAnsi="仿宋" w:eastAsia="仿宋" w:cs="仿宋"/>
                <w:b w:val="0"/>
                <w:bCs w:val="0"/>
                <w:i/>
                <w:iCs/>
                <w:color w:val="auto"/>
                <w:kern w:val="0"/>
                <w:sz w:val="20"/>
                <w:szCs w:val="20"/>
                <w:u w:val="single"/>
                <w:lang w:val="en-US" w:eastAsia="zh-CN" w:bidi="ar"/>
              </w:rPr>
              <w:t>”终端数量的授权。</w:t>
            </w:r>
          </w:p>
          <w:p w14:paraId="7416118F">
            <w:pPr>
              <w:keepNext w:val="0"/>
              <w:keepLines w:val="0"/>
              <w:widowControl/>
              <w:numPr>
                <w:ilvl w:val="0"/>
                <w:numId w:val="0"/>
              </w:numPr>
              <w:suppressLineNumbers w:val="0"/>
              <w:jc w:val="both"/>
              <w:textAlignment w:val="center"/>
              <w:rPr>
                <w:rFonts w:hint="eastAsia" w:ascii="仿宋" w:hAnsi="仿宋" w:eastAsia="仿宋" w:cs="仿宋"/>
                <w:b w:val="0"/>
                <w:bCs w:val="0"/>
                <w:i/>
                <w:iCs/>
                <w:color w:val="auto"/>
                <w:kern w:val="0"/>
                <w:sz w:val="20"/>
                <w:szCs w:val="20"/>
                <w:u w:val="single"/>
                <w:lang w:val="en-US" w:eastAsia="zh-CN" w:bidi="ar"/>
              </w:rPr>
            </w:pPr>
            <w:r>
              <w:rPr>
                <w:rFonts w:hint="eastAsia" w:ascii="仿宋" w:hAnsi="仿宋" w:eastAsia="仿宋" w:cs="仿宋"/>
                <w:b w:val="0"/>
                <w:bCs w:val="0"/>
                <w:i/>
                <w:iCs/>
                <w:color w:val="auto"/>
                <w:kern w:val="0"/>
                <w:sz w:val="20"/>
                <w:szCs w:val="20"/>
                <w:u w:val="single"/>
                <w:lang w:val="en-US" w:eastAsia="zh-CN" w:bidi="ar"/>
              </w:rPr>
              <w:t>能够提供终端数据的统计分析，综合性看板的为正偏离。</w:t>
            </w:r>
            <w:r>
              <w:rPr>
                <w:rFonts w:hint="eastAsia" w:ascii="仿宋" w:hAnsi="仿宋" w:eastAsia="仿宋" w:cs="仿宋"/>
                <w:i/>
                <w:iCs/>
                <w:color w:val="auto"/>
                <w:kern w:val="0"/>
                <w:sz w:val="20"/>
                <w:szCs w:val="20"/>
                <w:u w:val="single"/>
                <w:lang w:val="en-US" w:eastAsia="zh-CN" w:bidi="ar"/>
              </w:rPr>
              <w:br w:type="textWrapping"/>
            </w:r>
            <w:r>
              <w:rPr>
                <w:rFonts w:hint="eastAsia" w:ascii="仿宋" w:hAnsi="仿宋" w:eastAsia="仿宋" w:cs="仿宋"/>
                <w:b w:val="0"/>
                <w:bCs w:val="0"/>
                <w:i w:val="0"/>
                <w:iCs w:val="0"/>
                <w:color w:val="auto"/>
                <w:kern w:val="0"/>
                <w:sz w:val="20"/>
                <w:szCs w:val="20"/>
                <w:u w:val="none"/>
                <w:lang w:val="en-US" w:eastAsia="zh-CN" w:bidi="ar"/>
              </w:rPr>
              <w:t>▲</w:t>
            </w:r>
            <w:r>
              <w:rPr>
                <w:rFonts w:hint="eastAsia" w:ascii="仿宋" w:hAnsi="仿宋" w:eastAsia="仿宋" w:cs="仿宋"/>
                <w:b w:val="0"/>
                <w:bCs w:val="0"/>
                <w:i/>
                <w:iCs/>
                <w:color w:val="auto"/>
                <w:kern w:val="0"/>
                <w:sz w:val="20"/>
                <w:szCs w:val="20"/>
                <w:u w:val="single"/>
                <w:lang w:val="en-US" w:eastAsia="zh-CN" w:bidi="ar"/>
              </w:rPr>
              <w:t>2.2、终端可以通过平台、NFC设备、门禁联动、蓝牙信标、电子地理围栏和手动进行生活、备勤、执勤三模式切换。提供较为精准的定位与轨迹（定位偏差小于100米）。</w:t>
            </w:r>
          </w:p>
          <w:p w14:paraId="385B7301">
            <w:pPr>
              <w:keepNext w:val="0"/>
              <w:keepLines w:val="0"/>
              <w:widowControl/>
              <w:numPr>
                <w:ilvl w:val="0"/>
                <w:numId w:val="0"/>
              </w:numPr>
              <w:suppressLineNumbers w:val="0"/>
              <w:jc w:val="left"/>
              <w:textAlignment w:val="center"/>
              <w:rPr>
                <w:rFonts w:hint="eastAsia" w:ascii="仿宋" w:hAnsi="仿宋" w:eastAsia="仿宋" w:cs="仿宋"/>
                <w:lang w:val="en-US"/>
              </w:rPr>
            </w:pPr>
            <w:r>
              <w:rPr>
                <w:rFonts w:hint="eastAsia" w:ascii="仿宋" w:hAnsi="仿宋" w:eastAsia="仿宋" w:cs="仿宋"/>
                <w:b w:val="0"/>
                <w:bCs w:val="0"/>
                <w:i/>
                <w:iCs/>
                <w:color w:val="000000"/>
                <w:kern w:val="0"/>
                <w:sz w:val="20"/>
                <w:szCs w:val="20"/>
                <w:u w:val="single"/>
                <w:lang w:val="en-US" w:eastAsia="zh-CN" w:bidi="ar"/>
              </w:rPr>
              <w:t>满足以上需求并能提供其他切换方式为正偏离项。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2.3、提供系统软件平台运维服务，进行系统调试和优化，确保系统正常运行。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2.4、提供系统数据配置服务，对业务系统进行数据参数配置，满足移动执法终端平稳运行，保证各系统单元间的访问和数据交互顺畅。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2.5、对应用软件平台提供软件升级、更新等服务，定期开展巡检维护，保证应用在线正常运行。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2.6、面向客户开展系统使用培训，讲解系统操作以及应用，并提供相关培训材料。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2.7、在4G或5G环境下，终端所处位置RSRP≥-90dBm，</w:t>
            </w:r>
            <w:r>
              <w:rPr>
                <w:rFonts w:hint="eastAsia" w:ascii="仿宋" w:hAnsi="仿宋" w:eastAsia="仿宋" w:cs="仿宋"/>
                <w:i w:val="0"/>
                <w:iCs w:val="0"/>
                <w:color w:val="000000"/>
                <w:kern w:val="0"/>
                <w:sz w:val="20"/>
                <w:szCs w:val="20"/>
                <w:u w:val="none"/>
                <w:lang w:val="en-US" w:eastAsia="zh-CN" w:bidi="ar"/>
              </w:rPr>
              <w:t>平台下发指令实时同步终端,同步延迟小于5秒。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2.8、平台获取终端的状态要准确,状态描述要清楚表现出终端所处的工作模式,开关机状态,是否刷机等。2.9平台在服务期间内需提供至少一人的驻场服务。</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14:paraId="505892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户</w:t>
            </w:r>
          </w:p>
        </w:tc>
        <w:tc>
          <w:tcPr>
            <w:tcW w:w="390" w:type="pct"/>
            <w:tcBorders>
              <w:top w:val="single" w:color="000000" w:sz="4" w:space="0"/>
              <w:left w:val="single" w:color="000000" w:sz="4" w:space="0"/>
              <w:bottom w:val="single" w:color="000000" w:sz="4" w:space="0"/>
            </w:tcBorders>
            <w:noWrap/>
            <w:vAlign w:val="center"/>
          </w:tcPr>
          <w:p w14:paraId="7578A678">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614</w:t>
            </w:r>
          </w:p>
        </w:tc>
      </w:tr>
      <w:tr w14:paraId="10A229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7FC748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816" w:type="pct"/>
            <w:vMerge w:val="restart"/>
            <w:tcBorders>
              <w:top w:val="single" w:color="000000" w:sz="4" w:space="0"/>
              <w:left w:val="single" w:color="000000" w:sz="4" w:space="0"/>
              <w:bottom w:val="nil"/>
              <w:right w:val="single" w:color="000000" w:sz="4" w:space="0"/>
            </w:tcBorders>
            <w:shd w:val="clear" w:color="auto" w:fill="auto"/>
            <w:noWrap/>
            <w:vAlign w:val="center"/>
          </w:tcPr>
          <w:p w14:paraId="2EC566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应用功能提升完善服务</w:t>
            </w:r>
          </w:p>
        </w:tc>
        <w:tc>
          <w:tcPr>
            <w:tcW w:w="5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20AD6D">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语音输入法</w:t>
            </w:r>
          </w:p>
        </w:tc>
        <w:tc>
          <w:tcPr>
            <w:tcW w:w="26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69DC41">
            <w:pPr>
              <w:keepNext w:val="0"/>
              <w:keepLines w:val="0"/>
              <w:widowControl/>
              <w:suppressLineNumbers w:val="0"/>
              <w:jc w:val="both"/>
              <w:textAlignment w:val="center"/>
              <w:rPr>
                <w:rFonts w:hint="eastAsia" w:ascii="仿宋" w:hAnsi="仿宋" w:eastAsia="仿宋" w:cs="仿宋"/>
                <w:b w:val="0"/>
                <w:bCs w:val="0"/>
                <w:i/>
                <w:iCs/>
                <w:color w:val="000000"/>
                <w:sz w:val="20"/>
                <w:szCs w:val="20"/>
                <w:u w:val="single"/>
              </w:rPr>
            </w:pPr>
            <w:r>
              <w:rPr>
                <w:rFonts w:hint="eastAsia" w:ascii="仿宋" w:hAnsi="仿宋" w:eastAsia="仿宋" w:cs="仿宋"/>
                <w:b w:val="0"/>
                <w:bCs w:val="0"/>
                <w:i/>
                <w:iCs/>
                <w:color w:val="000000"/>
                <w:kern w:val="0"/>
                <w:sz w:val="20"/>
                <w:szCs w:val="20"/>
                <w:u w:val="single"/>
                <w:lang w:val="en-US" w:eastAsia="zh-CN" w:bidi="ar"/>
              </w:rPr>
              <w:t>系统软件运维服务内容如下：</w:t>
            </w:r>
            <w:r>
              <w:rPr>
                <w:rFonts w:hint="eastAsia" w:ascii="仿宋" w:hAnsi="仿宋" w:eastAsia="仿宋" w:cs="仿宋"/>
                <w:b w:val="0"/>
                <w:bCs w:val="0"/>
                <w:i/>
                <w:iCs/>
                <w:color w:val="000000"/>
                <w:kern w:val="0"/>
                <w:sz w:val="20"/>
                <w:szCs w:val="20"/>
                <w:u w:val="single"/>
                <w:lang w:val="en-US" w:eastAsia="zh-CN" w:bidi="ar"/>
              </w:rPr>
              <w:br w:type="textWrapping"/>
            </w:r>
            <w:r>
              <w:rPr>
                <w:rFonts w:hint="eastAsia" w:ascii="仿宋" w:hAnsi="仿宋" w:eastAsia="仿宋" w:cs="仿宋"/>
                <w:b w:val="0"/>
                <w:bCs w:val="0"/>
                <w:i/>
                <w:iCs/>
                <w:color w:val="000000"/>
                <w:kern w:val="0"/>
                <w:sz w:val="20"/>
                <w:szCs w:val="20"/>
                <w:u w:val="single"/>
                <w:lang w:val="en-US" w:eastAsia="zh-CN" w:bidi="ar"/>
              </w:rPr>
              <w:t>在监狱管理局私有化部署语音识别引擎，用户通过移动执法设备端访问私有化部署的语音输入应用，普通话识别率达到98%以上。私有化部署可以更好地保护数据安全性，将用户语音数据存储在私有化服务器上，可以确保数据不会被其他人访问或滥用。提供系统软件平台运维服务，进行系统调试和优化，确保系统正常运行。</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B03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390" w:type="pct"/>
            <w:tcBorders>
              <w:top w:val="single" w:color="000000" w:sz="4" w:space="0"/>
              <w:left w:val="single" w:color="000000" w:sz="4" w:space="0"/>
              <w:bottom w:val="single" w:color="000000" w:sz="4" w:space="0"/>
            </w:tcBorders>
            <w:noWrap/>
            <w:vAlign w:val="center"/>
          </w:tcPr>
          <w:p w14:paraId="70047F9B">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614</w:t>
            </w:r>
          </w:p>
        </w:tc>
      </w:tr>
      <w:tr w14:paraId="3B02D7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164D31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816"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C4E5A62">
            <w:pPr>
              <w:jc w:val="center"/>
              <w:rPr>
                <w:rFonts w:hint="eastAsia" w:ascii="仿宋" w:hAnsi="仿宋" w:eastAsia="仿宋" w:cs="仿宋"/>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DAD6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人脸特征值算法</w:t>
            </w:r>
          </w:p>
        </w:tc>
        <w:tc>
          <w:tcPr>
            <w:tcW w:w="26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09841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iCs/>
                <w:color w:val="000000"/>
                <w:kern w:val="0"/>
                <w:sz w:val="20"/>
                <w:szCs w:val="20"/>
                <w:u w:val="single"/>
                <w:lang w:val="en-US" w:eastAsia="zh-CN" w:bidi="ar"/>
              </w:rPr>
              <w:t>系统软件运维服务内容如下：</w:t>
            </w:r>
            <w:r>
              <w:rPr>
                <w:rFonts w:hint="eastAsia" w:ascii="仿宋" w:hAnsi="仿宋" w:eastAsia="仿宋" w:cs="仿宋"/>
                <w:i/>
                <w:iCs/>
                <w:color w:val="000000"/>
                <w:kern w:val="0"/>
                <w:sz w:val="20"/>
                <w:szCs w:val="20"/>
                <w:u w:val="single"/>
                <w:lang w:val="en-US" w:eastAsia="zh-CN" w:bidi="ar"/>
              </w:rPr>
              <w:br w:type="textWrapping"/>
            </w:r>
            <w:r>
              <w:rPr>
                <w:rFonts w:hint="eastAsia" w:ascii="仿宋" w:hAnsi="仿宋" w:eastAsia="仿宋" w:cs="仿宋"/>
                <w:b w:val="0"/>
                <w:bCs w:val="0"/>
                <w:i/>
                <w:iCs/>
                <w:color w:val="000000"/>
                <w:kern w:val="0"/>
                <w:sz w:val="20"/>
                <w:szCs w:val="20"/>
                <w:u w:val="single"/>
                <w:lang w:val="en-US" w:eastAsia="zh-CN" w:bidi="ar"/>
              </w:rPr>
              <w:t>为现有民警谈话、工作点名应用提供脱密化人脸算法仓。为保护民警、罪犯隐私，脱密化人脸算法在特征提取完成之后，对人脸进行特征屏蔽，将除人脸主要特征以外的信息进行模糊处理或者完全屏蔽，确保个人隐私数据不被泄露。需配合第三方应用软件进行人脸认证兼容，提供系统软件平台运维服务，进行系统调试和优化，确保系统正常运行。</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665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390" w:type="pct"/>
            <w:tcBorders>
              <w:top w:val="single" w:color="000000" w:sz="4" w:space="0"/>
              <w:left w:val="single" w:color="000000" w:sz="4" w:space="0"/>
              <w:bottom w:val="single" w:color="000000" w:sz="4" w:space="0"/>
            </w:tcBorders>
            <w:noWrap/>
            <w:vAlign w:val="center"/>
          </w:tcPr>
          <w:p w14:paraId="015555A8">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614</w:t>
            </w:r>
          </w:p>
        </w:tc>
      </w:tr>
      <w:tr w14:paraId="578820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5"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6B488B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816"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0A307F8">
            <w:pPr>
              <w:jc w:val="center"/>
              <w:rPr>
                <w:rFonts w:hint="eastAsia" w:ascii="仿宋" w:hAnsi="仿宋" w:eastAsia="仿宋" w:cs="仿宋"/>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6C4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安全管控身份认证</w:t>
            </w:r>
          </w:p>
        </w:tc>
        <w:tc>
          <w:tcPr>
            <w:tcW w:w="26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55432">
            <w:pPr>
              <w:keepNext w:val="0"/>
              <w:keepLines w:val="0"/>
              <w:widowControl/>
              <w:suppressLineNumbers w:val="0"/>
              <w:jc w:val="left"/>
              <w:textAlignment w:val="center"/>
              <w:rPr>
                <w:rFonts w:hint="eastAsia" w:ascii="仿宋" w:hAnsi="仿宋" w:eastAsia="仿宋" w:cs="仿宋"/>
                <w:b w:val="0"/>
                <w:bCs w:val="0"/>
                <w:i/>
                <w:iCs/>
                <w:color w:val="auto"/>
                <w:kern w:val="0"/>
                <w:sz w:val="20"/>
                <w:szCs w:val="20"/>
                <w:u w:val="single"/>
                <w:lang w:val="en-US" w:eastAsia="zh-CN" w:bidi="ar"/>
              </w:rPr>
            </w:pPr>
            <w:r>
              <w:rPr>
                <w:rFonts w:hint="eastAsia" w:ascii="仿宋" w:hAnsi="仿宋" w:eastAsia="仿宋" w:cs="仿宋"/>
                <w:b w:val="0"/>
                <w:bCs w:val="0"/>
                <w:i/>
                <w:iCs/>
                <w:color w:val="auto"/>
                <w:kern w:val="0"/>
                <w:sz w:val="20"/>
                <w:szCs w:val="20"/>
                <w:u w:val="single"/>
                <w:lang w:val="en-US" w:eastAsia="zh-CN" w:bidi="ar"/>
              </w:rPr>
              <w:t>▲满足GB/T 39786—2021《信息安全技术信息系统密码应用基本要求》第二级或以上要求，能够为移动端提供包括对称密钥与非对称密钥的生成、存储、分发、销毁等一系列密钥生命周期的操作，以及证书的申请、签发、更新、吊销等管理功能，为移动互联网提供了密码运算支撑能力，可用于身份认证、数据保护等，提供国密SM相关算法密钥分片、协同运算服务，为软件环境的密钥安全和算法运算提供安全保障，防止密钥泄露。</w:t>
            </w:r>
          </w:p>
          <w:p w14:paraId="7D072A1E">
            <w:pPr>
              <w:keepNext w:val="0"/>
              <w:keepLines w:val="0"/>
              <w:widowControl/>
              <w:suppressLineNumbers w:val="0"/>
              <w:jc w:val="left"/>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iCs/>
                <w:color w:val="auto"/>
                <w:kern w:val="0"/>
                <w:sz w:val="20"/>
                <w:szCs w:val="20"/>
                <w:u w:val="single"/>
                <w:lang w:val="en-US" w:eastAsia="zh-CN" w:bidi="ar"/>
              </w:rPr>
              <w:t>在满足以上认证方式的同时，满足通过人脸、指纹、虹膜等任意一种认证方式为正偏离，加1分。</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8C9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390" w:type="pct"/>
            <w:tcBorders>
              <w:top w:val="single" w:color="000000" w:sz="4" w:space="0"/>
              <w:left w:val="single" w:color="000000" w:sz="4" w:space="0"/>
              <w:bottom w:val="single" w:color="000000" w:sz="4" w:space="0"/>
            </w:tcBorders>
            <w:noWrap/>
            <w:vAlign w:val="center"/>
          </w:tcPr>
          <w:p w14:paraId="2AED8E48">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614</w:t>
            </w:r>
          </w:p>
        </w:tc>
      </w:tr>
      <w:tr w14:paraId="457B00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0BF9FB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816"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6AB3E9C">
            <w:pPr>
              <w:jc w:val="center"/>
              <w:rPr>
                <w:rFonts w:hint="eastAsia" w:ascii="仿宋" w:hAnsi="仿宋" w:eastAsia="仿宋" w:cs="仿宋"/>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B453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应用商店</w:t>
            </w:r>
          </w:p>
        </w:tc>
        <w:tc>
          <w:tcPr>
            <w:tcW w:w="26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7AE68D">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系统软件运维服务内容如下：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应用商店为用户提供应用浏览与搜索、下载与安装、更新管理、用户评价、应用详情、分类推荐、账户管理等功能。</w:t>
            </w:r>
          </w:p>
          <w:p w14:paraId="79CA354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提供系统软件平台运维服务，进行系统调试和优化，确保系统正常运行。</w:t>
            </w:r>
          </w:p>
        </w:tc>
        <w:tc>
          <w:tcPr>
            <w:tcW w:w="266" w:type="pct"/>
            <w:vMerge w:val="restart"/>
            <w:tcBorders>
              <w:top w:val="single" w:color="000000" w:sz="4" w:space="0"/>
              <w:left w:val="single" w:color="000000" w:sz="4" w:space="0"/>
              <w:right w:val="single" w:color="000000" w:sz="4" w:space="0"/>
            </w:tcBorders>
            <w:shd w:val="clear" w:color="auto" w:fill="FFFFFF"/>
            <w:noWrap/>
            <w:vAlign w:val="center"/>
          </w:tcPr>
          <w:p w14:paraId="574900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90" w:type="pct"/>
            <w:vMerge w:val="restart"/>
            <w:tcBorders>
              <w:top w:val="single" w:color="000000" w:sz="4" w:space="0"/>
              <w:left w:val="single" w:color="000000" w:sz="4" w:space="0"/>
            </w:tcBorders>
            <w:noWrap/>
            <w:vAlign w:val="center"/>
          </w:tcPr>
          <w:p w14:paraId="2DB82614">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614</w:t>
            </w:r>
          </w:p>
        </w:tc>
      </w:tr>
      <w:tr w14:paraId="6B683D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5551BF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816"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46D376C">
            <w:pPr>
              <w:jc w:val="center"/>
              <w:rPr>
                <w:rFonts w:hint="eastAsia" w:ascii="仿宋" w:hAnsi="仿宋" w:eastAsia="仿宋" w:cs="仿宋"/>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8AED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通讯录</w:t>
            </w:r>
          </w:p>
        </w:tc>
        <w:tc>
          <w:tcPr>
            <w:tcW w:w="26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799155">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系统软件运维服务内容如下：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通讯录可实现每个人的可视范围有权限控制，可以按照部门进行权限分配，比如领导的通讯录只有某些组织的人可以看，其他人不能查看。</w:t>
            </w:r>
          </w:p>
          <w:p w14:paraId="5BDC49A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提供系统软件平台运维服务，进行系统调试和优化，确保系统正常运行。</w:t>
            </w:r>
          </w:p>
        </w:tc>
        <w:tc>
          <w:tcPr>
            <w:tcW w:w="266" w:type="pct"/>
            <w:vMerge w:val="continue"/>
            <w:tcBorders>
              <w:left w:val="single" w:color="000000" w:sz="4" w:space="0"/>
              <w:right w:val="single" w:color="000000" w:sz="4" w:space="0"/>
            </w:tcBorders>
            <w:shd w:val="clear" w:color="auto" w:fill="FFFFFF"/>
            <w:noWrap/>
            <w:vAlign w:val="center"/>
          </w:tcPr>
          <w:p w14:paraId="2A0B0D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390" w:type="pct"/>
            <w:vMerge w:val="continue"/>
            <w:tcBorders>
              <w:left w:val="single" w:color="000000" w:sz="4" w:space="0"/>
            </w:tcBorders>
            <w:noWrap/>
            <w:vAlign w:val="center"/>
          </w:tcPr>
          <w:p w14:paraId="24BB0A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695B7B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0FB33F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816"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E7BDD11">
            <w:pPr>
              <w:jc w:val="center"/>
              <w:rPr>
                <w:rFonts w:hint="eastAsia" w:ascii="仿宋" w:hAnsi="仿宋" w:eastAsia="仿宋" w:cs="仿宋"/>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38F5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学习手册</w:t>
            </w:r>
          </w:p>
        </w:tc>
        <w:tc>
          <w:tcPr>
            <w:tcW w:w="26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46649F">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系统软件运维服务内容如下：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在移动警务终端资源之上，结合监狱的实际业务特点，利用专网VPN，构建网络安全、学习便捷的学习手册APP应用。将各类学习知识进行分类分级组织管理，通过对接、导入、录入等方式获取业务知识，针对业务知识类型和业务科室进行分类分级，形成监狱系统各级学习知识资源目录，通过资源目录进行统一管理和服务应用。</w:t>
            </w:r>
          </w:p>
          <w:p w14:paraId="303D8F4A">
            <w:pPr>
              <w:keepNext w:val="0"/>
              <w:keepLines w:val="0"/>
              <w:widowControl/>
              <w:numPr>
                <w:ilvl w:val="0"/>
                <w:numId w:val="0"/>
              </w:numPr>
              <w:suppressLineNumbers w:val="0"/>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提供系统软件平台运维服务，进行系统调试和优化，确保系统正常运行。</w:t>
            </w:r>
          </w:p>
          <w:p w14:paraId="5827199F">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包含党建理论学习、法律法规学习等。</w:t>
            </w:r>
          </w:p>
        </w:tc>
        <w:tc>
          <w:tcPr>
            <w:tcW w:w="266" w:type="pct"/>
            <w:vMerge w:val="continue"/>
            <w:tcBorders>
              <w:left w:val="single" w:color="000000" w:sz="4" w:space="0"/>
              <w:right w:val="single" w:color="000000" w:sz="4" w:space="0"/>
            </w:tcBorders>
            <w:shd w:val="clear" w:color="auto" w:fill="FFFFFF"/>
            <w:noWrap/>
            <w:vAlign w:val="center"/>
          </w:tcPr>
          <w:p w14:paraId="370F7D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390" w:type="pct"/>
            <w:vMerge w:val="continue"/>
            <w:tcBorders>
              <w:left w:val="single" w:color="000000" w:sz="4" w:space="0"/>
            </w:tcBorders>
            <w:noWrap/>
            <w:vAlign w:val="center"/>
          </w:tcPr>
          <w:p w14:paraId="6B0AB5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2EFF06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264F53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816"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9DEE4E5">
            <w:pPr>
              <w:jc w:val="center"/>
              <w:rPr>
                <w:rFonts w:hint="eastAsia" w:ascii="仿宋" w:hAnsi="仿宋" w:eastAsia="仿宋" w:cs="仿宋"/>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374F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执法取证</w:t>
            </w:r>
          </w:p>
        </w:tc>
        <w:tc>
          <w:tcPr>
            <w:tcW w:w="26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A006B2">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系统软件运维服务内容如下：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在监狱管理局部署执法取证应用，以确保监狱的安全、高效管理和应急响应能力。</w:t>
            </w:r>
          </w:p>
          <w:p w14:paraId="7715CF70">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应用具有普通用户和管理员操作模式，执法人员利用移动执法终端可实现取证、执法查证登录、查看、编辑、删除等功能。</w:t>
            </w:r>
          </w:p>
          <w:p w14:paraId="7AB5F64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提供系统软件平台运维服务，进行系统调试和优化，确保系统正常运行。</w:t>
            </w:r>
          </w:p>
        </w:tc>
        <w:tc>
          <w:tcPr>
            <w:tcW w:w="266" w:type="pct"/>
            <w:vMerge w:val="continue"/>
            <w:tcBorders>
              <w:left w:val="single" w:color="000000" w:sz="4" w:space="0"/>
              <w:right w:val="single" w:color="000000" w:sz="4" w:space="0"/>
            </w:tcBorders>
            <w:shd w:val="clear" w:color="auto" w:fill="FFFFFF"/>
            <w:noWrap/>
            <w:vAlign w:val="center"/>
          </w:tcPr>
          <w:p w14:paraId="4FD131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390" w:type="pct"/>
            <w:vMerge w:val="continue"/>
            <w:tcBorders>
              <w:left w:val="single" w:color="000000" w:sz="4" w:space="0"/>
            </w:tcBorders>
            <w:noWrap/>
            <w:vAlign w:val="center"/>
          </w:tcPr>
          <w:p w14:paraId="57ABC1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067F2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3C8E6E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816"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D9BEFDD">
            <w:pPr>
              <w:jc w:val="center"/>
              <w:rPr>
                <w:rFonts w:hint="eastAsia" w:ascii="仿宋" w:hAnsi="仿宋" w:eastAsia="仿宋" w:cs="仿宋"/>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EB74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指挥调度</w:t>
            </w:r>
          </w:p>
        </w:tc>
        <w:tc>
          <w:tcPr>
            <w:tcW w:w="26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10FCC5">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系统软件运维服务内容如下：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在监狱管理局部署指挥调度应用，由管理后台、PC端调度台、手机端应用程序组成。可实现在JY区域乃至全自治区、全国范围内的实时群呼、组呼、单呼功能,</w:t>
            </w:r>
          </w:p>
          <w:p w14:paraId="4EAE33F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根据用户权限可限制终端间互通,支持PC调度台单呼、群呼手机终端。提供系统软件平台运维服务，进行系统调试和优化，确保系统正常运行。</w:t>
            </w:r>
          </w:p>
        </w:tc>
        <w:tc>
          <w:tcPr>
            <w:tcW w:w="266" w:type="pct"/>
            <w:vMerge w:val="continue"/>
            <w:tcBorders>
              <w:left w:val="single" w:color="000000" w:sz="4" w:space="0"/>
              <w:right w:val="single" w:color="000000" w:sz="4" w:space="0"/>
            </w:tcBorders>
            <w:shd w:val="clear" w:color="auto" w:fill="FFFFFF"/>
            <w:noWrap/>
            <w:vAlign w:val="center"/>
          </w:tcPr>
          <w:p w14:paraId="5BD7B8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390" w:type="pct"/>
            <w:vMerge w:val="continue"/>
            <w:tcBorders>
              <w:left w:val="single" w:color="000000" w:sz="4" w:space="0"/>
            </w:tcBorders>
            <w:noWrap/>
            <w:vAlign w:val="center"/>
          </w:tcPr>
          <w:p w14:paraId="3E229B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0E0E17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0C76BD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w:t>
            </w:r>
          </w:p>
        </w:tc>
        <w:tc>
          <w:tcPr>
            <w:tcW w:w="816"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26FCC4E">
            <w:pPr>
              <w:jc w:val="center"/>
              <w:rPr>
                <w:rFonts w:hint="eastAsia" w:ascii="仿宋" w:hAnsi="仿宋" w:eastAsia="仿宋" w:cs="仿宋"/>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97F9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日历</w:t>
            </w:r>
          </w:p>
        </w:tc>
        <w:tc>
          <w:tcPr>
            <w:tcW w:w="26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CC0ED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系统软件运维服务内容如下：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按照公历显示日期，提供系统软件平台运维服务，进行系统调试和优化，确保系统正常运行。</w:t>
            </w:r>
          </w:p>
        </w:tc>
        <w:tc>
          <w:tcPr>
            <w:tcW w:w="266" w:type="pct"/>
            <w:vMerge w:val="continue"/>
            <w:tcBorders>
              <w:left w:val="single" w:color="000000" w:sz="4" w:space="0"/>
              <w:right w:val="single" w:color="000000" w:sz="4" w:space="0"/>
            </w:tcBorders>
            <w:shd w:val="clear" w:color="auto" w:fill="FFFFFF"/>
            <w:noWrap/>
            <w:vAlign w:val="center"/>
          </w:tcPr>
          <w:p w14:paraId="7277A0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390" w:type="pct"/>
            <w:vMerge w:val="continue"/>
            <w:tcBorders>
              <w:left w:val="single" w:color="000000" w:sz="4" w:space="0"/>
            </w:tcBorders>
            <w:noWrap/>
            <w:vAlign w:val="center"/>
          </w:tcPr>
          <w:p w14:paraId="6A4CDE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17723F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76C35B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3.10</w:t>
            </w:r>
          </w:p>
        </w:tc>
        <w:tc>
          <w:tcPr>
            <w:tcW w:w="816"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04B5031">
            <w:pPr>
              <w:jc w:val="center"/>
              <w:rPr>
                <w:rFonts w:hint="eastAsia" w:ascii="仿宋" w:hAnsi="仿宋" w:eastAsia="仿宋" w:cs="仿宋"/>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A381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一键报警</w:t>
            </w:r>
          </w:p>
        </w:tc>
        <w:tc>
          <w:tcPr>
            <w:tcW w:w="26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163F5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系统软件运维服务内容如下：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应用软件符合《司法行政移动执法系统技术规范》（SF/T0049-2020）要求。</w:t>
            </w:r>
          </w:p>
          <w:p w14:paraId="1475369E">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通过一键报警APP实现紧急情况下的一键报警，实时显示位置信息。触发报警后可联动指挥中心大屏弹窗报警信息，同步接通现场语音对讲。</w:t>
            </w:r>
          </w:p>
          <w:p w14:paraId="2C7EE5C6">
            <w:pPr>
              <w:keepNext w:val="0"/>
              <w:keepLines w:val="0"/>
              <w:widowControl/>
              <w:numPr>
                <w:ilvl w:val="0"/>
                <w:numId w:val="0"/>
              </w:numPr>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提供系统软件平台运维服务，进行系统调试和优化，确保系统正常运行。</w:t>
            </w:r>
          </w:p>
        </w:tc>
        <w:tc>
          <w:tcPr>
            <w:tcW w:w="266" w:type="pct"/>
            <w:vMerge w:val="continue"/>
            <w:tcBorders>
              <w:left w:val="single" w:color="000000" w:sz="4" w:space="0"/>
              <w:right w:val="single" w:color="000000" w:sz="4" w:space="0"/>
            </w:tcBorders>
            <w:shd w:val="clear" w:color="auto" w:fill="FFFFFF"/>
            <w:noWrap w:val="0"/>
            <w:vAlign w:val="center"/>
          </w:tcPr>
          <w:p w14:paraId="243FB2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390" w:type="pct"/>
            <w:vMerge w:val="continue"/>
            <w:tcBorders>
              <w:left w:val="single" w:color="000000" w:sz="4" w:space="0"/>
            </w:tcBorders>
            <w:noWrap/>
            <w:vAlign w:val="center"/>
          </w:tcPr>
          <w:p w14:paraId="3D158A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62551C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66339B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3.11</w:t>
            </w:r>
          </w:p>
        </w:tc>
        <w:tc>
          <w:tcPr>
            <w:tcW w:w="816"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ED0CFFD">
            <w:pPr>
              <w:jc w:val="center"/>
              <w:rPr>
                <w:rFonts w:hint="eastAsia" w:ascii="仿宋" w:hAnsi="仿宋" w:eastAsia="仿宋" w:cs="仿宋"/>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35EA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数字对讲</w:t>
            </w:r>
          </w:p>
        </w:tc>
        <w:tc>
          <w:tcPr>
            <w:tcW w:w="26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1E5EA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系统软件运维服务内容如下：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应用软件符合《司法行政移动执法系统技术规范》（SF/T0049-2020）要求。</w:t>
            </w:r>
          </w:p>
          <w:p w14:paraId="26B5DE7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通过在移动执法终端上部署数字对讲应用模块，能够终端之间、PC与终端之间的集群组呼与单呼，并实现呼叫权限控制，基本实现原有数字对讲系统同类功能。</w:t>
            </w:r>
          </w:p>
          <w:p w14:paraId="1222930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提供系统软件平台运维服务，进行系统调试和优化，确保系统正常运行。</w:t>
            </w:r>
          </w:p>
        </w:tc>
        <w:tc>
          <w:tcPr>
            <w:tcW w:w="266" w:type="pct"/>
            <w:vMerge w:val="continue"/>
            <w:tcBorders>
              <w:left w:val="single" w:color="000000" w:sz="4" w:space="0"/>
              <w:right w:val="single" w:color="000000" w:sz="4" w:space="0"/>
            </w:tcBorders>
            <w:shd w:val="clear" w:color="auto" w:fill="FFFFFF"/>
            <w:noWrap w:val="0"/>
            <w:vAlign w:val="center"/>
          </w:tcPr>
          <w:p w14:paraId="511A15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390" w:type="pct"/>
            <w:vMerge w:val="continue"/>
            <w:tcBorders>
              <w:left w:val="single" w:color="000000" w:sz="4" w:space="0"/>
            </w:tcBorders>
            <w:noWrap/>
            <w:vAlign w:val="center"/>
          </w:tcPr>
          <w:p w14:paraId="0D413F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393BAA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6DE24A78">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3.12</w:t>
            </w:r>
          </w:p>
        </w:tc>
        <w:tc>
          <w:tcPr>
            <w:tcW w:w="816"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FFE9765">
            <w:pPr>
              <w:jc w:val="center"/>
              <w:rPr>
                <w:rFonts w:hint="eastAsia" w:ascii="仿宋" w:hAnsi="仿宋" w:eastAsia="仿宋" w:cs="仿宋"/>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BC03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警务拍</w:t>
            </w:r>
          </w:p>
        </w:tc>
        <w:tc>
          <w:tcPr>
            <w:tcW w:w="26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CAAA2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系统软件运维服务内容如下：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应用软件符合《司法行政移动执法系统技术规范》（SF/T0049-2020）要求。</w:t>
            </w:r>
          </w:p>
          <w:p w14:paraId="5D004745">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通过在移动执法终端上部署警务拍应用，为日常安全隐患排查，罪犯违规违纪，提供信息化便捷支撑能力。</w:t>
            </w:r>
          </w:p>
          <w:p w14:paraId="160E877F">
            <w:pPr>
              <w:keepNext w:val="0"/>
              <w:keepLines w:val="0"/>
              <w:widowControl/>
              <w:numPr>
                <w:ilvl w:val="0"/>
                <w:numId w:val="0"/>
              </w:numPr>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民警发现问题后通过移动警务终端，直接拍照上传，系统根据情况自动记录时间、地点等并将问题进行推送，同时对事件的处理进行闭环管理。</w:t>
            </w:r>
          </w:p>
        </w:tc>
        <w:tc>
          <w:tcPr>
            <w:tcW w:w="266" w:type="pct"/>
            <w:vMerge w:val="continue"/>
            <w:tcBorders>
              <w:left w:val="single" w:color="000000" w:sz="4" w:space="0"/>
              <w:right w:val="single" w:color="000000" w:sz="4" w:space="0"/>
            </w:tcBorders>
            <w:shd w:val="clear" w:color="auto" w:fill="FFFFFF"/>
            <w:noWrap w:val="0"/>
            <w:vAlign w:val="center"/>
          </w:tcPr>
          <w:p w14:paraId="7902CF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390" w:type="pct"/>
            <w:vMerge w:val="continue"/>
            <w:tcBorders>
              <w:left w:val="single" w:color="000000" w:sz="4" w:space="0"/>
            </w:tcBorders>
            <w:noWrap/>
            <w:vAlign w:val="center"/>
          </w:tcPr>
          <w:p w14:paraId="4DFF19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33BD70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114AE9DF">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3.13</w:t>
            </w:r>
          </w:p>
        </w:tc>
        <w:tc>
          <w:tcPr>
            <w:tcW w:w="816"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FAFD5FC">
            <w:pPr>
              <w:jc w:val="center"/>
              <w:rPr>
                <w:rFonts w:hint="eastAsia" w:ascii="仿宋" w:hAnsi="仿宋" w:eastAsia="仿宋" w:cs="仿宋"/>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6573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即时通讯</w:t>
            </w:r>
          </w:p>
        </w:tc>
        <w:tc>
          <w:tcPr>
            <w:tcW w:w="26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76399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系统软件运维服务内容如下：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应用软件符合《司法行政移动执法系统技术规范》（SF/T0049-2020）要求。</w:t>
            </w:r>
          </w:p>
          <w:p w14:paraId="2433F32C">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通过在移动执法终端上部署即时通讯应用，结合监狱特殊场景定制化开发，以安全、高效为核心，满足民警日常语音通讯，群组通讯等。适应监狱在应急指挥处置、日常巡查、日常人员分配等事务性工作中存在的工作安排。系统内置敏感字智能识别和屏蔽，从源头上规避泄露监狱风险的可能性。</w:t>
            </w:r>
          </w:p>
        </w:tc>
        <w:tc>
          <w:tcPr>
            <w:tcW w:w="266" w:type="pct"/>
            <w:vMerge w:val="continue"/>
            <w:tcBorders>
              <w:left w:val="single" w:color="000000" w:sz="4" w:space="0"/>
              <w:bottom w:val="single" w:color="000000" w:sz="4" w:space="0"/>
              <w:right w:val="single" w:color="000000" w:sz="4" w:space="0"/>
            </w:tcBorders>
            <w:shd w:val="clear" w:color="auto" w:fill="FFFFFF"/>
            <w:noWrap w:val="0"/>
            <w:vAlign w:val="center"/>
          </w:tcPr>
          <w:p w14:paraId="758074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390" w:type="pct"/>
            <w:vMerge w:val="continue"/>
            <w:tcBorders>
              <w:left w:val="single" w:color="000000" w:sz="4" w:space="0"/>
              <w:bottom w:val="single" w:color="000000" w:sz="4" w:space="0"/>
            </w:tcBorders>
            <w:noWrap/>
            <w:vAlign w:val="center"/>
          </w:tcPr>
          <w:p w14:paraId="10C467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297C30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5983B2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w:t>
            </w:r>
          </w:p>
        </w:tc>
        <w:tc>
          <w:tcPr>
            <w:tcW w:w="816" w:type="pct"/>
            <w:vMerge w:val="restart"/>
            <w:tcBorders>
              <w:top w:val="single" w:color="000000" w:sz="4" w:space="0"/>
              <w:left w:val="single" w:color="000000" w:sz="4" w:space="0"/>
              <w:bottom w:val="nil"/>
              <w:right w:val="single" w:color="000000" w:sz="4" w:space="0"/>
            </w:tcBorders>
            <w:shd w:val="clear" w:color="auto" w:fill="FFFFFF"/>
            <w:noWrap w:val="0"/>
            <w:vAlign w:val="center"/>
          </w:tcPr>
          <w:p w14:paraId="045565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安全管控能力服务</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AF2D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交换请求服务运维服务</w:t>
            </w:r>
          </w:p>
        </w:tc>
        <w:tc>
          <w:tcPr>
            <w:tcW w:w="26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D992D">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b w:val="0"/>
                <w:bCs w:val="0"/>
                <w:i/>
                <w:iCs/>
                <w:color w:val="auto"/>
                <w:kern w:val="0"/>
                <w:sz w:val="20"/>
                <w:szCs w:val="20"/>
                <w:u w:val="single"/>
                <w:lang w:val="en-US" w:eastAsia="zh-CN" w:bidi="ar"/>
              </w:rPr>
              <w:t>数据安全交换请求服务运维，服务要求提供并发数量≥90000个；交换能力≥12000Mbps；最大支持服务≥180个。并满足以下服务需求：支持SOAP协议、XML-RPC协议和REST协议。支持请求转文件（XML文件）和应答转文件（XML文件）。支持各种Web Service接口。支持移动应用系统访问。支持多级分布式部署、多节点非对称部署。接收管理中心的统一配置管理；向管理中心统一上报状态、业务运行情况。</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9E1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390" w:type="pct"/>
            <w:tcBorders>
              <w:top w:val="single" w:color="000000" w:sz="4" w:space="0"/>
              <w:left w:val="single" w:color="000000" w:sz="4" w:space="0"/>
              <w:bottom w:val="single" w:color="000000" w:sz="4" w:space="0"/>
            </w:tcBorders>
            <w:shd w:val="clear" w:color="auto" w:fill="FFFFFF"/>
            <w:noWrap/>
            <w:vAlign w:val="center"/>
          </w:tcPr>
          <w:p w14:paraId="5AFA8E63">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614</w:t>
            </w:r>
          </w:p>
        </w:tc>
      </w:tr>
      <w:tr w14:paraId="6B4317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0215CF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816"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7947DA5C">
            <w:pPr>
              <w:jc w:val="center"/>
              <w:rPr>
                <w:rFonts w:hint="eastAsia" w:ascii="仿宋" w:hAnsi="仿宋" w:eastAsia="仿宋" w:cs="仿宋"/>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A2D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文件数据库交换运维服务</w:t>
            </w:r>
          </w:p>
        </w:tc>
        <w:tc>
          <w:tcPr>
            <w:tcW w:w="26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AE776">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iCs/>
                <w:color w:val="auto"/>
                <w:kern w:val="0"/>
                <w:sz w:val="20"/>
                <w:szCs w:val="20"/>
                <w:u w:val="single"/>
                <w:lang w:val="en-US" w:eastAsia="zh-CN" w:bidi="ar"/>
              </w:rPr>
              <w:t xml:space="preserve">安全交换文件国产数据库交换运维，服务要求提供交换能力≥600Mbps；最大支持服务≥60个。并满足以下服务需求：1、支持主流数据库交换，包括：Oracle、SQL Server、DB2、SYBASE、MYSQL。2、支持各种数据库之间的异构数据转换。3、支持共享、客户端、FTP等多种模式的文件同步服务，支持文件实时同步。4、支持对传输数据进行加密。5、支持多级分布式部署、多节点非对称部署。6、接收管理中心的统一配置管理；向管理中心统一上报状态、业务运行情况。  </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1F3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390" w:type="pct"/>
            <w:tcBorders>
              <w:top w:val="single" w:color="000000" w:sz="4" w:space="0"/>
              <w:left w:val="single" w:color="000000" w:sz="4" w:space="0"/>
              <w:bottom w:val="single" w:color="000000" w:sz="4" w:space="0"/>
            </w:tcBorders>
            <w:shd w:val="clear" w:color="auto" w:fill="FFFFFF"/>
            <w:noWrap/>
            <w:vAlign w:val="center"/>
          </w:tcPr>
          <w:p w14:paraId="67051776">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614</w:t>
            </w:r>
          </w:p>
        </w:tc>
      </w:tr>
      <w:tr w14:paraId="16CC1E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299758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w:t>
            </w:r>
          </w:p>
        </w:tc>
        <w:tc>
          <w:tcPr>
            <w:tcW w:w="816"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3094A388">
            <w:pPr>
              <w:jc w:val="center"/>
              <w:rPr>
                <w:rFonts w:hint="eastAsia" w:ascii="仿宋" w:hAnsi="仿宋" w:eastAsia="仿宋" w:cs="仿宋"/>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433C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视频交换运维服务</w:t>
            </w:r>
          </w:p>
        </w:tc>
        <w:tc>
          <w:tcPr>
            <w:tcW w:w="26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15A2D0">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iCs/>
                <w:color w:val="auto"/>
                <w:kern w:val="0"/>
                <w:sz w:val="20"/>
                <w:szCs w:val="20"/>
                <w:u w:val="single"/>
                <w:lang w:val="en-US" w:eastAsia="zh-CN" w:bidi="ar"/>
              </w:rPr>
              <w:t>数据安全交换视频交换运维，服务要求提供系统吞吐量8Gbps以上。并满足以下服务需求：1、支持主流视频协议类型包括：GB28181,DB33,海康,大华,宇视,立元,信产,科达 ,互信互通，华为等；2、能够直接识别MP4、AVI、WMV、MKV、FLV等主流视频格式，仅允许合法的视频数据通过；3、对视频接入对象进行合法性认证；4、支持多级分布式部署、多节点非对称部署。5、接收管理中心的统一配置管理；向管理中心统一上报状态、业务运行情况。</w:t>
            </w:r>
            <w:r>
              <w:rPr>
                <w:rFonts w:hint="eastAsia" w:ascii="仿宋" w:hAnsi="仿宋" w:eastAsia="仿宋" w:cs="仿宋"/>
                <w:i w:val="0"/>
                <w:iCs w:val="0"/>
                <w:color w:val="auto"/>
                <w:kern w:val="0"/>
                <w:sz w:val="20"/>
                <w:szCs w:val="20"/>
                <w:u w:val="none"/>
                <w:lang w:val="en-US" w:eastAsia="zh-CN" w:bidi="ar"/>
              </w:rPr>
              <w:t xml:space="preserve">  </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3B6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390" w:type="pct"/>
            <w:tcBorders>
              <w:top w:val="single" w:color="000000" w:sz="4" w:space="0"/>
              <w:left w:val="single" w:color="000000" w:sz="4" w:space="0"/>
              <w:bottom w:val="single" w:color="000000" w:sz="4" w:space="0"/>
            </w:tcBorders>
            <w:shd w:val="clear" w:color="auto" w:fill="FFFFFF"/>
            <w:noWrap/>
            <w:vAlign w:val="center"/>
          </w:tcPr>
          <w:p w14:paraId="6F02C4B2">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614</w:t>
            </w:r>
          </w:p>
        </w:tc>
      </w:tr>
      <w:tr w14:paraId="53102A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3B755B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816"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0294083E">
            <w:pPr>
              <w:jc w:val="center"/>
              <w:rPr>
                <w:rFonts w:hint="eastAsia" w:ascii="仿宋" w:hAnsi="仿宋" w:eastAsia="仿宋" w:cs="仿宋"/>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CB4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安全隔离与信息交换服务 </w:t>
            </w:r>
          </w:p>
        </w:tc>
        <w:tc>
          <w:tcPr>
            <w:tcW w:w="26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7A468">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数据安全交换运维，服务包含：包括文件交换、FTP访问、数据库交换、邮件传输、安全浏览、安全传输、消息传输模块。</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90C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390" w:type="pct"/>
            <w:tcBorders>
              <w:top w:val="single" w:color="000000" w:sz="4" w:space="0"/>
              <w:left w:val="single" w:color="000000" w:sz="4" w:space="0"/>
              <w:bottom w:val="single" w:color="000000" w:sz="4" w:space="0"/>
            </w:tcBorders>
            <w:shd w:val="clear" w:color="auto" w:fill="FFFFFF"/>
            <w:noWrap/>
            <w:vAlign w:val="center"/>
          </w:tcPr>
          <w:p w14:paraId="55E750E7">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614</w:t>
            </w:r>
          </w:p>
        </w:tc>
      </w:tr>
      <w:tr w14:paraId="244B71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380250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w:t>
            </w:r>
          </w:p>
        </w:tc>
        <w:tc>
          <w:tcPr>
            <w:tcW w:w="816"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696206AB">
            <w:pPr>
              <w:jc w:val="center"/>
              <w:rPr>
                <w:rFonts w:hint="eastAsia" w:ascii="仿宋" w:hAnsi="仿宋" w:eastAsia="仿宋" w:cs="仿宋"/>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C824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双向管理中心运维服务</w:t>
            </w:r>
          </w:p>
        </w:tc>
        <w:tc>
          <w:tcPr>
            <w:tcW w:w="26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0DDE69">
            <w:pPr>
              <w:keepNext w:val="0"/>
              <w:keepLines w:val="0"/>
              <w:widowControl/>
              <w:suppressLineNumbers w:val="0"/>
              <w:jc w:val="left"/>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数据安全交换双向管理中心运维服务需求：</w:t>
            </w:r>
          </w:p>
          <w:p w14:paraId="4E66FC7A">
            <w:pPr>
              <w:keepNext w:val="0"/>
              <w:keepLines w:val="0"/>
              <w:widowControl/>
              <w:suppressLineNumbers w:val="0"/>
              <w:jc w:val="left"/>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支持节点管理功能，统一配置、管理各个节点。</w:t>
            </w:r>
          </w:p>
          <w:p w14:paraId="63A9ABFD">
            <w:pPr>
              <w:keepNext w:val="0"/>
              <w:keepLines w:val="0"/>
              <w:widowControl/>
              <w:suppressLineNumbers w:val="0"/>
              <w:jc w:val="left"/>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支持根据内部负载算法来感知不同节点的负载情况，实现动态负载。支持根据负载情况动态分配任务到各个不同的节点，对节点进行统一调度；节点故障能够及时切换业务 。</w:t>
            </w:r>
          </w:p>
          <w:p w14:paraId="1A8988F4">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支持对节点设备的运行状态信息、业务运行状况进行感知，实现统一监控。</w:t>
            </w:r>
          </w:p>
          <w:p w14:paraId="17874EC3">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支持对各个节点日志进行统一查询、展示功能。节点管理:通过授权进行统一管理，管理40个节点以上。</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ABA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390" w:type="pct"/>
            <w:tcBorders>
              <w:top w:val="single" w:color="000000" w:sz="4" w:space="0"/>
              <w:left w:val="single" w:color="000000" w:sz="4" w:space="0"/>
              <w:bottom w:val="single" w:color="000000" w:sz="4" w:space="0"/>
            </w:tcBorders>
            <w:shd w:val="clear" w:color="auto" w:fill="FFFFFF"/>
            <w:noWrap/>
            <w:vAlign w:val="center"/>
          </w:tcPr>
          <w:p w14:paraId="082E82C2">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614</w:t>
            </w:r>
          </w:p>
        </w:tc>
      </w:tr>
      <w:tr w14:paraId="458BEA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299066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w:t>
            </w:r>
          </w:p>
        </w:tc>
        <w:tc>
          <w:tcPr>
            <w:tcW w:w="816"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4BBE64D0">
            <w:pPr>
              <w:jc w:val="center"/>
              <w:rPr>
                <w:rFonts w:hint="eastAsia" w:ascii="仿宋" w:hAnsi="仿宋" w:eastAsia="仿宋" w:cs="仿宋"/>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5476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网络层安全防护运维服务</w:t>
            </w:r>
          </w:p>
        </w:tc>
        <w:tc>
          <w:tcPr>
            <w:tcW w:w="26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59B0B4">
            <w:pPr>
              <w:keepNext w:val="0"/>
              <w:keepLines w:val="0"/>
              <w:widowControl/>
              <w:suppressLineNumbers w:val="0"/>
              <w:jc w:val="left"/>
              <w:textAlignment w:val="center"/>
              <w:rPr>
                <w:rFonts w:hint="eastAsia" w:ascii="仿宋" w:hAnsi="仿宋" w:eastAsia="仿宋" w:cs="仿宋"/>
                <w:i w:val="0"/>
                <w:iCs w:val="0"/>
                <w:color w:val="auto"/>
                <w:sz w:val="20"/>
                <w:szCs w:val="20"/>
                <w:u w:val="none"/>
                <w:lang w:val="en-US"/>
              </w:rPr>
            </w:pPr>
            <w:r>
              <w:rPr>
                <w:rFonts w:hint="eastAsia" w:ascii="仿宋" w:hAnsi="仿宋" w:eastAsia="仿宋" w:cs="仿宋"/>
                <w:i w:val="0"/>
                <w:iCs w:val="0"/>
                <w:color w:val="auto"/>
                <w:kern w:val="0"/>
                <w:sz w:val="20"/>
                <w:szCs w:val="20"/>
                <w:u w:val="none"/>
                <w:lang w:val="en-US" w:eastAsia="zh-CN" w:bidi="ar"/>
              </w:rPr>
              <w:t>网络层防护运维，服务要求吞吐量≥48G ； 并发连接数≥2900万  每秒新建连接数≥25万、并提供以下服务：</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 xml:space="preserve">支持持IPv6地址、地址组配置。支持静态路由，动态路由（OSPF、RIP、BGP、ISIS等），VLAN间路由，单臂路由，组播路由等。支持多出口路由情况下的默认路由备份、负载均衡。必须支持基于应用、WEB地址URL、文件类型等的策略路由，可实现为不同的应用类型智能选择相应的智能链路选路；支持ISP路由，支持联通、电信、教育网、移动等ISP服务商地址列表，列表可导出及导入，可通过Web界面选择不同的ISP服务商实现快速切换；支持链路聚合功能，支持802.3ad和静态轮询、热备等多种模式，MAC、MAC&amp;IP、IP&amp;Port多种聚合负载算法；系统内置多系统（≥2）设置可在Web界面完成全部操作，可任意设置系统启动systemA或systemB； </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支持一体化安全策略配置，可以通过一条策略实现用户认证、IPS、AV、URL过滤、协议控制、流量控制、并发限制、新建限制、垃圾邮件过滤、审计等功能,简化用户管理；</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支持针对策略中的源、目的地址进行新建限制，可以针对单IP(或地址范围)进行新建控制。支持策略命中数显示，并支持通过安全策略命中数范围查询。支持根据规则序号、规则名、源地址、目的地址、入侵防护策略、服务、认证用户、认证用户组、所属策略组、备注进行规则查询。支持服务器负载均衡支持10种算法。</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支持外发信息的控制，可实现对BBS发帖的限制和关键字过滤；可实现发送微博信息的限制和关键字过滤；可实现对WEB邮件的收发限制和关键字过滤，要求支持5种以上的web邮件系统。；支持入侵场景保留，可记录入侵行为相关的网络数据报文，报文可保存至U盘或某台内网服务器。</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支持工业协议控制，支持协议的完整性检查，支持协议分片的控制；支持工业动态协议的NAT和访问控制。</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流量呈现增加接口流量统计、新建连接、并发连接统计，支持实时、日、周、月显示；支持内置或外置数据存储介质；支持根据存储时间或硬盘使用率发送告警邮件；支持智能优化存储空间，保证近期数据的可追溯性，且必须支持手动删除保存时间较长的数据。</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支持对识别SQL Server、MySQL、Oracle、DB2等主流数据库基于用户的细粒度权限控制，支持禁止数据库登录，并可对数据库的Create、alter、insert、update、delete、select、drop等语句进行识别，支持用户名\SQL指令黑白名单，数据库操作可基于用户、sql命令、执行结果记录日志；支持协议命令进行识别和控制，支持针对网页正文关键字、附件文件名、恶意JavaScript代码、BBS关键字、微博内容及附件关键字等信息进行细粒度控制实现对数据库服务器的保护</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支持主流ICMPFLOOD\SYNFLOOD\ACKFLOOD\SYNACKFLOOD\UDPFLOOD攻击防护，采用专业高效的攻击防护算法，非采用简单的阈值进行攻击防护。支持包括后门、服务探测、文件共享、Windows系统补丁、认证等主动式扫描。</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877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390" w:type="pct"/>
            <w:tcBorders>
              <w:top w:val="single" w:color="000000" w:sz="4" w:space="0"/>
              <w:left w:val="single" w:color="000000" w:sz="4" w:space="0"/>
              <w:bottom w:val="single" w:color="000000" w:sz="4" w:space="0"/>
            </w:tcBorders>
            <w:shd w:val="clear" w:color="auto" w:fill="FFFFFF"/>
            <w:noWrap/>
            <w:vAlign w:val="center"/>
          </w:tcPr>
          <w:p w14:paraId="2D10B1FB">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614</w:t>
            </w:r>
          </w:p>
        </w:tc>
      </w:tr>
      <w:tr w14:paraId="4380A3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66D3D3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816"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583AA0D0">
            <w:pPr>
              <w:jc w:val="center"/>
              <w:rPr>
                <w:rFonts w:hint="eastAsia" w:ascii="仿宋" w:hAnsi="仿宋" w:eastAsia="仿宋" w:cs="仿宋"/>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8C9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入侵检测运维服务</w:t>
            </w:r>
          </w:p>
        </w:tc>
        <w:tc>
          <w:tcPr>
            <w:tcW w:w="26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7437E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入侵检测服务要求：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支持发现资产的类型，包括终端、视频设备、办公设备、网络设备、服务器、安全设备、工控设备等；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kafka外发方式支持开启/关闭安全认证，支持的加密套件包括PLAIN、SSL、SASL_SSL方式；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支持程序具备AI引擎自动对攻击进行威胁情报云查，页面自动呈现情报云查信息，查询结果至少包含：威胁等级、标签、威胁类型、IP地址、IP类型、活跃时间、发现时间、国家、地区、运营商、恶意端口等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自定义规则，自定义模式支持基础模式和专家模式；可结合用户业务进行深度检测，自定义内容包括源IP、源端口、目的IP、目的端口、协议、事件威胁等级、主机状态、事件类型、检测方向、攻击阶段、攻击结果、攻击手段；支持关联规则分析，进行双向检测规则编写，页面支持下载自定义规则编写说明</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系统支持通过web页面导入pcap包离线回放检测功能，支持导入pcap数量不少于100个；导入方式包括：导入单个文件、批量导入多个文件、导入文件夹；支持对导入的pcap单独回放或批量回放；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系统外发日志类型不少于8种，支持在界面上独立设置每种日志类型的外发选项至少包含：事件告警外发、异常连接告警外发、威胁情报告警外发、流数据外发、协议元数据外发、资产数据外发、审计日志外发、导流插件状态外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支持设备系统管理，可通过页面下发诊断对设备关键进程进行监测，同时可一键恢复关键进程，增强设备易用性与运维便捷度。</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894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390" w:type="pct"/>
            <w:tcBorders>
              <w:top w:val="single" w:color="000000" w:sz="4" w:space="0"/>
              <w:left w:val="single" w:color="000000" w:sz="4" w:space="0"/>
              <w:bottom w:val="single" w:color="000000" w:sz="4" w:space="0"/>
            </w:tcBorders>
            <w:shd w:val="clear" w:color="auto" w:fill="FFFFFF"/>
            <w:noWrap/>
            <w:vAlign w:val="center"/>
          </w:tcPr>
          <w:p w14:paraId="3CE2EE5E">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614</w:t>
            </w:r>
          </w:p>
        </w:tc>
      </w:tr>
      <w:tr w14:paraId="5A496E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right w:val="single" w:color="000000" w:sz="4" w:space="0"/>
            </w:tcBorders>
            <w:shd w:val="clear" w:color="auto" w:fill="FFFFFF"/>
            <w:noWrap w:val="0"/>
            <w:vAlign w:val="center"/>
          </w:tcPr>
          <w:p w14:paraId="331789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816" w:type="pct"/>
            <w:vMerge w:val="continue"/>
            <w:tcBorders>
              <w:top w:val="single" w:color="000000" w:sz="4" w:space="0"/>
              <w:left w:val="single" w:color="000000" w:sz="4" w:space="0"/>
              <w:right w:val="single" w:color="000000" w:sz="4" w:space="0"/>
            </w:tcBorders>
            <w:shd w:val="clear" w:color="auto" w:fill="FFFFFF"/>
            <w:noWrap w:val="0"/>
            <w:vAlign w:val="center"/>
          </w:tcPr>
          <w:p w14:paraId="12E40888">
            <w:pPr>
              <w:jc w:val="center"/>
              <w:rPr>
                <w:rFonts w:hint="eastAsia" w:ascii="仿宋" w:hAnsi="仿宋" w:eastAsia="仿宋" w:cs="仿宋"/>
                <w:i w:val="0"/>
                <w:iCs w:val="0"/>
                <w:color w:val="000000"/>
                <w:sz w:val="20"/>
                <w:szCs w:val="20"/>
                <w:u w:val="none"/>
              </w:rPr>
            </w:pPr>
          </w:p>
        </w:tc>
        <w:tc>
          <w:tcPr>
            <w:tcW w:w="512" w:type="pct"/>
            <w:tcBorders>
              <w:top w:val="single" w:color="000000" w:sz="4" w:space="0"/>
              <w:left w:val="single" w:color="000000" w:sz="4" w:space="0"/>
              <w:right w:val="single" w:color="000000" w:sz="4" w:space="0"/>
            </w:tcBorders>
            <w:shd w:val="clear" w:color="auto" w:fill="auto"/>
            <w:noWrap w:val="0"/>
            <w:vAlign w:val="center"/>
          </w:tcPr>
          <w:p w14:paraId="7CE0D8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应用层安全防护运维服务</w:t>
            </w:r>
          </w:p>
        </w:tc>
        <w:tc>
          <w:tcPr>
            <w:tcW w:w="2680" w:type="pct"/>
            <w:tcBorders>
              <w:top w:val="single" w:color="000000" w:sz="4" w:space="0"/>
              <w:left w:val="single" w:color="000000" w:sz="4" w:space="0"/>
              <w:right w:val="single" w:color="000000" w:sz="4" w:space="0"/>
            </w:tcBorders>
            <w:shd w:val="clear" w:color="auto" w:fill="auto"/>
            <w:noWrap w:val="0"/>
            <w:vAlign w:val="center"/>
          </w:tcPr>
          <w:p w14:paraId="7F8C322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应用层安全防护，服务要求网络吞吐量≥60 Gbps，TCP最大并发连接数：≥1500万。并提供以下服务：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支持DHCP功能，包括DHCP服务器和DHCP中继功能。并可以作为客户端获得IP地址，满足客户自动化管理的需要。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支持自定义事件升级内容。针对新增加的事件特征，针对不同级别的事件，用户可以选择是否自动升级到自定义策略中。升级界面中至少包含高中低三种级别事件的升级启用选项。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系统应支持弱口令检测功能，需支持至少不小于8种网络协议并支持至少不小于7种弱口令检测元素，并文字说明支持的网络协议和定义弱口令的检测元素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系统需具有多种防web扫描能力，防止攻击者通过扫描发现Web网站中的缺陷从而发起精确攻击，至少包括如下能力：防爬虫、防止CGI和漏洞扫描等，并支持阻断扫描行为和并记录日志，系统支持设置至少4个级别的扫描容忍度/扫描敏感度，方便安全管理者采用不同安全级别的行为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提供在线管理员数目限制和管理员唯一性检查功能，提高系统管理的安全性。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系统应支持威胁分析功能，通过与威胁情报、NFT全流取证、网络负载、内置解码工具、事件处理流程、事件性质判定等信息综合对威胁进行分析判断。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系统应内置不少于5种日志外发模板，至少兼容能源行业和全国信息安全标准化技术委员会发布的网络安全产品互联互通告警信息格式，应支持自定义日志发送格式，包括自定义分隔符、连字符，字段名称等。</w:t>
            </w:r>
          </w:p>
        </w:tc>
        <w:tc>
          <w:tcPr>
            <w:tcW w:w="266" w:type="pct"/>
            <w:tcBorders>
              <w:top w:val="single" w:color="000000" w:sz="4" w:space="0"/>
              <w:left w:val="single" w:color="000000" w:sz="4" w:space="0"/>
              <w:right w:val="single" w:color="000000" w:sz="4" w:space="0"/>
            </w:tcBorders>
            <w:shd w:val="clear" w:color="auto" w:fill="FFFFFF"/>
            <w:noWrap/>
            <w:vAlign w:val="center"/>
          </w:tcPr>
          <w:p w14:paraId="7C9B22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390" w:type="pct"/>
            <w:tcBorders>
              <w:top w:val="single" w:color="000000" w:sz="4" w:space="0"/>
              <w:left w:val="single" w:color="000000" w:sz="4" w:space="0"/>
            </w:tcBorders>
            <w:shd w:val="clear" w:color="auto" w:fill="FFFFFF"/>
            <w:noWrap/>
            <w:vAlign w:val="center"/>
          </w:tcPr>
          <w:p w14:paraId="62EB82AA">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614</w:t>
            </w:r>
          </w:p>
        </w:tc>
      </w:tr>
    </w:tbl>
    <w:p w14:paraId="3A88681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000000"/>
          <w:sz w:val="32"/>
          <w:szCs w:val="32"/>
          <w:lang w:val="en-US" w:eastAsia="zh-CN"/>
        </w:rPr>
        <w:sectPr>
          <w:pgSz w:w="11907" w:h="16840"/>
          <w:pgMar w:top="1474" w:right="1814" w:bottom="1474" w:left="1814" w:header="851" w:footer="851" w:gutter="0"/>
          <w:cols w:space="720" w:num="1"/>
          <w:docGrid w:linePitch="462" w:charSpace="0"/>
        </w:sectPr>
      </w:pPr>
    </w:p>
    <w:p w14:paraId="5902E199">
      <w:pPr>
        <w:pageBreakBefore/>
        <w:spacing w:after="240" w:afterLines="100"/>
        <w:jc w:val="center"/>
        <w:outlineLvl w:val="0"/>
        <w:rPr>
          <w:rFonts w:hint="eastAsia" w:ascii="仿宋" w:hAnsi="仿宋" w:eastAsia="仿宋" w:cs="仿宋"/>
          <w:sz w:val="28"/>
          <w:szCs w:val="28"/>
        </w:rPr>
      </w:pPr>
      <w:bookmarkStart w:id="38" w:name="_Toc7899"/>
      <w:r>
        <w:rPr>
          <w:rFonts w:hint="eastAsia" w:ascii="仿宋" w:hAnsi="仿宋" w:eastAsia="仿宋" w:cs="仿宋"/>
          <w:sz w:val="32"/>
          <w:szCs w:val="32"/>
        </w:rPr>
        <w:t>第</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评审办法</w:t>
      </w:r>
      <w:bookmarkEnd w:id="38"/>
    </w:p>
    <w:p w14:paraId="50C6F2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sz w:val="28"/>
          <w:szCs w:val="28"/>
        </w:rPr>
      </w:pPr>
      <w:bookmarkStart w:id="39" w:name="_Toc11166"/>
      <w:bookmarkStart w:id="40" w:name="_Toc519082493"/>
      <w:r>
        <w:rPr>
          <w:rFonts w:hint="eastAsia" w:ascii="仿宋" w:hAnsi="仿宋" w:eastAsia="仿宋" w:cs="仿宋"/>
          <w:b/>
          <w:bCs/>
          <w:color w:val="000000"/>
          <w:sz w:val="28"/>
          <w:szCs w:val="28"/>
        </w:rPr>
        <w:t>1.相关要求</w:t>
      </w:r>
      <w:bookmarkEnd w:id="39"/>
      <w:bookmarkEnd w:id="40"/>
    </w:p>
    <w:p w14:paraId="13D530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rPr>
      </w:pPr>
      <w:bookmarkStart w:id="41" w:name="_Toc519082494"/>
      <w:bookmarkStart w:id="42" w:name="_Toc494455918"/>
      <w:bookmarkStart w:id="43" w:name="_Toc31890"/>
      <w:r>
        <w:rPr>
          <w:rFonts w:hint="eastAsia" w:ascii="仿宋" w:hAnsi="仿宋" w:eastAsia="仿宋" w:cs="仿宋"/>
          <w:color w:val="000000"/>
          <w:sz w:val="24"/>
          <w:szCs w:val="24"/>
        </w:rPr>
        <w:t>本项目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中标候选人。本项目选取1名中标候选人。</w:t>
      </w:r>
    </w:p>
    <w:p w14:paraId="26AEDC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一、</w:t>
      </w:r>
      <w:r>
        <w:rPr>
          <w:rFonts w:hint="eastAsia" w:ascii="仿宋" w:hAnsi="仿宋" w:eastAsia="仿宋" w:cs="仿宋"/>
          <w:color w:val="000000"/>
          <w:sz w:val="24"/>
          <w:szCs w:val="24"/>
        </w:rPr>
        <w:t>政府采购政策功能落实</w:t>
      </w:r>
    </w:p>
    <w:p w14:paraId="612265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1、小微型企业价格扣除</w:t>
      </w:r>
    </w:p>
    <w:p w14:paraId="3D0ED0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lang w:val="en-US" w:eastAsia="zh-Hans"/>
        </w:rPr>
      </w:pPr>
      <w:r>
        <w:rPr>
          <w:rFonts w:hint="eastAsia" w:ascii="仿宋" w:hAnsi="仿宋" w:eastAsia="仿宋" w:cs="仿宋"/>
          <w:color w:val="000000"/>
          <w:sz w:val="24"/>
          <w:szCs w:val="24"/>
        </w:rPr>
        <w:t>（1）本项目对小型和微型企业</w:t>
      </w:r>
      <w:r>
        <w:rPr>
          <w:rFonts w:hint="eastAsia" w:ascii="仿宋" w:hAnsi="仿宋" w:eastAsia="仿宋" w:cs="仿宋"/>
          <w:color w:val="000000"/>
          <w:sz w:val="24"/>
          <w:szCs w:val="24"/>
          <w:lang w:val="en-US" w:eastAsia="zh-CN"/>
        </w:rPr>
        <w:t>报价</w:t>
      </w:r>
      <w:r>
        <w:rPr>
          <w:rFonts w:hint="eastAsia" w:ascii="仿宋" w:hAnsi="仿宋" w:eastAsia="仿宋" w:cs="仿宋"/>
          <w:color w:val="000000"/>
          <w:sz w:val="24"/>
          <w:szCs w:val="24"/>
        </w:rPr>
        <w:t>给予</w:t>
      </w: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的扣除价格，用扣除后的价格参与评审。</w:t>
      </w:r>
    </w:p>
    <w:p w14:paraId="2A34D5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（2）供应商需按照采购文件的要求提供相应的《企业声明函》。</w:t>
      </w:r>
    </w:p>
    <w:p w14:paraId="64EAD9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（3）企业标准请参照《关于印发中小企业划型标准规定的通知》（工信部联企业[2011]300号）文件规定自行填写。</w:t>
      </w:r>
    </w:p>
    <w:p w14:paraId="417C29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2、残疾人福利单位价格扣除</w:t>
      </w:r>
    </w:p>
    <w:p w14:paraId="340325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（1）本项目对残疾人福利性单位视同小型、微型企业，给予</w:t>
      </w: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%的价格扣除，用扣除后的价格参与评审。</w:t>
      </w:r>
    </w:p>
    <w:p w14:paraId="743B02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（2）残疾人福利单位需按照采购文件的要求提供《残疾人福利性单位声明函》。</w:t>
      </w:r>
    </w:p>
    <w:p w14:paraId="0002DF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（3）残疾人福利单位标准请参照《关于促进残疾人就业政府采购政策的通知》（财库〔2017〕141号）。</w:t>
      </w:r>
    </w:p>
    <w:p w14:paraId="1347EC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3、监狱和戒毒企业价格扣除</w:t>
      </w:r>
    </w:p>
    <w:p w14:paraId="758F9B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（1）本项目对监狱和戒毒企业（简称监狱企业）视同小型、微型企业，给予</w:t>
      </w: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%的价格扣除，用扣除后的价格参与评审。</w:t>
      </w:r>
    </w:p>
    <w:p w14:paraId="6E0DA4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（2）监狱企业参加政府采购活动时，需提供由省级以上监狱管理局、戒毒管理局(含新疆生产建设兵团)出具的属于监狱企业的证明文件。供应商如不提供上述证明文件，价格将不做相应扣除。</w:t>
      </w:r>
    </w:p>
    <w:p w14:paraId="7280CA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（3）监狱企业标准请参照《关于政府采购支持监狱企业发展有关问题的通知》（财库[2014]68号）。</w:t>
      </w:r>
    </w:p>
    <w:p w14:paraId="66DE70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4、小微型企业</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残疾人福利单位、监狱企业属于小型、微型企业的，不重复享受政策。</w:t>
      </w:r>
    </w:p>
    <w:p w14:paraId="0C1CC720">
      <w:pPr>
        <w:spacing w:line="240" w:lineRule="auto"/>
        <w:ind w:firstLine="0" w:firstLineChars="0"/>
        <w:outlineLvl w:val="1"/>
        <w:rPr>
          <w:rFonts w:hint="eastAsia" w:ascii="仿宋" w:hAnsi="仿宋" w:eastAsia="仿宋" w:cs="仿宋"/>
          <w:sz w:val="28"/>
          <w:szCs w:val="28"/>
        </w:rPr>
      </w:pPr>
      <w:r>
        <w:rPr>
          <w:rFonts w:hint="eastAsia" w:ascii="仿宋" w:hAnsi="仿宋" w:eastAsia="仿宋" w:cs="仿宋"/>
          <w:sz w:val="28"/>
          <w:szCs w:val="28"/>
        </w:rPr>
        <w:t>2.评分标准</w:t>
      </w:r>
      <w:bookmarkEnd w:id="41"/>
      <w:bookmarkEnd w:id="42"/>
      <w:bookmarkEnd w:id="43"/>
    </w:p>
    <w:p w14:paraId="6B21807A">
      <w:pPr>
        <w:spacing w:after="120" w:afterLines="50" w:line="400" w:lineRule="exact"/>
        <w:ind w:firstLine="480" w:firstLineChars="200"/>
        <w:outlineLvl w:val="2"/>
        <w:rPr>
          <w:rFonts w:hint="eastAsia" w:ascii="仿宋" w:hAnsi="仿宋" w:eastAsia="仿宋" w:cs="仿宋"/>
          <w:sz w:val="24"/>
          <w:szCs w:val="24"/>
        </w:rPr>
      </w:pPr>
      <w:bookmarkStart w:id="44" w:name="_Toc27242"/>
      <w:r>
        <w:rPr>
          <w:rFonts w:hint="eastAsia" w:ascii="仿宋" w:hAnsi="仿宋" w:eastAsia="仿宋" w:cs="仿宋"/>
          <w:sz w:val="24"/>
          <w:szCs w:val="24"/>
          <w:lang w:val="en-US" w:eastAsia="zh-CN"/>
        </w:rPr>
        <w:t>2.1</w:t>
      </w:r>
      <w:r>
        <w:rPr>
          <w:rFonts w:hint="eastAsia" w:ascii="仿宋" w:hAnsi="仿宋" w:eastAsia="仿宋" w:cs="仿宋"/>
          <w:sz w:val="24"/>
          <w:szCs w:val="24"/>
        </w:rPr>
        <w:t>评分因素以及分值</w:t>
      </w:r>
      <w:bookmarkEnd w:id="44"/>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2526"/>
        <w:gridCol w:w="2554"/>
        <w:gridCol w:w="2369"/>
      </w:tblGrid>
      <w:tr w14:paraId="364C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989" w:type="dxa"/>
            <w:noWrap w:val="0"/>
            <w:vAlign w:val="center"/>
          </w:tcPr>
          <w:p w14:paraId="3AC1AB8E">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评分因素</w:t>
            </w:r>
          </w:p>
        </w:tc>
        <w:tc>
          <w:tcPr>
            <w:tcW w:w="2526" w:type="dxa"/>
            <w:noWrap w:val="0"/>
            <w:vAlign w:val="center"/>
          </w:tcPr>
          <w:p w14:paraId="1F488A02">
            <w:pPr>
              <w:spacing w:line="40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报价</w:t>
            </w:r>
            <w:r>
              <w:rPr>
                <w:rFonts w:hint="eastAsia" w:ascii="仿宋" w:hAnsi="仿宋" w:eastAsia="仿宋" w:cs="仿宋"/>
                <w:sz w:val="24"/>
                <w:szCs w:val="24"/>
              </w:rPr>
              <w:t>部分</w:t>
            </w:r>
          </w:p>
        </w:tc>
        <w:tc>
          <w:tcPr>
            <w:tcW w:w="2554" w:type="dxa"/>
            <w:noWrap w:val="0"/>
            <w:vAlign w:val="center"/>
          </w:tcPr>
          <w:p w14:paraId="103E988C">
            <w:pPr>
              <w:spacing w:line="40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商务</w:t>
            </w:r>
            <w:r>
              <w:rPr>
                <w:rFonts w:hint="eastAsia" w:ascii="仿宋" w:hAnsi="仿宋" w:eastAsia="仿宋" w:cs="仿宋"/>
                <w:sz w:val="24"/>
                <w:szCs w:val="24"/>
              </w:rPr>
              <w:t>技术部分</w:t>
            </w:r>
          </w:p>
        </w:tc>
        <w:tc>
          <w:tcPr>
            <w:tcW w:w="2369" w:type="dxa"/>
            <w:noWrap w:val="0"/>
            <w:vAlign w:val="center"/>
          </w:tcPr>
          <w:p w14:paraId="3BC49905">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总分</w:t>
            </w:r>
          </w:p>
        </w:tc>
      </w:tr>
      <w:tr w14:paraId="24BF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989" w:type="dxa"/>
            <w:noWrap w:val="0"/>
            <w:vAlign w:val="center"/>
          </w:tcPr>
          <w:p w14:paraId="2DCBB060">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分值比重</w:t>
            </w:r>
          </w:p>
        </w:tc>
        <w:tc>
          <w:tcPr>
            <w:tcW w:w="2526" w:type="dxa"/>
            <w:noWrap w:val="0"/>
            <w:vAlign w:val="center"/>
          </w:tcPr>
          <w:p w14:paraId="2AEDF8F9">
            <w:pPr>
              <w:spacing w:line="400" w:lineRule="exact"/>
              <w:jc w:val="center"/>
              <w:rPr>
                <w:rFonts w:hint="eastAsia" w:ascii="仿宋" w:hAnsi="仿宋" w:eastAsia="仿宋" w:cs="仿宋"/>
                <w:sz w:val="24"/>
                <w:szCs w:val="24"/>
                <w:highlight w:val="yellow"/>
              </w:rPr>
            </w:pPr>
            <w:r>
              <w:rPr>
                <w:rFonts w:hint="eastAsia" w:ascii="仿宋" w:hAnsi="仿宋" w:eastAsia="仿宋" w:cs="仿宋"/>
                <w:sz w:val="24"/>
                <w:szCs w:val="24"/>
                <w:lang w:val="en-US" w:eastAsia="zh-CN"/>
              </w:rPr>
              <w:t>3</w:t>
            </w:r>
            <w:r>
              <w:rPr>
                <w:rFonts w:hint="eastAsia" w:ascii="仿宋" w:hAnsi="仿宋" w:eastAsia="仿宋" w:cs="仿宋"/>
                <w:sz w:val="24"/>
                <w:szCs w:val="24"/>
              </w:rPr>
              <w:t>0分</w:t>
            </w:r>
          </w:p>
        </w:tc>
        <w:tc>
          <w:tcPr>
            <w:tcW w:w="2554" w:type="dxa"/>
            <w:noWrap w:val="0"/>
            <w:vAlign w:val="center"/>
          </w:tcPr>
          <w:p w14:paraId="5E2EF81B">
            <w:pPr>
              <w:spacing w:line="400" w:lineRule="exact"/>
              <w:jc w:val="center"/>
              <w:rPr>
                <w:rFonts w:hint="eastAsia" w:ascii="仿宋" w:hAnsi="仿宋" w:eastAsia="仿宋" w:cs="仿宋"/>
                <w:sz w:val="24"/>
                <w:szCs w:val="24"/>
                <w:highlight w:val="yellow"/>
              </w:rPr>
            </w:pPr>
            <w:r>
              <w:rPr>
                <w:rFonts w:hint="eastAsia" w:ascii="仿宋" w:hAnsi="仿宋" w:eastAsia="仿宋" w:cs="仿宋"/>
                <w:sz w:val="24"/>
                <w:szCs w:val="24"/>
                <w:lang w:val="en-US" w:eastAsia="zh-CN"/>
              </w:rPr>
              <w:t>7</w:t>
            </w:r>
            <w:r>
              <w:rPr>
                <w:rFonts w:hint="eastAsia" w:ascii="仿宋" w:hAnsi="仿宋" w:eastAsia="仿宋" w:cs="仿宋"/>
                <w:sz w:val="24"/>
                <w:szCs w:val="24"/>
              </w:rPr>
              <w:t>0分</w:t>
            </w:r>
          </w:p>
        </w:tc>
        <w:tc>
          <w:tcPr>
            <w:tcW w:w="2369" w:type="dxa"/>
            <w:noWrap w:val="0"/>
            <w:vAlign w:val="center"/>
          </w:tcPr>
          <w:p w14:paraId="1624CA53">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100分</w:t>
            </w:r>
          </w:p>
        </w:tc>
      </w:tr>
    </w:tbl>
    <w:p w14:paraId="512A4D83">
      <w:pPr>
        <w:spacing w:after="120" w:afterLines="50" w:line="400" w:lineRule="exact"/>
        <w:ind w:firstLine="480" w:firstLineChars="200"/>
        <w:outlineLvl w:val="2"/>
        <w:rPr>
          <w:rFonts w:hint="eastAsia" w:ascii="仿宋" w:hAnsi="仿宋" w:eastAsia="仿宋" w:cs="仿宋"/>
          <w:sz w:val="24"/>
          <w:szCs w:val="24"/>
        </w:rPr>
      </w:pPr>
      <w:bookmarkStart w:id="45" w:name="_Toc391306856"/>
      <w:bookmarkStart w:id="46" w:name="_Toc27512"/>
      <w:bookmarkStart w:id="47" w:name="_Toc381951225"/>
      <w:r>
        <w:rPr>
          <w:rFonts w:hint="eastAsia" w:ascii="仿宋" w:hAnsi="仿宋" w:eastAsia="仿宋" w:cs="仿宋"/>
          <w:sz w:val="24"/>
          <w:szCs w:val="24"/>
        </w:rPr>
        <w:t>2.</w:t>
      </w:r>
      <w:r>
        <w:rPr>
          <w:rFonts w:hint="eastAsia" w:ascii="仿宋" w:hAnsi="仿宋" w:eastAsia="仿宋" w:cs="仿宋"/>
          <w:sz w:val="24"/>
          <w:szCs w:val="24"/>
          <w:lang w:val="en-US" w:eastAsia="zh-CN"/>
        </w:rPr>
        <w:t>2</w:t>
      </w:r>
      <w:r>
        <w:rPr>
          <w:rFonts w:hint="eastAsia" w:ascii="仿宋" w:hAnsi="仿宋" w:eastAsia="仿宋" w:cs="仿宋"/>
          <w:sz w:val="24"/>
          <w:szCs w:val="24"/>
        </w:rPr>
        <w:t>初步评审表</w:t>
      </w:r>
      <w:bookmarkEnd w:id="45"/>
      <w:bookmarkEnd w:id="46"/>
      <w:bookmarkEnd w:id="47"/>
    </w:p>
    <w:tbl>
      <w:tblPr>
        <w:tblStyle w:val="30"/>
        <w:tblW w:w="946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7"/>
        <w:gridCol w:w="1595"/>
        <w:gridCol w:w="6610"/>
      </w:tblGrid>
      <w:tr w14:paraId="7B9E83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52" w:type="dxa"/>
            <w:gridSpan w:val="2"/>
            <w:tcBorders>
              <w:top w:val="single" w:color="auto" w:sz="4" w:space="0"/>
              <w:left w:val="single" w:color="auto" w:sz="4" w:space="0"/>
              <w:bottom w:val="single" w:color="auto" w:sz="4" w:space="0"/>
              <w:right w:val="single" w:color="auto" w:sz="4" w:space="0"/>
            </w:tcBorders>
            <w:noWrap w:val="0"/>
            <w:vAlign w:val="center"/>
          </w:tcPr>
          <w:p w14:paraId="47CEE9D0">
            <w:pPr>
              <w:spacing w:before="72" w:beforeLines="30" w:line="312" w:lineRule="auto"/>
              <w:jc w:val="center"/>
              <w:rPr>
                <w:rFonts w:hint="eastAsia" w:ascii="仿宋" w:hAnsi="仿宋" w:eastAsia="仿宋" w:cs="仿宋"/>
                <w:b/>
                <w:bCs/>
                <w:sz w:val="24"/>
                <w:szCs w:val="24"/>
              </w:rPr>
            </w:pPr>
            <w:r>
              <w:rPr>
                <w:rFonts w:hint="eastAsia" w:ascii="仿宋" w:hAnsi="仿宋" w:eastAsia="仿宋" w:cs="仿宋"/>
                <w:b/>
                <w:bCs/>
                <w:sz w:val="24"/>
                <w:szCs w:val="24"/>
              </w:rPr>
              <w:t>条款号</w:t>
            </w:r>
          </w:p>
        </w:tc>
        <w:tc>
          <w:tcPr>
            <w:tcW w:w="6610" w:type="dxa"/>
            <w:tcBorders>
              <w:top w:val="single" w:color="auto" w:sz="4" w:space="0"/>
              <w:left w:val="single" w:color="auto" w:sz="4" w:space="0"/>
              <w:bottom w:val="single" w:color="auto" w:sz="4" w:space="0"/>
              <w:right w:val="single" w:color="auto" w:sz="4" w:space="0"/>
            </w:tcBorders>
            <w:noWrap w:val="0"/>
            <w:vAlign w:val="center"/>
          </w:tcPr>
          <w:p w14:paraId="5893C4DB">
            <w:pPr>
              <w:spacing w:before="72" w:beforeLines="30" w:line="312" w:lineRule="auto"/>
              <w:jc w:val="center"/>
              <w:rPr>
                <w:rFonts w:hint="eastAsia" w:ascii="仿宋" w:hAnsi="仿宋" w:eastAsia="仿宋" w:cs="仿宋"/>
                <w:b/>
                <w:bCs/>
                <w:sz w:val="24"/>
                <w:szCs w:val="24"/>
              </w:rPr>
            </w:pPr>
            <w:r>
              <w:rPr>
                <w:rFonts w:hint="eastAsia" w:ascii="仿宋" w:hAnsi="仿宋" w:eastAsia="仿宋" w:cs="仿宋"/>
                <w:b/>
                <w:bCs/>
                <w:sz w:val="24"/>
                <w:szCs w:val="24"/>
              </w:rPr>
              <w:t>评审标准</w:t>
            </w:r>
          </w:p>
        </w:tc>
      </w:tr>
      <w:tr w14:paraId="2A0BB6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7" w:type="dxa"/>
            <w:vMerge w:val="restart"/>
            <w:tcBorders>
              <w:top w:val="single" w:color="auto" w:sz="4" w:space="0"/>
              <w:left w:val="single" w:color="auto" w:sz="4" w:space="0"/>
              <w:right w:val="single" w:color="auto" w:sz="4" w:space="0"/>
            </w:tcBorders>
            <w:noWrap w:val="0"/>
            <w:vAlign w:val="center"/>
          </w:tcPr>
          <w:p w14:paraId="79614C18">
            <w:pPr>
              <w:spacing w:beforeLines="30"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.1</w:t>
            </w:r>
          </w:p>
        </w:tc>
        <w:tc>
          <w:tcPr>
            <w:tcW w:w="1595" w:type="dxa"/>
            <w:vMerge w:val="restart"/>
            <w:tcBorders>
              <w:top w:val="single" w:color="auto" w:sz="4" w:space="0"/>
              <w:left w:val="nil"/>
              <w:right w:val="single" w:color="auto" w:sz="4" w:space="0"/>
            </w:tcBorders>
            <w:noWrap w:val="0"/>
            <w:vAlign w:val="center"/>
          </w:tcPr>
          <w:p w14:paraId="57527963">
            <w:pPr>
              <w:pStyle w:val="100"/>
              <w:spacing w:before="178" w:line="326" w:lineRule="auto"/>
              <w:ind w:right="106" w:righ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资格性审查</w:t>
            </w:r>
          </w:p>
        </w:tc>
        <w:tc>
          <w:tcPr>
            <w:tcW w:w="6610" w:type="dxa"/>
            <w:tcBorders>
              <w:top w:val="single" w:color="auto" w:sz="4" w:space="0"/>
              <w:left w:val="single" w:color="auto" w:sz="4" w:space="0"/>
              <w:bottom w:val="single" w:color="auto" w:sz="4" w:space="0"/>
              <w:right w:val="single" w:color="auto" w:sz="4" w:space="0"/>
            </w:tcBorders>
            <w:noWrap w:val="0"/>
            <w:vAlign w:val="center"/>
          </w:tcPr>
          <w:p w14:paraId="1B785CCF">
            <w:pPr>
              <w:pStyle w:val="100"/>
              <w:spacing w:before="178" w:line="326" w:lineRule="auto"/>
              <w:ind w:left="121" w:leftChars="0" w:right="106" w:righ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1.满足《中华人民共和国政府采购法》第二十二条规定，提供承诺书</w:t>
            </w:r>
          </w:p>
        </w:tc>
      </w:tr>
      <w:tr w14:paraId="4E766A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7" w:type="dxa"/>
            <w:vMerge w:val="continue"/>
            <w:tcBorders>
              <w:left w:val="single" w:color="auto" w:sz="4" w:space="0"/>
              <w:right w:val="single" w:color="auto" w:sz="4" w:space="0"/>
            </w:tcBorders>
            <w:noWrap w:val="0"/>
            <w:vAlign w:val="center"/>
          </w:tcPr>
          <w:p w14:paraId="577311A7">
            <w:pPr>
              <w:spacing w:beforeLines="30" w:line="312" w:lineRule="auto"/>
              <w:jc w:val="center"/>
              <w:rPr>
                <w:rFonts w:hint="eastAsia" w:ascii="仿宋" w:hAnsi="仿宋" w:eastAsia="仿宋" w:cs="仿宋"/>
                <w:sz w:val="24"/>
                <w:szCs w:val="24"/>
                <w:highlight w:val="none"/>
              </w:rPr>
            </w:pPr>
          </w:p>
        </w:tc>
        <w:tc>
          <w:tcPr>
            <w:tcW w:w="1595" w:type="dxa"/>
            <w:vMerge w:val="continue"/>
            <w:tcBorders>
              <w:left w:val="nil"/>
              <w:right w:val="single" w:color="auto" w:sz="4" w:space="0"/>
            </w:tcBorders>
            <w:noWrap w:val="0"/>
            <w:vAlign w:val="center"/>
          </w:tcPr>
          <w:p w14:paraId="5A28084B">
            <w:pPr>
              <w:pStyle w:val="100"/>
              <w:spacing w:before="178" w:line="326" w:lineRule="auto"/>
              <w:ind w:right="106" w:rightChars="0"/>
              <w:rPr>
                <w:rFonts w:hint="eastAsia" w:ascii="仿宋" w:hAnsi="仿宋" w:eastAsia="仿宋" w:cs="仿宋"/>
                <w:color w:val="auto"/>
                <w:kern w:val="2"/>
                <w:sz w:val="24"/>
                <w:szCs w:val="24"/>
                <w:lang w:val="en-US" w:eastAsia="zh-CN" w:bidi="ar-SA"/>
              </w:rPr>
            </w:pPr>
          </w:p>
        </w:tc>
        <w:tc>
          <w:tcPr>
            <w:tcW w:w="6610" w:type="dxa"/>
            <w:tcBorders>
              <w:top w:val="single" w:color="auto" w:sz="4" w:space="0"/>
              <w:left w:val="single" w:color="auto" w:sz="4" w:space="0"/>
              <w:bottom w:val="single" w:color="auto" w:sz="4" w:space="0"/>
              <w:right w:val="single" w:color="auto" w:sz="4" w:space="0"/>
            </w:tcBorders>
            <w:noWrap w:val="0"/>
            <w:vAlign w:val="center"/>
          </w:tcPr>
          <w:p w14:paraId="03351758">
            <w:pPr>
              <w:pStyle w:val="100"/>
              <w:spacing w:before="178" w:line="326" w:lineRule="auto"/>
              <w:ind w:left="121" w:leftChars="0" w:right="106" w:righ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2.提供有效的营业执照</w:t>
            </w:r>
          </w:p>
        </w:tc>
      </w:tr>
      <w:tr w14:paraId="7B68C7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57" w:type="dxa"/>
            <w:vMerge w:val="continue"/>
            <w:tcBorders>
              <w:left w:val="single" w:color="auto" w:sz="4" w:space="0"/>
              <w:right w:val="single" w:color="auto" w:sz="4" w:space="0"/>
            </w:tcBorders>
            <w:noWrap w:val="0"/>
            <w:vAlign w:val="center"/>
          </w:tcPr>
          <w:p w14:paraId="606B0180">
            <w:pPr>
              <w:spacing w:beforeLines="30" w:line="312" w:lineRule="auto"/>
              <w:ind w:firstLine="480" w:firstLineChars="200"/>
              <w:jc w:val="center"/>
              <w:rPr>
                <w:rFonts w:hint="eastAsia" w:ascii="仿宋" w:hAnsi="仿宋" w:eastAsia="仿宋" w:cs="仿宋"/>
                <w:sz w:val="24"/>
                <w:szCs w:val="24"/>
                <w:highlight w:val="none"/>
              </w:rPr>
            </w:pPr>
          </w:p>
        </w:tc>
        <w:tc>
          <w:tcPr>
            <w:tcW w:w="1595" w:type="dxa"/>
            <w:vMerge w:val="continue"/>
            <w:tcBorders>
              <w:left w:val="nil"/>
              <w:right w:val="single" w:color="auto" w:sz="4" w:space="0"/>
            </w:tcBorders>
            <w:noWrap w:val="0"/>
            <w:vAlign w:val="center"/>
          </w:tcPr>
          <w:p w14:paraId="16D4EE0C">
            <w:pPr>
              <w:pStyle w:val="100"/>
              <w:spacing w:before="178" w:line="326" w:lineRule="auto"/>
              <w:ind w:left="121" w:leftChars="0" w:right="106" w:rightChars="0"/>
              <w:rPr>
                <w:rFonts w:hint="eastAsia" w:ascii="仿宋" w:hAnsi="仿宋" w:eastAsia="仿宋" w:cs="仿宋"/>
                <w:color w:val="auto"/>
                <w:kern w:val="2"/>
                <w:sz w:val="24"/>
                <w:szCs w:val="24"/>
                <w:lang w:val="en-US" w:eastAsia="zh-CN" w:bidi="ar-SA"/>
              </w:rPr>
            </w:pPr>
          </w:p>
        </w:tc>
        <w:tc>
          <w:tcPr>
            <w:tcW w:w="6610" w:type="dxa"/>
            <w:tcBorders>
              <w:top w:val="single" w:color="auto" w:sz="4" w:space="0"/>
              <w:left w:val="single" w:color="auto" w:sz="4" w:space="0"/>
              <w:bottom w:val="single" w:color="auto" w:sz="4" w:space="0"/>
              <w:right w:val="single" w:color="auto" w:sz="4" w:space="0"/>
            </w:tcBorders>
            <w:noWrap w:val="0"/>
            <w:vAlign w:val="top"/>
          </w:tcPr>
          <w:p w14:paraId="73256FA3">
            <w:pPr>
              <w:pStyle w:val="100"/>
              <w:spacing w:before="178" w:line="326" w:lineRule="auto"/>
              <w:ind w:left="121" w:leftChars="0" w:right="106" w:righ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3.法定代表人参加须提供法定代表人身份证明书，委托代理人参加须提供《法定代表人授权委托书》</w:t>
            </w:r>
          </w:p>
        </w:tc>
      </w:tr>
      <w:tr w14:paraId="0FD5BE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7" w:type="dxa"/>
            <w:vMerge w:val="continue"/>
            <w:tcBorders>
              <w:left w:val="single" w:color="auto" w:sz="4" w:space="0"/>
              <w:right w:val="single" w:color="auto" w:sz="4" w:space="0"/>
            </w:tcBorders>
            <w:noWrap w:val="0"/>
            <w:vAlign w:val="center"/>
          </w:tcPr>
          <w:p w14:paraId="1D0E092D">
            <w:pPr>
              <w:spacing w:beforeLines="30" w:line="312" w:lineRule="auto"/>
              <w:ind w:firstLine="480" w:firstLineChars="200"/>
              <w:jc w:val="center"/>
              <w:rPr>
                <w:rFonts w:hint="eastAsia" w:ascii="仿宋" w:hAnsi="仿宋" w:eastAsia="仿宋" w:cs="仿宋"/>
                <w:sz w:val="24"/>
                <w:szCs w:val="24"/>
                <w:highlight w:val="none"/>
              </w:rPr>
            </w:pPr>
          </w:p>
        </w:tc>
        <w:tc>
          <w:tcPr>
            <w:tcW w:w="1595" w:type="dxa"/>
            <w:vMerge w:val="continue"/>
            <w:tcBorders>
              <w:left w:val="nil"/>
              <w:right w:val="single" w:color="auto" w:sz="4" w:space="0"/>
            </w:tcBorders>
            <w:noWrap w:val="0"/>
            <w:vAlign w:val="center"/>
          </w:tcPr>
          <w:p w14:paraId="517F8A44">
            <w:pPr>
              <w:spacing w:beforeLines="30" w:line="312" w:lineRule="auto"/>
              <w:ind w:firstLine="480" w:firstLineChars="200"/>
              <w:jc w:val="center"/>
              <w:rPr>
                <w:rFonts w:hint="eastAsia" w:ascii="仿宋" w:hAnsi="仿宋" w:eastAsia="仿宋" w:cs="仿宋"/>
                <w:sz w:val="24"/>
                <w:szCs w:val="24"/>
                <w:highlight w:val="none"/>
              </w:rPr>
            </w:pPr>
          </w:p>
        </w:tc>
        <w:tc>
          <w:tcPr>
            <w:tcW w:w="6610" w:type="dxa"/>
            <w:tcBorders>
              <w:top w:val="single" w:color="auto" w:sz="4" w:space="0"/>
              <w:left w:val="single" w:color="auto" w:sz="4" w:space="0"/>
              <w:bottom w:val="single" w:color="auto" w:sz="4" w:space="0"/>
              <w:right w:val="single" w:color="auto" w:sz="4" w:space="0"/>
            </w:tcBorders>
            <w:noWrap w:val="0"/>
            <w:vAlign w:val="top"/>
          </w:tcPr>
          <w:p w14:paraId="4CCB6983">
            <w:pPr>
              <w:pStyle w:val="100"/>
              <w:spacing w:before="178" w:line="326" w:lineRule="auto"/>
              <w:ind w:left="121" w:leftChars="0" w:right="106" w:rightChars="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提供2026年任意三个月完税证明或无欠税证明（落款日期为发布本项目招标公告之后）或提供《政府采购诚信承诺函》并加盖单位公章</w:t>
            </w:r>
          </w:p>
        </w:tc>
      </w:tr>
      <w:tr w14:paraId="7C2DBE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1257" w:type="dxa"/>
            <w:vMerge w:val="continue"/>
            <w:tcBorders>
              <w:left w:val="single" w:color="auto" w:sz="4" w:space="0"/>
              <w:right w:val="single" w:color="auto" w:sz="4" w:space="0"/>
            </w:tcBorders>
            <w:noWrap w:val="0"/>
            <w:vAlign w:val="center"/>
          </w:tcPr>
          <w:p w14:paraId="4103A834">
            <w:pPr>
              <w:spacing w:beforeLines="30" w:line="312" w:lineRule="auto"/>
              <w:ind w:firstLine="480" w:firstLineChars="200"/>
              <w:jc w:val="center"/>
              <w:rPr>
                <w:rFonts w:hint="eastAsia" w:ascii="仿宋" w:hAnsi="仿宋" w:eastAsia="仿宋" w:cs="仿宋"/>
                <w:sz w:val="24"/>
                <w:szCs w:val="24"/>
                <w:highlight w:val="none"/>
              </w:rPr>
            </w:pPr>
          </w:p>
        </w:tc>
        <w:tc>
          <w:tcPr>
            <w:tcW w:w="1595" w:type="dxa"/>
            <w:vMerge w:val="continue"/>
            <w:tcBorders>
              <w:left w:val="nil"/>
              <w:right w:val="single" w:color="auto" w:sz="4" w:space="0"/>
            </w:tcBorders>
            <w:noWrap w:val="0"/>
            <w:vAlign w:val="center"/>
          </w:tcPr>
          <w:p w14:paraId="3A8D9ACC">
            <w:pPr>
              <w:spacing w:beforeLines="30" w:line="312" w:lineRule="auto"/>
              <w:ind w:firstLine="480" w:firstLineChars="200"/>
              <w:jc w:val="center"/>
              <w:rPr>
                <w:rFonts w:hint="eastAsia" w:ascii="仿宋" w:hAnsi="仿宋" w:eastAsia="仿宋" w:cs="仿宋"/>
                <w:sz w:val="24"/>
                <w:szCs w:val="24"/>
                <w:highlight w:val="none"/>
              </w:rPr>
            </w:pPr>
          </w:p>
        </w:tc>
        <w:tc>
          <w:tcPr>
            <w:tcW w:w="6610" w:type="dxa"/>
            <w:tcBorders>
              <w:top w:val="single" w:color="auto" w:sz="4" w:space="0"/>
              <w:left w:val="single" w:color="auto" w:sz="4" w:space="0"/>
              <w:bottom w:val="single" w:color="auto" w:sz="4" w:space="0"/>
              <w:right w:val="single" w:color="auto" w:sz="4" w:space="0"/>
            </w:tcBorders>
            <w:noWrap w:val="0"/>
            <w:vAlign w:val="top"/>
          </w:tcPr>
          <w:p w14:paraId="0E253862">
            <w:pPr>
              <w:pStyle w:val="100"/>
              <w:spacing w:before="178" w:line="326" w:lineRule="auto"/>
              <w:ind w:left="121" w:leftChars="0" w:right="106" w:rightChars="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提供2026年任意三个月社保缴纳证明（落款日期为发布本项目招标公告之后）或提供《政府采购诚信承诺函》并加盖单位公章</w:t>
            </w:r>
          </w:p>
        </w:tc>
      </w:tr>
      <w:tr w14:paraId="6F24FD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7" w:type="dxa"/>
            <w:vMerge w:val="continue"/>
            <w:tcBorders>
              <w:left w:val="single" w:color="auto" w:sz="4" w:space="0"/>
              <w:right w:val="single" w:color="auto" w:sz="4" w:space="0"/>
            </w:tcBorders>
            <w:noWrap w:val="0"/>
            <w:vAlign w:val="center"/>
          </w:tcPr>
          <w:p w14:paraId="4E71D4AD">
            <w:pPr>
              <w:spacing w:beforeLines="30" w:line="312" w:lineRule="auto"/>
              <w:ind w:firstLine="480" w:firstLineChars="200"/>
              <w:jc w:val="center"/>
              <w:rPr>
                <w:rFonts w:hint="eastAsia" w:ascii="仿宋" w:hAnsi="仿宋" w:eastAsia="仿宋" w:cs="仿宋"/>
                <w:sz w:val="24"/>
                <w:szCs w:val="24"/>
                <w:highlight w:val="none"/>
              </w:rPr>
            </w:pPr>
          </w:p>
        </w:tc>
        <w:tc>
          <w:tcPr>
            <w:tcW w:w="1595" w:type="dxa"/>
            <w:vMerge w:val="continue"/>
            <w:tcBorders>
              <w:left w:val="nil"/>
              <w:right w:val="single" w:color="auto" w:sz="4" w:space="0"/>
            </w:tcBorders>
            <w:noWrap w:val="0"/>
            <w:vAlign w:val="center"/>
          </w:tcPr>
          <w:p w14:paraId="211C47DD">
            <w:pPr>
              <w:spacing w:beforeLines="30" w:line="312" w:lineRule="auto"/>
              <w:ind w:firstLine="480" w:firstLineChars="200"/>
              <w:jc w:val="center"/>
              <w:rPr>
                <w:rFonts w:hint="eastAsia" w:ascii="仿宋" w:hAnsi="仿宋" w:eastAsia="仿宋" w:cs="仿宋"/>
                <w:sz w:val="24"/>
                <w:szCs w:val="24"/>
                <w:highlight w:val="none"/>
              </w:rPr>
            </w:pPr>
          </w:p>
        </w:tc>
        <w:tc>
          <w:tcPr>
            <w:tcW w:w="6610" w:type="dxa"/>
            <w:tcBorders>
              <w:top w:val="single" w:color="auto" w:sz="4" w:space="0"/>
              <w:left w:val="single" w:color="auto" w:sz="4" w:space="0"/>
              <w:bottom w:val="single" w:color="auto" w:sz="4" w:space="0"/>
              <w:right w:val="single" w:color="auto" w:sz="4" w:space="0"/>
            </w:tcBorders>
            <w:noWrap w:val="0"/>
            <w:vAlign w:val="top"/>
          </w:tcPr>
          <w:p w14:paraId="317CDCFA">
            <w:pPr>
              <w:pStyle w:val="100"/>
              <w:spacing w:before="178" w:line="326" w:lineRule="auto"/>
              <w:ind w:left="121" w:leftChars="0" w:right="106" w:rightChars="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提供2024年或2025年经审计的财务报告或财务报表（成立不足一年的单位提供成立至今的财务报表），或提供《政府采购诚信承诺函》并加盖单位公章</w:t>
            </w:r>
          </w:p>
        </w:tc>
      </w:tr>
      <w:tr w14:paraId="2CC703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57" w:type="dxa"/>
            <w:vMerge w:val="continue"/>
            <w:tcBorders>
              <w:left w:val="single" w:color="auto" w:sz="4" w:space="0"/>
              <w:right w:val="single" w:color="auto" w:sz="4" w:space="0"/>
            </w:tcBorders>
            <w:noWrap w:val="0"/>
            <w:vAlign w:val="center"/>
          </w:tcPr>
          <w:p w14:paraId="40E2B6C9">
            <w:pPr>
              <w:spacing w:beforeLines="30" w:line="312" w:lineRule="auto"/>
              <w:ind w:firstLine="480" w:firstLineChars="200"/>
              <w:jc w:val="center"/>
              <w:rPr>
                <w:rFonts w:hint="eastAsia" w:ascii="仿宋" w:hAnsi="仿宋" w:eastAsia="仿宋" w:cs="仿宋"/>
                <w:sz w:val="24"/>
                <w:szCs w:val="24"/>
                <w:highlight w:val="none"/>
              </w:rPr>
            </w:pPr>
          </w:p>
        </w:tc>
        <w:tc>
          <w:tcPr>
            <w:tcW w:w="1595" w:type="dxa"/>
            <w:vMerge w:val="continue"/>
            <w:tcBorders>
              <w:left w:val="nil"/>
              <w:right w:val="single" w:color="auto" w:sz="4" w:space="0"/>
            </w:tcBorders>
            <w:noWrap w:val="0"/>
            <w:vAlign w:val="center"/>
          </w:tcPr>
          <w:p w14:paraId="62D788F1">
            <w:pPr>
              <w:spacing w:beforeLines="30" w:line="312" w:lineRule="auto"/>
              <w:ind w:firstLine="480" w:firstLineChars="200"/>
              <w:jc w:val="center"/>
              <w:rPr>
                <w:rFonts w:hint="eastAsia" w:ascii="仿宋" w:hAnsi="仿宋" w:eastAsia="仿宋" w:cs="仿宋"/>
                <w:sz w:val="24"/>
                <w:szCs w:val="24"/>
                <w:highlight w:val="none"/>
              </w:rPr>
            </w:pPr>
          </w:p>
        </w:tc>
        <w:tc>
          <w:tcPr>
            <w:tcW w:w="6610" w:type="dxa"/>
            <w:tcBorders>
              <w:top w:val="single" w:color="auto" w:sz="4" w:space="0"/>
              <w:left w:val="single" w:color="auto" w:sz="4" w:space="0"/>
              <w:bottom w:val="single" w:color="auto" w:sz="4" w:space="0"/>
              <w:right w:val="single" w:color="auto" w:sz="4" w:space="0"/>
            </w:tcBorders>
            <w:noWrap w:val="0"/>
            <w:vAlign w:val="top"/>
          </w:tcPr>
          <w:p w14:paraId="380F9883">
            <w:pPr>
              <w:pStyle w:val="100"/>
              <w:spacing w:before="178" w:line="326" w:lineRule="auto"/>
              <w:ind w:left="121" w:leftChars="0" w:right="106" w:righ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7.具备履行合同所必需的设备和专业技术能力的书面声明</w:t>
            </w:r>
          </w:p>
        </w:tc>
      </w:tr>
      <w:tr w14:paraId="4DF0CF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7" w:type="dxa"/>
            <w:vMerge w:val="continue"/>
            <w:tcBorders>
              <w:left w:val="single" w:color="auto" w:sz="4" w:space="0"/>
              <w:right w:val="single" w:color="auto" w:sz="4" w:space="0"/>
            </w:tcBorders>
            <w:noWrap w:val="0"/>
            <w:vAlign w:val="center"/>
          </w:tcPr>
          <w:p w14:paraId="14DCEF6A">
            <w:pPr>
              <w:spacing w:beforeLines="30" w:line="312" w:lineRule="auto"/>
              <w:ind w:firstLine="480" w:firstLineChars="200"/>
              <w:jc w:val="center"/>
              <w:rPr>
                <w:rFonts w:hint="eastAsia" w:ascii="仿宋" w:hAnsi="仿宋" w:eastAsia="仿宋" w:cs="仿宋"/>
                <w:sz w:val="24"/>
                <w:szCs w:val="24"/>
                <w:highlight w:val="none"/>
              </w:rPr>
            </w:pPr>
          </w:p>
        </w:tc>
        <w:tc>
          <w:tcPr>
            <w:tcW w:w="1595" w:type="dxa"/>
            <w:vMerge w:val="continue"/>
            <w:tcBorders>
              <w:left w:val="nil"/>
              <w:right w:val="single" w:color="auto" w:sz="4" w:space="0"/>
            </w:tcBorders>
            <w:noWrap w:val="0"/>
            <w:vAlign w:val="center"/>
          </w:tcPr>
          <w:p w14:paraId="7C680DC7">
            <w:pPr>
              <w:spacing w:beforeLines="30" w:line="312" w:lineRule="auto"/>
              <w:ind w:firstLine="480" w:firstLineChars="200"/>
              <w:jc w:val="center"/>
              <w:rPr>
                <w:rFonts w:hint="eastAsia" w:ascii="仿宋" w:hAnsi="仿宋" w:eastAsia="仿宋" w:cs="仿宋"/>
                <w:sz w:val="24"/>
                <w:szCs w:val="24"/>
                <w:highlight w:val="none"/>
              </w:rPr>
            </w:pPr>
          </w:p>
        </w:tc>
        <w:tc>
          <w:tcPr>
            <w:tcW w:w="6610" w:type="dxa"/>
            <w:tcBorders>
              <w:top w:val="single" w:color="auto" w:sz="4" w:space="0"/>
              <w:left w:val="single" w:color="auto" w:sz="4" w:space="0"/>
              <w:bottom w:val="single" w:color="auto" w:sz="4" w:space="0"/>
              <w:right w:val="single" w:color="auto" w:sz="4" w:space="0"/>
            </w:tcBorders>
            <w:noWrap w:val="0"/>
            <w:vAlign w:val="top"/>
          </w:tcPr>
          <w:p w14:paraId="21FB8785">
            <w:pPr>
              <w:pStyle w:val="100"/>
              <w:spacing w:before="178" w:line="326" w:lineRule="auto"/>
              <w:ind w:left="121" w:leftChars="0" w:right="106" w:righ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8.参加政府采购活动前3年内在经营活动中没有重大违法记录的书面声明</w:t>
            </w:r>
          </w:p>
        </w:tc>
      </w:tr>
      <w:tr w14:paraId="3894D3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257" w:type="dxa"/>
            <w:vMerge w:val="continue"/>
            <w:tcBorders>
              <w:left w:val="single" w:color="auto" w:sz="4" w:space="0"/>
              <w:right w:val="single" w:color="auto" w:sz="4" w:space="0"/>
            </w:tcBorders>
            <w:noWrap w:val="0"/>
            <w:vAlign w:val="center"/>
          </w:tcPr>
          <w:p w14:paraId="047E88AB">
            <w:pPr>
              <w:spacing w:beforeLines="30" w:line="312" w:lineRule="auto"/>
              <w:ind w:firstLine="480" w:firstLineChars="200"/>
              <w:jc w:val="center"/>
              <w:rPr>
                <w:rFonts w:hint="eastAsia" w:ascii="仿宋" w:hAnsi="仿宋" w:eastAsia="仿宋" w:cs="仿宋"/>
                <w:sz w:val="24"/>
                <w:szCs w:val="24"/>
                <w:highlight w:val="none"/>
              </w:rPr>
            </w:pPr>
          </w:p>
        </w:tc>
        <w:tc>
          <w:tcPr>
            <w:tcW w:w="1595" w:type="dxa"/>
            <w:vMerge w:val="continue"/>
            <w:tcBorders>
              <w:left w:val="nil"/>
              <w:right w:val="single" w:color="auto" w:sz="4" w:space="0"/>
            </w:tcBorders>
            <w:noWrap w:val="0"/>
            <w:vAlign w:val="center"/>
          </w:tcPr>
          <w:p w14:paraId="23887BBC">
            <w:pPr>
              <w:spacing w:beforeLines="30" w:line="312" w:lineRule="auto"/>
              <w:ind w:firstLine="480" w:firstLineChars="200"/>
              <w:jc w:val="center"/>
              <w:rPr>
                <w:rFonts w:hint="eastAsia" w:ascii="仿宋" w:hAnsi="仿宋" w:eastAsia="仿宋" w:cs="仿宋"/>
                <w:sz w:val="24"/>
                <w:szCs w:val="24"/>
                <w:highlight w:val="none"/>
              </w:rPr>
            </w:pPr>
          </w:p>
        </w:tc>
        <w:tc>
          <w:tcPr>
            <w:tcW w:w="6610" w:type="dxa"/>
            <w:tcBorders>
              <w:top w:val="single" w:color="auto" w:sz="4" w:space="0"/>
              <w:left w:val="single" w:color="auto" w:sz="4" w:space="0"/>
              <w:bottom w:val="single" w:color="auto" w:sz="4" w:space="0"/>
              <w:right w:val="single" w:color="auto" w:sz="4" w:space="0"/>
            </w:tcBorders>
            <w:noWrap w:val="0"/>
            <w:vAlign w:val="top"/>
          </w:tcPr>
          <w:p w14:paraId="08B70893">
            <w:pPr>
              <w:pStyle w:val="100"/>
              <w:spacing w:before="178" w:line="326" w:lineRule="auto"/>
              <w:ind w:left="121" w:leftChars="0" w:right="106" w:right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9.供应商须具有良好的信誉，未在“信用中国”网站（www.creditchina.gov.cn）、中国政府采购网（www.ccgp.gov.cn）被列入失信被执行人、重大税收违法案件当事人名单、政府采购违法失信名单且在处罚期内 （无须供应商提供，开标时由招标人或招标代理机构现场查询）</w:t>
            </w:r>
          </w:p>
        </w:tc>
      </w:tr>
      <w:tr w14:paraId="272CF8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52" w:hRule="atLeast"/>
          <w:jc w:val="center"/>
        </w:trPr>
        <w:tc>
          <w:tcPr>
            <w:tcW w:w="1257" w:type="dxa"/>
            <w:vMerge w:val="continue"/>
            <w:tcBorders>
              <w:left w:val="single" w:color="auto" w:sz="4" w:space="0"/>
              <w:bottom w:val="single" w:color="auto" w:sz="4" w:space="0"/>
              <w:right w:val="single" w:color="auto" w:sz="4" w:space="0"/>
            </w:tcBorders>
            <w:noWrap w:val="0"/>
            <w:vAlign w:val="center"/>
          </w:tcPr>
          <w:p w14:paraId="2DB41B96">
            <w:pPr>
              <w:spacing w:beforeLines="30" w:line="312" w:lineRule="auto"/>
              <w:ind w:firstLine="480" w:firstLineChars="200"/>
              <w:jc w:val="center"/>
              <w:rPr>
                <w:rFonts w:hint="eastAsia" w:ascii="仿宋" w:hAnsi="仿宋" w:eastAsia="仿宋" w:cs="仿宋"/>
                <w:sz w:val="24"/>
                <w:szCs w:val="24"/>
                <w:highlight w:val="none"/>
              </w:rPr>
            </w:pPr>
          </w:p>
        </w:tc>
        <w:tc>
          <w:tcPr>
            <w:tcW w:w="1595" w:type="dxa"/>
            <w:vMerge w:val="continue"/>
            <w:tcBorders>
              <w:left w:val="nil"/>
              <w:bottom w:val="single" w:color="auto" w:sz="4" w:space="0"/>
              <w:right w:val="single" w:color="auto" w:sz="4" w:space="0"/>
            </w:tcBorders>
            <w:noWrap w:val="0"/>
            <w:vAlign w:val="center"/>
          </w:tcPr>
          <w:p w14:paraId="0DB14E53">
            <w:pPr>
              <w:spacing w:beforeLines="30" w:line="312" w:lineRule="auto"/>
              <w:ind w:firstLine="480" w:firstLineChars="200"/>
              <w:jc w:val="center"/>
              <w:rPr>
                <w:rFonts w:hint="eastAsia" w:ascii="仿宋" w:hAnsi="仿宋" w:eastAsia="仿宋" w:cs="仿宋"/>
                <w:sz w:val="24"/>
                <w:szCs w:val="24"/>
                <w:highlight w:val="none"/>
              </w:rPr>
            </w:pPr>
          </w:p>
        </w:tc>
        <w:tc>
          <w:tcPr>
            <w:tcW w:w="6610" w:type="dxa"/>
            <w:tcBorders>
              <w:top w:val="single" w:color="auto" w:sz="4" w:space="0"/>
              <w:left w:val="single" w:color="auto" w:sz="4" w:space="0"/>
              <w:bottom w:val="single" w:color="auto" w:sz="4" w:space="0"/>
              <w:right w:val="single" w:color="auto" w:sz="4" w:space="0"/>
            </w:tcBorders>
            <w:noWrap w:val="0"/>
            <w:vAlign w:val="top"/>
          </w:tcPr>
          <w:p w14:paraId="580281CA">
            <w:pPr>
              <w:pStyle w:val="100"/>
              <w:spacing w:before="178" w:line="326" w:lineRule="auto"/>
              <w:ind w:left="121" w:leftChars="0" w:right="106" w:right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10.特定资格要求：基础电信业务经营许可证及增值电信业务经营许可证（总公司与分公司不得同时参与本项目同一标段投标；分公司参与投标的，应提供总公司同意其投标的书面授权及相关证明材料。）</w:t>
            </w:r>
          </w:p>
        </w:tc>
      </w:tr>
      <w:tr w14:paraId="541198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1257" w:type="dxa"/>
            <w:vMerge w:val="restart"/>
            <w:tcBorders>
              <w:top w:val="single" w:color="auto" w:sz="4" w:space="0"/>
              <w:left w:val="single" w:color="auto" w:sz="4" w:space="0"/>
              <w:bottom w:val="single" w:color="auto" w:sz="4" w:space="0"/>
              <w:right w:val="single" w:color="auto" w:sz="4" w:space="0"/>
            </w:tcBorders>
            <w:noWrap w:val="0"/>
            <w:vAlign w:val="center"/>
          </w:tcPr>
          <w:p w14:paraId="28380E5A">
            <w:pPr>
              <w:spacing w:beforeLines="30"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.2</w:t>
            </w:r>
          </w:p>
        </w:tc>
        <w:tc>
          <w:tcPr>
            <w:tcW w:w="1595" w:type="dxa"/>
            <w:vMerge w:val="restart"/>
            <w:tcBorders>
              <w:top w:val="single" w:color="auto" w:sz="4" w:space="0"/>
              <w:left w:val="single" w:color="auto" w:sz="4" w:space="0"/>
              <w:bottom w:val="single" w:color="auto" w:sz="4" w:space="0"/>
              <w:right w:val="single" w:color="auto" w:sz="4" w:space="0"/>
            </w:tcBorders>
            <w:noWrap w:val="0"/>
            <w:vAlign w:val="center"/>
          </w:tcPr>
          <w:p w14:paraId="3F396C78">
            <w:pPr>
              <w:spacing w:beforeLines="30" w:line="312"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符合性审查</w:t>
            </w:r>
          </w:p>
        </w:tc>
        <w:tc>
          <w:tcPr>
            <w:tcW w:w="6610" w:type="dxa"/>
            <w:tcBorders>
              <w:top w:val="single" w:color="auto" w:sz="4" w:space="0"/>
              <w:left w:val="single" w:color="auto" w:sz="4" w:space="0"/>
              <w:bottom w:val="single" w:color="auto" w:sz="4" w:space="0"/>
              <w:right w:val="single" w:color="auto" w:sz="4" w:space="0"/>
            </w:tcBorders>
            <w:noWrap w:val="0"/>
            <w:vAlign w:val="center"/>
          </w:tcPr>
          <w:p w14:paraId="48B25563">
            <w:pPr>
              <w:spacing w:beforeLines="30"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投标文件格式符合招标文件要求</w:t>
            </w:r>
          </w:p>
        </w:tc>
      </w:tr>
      <w:tr w14:paraId="60BFD4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7" w:type="dxa"/>
            <w:vMerge w:val="continue"/>
            <w:tcBorders>
              <w:top w:val="single" w:color="auto" w:sz="4" w:space="0"/>
              <w:left w:val="single" w:color="auto" w:sz="4" w:space="0"/>
              <w:bottom w:val="single" w:color="auto" w:sz="4" w:space="0"/>
              <w:right w:val="single" w:color="auto" w:sz="4" w:space="0"/>
            </w:tcBorders>
            <w:noWrap w:val="0"/>
            <w:vAlign w:val="center"/>
          </w:tcPr>
          <w:p w14:paraId="7E1B0285">
            <w:pPr>
              <w:spacing w:beforeLines="30" w:line="312" w:lineRule="auto"/>
              <w:ind w:firstLine="480" w:firstLineChars="200"/>
              <w:jc w:val="center"/>
              <w:rPr>
                <w:rFonts w:hint="eastAsia" w:ascii="仿宋" w:hAnsi="仿宋" w:eastAsia="仿宋" w:cs="仿宋"/>
                <w:sz w:val="24"/>
                <w:szCs w:val="24"/>
                <w:highlight w:val="none"/>
              </w:rPr>
            </w:pPr>
          </w:p>
        </w:tc>
        <w:tc>
          <w:tcPr>
            <w:tcW w:w="1595" w:type="dxa"/>
            <w:vMerge w:val="continue"/>
            <w:tcBorders>
              <w:top w:val="single" w:color="auto" w:sz="4" w:space="0"/>
              <w:left w:val="nil"/>
              <w:bottom w:val="single" w:color="auto" w:sz="4" w:space="0"/>
              <w:right w:val="single" w:color="auto" w:sz="4" w:space="0"/>
            </w:tcBorders>
            <w:noWrap w:val="0"/>
            <w:vAlign w:val="center"/>
          </w:tcPr>
          <w:p w14:paraId="11427E59">
            <w:pPr>
              <w:spacing w:beforeLines="30" w:line="312" w:lineRule="auto"/>
              <w:ind w:firstLine="480" w:firstLineChars="200"/>
              <w:jc w:val="center"/>
              <w:rPr>
                <w:rFonts w:hint="eastAsia" w:ascii="仿宋" w:hAnsi="仿宋" w:eastAsia="仿宋" w:cs="仿宋"/>
                <w:sz w:val="24"/>
                <w:szCs w:val="24"/>
                <w:highlight w:val="none"/>
              </w:rPr>
            </w:pPr>
          </w:p>
        </w:tc>
        <w:tc>
          <w:tcPr>
            <w:tcW w:w="6610" w:type="dxa"/>
            <w:tcBorders>
              <w:top w:val="single" w:color="auto" w:sz="4" w:space="0"/>
              <w:left w:val="single" w:color="auto" w:sz="4" w:space="0"/>
              <w:bottom w:val="single" w:color="auto" w:sz="4" w:space="0"/>
              <w:right w:val="single" w:color="auto" w:sz="4" w:space="0"/>
            </w:tcBorders>
            <w:noWrap w:val="0"/>
            <w:vAlign w:val="center"/>
          </w:tcPr>
          <w:p w14:paraId="6D397974">
            <w:pPr>
              <w:spacing w:beforeLines="30"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投标文件的签名盖章符合招标文件要求</w:t>
            </w:r>
          </w:p>
        </w:tc>
      </w:tr>
      <w:tr w14:paraId="1DA217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7" w:type="dxa"/>
            <w:vMerge w:val="continue"/>
            <w:tcBorders>
              <w:top w:val="single" w:color="auto" w:sz="4" w:space="0"/>
              <w:left w:val="single" w:color="auto" w:sz="4" w:space="0"/>
              <w:bottom w:val="single" w:color="auto" w:sz="4" w:space="0"/>
              <w:right w:val="single" w:color="auto" w:sz="4" w:space="0"/>
            </w:tcBorders>
            <w:noWrap w:val="0"/>
            <w:vAlign w:val="center"/>
          </w:tcPr>
          <w:p w14:paraId="55BC2188">
            <w:pPr>
              <w:spacing w:beforeLines="30" w:line="312" w:lineRule="auto"/>
              <w:ind w:firstLine="480" w:firstLineChars="200"/>
              <w:jc w:val="center"/>
              <w:rPr>
                <w:rFonts w:hint="eastAsia" w:ascii="仿宋" w:hAnsi="仿宋" w:eastAsia="仿宋" w:cs="仿宋"/>
                <w:sz w:val="24"/>
                <w:szCs w:val="24"/>
                <w:highlight w:val="none"/>
              </w:rPr>
            </w:pPr>
          </w:p>
        </w:tc>
        <w:tc>
          <w:tcPr>
            <w:tcW w:w="1595" w:type="dxa"/>
            <w:vMerge w:val="continue"/>
            <w:tcBorders>
              <w:top w:val="single" w:color="auto" w:sz="4" w:space="0"/>
              <w:left w:val="nil"/>
              <w:bottom w:val="single" w:color="auto" w:sz="4" w:space="0"/>
              <w:right w:val="single" w:color="auto" w:sz="4" w:space="0"/>
            </w:tcBorders>
            <w:noWrap w:val="0"/>
            <w:vAlign w:val="center"/>
          </w:tcPr>
          <w:p w14:paraId="487A164F">
            <w:pPr>
              <w:spacing w:beforeLines="30" w:line="312" w:lineRule="auto"/>
              <w:ind w:firstLine="480" w:firstLineChars="200"/>
              <w:jc w:val="center"/>
              <w:rPr>
                <w:rFonts w:hint="eastAsia" w:ascii="仿宋" w:hAnsi="仿宋" w:eastAsia="仿宋" w:cs="仿宋"/>
                <w:sz w:val="24"/>
                <w:szCs w:val="24"/>
                <w:highlight w:val="none"/>
              </w:rPr>
            </w:pPr>
          </w:p>
        </w:tc>
        <w:tc>
          <w:tcPr>
            <w:tcW w:w="6610" w:type="dxa"/>
            <w:tcBorders>
              <w:top w:val="single" w:color="auto" w:sz="4" w:space="0"/>
              <w:left w:val="single" w:color="auto" w:sz="4" w:space="0"/>
              <w:bottom w:val="single" w:color="auto" w:sz="4" w:space="0"/>
              <w:right w:val="single" w:color="auto" w:sz="4" w:space="0"/>
            </w:tcBorders>
            <w:noWrap w:val="0"/>
            <w:vAlign w:val="center"/>
          </w:tcPr>
          <w:p w14:paraId="187F458A">
            <w:pPr>
              <w:spacing w:beforeLines="30"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投标有效期符合招标文件要求</w:t>
            </w:r>
          </w:p>
        </w:tc>
      </w:tr>
      <w:tr w14:paraId="0D7416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7" w:type="dxa"/>
            <w:vMerge w:val="continue"/>
            <w:tcBorders>
              <w:top w:val="single" w:color="auto" w:sz="4" w:space="0"/>
              <w:left w:val="single" w:color="auto" w:sz="4" w:space="0"/>
              <w:bottom w:val="single" w:color="auto" w:sz="4" w:space="0"/>
              <w:right w:val="single" w:color="auto" w:sz="4" w:space="0"/>
            </w:tcBorders>
            <w:noWrap w:val="0"/>
            <w:vAlign w:val="center"/>
          </w:tcPr>
          <w:p w14:paraId="5B234D2B">
            <w:pPr>
              <w:spacing w:beforeLines="30" w:line="312" w:lineRule="auto"/>
              <w:ind w:firstLine="480" w:firstLineChars="200"/>
              <w:jc w:val="center"/>
              <w:rPr>
                <w:rFonts w:hint="eastAsia" w:ascii="仿宋" w:hAnsi="仿宋" w:eastAsia="仿宋" w:cs="仿宋"/>
                <w:sz w:val="24"/>
                <w:szCs w:val="24"/>
                <w:highlight w:val="none"/>
              </w:rPr>
            </w:pPr>
          </w:p>
        </w:tc>
        <w:tc>
          <w:tcPr>
            <w:tcW w:w="1595" w:type="dxa"/>
            <w:vMerge w:val="continue"/>
            <w:tcBorders>
              <w:top w:val="single" w:color="auto" w:sz="4" w:space="0"/>
              <w:left w:val="nil"/>
              <w:bottom w:val="single" w:color="auto" w:sz="4" w:space="0"/>
              <w:right w:val="single" w:color="auto" w:sz="4" w:space="0"/>
            </w:tcBorders>
            <w:noWrap w:val="0"/>
            <w:vAlign w:val="center"/>
          </w:tcPr>
          <w:p w14:paraId="6ECC0BBE">
            <w:pPr>
              <w:spacing w:beforeLines="30" w:line="312" w:lineRule="auto"/>
              <w:ind w:firstLine="480" w:firstLineChars="200"/>
              <w:jc w:val="center"/>
              <w:rPr>
                <w:rFonts w:hint="eastAsia" w:ascii="仿宋" w:hAnsi="仿宋" w:eastAsia="仿宋" w:cs="仿宋"/>
                <w:sz w:val="24"/>
                <w:szCs w:val="24"/>
                <w:highlight w:val="none"/>
              </w:rPr>
            </w:pPr>
          </w:p>
        </w:tc>
        <w:tc>
          <w:tcPr>
            <w:tcW w:w="6610" w:type="dxa"/>
            <w:tcBorders>
              <w:top w:val="single" w:color="auto" w:sz="4" w:space="0"/>
              <w:left w:val="single" w:color="auto" w:sz="4" w:space="0"/>
              <w:bottom w:val="single" w:color="auto" w:sz="4" w:space="0"/>
              <w:right w:val="single" w:color="auto" w:sz="4" w:space="0"/>
            </w:tcBorders>
            <w:noWrap w:val="0"/>
            <w:vAlign w:val="center"/>
          </w:tcPr>
          <w:p w14:paraId="3D0A95D5">
            <w:pPr>
              <w:spacing w:beforeLines="30"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期符合招标文件要求</w:t>
            </w:r>
          </w:p>
        </w:tc>
      </w:tr>
      <w:tr w14:paraId="507ABE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7" w:type="dxa"/>
            <w:vMerge w:val="continue"/>
            <w:tcBorders>
              <w:top w:val="single" w:color="auto" w:sz="4" w:space="0"/>
              <w:left w:val="single" w:color="auto" w:sz="4" w:space="0"/>
              <w:bottom w:val="single" w:color="auto" w:sz="4" w:space="0"/>
              <w:right w:val="single" w:color="auto" w:sz="4" w:space="0"/>
            </w:tcBorders>
            <w:noWrap w:val="0"/>
            <w:vAlign w:val="center"/>
          </w:tcPr>
          <w:p w14:paraId="4ABD17DA">
            <w:pPr>
              <w:spacing w:beforeLines="30" w:line="312" w:lineRule="auto"/>
              <w:ind w:firstLine="480" w:firstLineChars="200"/>
              <w:jc w:val="center"/>
              <w:rPr>
                <w:rFonts w:hint="eastAsia" w:ascii="仿宋" w:hAnsi="仿宋" w:eastAsia="仿宋" w:cs="仿宋"/>
                <w:sz w:val="24"/>
                <w:szCs w:val="24"/>
                <w:highlight w:val="none"/>
              </w:rPr>
            </w:pPr>
          </w:p>
        </w:tc>
        <w:tc>
          <w:tcPr>
            <w:tcW w:w="1595" w:type="dxa"/>
            <w:vMerge w:val="continue"/>
            <w:tcBorders>
              <w:top w:val="single" w:color="auto" w:sz="4" w:space="0"/>
              <w:left w:val="nil"/>
              <w:bottom w:val="single" w:color="auto" w:sz="4" w:space="0"/>
              <w:right w:val="single" w:color="auto" w:sz="4" w:space="0"/>
            </w:tcBorders>
            <w:noWrap w:val="0"/>
            <w:vAlign w:val="center"/>
          </w:tcPr>
          <w:p w14:paraId="7409ED16">
            <w:pPr>
              <w:spacing w:beforeLines="30" w:line="312" w:lineRule="auto"/>
              <w:ind w:firstLine="480" w:firstLineChars="200"/>
              <w:jc w:val="center"/>
              <w:rPr>
                <w:rFonts w:hint="eastAsia" w:ascii="仿宋" w:hAnsi="仿宋" w:eastAsia="仿宋" w:cs="仿宋"/>
                <w:sz w:val="24"/>
                <w:szCs w:val="24"/>
                <w:highlight w:val="none"/>
              </w:rPr>
            </w:pPr>
          </w:p>
        </w:tc>
        <w:tc>
          <w:tcPr>
            <w:tcW w:w="6610" w:type="dxa"/>
            <w:tcBorders>
              <w:top w:val="single" w:color="auto" w:sz="4" w:space="0"/>
              <w:left w:val="single" w:color="auto" w:sz="4" w:space="0"/>
              <w:bottom w:val="single" w:color="auto" w:sz="4" w:space="0"/>
              <w:right w:val="single" w:color="auto" w:sz="4" w:space="0"/>
            </w:tcBorders>
            <w:noWrap w:val="0"/>
            <w:vAlign w:val="center"/>
          </w:tcPr>
          <w:p w14:paraId="2A02B483">
            <w:pPr>
              <w:spacing w:beforeLines="30"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质量符合招标文件要求</w:t>
            </w:r>
          </w:p>
        </w:tc>
      </w:tr>
      <w:tr w14:paraId="0A9B99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7" w:type="dxa"/>
            <w:vMerge w:val="continue"/>
            <w:tcBorders>
              <w:top w:val="single" w:color="auto" w:sz="4" w:space="0"/>
              <w:left w:val="single" w:color="auto" w:sz="4" w:space="0"/>
              <w:bottom w:val="single" w:color="auto" w:sz="4" w:space="0"/>
              <w:right w:val="single" w:color="auto" w:sz="4" w:space="0"/>
            </w:tcBorders>
            <w:noWrap w:val="0"/>
            <w:vAlign w:val="center"/>
          </w:tcPr>
          <w:p w14:paraId="0E2C9C51">
            <w:pPr>
              <w:spacing w:beforeLines="30" w:line="312" w:lineRule="auto"/>
              <w:ind w:firstLine="480" w:firstLineChars="200"/>
              <w:jc w:val="center"/>
              <w:rPr>
                <w:rFonts w:hint="eastAsia" w:ascii="仿宋" w:hAnsi="仿宋" w:eastAsia="仿宋" w:cs="仿宋"/>
                <w:sz w:val="24"/>
                <w:szCs w:val="24"/>
                <w:highlight w:val="none"/>
              </w:rPr>
            </w:pPr>
          </w:p>
        </w:tc>
        <w:tc>
          <w:tcPr>
            <w:tcW w:w="1595" w:type="dxa"/>
            <w:vMerge w:val="continue"/>
            <w:tcBorders>
              <w:top w:val="single" w:color="auto" w:sz="4" w:space="0"/>
              <w:left w:val="nil"/>
              <w:bottom w:val="single" w:color="auto" w:sz="4" w:space="0"/>
              <w:right w:val="single" w:color="auto" w:sz="4" w:space="0"/>
            </w:tcBorders>
            <w:noWrap w:val="0"/>
            <w:vAlign w:val="center"/>
          </w:tcPr>
          <w:p w14:paraId="720143F3">
            <w:pPr>
              <w:spacing w:beforeLines="30" w:line="312" w:lineRule="auto"/>
              <w:ind w:firstLine="480" w:firstLineChars="200"/>
              <w:jc w:val="center"/>
              <w:rPr>
                <w:rFonts w:hint="eastAsia" w:ascii="仿宋" w:hAnsi="仿宋" w:eastAsia="仿宋" w:cs="仿宋"/>
                <w:sz w:val="24"/>
                <w:szCs w:val="24"/>
                <w:highlight w:val="none"/>
              </w:rPr>
            </w:pPr>
          </w:p>
        </w:tc>
        <w:tc>
          <w:tcPr>
            <w:tcW w:w="6610" w:type="dxa"/>
            <w:tcBorders>
              <w:top w:val="single" w:color="auto" w:sz="4" w:space="0"/>
              <w:left w:val="single" w:color="auto" w:sz="4" w:space="0"/>
              <w:bottom w:val="single" w:color="auto" w:sz="4" w:space="0"/>
              <w:right w:val="single" w:color="auto" w:sz="4" w:space="0"/>
            </w:tcBorders>
            <w:noWrap w:val="0"/>
            <w:vAlign w:val="center"/>
          </w:tcPr>
          <w:p w14:paraId="7FF37FD5">
            <w:pPr>
              <w:spacing w:beforeLines="30"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按照招标文件规定报价只有一个有效报价且没有漏项</w:t>
            </w:r>
          </w:p>
        </w:tc>
      </w:tr>
      <w:tr w14:paraId="3640D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7" w:type="dxa"/>
            <w:vMerge w:val="continue"/>
            <w:tcBorders>
              <w:top w:val="single" w:color="auto" w:sz="4" w:space="0"/>
              <w:left w:val="single" w:color="auto" w:sz="4" w:space="0"/>
              <w:bottom w:val="single" w:color="auto" w:sz="4" w:space="0"/>
              <w:right w:val="single" w:color="auto" w:sz="4" w:space="0"/>
            </w:tcBorders>
            <w:noWrap w:val="0"/>
            <w:vAlign w:val="center"/>
          </w:tcPr>
          <w:p w14:paraId="48EBC665">
            <w:pPr>
              <w:spacing w:beforeLines="30" w:line="312" w:lineRule="auto"/>
              <w:ind w:firstLine="480" w:firstLineChars="200"/>
              <w:jc w:val="center"/>
              <w:rPr>
                <w:rFonts w:hint="eastAsia" w:ascii="仿宋" w:hAnsi="仿宋" w:eastAsia="仿宋" w:cs="仿宋"/>
                <w:sz w:val="24"/>
                <w:szCs w:val="24"/>
                <w:highlight w:val="none"/>
              </w:rPr>
            </w:pPr>
          </w:p>
        </w:tc>
        <w:tc>
          <w:tcPr>
            <w:tcW w:w="1595" w:type="dxa"/>
            <w:vMerge w:val="continue"/>
            <w:tcBorders>
              <w:top w:val="single" w:color="auto" w:sz="4" w:space="0"/>
              <w:left w:val="nil"/>
              <w:bottom w:val="single" w:color="auto" w:sz="4" w:space="0"/>
              <w:right w:val="single" w:color="auto" w:sz="4" w:space="0"/>
            </w:tcBorders>
            <w:noWrap w:val="0"/>
            <w:vAlign w:val="center"/>
          </w:tcPr>
          <w:p w14:paraId="640898AB">
            <w:pPr>
              <w:spacing w:beforeLines="30" w:line="312" w:lineRule="auto"/>
              <w:ind w:firstLine="480" w:firstLineChars="200"/>
              <w:jc w:val="center"/>
              <w:rPr>
                <w:rFonts w:hint="eastAsia" w:ascii="仿宋" w:hAnsi="仿宋" w:eastAsia="仿宋" w:cs="仿宋"/>
                <w:sz w:val="24"/>
                <w:szCs w:val="24"/>
                <w:highlight w:val="none"/>
              </w:rPr>
            </w:pPr>
          </w:p>
        </w:tc>
        <w:tc>
          <w:tcPr>
            <w:tcW w:w="6610" w:type="dxa"/>
            <w:tcBorders>
              <w:top w:val="single" w:color="auto" w:sz="4" w:space="0"/>
              <w:left w:val="single" w:color="auto" w:sz="4" w:space="0"/>
              <w:bottom w:val="single" w:color="auto" w:sz="4" w:space="0"/>
              <w:right w:val="single" w:color="auto" w:sz="4" w:space="0"/>
            </w:tcBorders>
            <w:noWrap w:val="0"/>
            <w:vAlign w:val="center"/>
          </w:tcPr>
          <w:p w14:paraId="79E11611">
            <w:pPr>
              <w:spacing w:beforeLines="30"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招标文件要求编制了目录及页码</w:t>
            </w:r>
          </w:p>
        </w:tc>
      </w:tr>
      <w:tr w14:paraId="5A0F03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7" w:type="dxa"/>
            <w:vMerge w:val="continue"/>
            <w:tcBorders>
              <w:top w:val="single" w:color="auto" w:sz="4" w:space="0"/>
              <w:left w:val="single" w:color="auto" w:sz="4" w:space="0"/>
              <w:bottom w:val="single" w:color="auto" w:sz="4" w:space="0"/>
              <w:right w:val="single" w:color="auto" w:sz="4" w:space="0"/>
            </w:tcBorders>
            <w:noWrap w:val="0"/>
            <w:vAlign w:val="center"/>
          </w:tcPr>
          <w:p w14:paraId="74F1D62F">
            <w:pPr>
              <w:spacing w:beforeLines="30" w:line="312" w:lineRule="auto"/>
              <w:ind w:firstLine="480" w:firstLineChars="200"/>
              <w:jc w:val="center"/>
              <w:rPr>
                <w:rFonts w:hint="eastAsia" w:ascii="仿宋" w:hAnsi="仿宋" w:eastAsia="仿宋" w:cs="仿宋"/>
                <w:sz w:val="24"/>
                <w:szCs w:val="24"/>
                <w:highlight w:val="none"/>
              </w:rPr>
            </w:pPr>
          </w:p>
        </w:tc>
        <w:tc>
          <w:tcPr>
            <w:tcW w:w="1595" w:type="dxa"/>
            <w:vMerge w:val="continue"/>
            <w:tcBorders>
              <w:top w:val="single" w:color="auto" w:sz="4" w:space="0"/>
              <w:left w:val="nil"/>
              <w:bottom w:val="single" w:color="auto" w:sz="4" w:space="0"/>
              <w:right w:val="single" w:color="auto" w:sz="4" w:space="0"/>
            </w:tcBorders>
            <w:noWrap w:val="0"/>
            <w:vAlign w:val="center"/>
          </w:tcPr>
          <w:p w14:paraId="2A9DE469">
            <w:pPr>
              <w:spacing w:beforeLines="30" w:line="312" w:lineRule="auto"/>
              <w:ind w:firstLine="480" w:firstLineChars="200"/>
              <w:jc w:val="center"/>
              <w:rPr>
                <w:rFonts w:hint="eastAsia" w:ascii="仿宋" w:hAnsi="仿宋" w:eastAsia="仿宋" w:cs="仿宋"/>
                <w:sz w:val="24"/>
                <w:szCs w:val="24"/>
                <w:highlight w:val="none"/>
              </w:rPr>
            </w:pPr>
          </w:p>
        </w:tc>
        <w:tc>
          <w:tcPr>
            <w:tcW w:w="6610" w:type="dxa"/>
            <w:tcBorders>
              <w:top w:val="single" w:color="auto" w:sz="4" w:space="0"/>
              <w:left w:val="single" w:color="auto" w:sz="4" w:space="0"/>
              <w:bottom w:val="single" w:color="auto" w:sz="4" w:space="0"/>
              <w:right w:val="single" w:color="auto" w:sz="4" w:space="0"/>
            </w:tcBorders>
            <w:noWrap w:val="0"/>
            <w:vAlign w:val="center"/>
          </w:tcPr>
          <w:p w14:paraId="3DE422AE">
            <w:pPr>
              <w:spacing w:beforeLines="30"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不存在不符合法律、法规及本招标文件规定的其他情形</w:t>
            </w:r>
          </w:p>
        </w:tc>
      </w:tr>
      <w:tr w14:paraId="76DE3F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62" w:type="dxa"/>
            <w:gridSpan w:val="3"/>
            <w:tcBorders>
              <w:left w:val="single" w:color="auto" w:sz="4" w:space="0"/>
              <w:right w:val="single" w:color="auto" w:sz="4" w:space="0"/>
            </w:tcBorders>
            <w:noWrap w:val="0"/>
            <w:vAlign w:val="center"/>
          </w:tcPr>
          <w:p w14:paraId="1DDEF5E5">
            <w:pPr>
              <w:spacing w:beforeLines="30" w:line="312" w:lineRule="auto"/>
              <w:rPr>
                <w:rFonts w:hint="eastAsia" w:ascii="仿宋" w:hAnsi="仿宋" w:eastAsia="仿宋" w:cs="仿宋"/>
                <w:sz w:val="24"/>
                <w:szCs w:val="24"/>
                <w:highlight w:val="none"/>
                <w:lang w:val="en-US" w:eastAsia="zh-CN"/>
              </w:rPr>
            </w:pPr>
            <w:bookmarkStart w:id="48" w:name="_Toc636"/>
            <w:r>
              <w:rPr>
                <w:rFonts w:hint="eastAsia" w:ascii="仿宋" w:hAnsi="仿宋" w:eastAsia="仿宋" w:cs="仿宋"/>
                <w:color w:val="auto"/>
                <w:sz w:val="24"/>
                <w:szCs w:val="24"/>
                <w:highlight w:val="none"/>
                <w:lang w:val="en-US" w:eastAsia="zh-CN"/>
              </w:rPr>
              <w:t>备注：如果投标文件中有一项未通过上述符合性审查标准，评审小组将认定整个投标文件不响应招标文件而予以废标。</w:t>
            </w:r>
          </w:p>
        </w:tc>
      </w:tr>
    </w:tbl>
    <w:p w14:paraId="6F6CCF60">
      <w:pPr>
        <w:spacing w:before="240" w:beforeLines="100" w:after="120" w:afterLines="50" w:line="400" w:lineRule="exact"/>
        <w:ind w:firstLine="480" w:firstLineChars="200"/>
        <w:outlineLvl w:val="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3报价</w:t>
      </w:r>
      <w:r>
        <w:rPr>
          <w:rFonts w:hint="eastAsia" w:ascii="仿宋" w:hAnsi="仿宋" w:eastAsia="仿宋" w:cs="仿宋"/>
          <w:sz w:val="24"/>
          <w:szCs w:val="24"/>
        </w:rPr>
        <w:t>部分</w:t>
      </w:r>
      <w:bookmarkEnd w:id="48"/>
    </w:p>
    <w:tbl>
      <w:tblPr>
        <w:tblStyle w:val="30"/>
        <w:tblW w:w="952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2"/>
        <w:gridCol w:w="1723"/>
        <w:gridCol w:w="6472"/>
      </w:tblGrid>
      <w:tr w14:paraId="3768A8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055" w:type="dxa"/>
            <w:gridSpan w:val="2"/>
            <w:tcBorders>
              <w:top w:val="single" w:color="auto" w:sz="4" w:space="0"/>
              <w:left w:val="single" w:color="auto" w:sz="4" w:space="0"/>
              <w:bottom w:val="single" w:color="auto" w:sz="4" w:space="0"/>
              <w:right w:val="single" w:color="auto" w:sz="4" w:space="0"/>
            </w:tcBorders>
            <w:noWrap w:val="0"/>
            <w:vAlign w:val="center"/>
          </w:tcPr>
          <w:p w14:paraId="4B7E3D4D">
            <w:pPr>
              <w:spacing w:before="72" w:beforeLines="30" w:line="312" w:lineRule="auto"/>
              <w:jc w:val="center"/>
              <w:rPr>
                <w:rFonts w:hint="eastAsia" w:ascii="仿宋" w:hAnsi="仿宋" w:eastAsia="仿宋" w:cs="仿宋"/>
                <w:b/>
                <w:bCs/>
                <w:sz w:val="24"/>
                <w:szCs w:val="24"/>
              </w:rPr>
            </w:pPr>
            <w:r>
              <w:rPr>
                <w:rFonts w:hint="eastAsia" w:ascii="仿宋" w:hAnsi="仿宋" w:eastAsia="仿宋" w:cs="仿宋"/>
                <w:b/>
                <w:bCs/>
                <w:sz w:val="24"/>
                <w:szCs w:val="24"/>
              </w:rPr>
              <w:t>条款号</w:t>
            </w:r>
          </w:p>
        </w:tc>
        <w:tc>
          <w:tcPr>
            <w:tcW w:w="6472" w:type="dxa"/>
            <w:tcBorders>
              <w:top w:val="single" w:color="auto" w:sz="4" w:space="0"/>
              <w:left w:val="single" w:color="auto" w:sz="4" w:space="0"/>
              <w:bottom w:val="single" w:color="auto" w:sz="4" w:space="0"/>
              <w:right w:val="single" w:color="auto" w:sz="4" w:space="0"/>
            </w:tcBorders>
            <w:noWrap w:val="0"/>
            <w:vAlign w:val="center"/>
          </w:tcPr>
          <w:p w14:paraId="5C6B88FB">
            <w:pPr>
              <w:spacing w:before="72" w:beforeLines="30" w:line="312" w:lineRule="auto"/>
              <w:jc w:val="center"/>
              <w:rPr>
                <w:rFonts w:hint="eastAsia" w:ascii="仿宋" w:hAnsi="仿宋" w:eastAsia="仿宋" w:cs="仿宋"/>
                <w:b/>
                <w:bCs/>
                <w:sz w:val="24"/>
                <w:szCs w:val="24"/>
              </w:rPr>
            </w:pPr>
            <w:r>
              <w:rPr>
                <w:rFonts w:hint="eastAsia" w:ascii="仿宋" w:hAnsi="仿宋" w:eastAsia="仿宋" w:cs="仿宋"/>
                <w:b/>
                <w:bCs/>
                <w:sz w:val="24"/>
                <w:szCs w:val="24"/>
              </w:rPr>
              <w:t>评审标准</w:t>
            </w:r>
          </w:p>
        </w:tc>
      </w:tr>
      <w:tr w14:paraId="1DCDE0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1332" w:type="dxa"/>
            <w:tcBorders>
              <w:top w:val="single" w:color="auto" w:sz="4" w:space="0"/>
              <w:left w:val="single" w:color="auto" w:sz="4" w:space="0"/>
              <w:bottom w:val="single" w:color="auto" w:sz="4" w:space="0"/>
              <w:right w:val="single" w:color="auto" w:sz="4" w:space="0"/>
            </w:tcBorders>
            <w:noWrap w:val="0"/>
            <w:vAlign w:val="center"/>
          </w:tcPr>
          <w:p w14:paraId="37A3D654">
            <w:pPr>
              <w:spacing w:beforeLines="30" w:line="312" w:lineRule="auto"/>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2.3.1</w:t>
            </w:r>
          </w:p>
        </w:tc>
        <w:tc>
          <w:tcPr>
            <w:tcW w:w="1723" w:type="dxa"/>
            <w:tcBorders>
              <w:top w:val="single" w:color="auto" w:sz="4" w:space="0"/>
              <w:left w:val="nil"/>
              <w:bottom w:val="single" w:color="auto" w:sz="4" w:space="0"/>
              <w:right w:val="single" w:color="auto" w:sz="4" w:space="0"/>
            </w:tcBorders>
            <w:noWrap w:val="0"/>
            <w:vAlign w:val="center"/>
          </w:tcPr>
          <w:p w14:paraId="07AE31EC">
            <w:pPr>
              <w:spacing w:beforeLines="30" w:line="312" w:lineRule="auto"/>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报价得分</w:t>
            </w:r>
          </w:p>
          <w:p w14:paraId="64DF0955">
            <w:pPr>
              <w:spacing w:beforeLines="30" w:line="312" w:lineRule="auto"/>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w:t>
            </w:r>
            <w:r>
              <w:rPr>
                <w:rFonts w:hint="eastAsia" w:ascii="仿宋" w:hAnsi="仿宋" w:eastAsia="仿宋" w:cs="仿宋"/>
                <w:sz w:val="24"/>
                <w:szCs w:val="24"/>
                <w:highlight w:val="none"/>
                <w:lang w:val="zh-CN"/>
              </w:rPr>
              <w:t>分）</w:t>
            </w:r>
          </w:p>
        </w:tc>
        <w:tc>
          <w:tcPr>
            <w:tcW w:w="6472" w:type="dxa"/>
            <w:tcBorders>
              <w:top w:val="single" w:color="auto" w:sz="4" w:space="0"/>
              <w:left w:val="nil"/>
              <w:bottom w:val="single" w:color="auto" w:sz="4" w:space="0"/>
              <w:right w:val="single" w:color="auto" w:sz="4" w:space="0"/>
            </w:tcBorders>
            <w:noWrap w:val="0"/>
            <w:vAlign w:val="center"/>
          </w:tcPr>
          <w:p w14:paraId="391C4D57">
            <w:pPr>
              <w:keepNext w:val="0"/>
              <w:keepLines w:val="0"/>
              <w:widowControl/>
              <w:suppressLineNumbers w:val="0"/>
              <w:ind w:firstLine="480" w:firstLineChars="200"/>
              <w:jc w:val="left"/>
              <w:rPr>
                <w:rFonts w:hint="eastAsia" w:ascii="仿宋" w:hAnsi="仿宋" w:eastAsia="仿宋" w:cs="仿宋"/>
                <w:sz w:val="24"/>
                <w:szCs w:val="24"/>
              </w:rPr>
            </w:pPr>
            <w:r>
              <w:rPr>
                <w:rFonts w:hint="eastAsia" w:ascii="仿宋" w:hAnsi="仿宋" w:eastAsia="仿宋" w:cs="仿宋"/>
                <w:sz w:val="24"/>
                <w:szCs w:val="24"/>
              </w:rPr>
              <w:t>综合评分法中的价格分统一采用低价优先法计算，即满足招标要求且投标价格最低的投标报价为评标基准价，其价格分为满分。其他投标人的价格分统一按照下列公式计算：投标报价得分=(评标基准价／投标报价)×价格权值×100。</w:t>
            </w:r>
          </w:p>
          <w:p w14:paraId="4814C8AD">
            <w:pPr>
              <w:keepNext w:val="0"/>
              <w:keepLines w:val="0"/>
              <w:widowControl/>
              <w:suppressLineNumbers w:val="0"/>
              <w:ind w:firstLine="240" w:firstLineChars="100"/>
              <w:jc w:val="left"/>
              <w:rPr>
                <w:rFonts w:hint="eastAsia" w:ascii="仿宋" w:hAnsi="仿宋" w:eastAsia="仿宋" w:cs="仿宋"/>
              </w:rPr>
            </w:pPr>
            <w:r>
              <w:rPr>
                <w:rFonts w:hint="eastAsia" w:ascii="仿宋" w:hAnsi="仿宋" w:eastAsia="仿宋" w:cs="仿宋"/>
                <w:sz w:val="24"/>
                <w:szCs w:val="24"/>
                <w:lang w:val="en-US" w:eastAsia="zh-CN"/>
              </w:rPr>
              <w:t>1、</w:t>
            </w:r>
            <w:r>
              <w:rPr>
                <w:rFonts w:hint="eastAsia" w:ascii="仿宋" w:hAnsi="仿宋" w:eastAsia="仿宋" w:cs="仿宋"/>
                <w:color w:val="000000"/>
                <w:kern w:val="0"/>
                <w:sz w:val="24"/>
                <w:szCs w:val="24"/>
                <w:lang w:val="en-US" w:eastAsia="zh-CN" w:bidi="ar"/>
              </w:rPr>
              <w:t xml:space="preserve">在价格评审中，若评标委员会认为投标人的报价明显低于其他通过符合性审查投标人的报价，有可能影响产品质量 或者不能诚信履约的，应当要求其在评标现场合理的时间内提供书面说明，必要时提交相关证明材料；投标人不能证明其报价合理性的，评标委员会应当将其作为无效投标处理。 </w:t>
            </w:r>
          </w:p>
          <w:p w14:paraId="2C4CEFF8">
            <w:pPr>
              <w:keepNext w:val="0"/>
              <w:keepLines w:val="0"/>
              <w:widowControl/>
              <w:suppressLineNumbers w:val="0"/>
              <w:ind w:firstLine="240" w:firstLineChars="10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2、最低报价不作为评标的唯一依据。采购人不承诺将合同授予报价最低的投标人。 </w:t>
            </w:r>
          </w:p>
          <w:p w14:paraId="389FAEDE">
            <w:pPr>
              <w:keepNext w:val="0"/>
              <w:keepLines w:val="0"/>
              <w:widowControl/>
              <w:suppressLineNumbers w:val="0"/>
              <w:ind w:firstLine="240" w:firstLineChars="10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3、经评标委员会评议，认为投标报价过高、超出采购人预算的项目，可以不确立中标人，做为废标处理。</w:t>
            </w:r>
          </w:p>
          <w:p w14:paraId="64539417">
            <w:pPr>
              <w:spacing w:beforeLines="30" w:line="312" w:lineRule="auto"/>
              <w:jc w:val="left"/>
              <w:rPr>
                <w:rFonts w:hint="eastAsia" w:ascii="仿宋" w:hAnsi="仿宋" w:eastAsia="仿宋" w:cs="仿宋"/>
                <w:sz w:val="24"/>
                <w:szCs w:val="24"/>
                <w:highlight w:val="none"/>
              </w:rPr>
            </w:pPr>
            <w:r>
              <w:rPr>
                <w:rFonts w:hint="eastAsia" w:ascii="仿宋" w:hAnsi="仿宋" w:eastAsia="仿宋" w:cs="仿宋"/>
                <w:sz w:val="24"/>
                <w:szCs w:val="24"/>
                <w:lang w:val="en-US" w:eastAsia="zh-CN"/>
              </w:rPr>
              <w:t>注：潜在供应商应充分考虑以低于成本价报价竞争的，其报价为无效报价的情形。</w:t>
            </w:r>
          </w:p>
        </w:tc>
      </w:tr>
    </w:tbl>
    <w:p w14:paraId="06436B68">
      <w:pPr>
        <w:spacing w:before="120" w:beforeLines="50" w:after="120" w:afterLines="50" w:line="400" w:lineRule="exact"/>
        <w:ind w:firstLine="480" w:firstLineChars="200"/>
        <w:outlineLvl w:val="2"/>
        <w:rPr>
          <w:rFonts w:hint="eastAsia" w:ascii="仿宋" w:hAnsi="仿宋" w:eastAsia="仿宋" w:cs="仿宋"/>
          <w:sz w:val="24"/>
          <w:szCs w:val="24"/>
        </w:rPr>
      </w:pPr>
      <w:bookmarkStart w:id="49" w:name="_Toc16660"/>
      <w:r>
        <w:rPr>
          <w:rFonts w:hint="eastAsia" w:ascii="仿宋" w:hAnsi="仿宋" w:eastAsia="仿宋" w:cs="仿宋"/>
          <w:sz w:val="24"/>
          <w:szCs w:val="24"/>
        </w:rPr>
        <w:t>2.</w:t>
      </w:r>
      <w:r>
        <w:rPr>
          <w:rFonts w:hint="eastAsia" w:ascii="仿宋" w:hAnsi="仿宋" w:eastAsia="仿宋" w:cs="仿宋"/>
          <w:sz w:val="24"/>
          <w:szCs w:val="24"/>
          <w:lang w:val="en-US" w:eastAsia="zh-CN"/>
        </w:rPr>
        <w:t>4商务</w:t>
      </w:r>
      <w:r>
        <w:rPr>
          <w:rFonts w:hint="eastAsia" w:ascii="仿宋" w:hAnsi="仿宋" w:eastAsia="仿宋" w:cs="仿宋"/>
          <w:sz w:val="24"/>
          <w:szCs w:val="24"/>
        </w:rPr>
        <w:t>技术部分</w:t>
      </w:r>
      <w:bookmarkEnd w:id="49"/>
    </w:p>
    <w:tbl>
      <w:tblPr>
        <w:tblStyle w:val="30"/>
        <w:tblW w:w="9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1"/>
        <w:gridCol w:w="1515"/>
        <w:gridCol w:w="7329"/>
      </w:tblGrid>
      <w:tr w14:paraId="50FB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821" w:type="dxa"/>
            <w:tcBorders>
              <w:bottom w:val="single" w:color="auto" w:sz="4" w:space="0"/>
            </w:tcBorders>
            <w:noWrap w:val="0"/>
            <w:vAlign w:val="center"/>
          </w:tcPr>
          <w:p w14:paraId="19AA3CB0">
            <w:pPr>
              <w:autoSpaceDE w:val="0"/>
              <w:autoSpaceDN w:val="0"/>
              <w:jc w:val="center"/>
              <w:rPr>
                <w:rFonts w:hint="eastAsia" w:ascii="仿宋" w:hAnsi="仿宋" w:eastAsia="仿宋" w:cs="仿宋"/>
                <w:b/>
                <w:bCs/>
                <w:color w:val="auto"/>
                <w:kern w:val="0"/>
                <w:sz w:val="22"/>
                <w:szCs w:val="22"/>
                <w:lang w:val="zh-CN" w:bidi="zh-CN"/>
              </w:rPr>
            </w:pPr>
            <w:bookmarkStart w:id="50" w:name="_Toc18281"/>
            <w:r>
              <w:rPr>
                <w:rFonts w:hint="eastAsia" w:ascii="仿宋" w:hAnsi="仿宋" w:eastAsia="仿宋" w:cs="仿宋"/>
                <w:b/>
                <w:bCs/>
                <w:color w:val="auto"/>
                <w:kern w:val="0"/>
                <w:sz w:val="22"/>
                <w:szCs w:val="22"/>
                <w:lang w:val="zh-CN" w:bidi="zh-CN"/>
              </w:rPr>
              <w:t>序号</w:t>
            </w:r>
          </w:p>
        </w:tc>
        <w:tc>
          <w:tcPr>
            <w:tcW w:w="8844" w:type="dxa"/>
            <w:gridSpan w:val="2"/>
            <w:tcBorders>
              <w:bottom w:val="single" w:color="auto" w:sz="4" w:space="0"/>
            </w:tcBorders>
            <w:noWrap w:val="0"/>
            <w:vAlign w:val="center"/>
          </w:tcPr>
          <w:p w14:paraId="73B54A99">
            <w:pPr>
              <w:autoSpaceDE w:val="0"/>
              <w:autoSpaceDN w:val="0"/>
              <w:jc w:val="center"/>
              <w:rPr>
                <w:rFonts w:hint="eastAsia" w:ascii="仿宋" w:hAnsi="仿宋" w:eastAsia="仿宋" w:cs="仿宋"/>
                <w:b/>
                <w:bCs/>
                <w:color w:val="auto"/>
                <w:kern w:val="0"/>
                <w:sz w:val="22"/>
                <w:szCs w:val="22"/>
                <w:lang w:val="zh-CN" w:bidi="zh-CN"/>
              </w:rPr>
            </w:pPr>
            <w:r>
              <w:rPr>
                <w:rFonts w:hint="eastAsia" w:ascii="仿宋" w:hAnsi="仿宋" w:eastAsia="仿宋" w:cs="仿宋"/>
                <w:b/>
                <w:bCs/>
                <w:color w:val="auto"/>
                <w:kern w:val="0"/>
                <w:sz w:val="22"/>
                <w:szCs w:val="22"/>
                <w:lang w:val="zh-CN" w:bidi="zh-CN"/>
              </w:rPr>
              <w:t>评分项目</w:t>
            </w:r>
          </w:p>
        </w:tc>
      </w:tr>
      <w:tr w14:paraId="16F05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9665" w:type="dxa"/>
            <w:gridSpan w:val="3"/>
            <w:tcBorders>
              <w:bottom w:val="single" w:color="auto" w:sz="4" w:space="0"/>
            </w:tcBorders>
            <w:noWrap w:val="0"/>
            <w:vAlign w:val="center"/>
          </w:tcPr>
          <w:p w14:paraId="05D0A46D">
            <w:pPr>
              <w:autoSpaceDE w:val="0"/>
              <w:autoSpaceDN w:val="0"/>
              <w:jc w:val="left"/>
              <w:rPr>
                <w:rFonts w:hint="eastAsia" w:ascii="仿宋" w:hAnsi="仿宋" w:eastAsia="仿宋" w:cs="仿宋"/>
                <w:b/>
                <w:bCs/>
                <w:color w:val="auto"/>
                <w:kern w:val="0"/>
                <w:sz w:val="22"/>
                <w:szCs w:val="22"/>
                <w:lang w:val="zh-CN" w:bidi="zh-CN"/>
              </w:rPr>
            </w:pPr>
            <w:r>
              <w:rPr>
                <w:rFonts w:hint="eastAsia" w:ascii="仿宋" w:hAnsi="仿宋" w:eastAsia="仿宋" w:cs="仿宋"/>
                <w:b/>
                <w:bCs/>
                <w:color w:val="auto"/>
                <w:kern w:val="0"/>
                <w:sz w:val="22"/>
                <w:szCs w:val="22"/>
                <w:lang w:val="en-US" w:eastAsia="zh-CN" w:bidi="zh-CN"/>
              </w:rPr>
              <w:t>一、</w:t>
            </w:r>
            <w:r>
              <w:rPr>
                <w:rFonts w:hint="eastAsia" w:ascii="仿宋" w:hAnsi="仿宋" w:eastAsia="仿宋" w:cs="仿宋"/>
                <w:b/>
                <w:bCs/>
                <w:color w:val="auto"/>
                <w:kern w:val="0"/>
                <w:sz w:val="22"/>
                <w:szCs w:val="22"/>
                <w:lang w:val="zh-CN" w:eastAsia="zh-CN" w:bidi="zh-CN"/>
              </w:rPr>
              <w:t>商务部分（</w:t>
            </w:r>
            <w:r>
              <w:rPr>
                <w:rFonts w:hint="eastAsia" w:ascii="仿宋" w:hAnsi="仿宋" w:eastAsia="仿宋" w:cs="仿宋"/>
                <w:b/>
                <w:bCs/>
                <w:color w:val="auto"/>
                <w:kern w:val="0"/>
                <w:sz w:val="22"/>
                <w:szCs w:val="22"/>
                <w:highlight w:val="none"/>
                <w:lang w:val="en-US" w:eastAsia="zh-CN" w:bidi="zh-CN"/>
              </w:rPr>
              <w:t>9</w:t>
            </w:r>
            <w:r>
              <w:rPr>
                <w:rFonts w:hint="eastAsia" w:ascii="仿宋" w:hAnsi="仿宋" w:eastAsia="仿宋" w:cs="仿宋"/>
                <w:b/>
                <w:bCs/>
                <w:color w:val="auto"/>
                <w:kern w:val="0"/>
                <w:sz w:val="22"/>
                <w:szCs w:val="22"/>
                <w:highlight w:val="none"/>
                <w:lang w:val="zh-CN" w:eastAsia="zh-CN" w:bidi="zh-CN"/>
              </w:rPr>
              <w:t>分</w:t>
            </w:r>
            <w:r>
              <w:rPr>
                <w:rFonts w:hint="eastAsia" w:ascii="仿宋" w:hAnsi="仿宋" w:eastAsia="仿宋" w:cs="仿宋"/>
                <w:b/>
                <w:bCs/>
                <w:color w:val="auto"/>
                <w:kern w:val="0"/>
                <w:sz w:val="22"/>
                <w:szCs w:val="22"/>
                <w:lang w:val="zh-CN" w:eastAsia="zh-CN" w:bidi="zh-CN"/>
              </w:rPr>
              <w:t>）</w:t>
            </w:r>
          </w:p>
        </w:tc>
      </w:tr>
      <w:tr w14:paraId="5F83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9" w:hRule="atLeast"/>
          <w:jc w:val="center"/>
        </w:trPr>
        <w:tc>
          <w:tcPr>
            <w:tcW w:w="821" w:type="dxa"/>
            <w:tcBorders>
              <w:top w:val="single" w:color="auto" w:sz="4" w:space="0"/>
              <w:left w:val="single" w:color="auto" w:sz="4" w:space="0"/>
              <w:right w:val="single" w:color="auto" w:sz="4" w:space="0"/>
            </w:tcBorders>
            <w:noWrap w:val="0"/>
            <w:vAlign w:val="center"/>
          </w:tcPr>
          <w:p w14:paraId="32D9BC27">
            <w:pPr>
              <w:keepNext w:val="0"/>
              <w:keepLines w:val="0"/>
              <w:widowControl/>
              <w:suppressLineNumbers w:val="0"/>
              <w:jc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2.4.1</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43AAE787">
            <w:pPr>
              <w:keepNext w:val="0"/>
              <w:keepLines w:val="0"/>
              <w:widowControl/>
              <w:suppressLineNumbers w:val="0"/>
              <w:jc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类似业绩</w:t>
            </w:r>
          </w:p>
          <w:p w14:paraId="292FF95F">
            <w:pPr>
              <w:keepNext w:val="0"/>
              <w:keepLines w:val="0"/>
              <w:widowControl/>
              <w:suppressLineNumbers w:val="0"/>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（0-2分）</w:t>
            </w:r>
          </w:p>
          <w:p w14:paraId="078C05EC">
            <w:pPr>
              <w:keepNext w:val="0"/>
              <w:keepLines w:val="0"/>
              <w:widowControl/>
              <w:suppressLineNumbers w:val="0"/>
              <w:jc w:val="left"/>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7329" w:type="dxa"/>
            <w:tcBorders>
              <w:top w:val="single" w:color="auto" w:sz="4" w:space="0"/>
              <w:left w:val="single" w:color="auto" w:sz="4" w:space="0"/>
              <w:bottom w:val="single" w:color="auto" w:sz="4" w:space="0"/>
              <w:right w:val="single" w:color="auto" w:sz="4" w:space="0"/>
            </w:tcBorders>
            <w:noWrap w:val="0"/>
            <w:vAlign w:val="center"/>
          </w:tcPr>
          <w:p w14:paraId="35503601">
            <w:pPr>
              <w:keepNext w:val="0"/>
              <w:keepLines w:val="0"/>
              <w:widowControl/>
              <w:suppressLineNumbers w:val="0"/>
              <w:jc w:val="left"/>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须提供2022年-至今的类似项目业绩，每提供一项得1分，满分2分，不提供不得分。</w:t>
            </w:r>
          </w:p>
          <w:p w14:paraId="407E8F78">
            <w:pPr>
              <w:keepNext w:val="0"/>
              <w:keepLines w:val="0"/>
              <w:widowControl/>
              <w:suppressLineNumbers w:val="0"/>
              <w:jc w:val="left"/>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备注：提供合同关键页（含首页、服务内容信息页、合同金额页、签字盖章页）或中标（成交）通知书复印件加盖公章，资料内容需清晰可辨认，未提供或内容不全或内容模糊不清的，其业绩不予认可。</w:t>
            </w:r>
          </w:p>
        </w:tc>
      </w:tr>
      <w:tr w14:paraId="42AAA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7" w:hRule="atLeast"/>
          <w:jc w:val="center"/>
        </w:trPr>
        <w:tc>
          <w:tcPr>
            <w:tcW w:w="821" w:type="dxa"/>
            <w:vMerge w:val="restart"/>
            <w:tcBorders>
              <w:top w:val="single" w:color="auto" w:sz="4" w:space="0"/>
              <w:left w:val="single" w:color="auto" w:sz="4" w:space="0"/>
              <w:right w:val="single" w:color="auto" w:sz="4" w:space="0"/>
            </w:tcBorders>
            <w:noWrap w:val="0"/>
            <w:vAlign w:val="center"/>
          </w:tcPr>
          <w:p w14:paraId="353A92C7">
            <w:pPr>
              <w:keepNext w:val="0"/>
              <w:keepLines w:val="0"/>
              <w:widowControl/>
              <w:suppressLineNumbers w:val="0"/>
              <w:jc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2.4.2</w:t>
            </w:r>
          </w:p>
        </w:tc>
        <w:tc>
          <w:tcPr>
            <w:tcW w:w="1515" w:type="dxa"/>
            <w:vMerge w:val="restart"/>
            <w:tcBorders>
              <w:top w:val="single" w:color="auto" w:sz="4" w:space="0"/>
              <w:left w:val="single" w:color="auto" w:sz="4" w:space="0"/>
              <w:right w:val="single" w:color="auto" w:sz="4" w:space="0"/>
            </w:tcBorders>
            <w:noWrap w:val="0"/>
            <w:vAlign w:val="center"/>
          </w:tcPr>
          <w:p w14:paraId="23601311">
            <w:pPr>
              <w:keepNext w:val="0"/>
              <w:keepLines w:val="0"/>
              <w:widowControl/>
              <w:suppressLineNumbers w:val="0"/>
              <w:jc w:val="left"/>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项目人员配置（0-7分）</w:t>
            </w:r>
          </w:p>
          <w:p w14:paraId="5D5B9B83">
            <w:pPr>
              <w:keepNext w:val="0"/>
              <w:keepLines w:val="0"/>
              <w:widowControl/>
              <w:suppressLineNumbers w:val="0"/>
              <w:jc w:val="left"/>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7329" w:type="dxa"/>
            <w:tcBorders>
              <w:top w:val="single" w:color="auto" w:sz="4" w:space="0"/>
              <w:left w:val="single" w:color="auto" w:sz="4" w:space="0"/>
              <w:bottom w:val="single" w:color="auto" w:sz="4" w:space="0"/>
              <w:right w:val="single" w:color="auto" w:sz="4" w:space="0"/>
            </w:tcBorders>
            <w:noWrap w:val="0"/>
            <w:vAlign w:val="center"/>
          </w:tcPr>
          <w:p w14:paraId="46963F67">
            <w:pPr>
              <w:keepNext w:val="0"/>
              <w:keepLines w:val="0"/>
              <w:widowControl/>
              <w:suppressLineNumbers w:val="0"/>
              <w:jc w:val="left"/>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1.本项目需配备项目负责人：</w:t>
            </w:r>
          </w:p>
          <w:p w14:paraId="30B4EEF0">
            <w:pPr>
              <w:keepNext w:val="0"/>
              <w:keepLines w:val="0"/>
              <w:widowControl/>
              <w:suppressLineNumbers w:val="0"/>
              <w:jc w:val="left"/>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（1）同时具备国家人力资源和社会保障部、工业和信息化部联合颁发的</w:t>
            </w:r>
            <w:r>
              <w:rPr>
                <w:rFonts w:hint="eastAsia" w:ascii="仿宋" w:hAnsi="仿宋" w:eastAsia="仿宋" w:cs="仿宋"/>
                <w:b/>
                <w:bCs/>
                <w:color w:val="000000" w:themeColor="text1"/>
                <w:kern w:val="0"/>
                <w:sz w:val="24"/>
                <w:szCs w:val="24"/>
                <w:lang w:val="en-US" w:eastAsia="zh-CN" w:bidi="ar"/>
                <w14:textFill>
                  <w14:solidFill>
                    <w14:schemeClr w14:val="tx1"/>
                  </w14:solidFill>
                </w14:textFill>
              </w:rPr>
              <w:t>通信专业技术人员职业水平中级及以上证书</w:t>
            </w:r>
            <w:r>
              <w:rPr>
                <w:rFonts w:hint="eastAsia" w:ascii="仿宋" w:hAnsi="仿宋" w:eastAsia="仿宋" w:cs="仿宋"/>
                <w:color w:val="000000" w:themeColor="text1"/>
                <w:kern w:val="0"/>
                <w:sz w:val="24"/>
                <w:szCs w:val="24"/>
                <w:lang w:val="en-US" w:eastAsia="zh-CN" w:bidi="ar"/>
                <w14:textFill>
                  <w14:solidFill>
                    <w14:schemeClr w14:val="tx1"/>
                  </w14:solidFill>
                </w14:textFill>
              </w:rPr>
              <w:t>，工业和信息化部教育与考试中心颁发的</w:t>
            </w:r>
            <w:r>
              <w:rPr>
                <w:rFonts w:hint="eastAsia" w:ascii="仿宋" w:hAnsi="仿宋" w:eastAsia="仿宋" w:cs="仿宋"/>
                <w:b/>
                <w:bCs/>
                <w:color w:val="000000" w:themeColor="text1"/>
                <w:kern w:val="0"/>
                <w:sz w:val="24"/>
                <w:szCs w:val="24"/>
                <w:lang w:val="en-US" w:eastAsia="zh-CN" w:bidi="ar"/>
                <w14:textFill>
                  <w14:solidFill>
                    <w14:schemeClr w14:val="tx1"/>
                  </w14:solidFill>
                </w14:textFill>
              </w:rPr>
              <w:t>信创集成项目管理师高级证书</w:t>
            </w:r>
            <w:r>
              <w:rPr>
                <w:rFonts w:hint="eastAsia" w:ascii="仿宋" w:hAnsi="仿宋" w:eastAsia="仿宋" w:cs="仿宋"/>
                <w:color w:val="000000" w:themeColor="text1"/>
                <w:kern w:val="0"/>
                <w:sz w:val="24"/>
                <w:szCs w:val="24"/>
                <w:lang w:val="en-US" w:eastAsia="zh-CN" w:bidi="ar"/>
                <w14:textFill>
                  <w14:solidFill>
                    <w14:schemeClr w14:val="tx1"/>
                  </w14:solidFill>
                </w14:textFill>
              </w:rPr>
              <w:t>的得2分；</w:t>
            </w:r>
          </w:p>
          <w:p w14:paraId="32298017">
            <w:pPr>
              <w:keepNext w:val="0"/>
              <w:keepLines w:val="0"/>
              <w:widowControl/>
              <w:suppressLineNumbers w:val="0"/>
              <w:jc w:val="left"/>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（2）只具备（1）中其中一个证书的得1分，</w:t>
            </w:r>
          </w:p>
          <w:p w14:paraId="235FF79C">
            <w:pPr>
              <w:keepNext w:val="0"/>
              <w:keepLines w:val="0"/>
              <w:widowControl/>
              <w:suppressLineNumbers w:val="0"/>
              <w:jc w:val="left"/>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（注：项目负责人需同时提供身份证、2026年任意三个月社保缴纳证明材料或劳动合同，上述（1）中证书酌情提供，未提供或提供不全的不得分）</w:t>
            </w:r>
          </w:p>
        </w:tc>
      </w:tr>
      <w:tr w14:paraId="746C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4" w:hRule="atLeast"/>
          <w:jc w:val="center"/>
        </w:trPr>
        <w:tc>
          <w:tcPr>
            <w:tcW w:w="821" w:type="dxa"/>
            <w:vMerge w:val="continue"/>
            <w:tcBorders>
              <w:left w:val="single" w:color="auto" w:sz="4" w:space="0"/>
              <w:right w:val="single" w:color="auto" w:sz="4" w:space="0"/>
            </w:tcBorders>
            <w:noWrap w:val="0"/>
            <w:vAlign w:val="center"/>
          </w:tcPr>
          <w:p w14:paraId="3957EDEE">
            <w:pPr>
              <w:keepNext w:val="0"/>
              <w:keepLines w:val="0"/>
              <w:widowControl/>
              <w:suppressLineNumbers w:val="0"/>
              <w:jc w:val="left"/>
              <w:rPr>
                <w:rFonts w:hint="eastAsia" w:ascii="仿宋" w:hAnsi="仿宋" w:eastAsia="仿宋" w:cs="仿宋"/>
              </w:rPr>
            </w:pPr>
          </w:p>
        </w:tc>
        <w:tc>
          <w:tcPr>
            <w:tcW w:w="1515" w:type="dxa"/>
            <w:vMerge w:val="continue"/>
            <w:tcBorders>
              <w:left w:val="single" w:color="auto" w:sz="4" w:space="0"/>
              <w:right w:val="single" w:color="auto" w:sz="4" w:space="0"/>
            </w:tcBorders>
            <w:noWrap w:val="0"/>
            <w:vAlign w:val="center"/>
          </w:tcPr>
          <w:p w14:paraId="11AD1288">
            <w:pPr>
              <w:keepNext w:val="0"/>
              <w:keepLines w:val="0"/>
              <w:widowControl/>
              <w:suppressLineNumbers w:val="0"/>
              <w:jc w:val="left"/>
              <w:rPr>
                <w:rFonts w:hint="eastAsia" w:ascii="仿宋" w:hAnsi="仿宋" w:eastAsia="仿宋" w:cs="仿宋"/>
              </w:rPr>
            </w:pPr>
          </w:p>
        </w:tc>
        <w:tc>
          <w:tcPr>
            <w:tcW w:w="7329" w:type="dxa"/>
            <w:tcBorders>
              <w:top w:val="single" w:color="auto" w:sz="4" w:space="0"/>
              <w:left w:val="single" w:color="auto" w:sz="4" w:space="0"/>
              <w:bottom w:val="single" w:color="auto" w:sz="4" w:space="0"/>
              <w:right w:val="single" w:color="auto" w:sz="4" w:space="0"/>
            </w:tcBorders>
            <w:noWrap w:val="0"/>
            <w:vAlign w:val="center"/>
          </w:tcPr>
          <w:p w14:paraId="75C2236E">
            <w:pPr>
              <w:keepNext w:val="0"/>
              <w:keepLines w:val="0"/>
              <w:widowControl/>
              <w:numPr>
                <w:ilvl w:val="0"/>
                <w:numId w:val="0"/>
              </w:numPr>
              <w:suppressLineNumbers w:val="0"/>
              <w:jc w:val="left"/>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 xml:space="preserve"> 2.本项目需配备技术负责人：</w:t>
            </w:r>
          </w:p>
          <w:p w14:paraId="048CC769">
            <w:pPr>
              <w:keepNext w:val="0"/>
              <w:keepLines w:val="0"/>
              <w:widowControl/>
              <w:numPr>
                <w:ilvl w:val="0"/>
                <w:numId w:val="5"/>
              </w:numPr>
              <w:suppressLineNumbers w:val="0"/>
              <w:jc w:val="left"/>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同时具有</w:t>
            </w:r>
            <w:r>
              <w:rPr>
                <w:rFonts w:hint="eastAsia" w:ascii="仿宋" w:hAnsi="仿宋" w:eastAsia="仿宋" w:cs="仿宋"/>
                <w:b/>
                <w:bCs/>
                <w:color w:val="000000" w:themeColor="text1"/>
                <w:kern w:val="0"/>
                <w:sz w:val="24"/>
                <w:szCs w:val="24"/>
                <w:lang w:val="en-US" w:eastAsia="zh-CN" w:bidi="ar"/>
                <w14:textFill>
                  <w14:solidFill>
                    <w14:schemeClr w14:val="tx1"/>
                  </w14:solidFill>
                </w14:textFill>
              </w:rPr>
              <w:t>网络工程师证</w:t>
            </w:r>
            <w:r>
              <w:rPr>
                <w:rFonts w:hint="eastAsia" w:ascii="仿宋" w:hAnsi="仿宋" w:eastAsia="仿宋" w:cs="仿宋"/>
                <w:color w:val="000000" w:themeColor="text1"/>
                <w:kern w:val="0"/>
                <w:sz w:val="24"/>
                <w:szCs w:val="24"/>
                <w:lang w:val="en-US" w:eastAsia="zh-CN" w:bidi="ar"/>
                <w14:textFill>
                  <w14:solidFill>
                    <w14:schemeClr w14:val="tx1"/>
                  </w14:solidFill>
                </w14:textFill>
              </w:rPr>
              <w:t>和</w:t>
            </w:r>
            <w:r>
              <w:rPr>
                <w:rFonts w:hint="eastAsia" w:ascii="仿宋" w:hAnsi="仿宋" w:eastAsia="仿宋" w:cs="仿宋"/>
                <w:b/>
                <w:bCs/>
                <w:color w:val="000000" w:themeColor="text1"/>
                <w:kern w:val="0"/>
                <w:sz w:val="24"/>
                <w:szCs w:val="24"/>
                <w:lang w:val="en-US" w:eastAsia="zh-CN" w:bidi="ar"/>
                <w14:textFill>
                  <w14:solidFill>
                    <w14:schemeClr w14:val="tx1"/>
                  </w14:solidFill>
                </w14:textFill>
              </w:rPr>
              <w:t>信息系统监理师证</w:t>
            </w:r>
            <w:r>
              <w:rPr>
                <w:rFonts w:hint="eastAsia" w:ascii="仿宋" w:hAnsi="仿宋" w:eastAsia="仿宋" w:cs="仿宋"/>
                <w:color w:val="000000" w:themeColor="text1"/>
                <w:kern w:val="0"/>
                <w:sz w:val="24"/>
                <w:szCs w:val="24"/>
                <w:lang w:val="en-US" w:eastAsia="zh-CN" w:bidi="ar"/>
                <w14:textFill>
                  <w14:solidFill>
                    <w14:schemeClr w14:val="tx1"/>
                  </w14:solidFill>
                </w14:textFill>
              </w:rPr>
              <w:t>的得2分；</w:t>
            </w:r>
          </w:p>
          <w:p w14:paraId="53793E6A">
            <w:pPr>
              <w:keepNext w:val="0"/>
              <w:keepLines w:val="0"/>
              <w:widowControl/>
              <w:suppressLineNumbers w:val="0"/>
              <w:jc w:val="left"/>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（2）只具备（1）中其中一个证书的得1分；</w:t>
            </w:r>
          </w:p>
          <w:p w14:paraId="23BD2913">
            <w:pPr>
              <w:keepNext w:val="0"/>
              <w:keepLines w:val="0"/>
              <w:widowControl/>
              <w:numPr>
                <w:ilvl w:val="0"/>
                <w:numId w:val="0"/>
              </w:numPr>
              <w:suppressLineNumbers w:val="0"/>
              <w:jc w:val="left"/>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（注：技术负责人需同时提供身份证、2026年任意三个月社保缴纳证明材料或劳动合同，上述（1）中证书酌情提供，未提供或提供不全的不得分）</w:t>
            </w:r>
          </w:p>
        </w:tc>
      </w:tr>
      <w:tr w14:paraId="64A2F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9" w:hRule="atLeast"/>
          <w:jc w:val="center"/>
        </w:trPr>
        <w:tc>
          <w:tcPr>
            <w:tcW w:w="821" w:type="dxa"/>
            <w:vMerge w:val="continue"/>
            <w:tcBorders>
              <w:left w:val="single" w:color="auto" w:sz="4" w:space="0"/>
              <w:right w:val="single" w:color="auto" w:sz="4" w:space="0"/>
            </w:tcBorders>
            <w:noWrap w:val="0"/>
            <w:vAlign w:val="center"/>
          </w:tcPr>
          <w:p w14:paraId="3F48DE8C">
            <w:pPr>
              <w:keepNext w:val="0"/>
              <w:keepLines w:val="0"/>
              <w:widowControl/>
              <w:suppressLineNumbers w:val="0"/>
              <w:jc w:val="left"/>
              <w:rPr>
                <w:rFonts w:hint="eastAsia" w:ascii="仿宋" w:hAnsi="仿宋" w:eastAsia="仿宋" w:cs="仿宋"/>
              </w:rPr>
            </w:pPr>
          </w:p>
        </w:tc>
        <w:tc>
          <w:tcPr>
            <w:tcW w:w="1515" w:type="dxa"/>
            <w:vMerge w:val="continue"/>
            <w:tcBorders>
              <w:left w:val="single" w:color="auto" w:sz="4" w:space="0"/>
              <w:bottom w:val="single" w:color="auto" w:sz="4" w:space="0"/>
              <w:right w:val="single" w:color="auto" w:sz="4" w:space="0"/>
            </w:tcBorders>
            <w:noWrap w:val="0"/>
            <w:vAlign w:val="center"/>
          </w:tcPr>
          <w:p w14:paraId="00211E5C">
            <w:pPr>
              <w:keepNext w:val="0"/>
              <w:keepLines w:val="0"/>
              <w:widowControl/>
              <w:suppressLineNumbers w:val="0"/>
              <w:jc w:val="left"/>
              <w:rPr>
                <w:rFonts w:hint="eastAsia" w:ascii="仿宋" w:hAnsi="仿宋" w:eastAsia="仿宋" w:cs="仿宋"/>
              </w:rPr>
            </w:pPr>
          </w:p>
        </w:tc>
        <w:tc>
          <w:tcPr>
            <w:tcW w:w="7329" w:type="dxa"/>
            <w:tcBorders>
              <w:top w:val="single" w:color="auto" w:sz="4" w:space="0"/>
              <w:left w:val="single" w:color="auto" w:sz="4" w:space="0"/>
              <w:bottom w:val="single" w:color="auto" w:sz="4" w:space="0"/>
              <w:right w:val="single" w:color="auto" w:sz="4" w:space="0"/>
            </w:tcBorders>
            <w:noWrap w:val="0"/>
            <w:vAlign w:val="top"/>
          </w:tcPr>
          <w:p w14:paraId="07F4CAD6">
            <w:pPr>
              <w:keepNext w:val="0"/>
              <w:keepLines w:val="0"/>
              <w:widowControl/>
              <w:numPr>
                <w:ilvl w:val="0"/>
                <w:numId w:val="0"/>
              </w:numPr>
              <w:suppressLineNumbers w:val="0"/>
              <w:ind w:leftChars="0" w:firstLine="240" w:firstLineChars="100"/>
              <w:jc w:val="both"/>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3.本项目除项目经理人、项目技术负责人外拟派的项目团队人员：</w:t>
            </w:r>
          </w:p>
          <w:p w14:paraId="6C2990B7">
            <w:pPr>
              <w:keepNext w:val="0"/>
              <w:keepLines w:val="0"/>
              <w:widowControl/>
              <w:numPr>
                <w:ilvl w:val="0"/>
                <w:numId w:val="0"/>
              </w:numPr>
              <w:suppressLineNumbers w:val="0"/>
              <w:ind w:leftChars="0"/>
              <w:jc w:val="both"/>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（1）具备国家人力资源和社会保障部、工业和信息化部联合颁发的</w:t>
            </w:r>
            <w:r>
              <w:rPr>
                <w:rFonts w:hint="eastAsia" w:ascii="仿宋" w:hAnsi="仿宋" w:eastAsia="仿宋" w:cs="仿宋"/>
                <w:b/>
                <w:bCs/>
                <w:color w:val="000000" w:themeColor="text1"/>
                <w:kern w:val="0"/>
                <w:sz w:val="24"/>
                <w:szCs w:val="24"/>
                <w:lang w:val="en-US" w:eastAsia="zh-CN" w:bidi="ar"/>
                <w14:textFill>
                  <w14:solidFill>
                    <w14:schemeClr w14:val="tx1"/>
                  </w14:solidFill>
                </w14:textFill>
              </w:rPr>
              <w:t>系统集成项目管理师证书</w:t>
            </w:r>
            <w:r>
              <w:rPr>
                <w:rFonts w:hint="eastAsia" w:ascii="仿宋" w:hAnsi="仿宋" w:eastAsia="仿宋" w:cs="仿宋"/>
                <w:color w:val="000000" w:themeColor="text1"/>
                <w:kern w:val="0"/>
                <w:sz w:val="24"/>
                <w:szCs w:val="24"/>
                <w:lang w:val="en-US" w:eastAsia="zh-CN" w:bidi="ar"/>
                <w14:textFill>
                  <w14:solidFill>
                    <w14:schemeClr w14:val="tx1"/>
                  </w14:solidFill>
                </w14:textFill>
              </w:rPr>
              <w:t>、</w:t>
            </w:r>
            <w:r>
              <w:rPr>
                <w:rFonts w:hint="eastAsia" w:ascii="仿宋" w:hAnsi="仿宋" w:eastAsia="仿宋" w:cs="仿宋"/>
                <w:b/>
                <w:bCs/>
                <w:color w:val="000000" w:themeColor="text1"/>
                <w:kern w:val="0"/>
                <w:sz w:val="24"/>
                <w:szCs w:val="24"/>
                <w:lang w:val="en-US" w:eastAsia="zh-CN" w:bidi="ar"/>
                <w14:textFill>
                  <w14:solidFill>
                    <w14:schemeClr w14:val="tx1"/>
                  </w14:solidFill>
                </w14:textFill>
              </w:rPr>
              <w:t>软件设计师证书</w:t>
            </w:r>
            <w:r>
              <w:rPr>
                <w:rFonts w:hint="eastAsia" w:ascii="仿宋" w:hAnsi="仿宋" w:eastAsia="仿宋" w:cs="仿宋"/>
                <w:color w:val="000000" w:themeColor="text1"/>
                <w:kern w:val="0"/>
                <w:sz w:val="24"/>
                <w:szCs w:val="24"/>
                <w:lang w:val="en-US" w:eastAsia="zh-CN" w:bidi="ar"/>
                <w14:textFill>
                  <w14:solidFill>
                    <w14:schemeClr w14:val="tx1"/>
                  </w14:solidFill>
                </w14:textFill>
              </w:rPr>
              <w:t>；</w:t>
            </w:r>
          </w:p>
          <w:p w14:paraId="3F651D57">
            <w:pPr>
              <w:keepNext w:val="0"/>
              <w:keepLines w:val="0"/>
              <w:widowControl/>
              <w:numPr>
                <w:ilvl w:val="0"/>
                <w:numId w:val="0"/>
              </w:numPr>
              <w:suppressLineNumbers w:val="0"/>
              <w:ind w:leftChars="0"/>
              <w:jc w:val="both"/>
              <w:rPr>
                <w:rFonts w:hint="eastAsia" w:ascii="仿宋" w:hAnsi="仿宋" w:eastAsia="仿宋" w:cs="仿宋"/>
                <w:b/>
                <w:bCs/>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（2）工业和信息化部教育与考试中心颁发的</w:t>
            </w:r>
            <w:r>
              <w:rPr>
                <w:rFonts w:hint="eastAsia" w:ascii="仿宋" w:hAnsi="仿宋" w:eastAsia="仿宋" w:cs="仿宋"/>
                <w:b/>
                <w:bCs/>
                <w:color w:val="000000" w:themeColor="text1"/>
                <w:kern w:val="0"/>
                <w:sz w:val="24"/>
                <w:szCs w:val="24"/>
                <w:lang w:val="en-US" w:eastAsia="zh-CN" w:bidi="ar"/>
                <w14:textFill>
                  <w14:solidFill>
                    <w14:schemeClr w14:val="tx1"/>
                  </w14:solidFill>
                </w14:textFill>
              </w:rPr>
              <w:t>信创集成项目管理师高级证书；</w:t>
            </w:r>
          </w:p>
          <w:p w14:paraId="41356A43">
            <w:pPr>
              <w:keepNext w:val="0"/>
              <w:keepLines w:val="0"/>
              <w:widowControl/>
              <w:numPr>
                <w:ilvl w:val="0"/>
                <w:numId w:val="0"/>
              </w:numPr>
              <w:suppressLineNumbers w:val="0"/>
              <w:ind w:leftChars="0"/>
              <w:jc w:val="both"/>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以上证书每提供一个得1分，最高3分。</w:t>
            </w:r>
          </w:p>
          <w:p w14:paraId="666E7828">
            <w:pPr>
              <w:keepNext w:val="0"/>
              <w:keepLines w:val="0"/>
              <w:widowControl/>
              <w:numPr>
                <w:ilvl w:val="0"/>
                <w:numId w:val="0"/>
              </w:numPr>
              <w:suppressLineNumbers w:val="0"/>
              <w:ind w:leftChars="0"/>
              <w:jc w:val="both"/>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（注：除项目负责人和技术负责人外其余项目团队人员需同时提供身份证、2026年任意三个月社保缴纳证明材料或劳动合同，上述（1）和（2）中的证书酌情提供，未提供或提供不全的不得分）</w:t>
            </w:r>
          </w:p>
        </w:tc>
      </w:tr>
      <w:tr w14:paraId="7AD9E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atLeast"/>
          <w:jc w:val="center"/>
        </w:trPr>
        <w:tc>
          <w:tcPr>
            <w:tcW w:w="9665" w:type="dxa"/>
            <w:gridSpan w:val="3"/>
            <w:tcBorders>
              <w:top w:val="single" w:color="auto" w:sz="4" w:space="0"/>
              <w:left w:val="single" w:color="auto" w:sz="4" w:space="0"/>
              <w:right w:val="single" w:color="auto" w:sz="4" w:space="0"/>
            </w:tcBorders>
            <w:noWrap w:val="0"/>
            <w:vAlign w:val="center"/>
          </w:tcPr>
          <w:p w14:paraId="4AA1DA77">
            <w:pPr>
              <w:keepNext w:val="0"/>
              <w:keepLines w:val="0"/>
              <w:widowControl/>
              <w:suppressLineNumbers w:val="0"/>
              <w:ind w:firstLine="221" w:firstLineChars="100"/>
              <w:jc w:val="left"/>
              <w:rPr>
                <w:rFonts w:hint="eastAsia" w:ascii="仿宋" w:hAnsi="仿宋" w:eastAsia="仿宋" w:cs="仿宋"/>
                <w:b/>
                <w:bCs/>
                <w:color w:val="000000" w:themeColor="text1"/>
                <w:kern w:val="0"/>
                <w:sz w:val="24"/>
                <w:szCs w:val="24"/>
                <w:lang w:val="en-US" w:eastAsia="zh-CN" w:bidi="ar"/>
                <w14:textFill>
                  <w14:solidFill>
                    <w14:schemeClr w14:val="tx1"/>
                  </w14:solidFill>
                </w14:textFill>
              </w:rPr>
            </w:pPr>
            <w:r>
              <w:rPr>
                <w:rFonts w:hint="eastAsia" w:ascii="仿宋" w:hAnsi="仿宋" w:eastAsia="仿宋" w:cs="仿宋"/>
                <w:b/>
                <w:bCs/>
                <w:color w:val="auto"/>
                <w:kern w:val="0"/>
                <w:sz w:val="22"/>
                <w:szCs w:val="22"/>
                <w:lang w:val="en-US" w:eastAsia="zh-CN" w:bidi="zh-CN"/>
              </w:rPr>
              <w:t>一、技术</w:t>
            </w:r>
            <w:r>
              <w:rPr>
                <w:rFonts w:hint="eastAsia" w:ascii="仿宋" w:hAnsi="仿宋" w:eastAsia="仿宋" w:cs="仿宋"/>
                <w:b/>
                <w:bCs/>
                <w:color w:val="auto"/>
                <w:kern w:val="0"/>
                <w:sz w:val="22"/>
                <w:szCs w:val="22"/>
                <w:lang w:val="zh-CN" w:eastAsia="zh-CN" w:bidi="zh-CN"/>
              </w:rPr>
              <w:t>部分（</w:t>
            </w:r>
            <w:r>
              <w:rPr>
                <w:rFonts w:hint="eastAsia" w:ascii="仿宋" w:hAnsi="仿宋" w:eastAsia="仿宋" w:cs="仿宋"/>
                <w:b/>
                <w:bCs/>
                <w:color w:val="auto"/>
                <w:kern w:val="0"/>
                <w:sz w:val="22"/>
                <w:szCs w:val="22"/>
                <w:highlight w:val="none"/>
                <w:lang w:val="en-US" w:eastAsia="zh-CN" w:bidi="zh-CN"/>
              </w:rPr>
              <w:t>61</w:t>
            </w:r>
            <w:r>
              <w:rPr>
                <w:rFonts w:hint="eastAsia" w:ascii="仿宋" w:hAnsi="仿宋" w:eastAsia="仿宋" w:cs="仿宋"/>
                <w:b/>
                <w:bCs/>
                <w:color w:val="auto"/>
                <w:kern w:val="0"/>
                <w:sz w:val="22"/>
                <w:szCs w:val="22"/>
                <w:highlight w:val="none"/>
                <w:lang w:val="zh-CN" w:eastAsia="zh-CN" w:bidi="zh-CN"/>
              </w:rPr>
              <w:t>分</w:t>
            </w:r>
            <w:r>
              <w:rPr>
                <w:rFonts w:hint="eastAsia" w:ascii="仿宋" w:hAnsi="仿宋" w:eastAsia="仿宋" w:cs="仿宋"/>
                <w:b/>
                <w:bCs/>
                <w:color w:val="auto"/>
                <w:kern w:val="0"/>
                <w:sz w:val="22"/>
                <w:szCs w:val="22"/>
                <w:lang w:val="zh-CN" w:eastAsia="zh-CN" w:bidi="zh-CN"/>
              </w:rPr>
              <w:t>）</w:t>
            </w:r>
          </w:p>
        </w:tc>
      </w:tr>
      <w:tr w14:paraId="5C61E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6" w:hRule="atLeast"/>
          <w:jc w:val="center"/>
        </w:trPr>
        <w:tc>
          <w:tcPr>
            <w:tcW w:w="821" w:type="dxa"/>
            <w:tcBorders>
              <w:left w:val="single" w:color="auto" w:sz="4" w:space="0"/>
              <w:bottom w:val="single" w:color="auto" w:sz="4" w:space="0"/>
              <w:right w:val="single" w:color="auto" w:sz="4" w:space="0"/>
            </w:tcBorders>
            <w:noWrap w:val="0"/>
            <w:vAlign w:val="center"/>
          </w:tcPr>
          <w:p w14:paraId="4EFEC88F">
            <w:pPr>
              <w:keepNext w:val="0"/>
              <w:keepLines w:val="0"/>
              <w:widowControl/>
              <w:suppressLineNumbers w:val="0"/>
              <w:jc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2.4.3</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2C8A681B">
            <w:pPr>
              <w:keepNext w:val="0"/>
              <w:keepLines w:val="0"/>
              <w:widowControl/>
              <w:suppressLineNumbers w:val="0"/>
              <w:jc w:val="center"/>
              <w:rPr>
                <w:rFonts w:hint="eastAsia" w:ascii="仿宋" w:hAnsi="仿宋" w:eastAsia="仿宋" w:cs="仿宋"/>
                <w:color w:val="000000" w:themeColor="text1"/>
                <w:kern w:val="0"/>
                <w:sz w:val="24"/>
                <w:szCs w:val="24"/>
                <w:highlight w:val="none"/>
                <w:lang w:val="zh-CN"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项目实施</w:t>
            </w:r>
            <w:r>
              <w:rPr>
                <w:rFonts w:hint="eastAsia" w:ascii="仿宋" w:hAnsi="仿宋" w:eastAsia="仿宋" w:cs="仿宋"/>
                <w:color w:val="000000" w:themeColor="text1"/>
                <w:kern w:val="0"/>
                <w:sz w:val="24"/>
                <w:szCs w:val="24"/>
                <w:highlight w:val="none"/>
                <w:lang w:val="zh-CN" w:eastAsia="zh-CN" w:bidi="ar"/>
                <w14:textFill>
                  <w14:solidFill>
                    <w14:schemeClr w14:val="tx1"/>
                  </w14:solidFill>
                </w14:textFill>
              </w:rPr>
              <w:t>方案 （</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8</w:t>
            </w:r>
            <w:r>
              <w:rPr>
                <w:rFonts w:hint="eastAsia" w:ascii="仿宋" w:hAnsi="仿宋" w:eastAsia="仿宋" w:cs="仿宋"/>
                <w:color w:val="000000" w:themeColor="text1"/>
                <w:kern w:val="0"/>
                <w:sz w:val="24"/>
                <w:szCs w:val="24"/>
                <w:highlight w:val="none"/>
                <w:lang w:val="zh-CN" w:eastAsia="zh-CN" w:bidi="ar"/>
                <w14:textFill>
                  <w14:solidFill>
                    <w14:schemeClr w14:val="tx1"/>
                  </w14:solidFill>
                </w14:textFill>
              </w:rPr>
              <w:t>分）</w:t>
            </w:r>
          </w:p>
        </w:tc>
        <w:tc>
          <w:tcPr>
            <w:tcW w:w="7329" w:type="dxa"/>
            <w:tcBorders>
              <w:left w:val="single" w:color="auto" w:sz="4" w:space="0"/>
              <w:bottom w:val="single" w:color="auto" w:sz="4" w:space="0"/>
              <w:right w:val="single" w:color="auto" w:sz="4" w:space="0"/>
            </w:tcBorders>
            <w:noWrap w:val="0"/>
            <w:vAlign w:val="center"/>
          </w:tcPr>
          <w:p w14:paraId="51DA8604">
            <w:pPr>
              <w:keepNext w:val="0"/>
              <w:keepLines w:val="0"/>
              <w:widowControl/>
              <w:suppressLineNumbers w:val="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针对投标人提供的项目实施方案，包括但不限于</w:t>
            </w:r>
          </w:p>
          <w:p w14:paraId="5EA0CE46">
            <w:pPr>
              <w:keepNext w:val="0"/>
              <w:keepLines w:val="0"/>
              <w:widowControl/>
              <w:suppressLineNumbers w:val="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①实施计划；</w:t>
            </w:r>
          </w:p>
          <w:p w14:paraId="0B7B72B5">
            <w:pPr>
              <w:keepNext w:val="0"/>
              <w:keepLines w:val="0"/>
              <w:widowControl/>
              <w:suppressLineNumbers w:val="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②关键路径；</w:t>
            </w:r>
          </w:p>
          <w:p w14:paraId="48769CDE">
            <w:pPr>
              <w:keepNext w:val="0"/>
              <w:keepLines w:val="0"/>
              <w:widowControl/>
              <w:suppressLineNumbers w:val="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③交付物清单；</w:t>
            </w:r>
          </w:p>
          <w:p w14:paraId="540DEA40">
            <w:pPr>
              <w:keepNext w:val="0"/>
              <w:keepLines w:val="0"/>
              <w:widowControl/>
              <w:suppressLineNumbers w:val="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④项目实施过程中可能出现的技术风险；</w:t>
            </w:r>
          </w:p>
          <w:p w14:paraId="71920FA9">
            <w:pPr>
              <w:keepNext w:val="0"/>
              <w:keepLines w:val="0"/>
              <w:widowControl/>
              <w:suppressLineNumbers w:val="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每提供一项得1-2分，满分8分。内容存在缺陷的，每一项扣1分，扣完为止，未提供方案的，此项不得分。</w:t>
            </w:r>
          </w:p>
          <w:p w14:paraId="064A4959">
            <w:pPr>
              <w:keepNext w:val="0"/>
              <w:keepLines w:val="0"/>
              <w:widowControl/>
              <w:suppressLineNumbers w:val="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注:缺陷是指该项内容描述前后不-致；该项内容所阐述的项目信息与本项目实际信息不一致；该项内容引用的规定、规范错误；该项内容描述不符合国家相关法律法规、政策文件、规范标准要求；该项内容阐述的方式方法明显不符合本项目实际情况；该项内容描述与本项目实际情况不符；该项内容套用其他项目内容。</w:t>
            </w:r>
          </w:p>
        </w:tc>
      </w:tr>
      <w:tr w14:paraId="0A7E5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5" w:hRule="atLeast"/>
          <w:jc w:val="center"/>
        </w:trPr>
        <w:tc>
          <w:tcPr>
            <w:tcW w:w="821" w:type="dxa"/>
            <w:tcBorders>
              <w:left w:val="single" w:color="auto" w:sz="4" w:space="0"/>
              <w:bottom w:val="single" w:color="auto" w:sz="4" w:space="0"/>
              <w:right w:val="single" w:color="auto" w:sz="4" w:space="0"/>
            </w:tcBorders>
            <w:noWrap w:val="0"/>
            <w:vAlign w:val="center"/>
          </w:tcPr>
          <w:p w14:paraId="5C35E9A6">
            <w:pPr>
              <w:keepNext w:val="0"/>
              <w:keepLines w:val="0"/>
              <w:widowControl/>
              <w:suppressLineNumbers w:val="0"/>
              <w:jc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2.4.4</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5059FF8C">
            <w:pPr>
              <w:keepNext w:val="0"/>
              <w:keepLines w:val="0"/>
              <w:widowControl/>
              <w:suppressLineNumbers w:val="0"/>
              <w:jc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技术参数</w:t>
            </w:r>
          </w:p>
          <w:p w14:paraId="76AC6749">
            <w:pPr>
              <w:keepNext w:val="0"/>
              <w:keepLines w:val="0"/>
              <w:widowControl/>
              <w:suppressLineNumbers w:val="0"/>
              <w:jc w:val="center"/>
              <w:rPr>
                <w:rFonts w:hint="default"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（23分）</w:t>
            </w:r>
          </w:p>
        </w:tc>
        <w:tc>
          <w:tcPr>
            <w:tcW w:w="7329" w:type="dxa"/>
            <w:tcBorders>
              <w:left w:val="single" w:color="auto" w:sz="4" w:space="0"/>
              <w:bottom w:val="single" w:color="auto" w:sz="4" w:space="0"/>
              <w:right w:val="single" w:color="auto" w:sz="4" w:space="0"/>
            </w:tcBorders>
            <w:noWrap w:val="0"/>
            <w:vAlign w:val="center"/>
          </w:tcPr>
          <w:p w14:paraId="3F80A02F">
            <w:pPr>
              <w:keepNext w:val="0"/>
              <w:keepLines w:val="0"/>
              <w:widowControl/>
              <w:suppressLineNumbers w:val="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所有设备完全符合招标文件第三章“服务需求清单”中规定的技术参数，没有负偏离的</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得23分，每有1小项不满足或负偏离的扣0.5分,扣完为止。</w:t>
            </w:r>
          </w:p>
          <w:p w14:paraId="767A6CED">
            <w:pPr>
              <w:pStyle w:val="18"/>
              <w:rPr>
                <w:rFonts w:hint="eastAsia"/>
                <w:lang w:val="en-US" w:eastAsia="zh-CN"/>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（注：所有参数需提供证明材料，否则按负偏离处理）</w:t>
            </w:r>
          </w:p>
        </w:tc>
      </w:tr>
      <w:tr w14:paraId="4BA7F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9" w:hRule="atLeast"/>
          <w:jc w:val="center"/>
        </w:trPr>
        <w:tc>
          <w:tcPr>
            <w:tcW w:w="821" w:type="dxa"/>
            <w:tcBorders>
              <w:left w:val="single" w:color="auto" w:sz="4" w:space="0"/>
              <w:bottom w:val="single" w:color="auto" w:sz="4" w:space="0"/>
              <w:right w:val="single" w:color="auto" w:sz="4" w:space="0"/>
            </w:tcBorders>
            <w:noWrap w:val="0"/>
            <w:vAlign w:val="center"/>
          </w:tcPr>
          <w:p w14:paraId="039896E7">
            <w:pPr>
              <w:keepNext w:val="0"/>
              <w:keepLines w:val="0"/>
              <w:widowControl/>
              <w:suppressLineNumbers w:val="0"/>
              <w:jc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2.4.5</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31F3EE75">
            <w:pPr>
              <w:keepNext w:val="0"/>
              <w:keepLines w:val="0"/>
              <w:widowControl/>
              <w:suppressLineNumbers w:val="0"/>
              <w:jc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需求分析</w:t>
            </w:r>
          </w:p>
          <w:p w14:paraId="5004EA49">
            <w:pPr>
              <w:keepNext w:val="0"/>
              <w:keepLines w:val="0"/>
              <w:widowControl/>
              <w:suppressLineNumbers w:val="0"/>
              <w:jc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zh-CN" w:eastAsia="zh-CN" w:bidi="ar"/>
                <w14:textFill>
                  <w14:solidFill>
                    <w14:schemeClr w14:val="tx1"/>
                  </w14:solidFill>
                </w14:textFill>
              </w:rPr>
              <w:t>（</w:t>
            </w:r>
            <w:r>
              <w:rPr>
                <w:rFonts w:hint="eastAsia" w:ascii="仿宋" w:hAnsi="仿宋" w:eastAsia="仿宋" w:cs="仿宋"/>
                <w:color w:val="000000" w:themeColor="text1"/>
                <w:kern w:val="0"/>
                <w:sz w:val="24"/>
                <w:szCs w:val="24"/>
                <w:lang w:val="en-US" w:eastAsia="zh-CN" w:bidi="ar"/>
                <w14:textFill>
                  <w14:solidFill>
                    <w14:schemeClr w14:val="tx1"/>
                  </w14:solidFill>
                </w14:textFill>
              </w:rPr>
              <w:t>8</w:t>
            </w:r>
            <w:r>
              <w:rPr>
                <w:rFonts w:hint="eastAsia" w:ascii="仿宋" w:hAnsi="仿宋" w:eastAsia="仿宋" w:cs="仿宋"/>
                <w:color w:val="000000" w:themeColor="text1"/>
                <w:kern w:val="0"/>
                <w:sz w:val="24"/>
                <w:szCs w:val="24"/>
                <w:lang w:val="zh-CN" w:eastAsia="zh-CN" w:bidi="ar"/>
                <w14:textFill>
                  <w14:solidFill>
                    <w14:schemeClr w14:val="tx1"/>
                  </w14:solidFill>
                </w14:textFill>
              </w:rPr>
              <w:t>分）</w:t>
            </w:r>
          </w:p>
        </w:tc>
        <w:tc>
          <w:tcPr>
            <w:tcW w:w="7329" w:type="dxa"/>
            <w:tcBorders>
              <w:left w:val="single" w:color="auto" w:sz="4" w:space="0"/>
              <w:bottom w:val="single" w:color="auto" w:sz="4" w:space="0"/>
              <w:right w:val="single" w:color="auto" w:sz="4" w:space="0"/>
            </w:tcBorders>
            <w:noWrap w:val="0"/>
            <w:vAlign w:val="center"/>
          </w:tcPr>
          <w:p w14:paraId="25C2B61A">
            <w:pPr>
              <w:keepNext w:val="0"/>
              <w:keepLines w:val="0"/>
              <w:widowControl/>
              <w:suppressLineNumbers w:val="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针对投标人提供的需求分析，包括但不限于</w:t>
            </w:r>
          </w:p>
          <w:p w14:paraId="18EBA9E8">
            <w:pPr>
              <w:keepNext w:val="0"/>
              <w:keepLines w:val="0"/>
              <w:widowControl/>
              <w:suppressLineNumbers w:val="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①项目概况与服务背景；</w:t>
            </w:r>
          </w:p>
          <w:p w14:paraId="0850EBF6">
            <w:pPr>
              <w:keepNext w:val="0"/>
              <w:keepLines w:val="0"/>
              <w:widowControl/>
              <w:suppressLineNumbers w:val="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②总体服务目标与原则；</w:t>
            </w:r>
          </w:p>
          <w:p w14:paraId="389F9850">
            <w:pPr>
              <w:keepNext w:val="0"/>
              <w:keepLines w:val="0"/>
              <w:widowControl/>
              <w:suppressLineNumbers w:val="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③服务范围与工作内容；</w:t>
            </w:r>
          </w:p>
          <w:p w14:paraId="0F7ACD2C">
            <w:pPr>
              <w:keepNext w:val="0"/>
              <w:keepLines w:val="0"/>
              <w:widowControl/>
              <w:suppressLineNumbers w:val="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④管理体系要求；</w:t>
            </w:r>
          </w:p>
          <w:p w14:paraId="683D2996">
            <w:pPr>
              <w:keepNext w:val="0"/>
              <w:keepLines w:val="0"/>
              <w:widowControl/>
              <w:suppressLineNumbers w:val="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每提供一项得1-2分，满分8分。内容存在缺陷的，每一项扣1分，扣完为止，未提供的，此项不得分。</w:t>
            </w:r>
          </w:p>
          <w:p w14:paraId="58AF6010">
            <w:pPr>
              <w:keepNext w:val="0"/>
              <w:keepLines w:val="0"/>
              <w:widowControl/>
              <w:suppressLineNumbers w:val="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注:缺陷是指该项内容描述前后不-致；该项内容所阐述的项目信息与本项目实际信息不一致；该项内容引用的规定、规范错误；该项内容描述不符合国家相关法律法规、政策文件、规范标准要求；该项内容阐述的方式方法明显不符合本项目实际情况；该项内容描述与本项目实际情况不符；该项内容套用其他项目内容。</w:t>
            </w:r>
          </w:p>
        </w:tc>
      </w:tr>
      <w:tr w14:paraId="4D49C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7"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0CB81F9B">
            <w:pPr>
              <w:keepNext w:val="0"/>
              <w:keepLines w:val="0"/>
              <w:widowControl/>
              <w:suppressLineNumbers w:val="0"/>
              <w:jc w:val="cente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2.4.6</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616FD753">
            <w:pPr>
              <w:keepNext w:val="0"/>
              <w:keepLines w:val="0"/>
              <w:widowControl/>
              <w:suppressLineNumbers w:val="0"/>
              <w:jc w:val="cente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质量保证措施 （6分）</w:t>
            </w:r>
          </w:p>
        </w:tc>
        <w:tc>
          <w:tcPr>
            <w:tcW w:w="7329" w:type="dxa"/>
            <w:tcBorders>
              <w:top w:val="single" w:color="auto" w:sz="4" w:space="0"/>
              <w:left w:val="single" w:color="auto" w:sz="4" w:space="0"/>
              <w:bottom w:val="single" w:color="auto" w:sz="4" w:space="0"/>
              <w:right w:val="single" w:color="auto" w:sz="4" w:space="0"/>
            </w:tcBorders>
            <w:noWrap w:val="0"/>
            <w:vAlign w:val="center"/>
          </w:tcPr>
          <w:p w14:paraId="7A8BE1F6">
            <w:pPr>
              <w:keepNext w:val="0"/>
              <w:keepLines w:val="0"/>
              <w:widowControl/>
              <w:suppressLineNumbers w:val="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针对投标人提供的质量保证措施，包括但不限于</w:t>
            </w:r>
          </w:p>
          <w:p w14:paraId="1D38CB9D">
            <w:pPr>
              <w:keepNext w:val="0"/>
              <w:keepLines w:val="0"/>
              <w:widowControl/>
              <w:suppressLineNumbers w:val="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①组织管理保障措施</w:t>
            </w:r>
          </w:p>
          <w:p w14:paraId="3069AAE7">
            <w:pPr>
              <w:keepNext w:val="0"/>
              <w:keepLines w:val="0"/>
              <w:widowControl/>
              <w:suppressLineNumbers w:val="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②人员管理保障措施</w:t>
            </w:r>
          </w:p>
          <w:p w14:paraId="4DACC84E">
            <w:pPr>
              <w:keepNext w:val="0"/>
              <w:keepLines w:val="0"/>
              <w:widowControl/>
              <w:suppressLineNumbers w:val="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③服务标准与流程保障</w:t>
            </w:r>
          </w:p>
          <w:p w14:paraId="7E69976D">
            <w:pPr>
              <w:keepNext w:val="0"/>
              <w:keepLines w:val="0"/>
              <w:widowControl/>
              <w:suppressLineNumbers w:val="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每提供一项得1-2分，满分6分。内容存在缺陷的，每一项扣1分，扣完为止，未提供方案的，此项不得分。</w:t>
            </w:r>
          </w:p>
          <w:p w14:paraId="11BE3A39">
            <w:pPr>
              <w:keepNext w:val="0"/>
              <w:keepLines w:val="0"/>
              <w:widowControl/>
              <w:suppressLineNumbers w:val="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注:缺陷是指该项内容描述前后不-致；该项内容所阐述的项目信息与本项目实际信息不一致；该项内容引用的规定、规范错误；该项内容描述不符合国家相关法律法规、政策文件、规范标准要求；该项内容阐述的方式方法明显不符合本项目实际情况；该项内容描述与本项目实际情况不符；该项内容套用其他项目内容。</w:t>
            </w:r>
          </w:p>
        </w:tc>
      </w:tr>
      <w:tr w14:paraId="04AB9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5" w:hRule="atLeast"/>
          <w:jc w:val="center"/>
        </w:trPr>
        <w:tc>
          <w:tcPr>
            <w:tcW w:w="821" w:type="dxa"/>
            <w:vMerge w:val="restart"/>
            <w:tcBorders>
              <w:top w:val="single" w:color="auto" w:sz="4" w:space="0"/>
              <w:left w:val="single" w:color="auto" w:sz="4" w:space="0"/>
              <w:right w:val="single" w:color="auto" w:sz="4" w:space="0"/>
            </w:tcBorders>
            <w:noWrap w:val="0"/>
            <w:vAlign w:val="center"/>
          </w:tcPr>
          <w:p w14:paraId="33A77AE7">
            <w:pPr>
              <w:keepNext w:val="0"/>
              <w:keepLines w:val="0"/>
              <w:widowControl/>
              <w:suppressLineNumbers w:val="0"/>
              <w:jc w:val="cente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2.4.7</w:t>
            </w:r>
          </w:p>
          <w:p w14:paraId="05A3A83D">
            <w:pPr>
              <w:keepNext w:val="0"/>
              <w:keepLines w:val="0"/>
              <w:widowControl/>
              <w:suppressLineNumbers w:val="0"/>
              <w:jc w:val="cente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p>
        </w:tc>
        <w:tc>
          <w:tcPr>
            <w:tcW w:w="1515" w:type="dxa"/>
            <w:vMerge w:val="restart"/>
            <w:tcBorders>
              <w:top w:val="single" w:color="auto" w:sz="4" w:space="0"/>
              <w:left w:val="single" w:color="auto" w:sz="4" w:space="0"/>
              <w:right w:val="single" w:color="auto" w:sz="4" w:space="0"/>
            </w:tcBorders>
            <w:noWrap w:val="0"/>
            <w:vAlign w:val="center"/>
          </w:tcPr>
          <w:p w14:paraId="205B5E40">
            <w:pPr>
              <w:keepNext w:val="0"/>
              <w:keepLines w:val="0"/>
              <w:widowControl/>
              <w:suppressLineNumbers w:val="0"/>
              <w:jc w:val="center"/>
              <w:rPr>
                <w:rFonts w:hint="eastAsia" w:ascii="仿宋" w:hAnsi="仿宋" w:eastAsia="仿宋" w:cs="仿宋"/>
                <w:color w:val="000000" w:themeColor="text1"/>
                <w:kern w:val="0"/>
                <w:sz w:val="24"/>
                <w:szCs w:val="24"/>
                <w:highlight w:val="none"/>
                <w:lang w:val="zh-CN"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售后服务方案</w:t>
            </w:r>
            <w:r>
              <w:rPr>
                <w:rFonts w:hint="eastAsia" w:ascii="仿宋" w:hAnsi="仿宋" w:eastAsia="仿宋" w:cs="仿宋"/>
                <w:color w:val="000000" w:themeColor="text1"/>
                <w:kern w:val="0"/>
                <w:sz w:val="24"/>
                <w:szCs w:val="24"/>
                <w:highlight w:val="none"/>
                <w:lang w:val="zh-CN" w:eastAsia="zh-CN" w:bidi="ar"/>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10</w:t>
            </w:r>
            <w:r>
              <w:rPr>
                <w:rFonts w:hint="eastAsia" w:ascii="仿宋" w:hAnsi="仿宋" w:eastAsia="仿宋" w:cs="仿宋"/>
                <w:color w:val="000000" w:themeColor="text1"/>
                <w:kern w:val="0"/>
                <w:sz w:val="24"/>
                <w:szCs w:val="24"/>
                <w:highlight w:val="none"/>
                <w:lang w:val="zh-CN" w:eastAsia="zh-CN" w:bidi="ar"/>
                <w14:textFill>
                  <w14:solidFill>
                    <w14:schemeClr w14:val="tx1"/>
                  </w14:solidFill>
                </w14:textFill>
              </w:rPr>
              <w:t>分）</w:t>
            </w:r>
          </w:p>
        </w:tc>
        <w:tc>
          <w:tcPr>
            <w:tcW w:w="7329" w:type="dxa"/>
            <w:tcBorders>
              <w:top w:val="single" w:color="auto" w:sz="4" w:space="0"/>
              <w:left w:val="single" w:color="auto" w:sz="4" w:space="0"/>
              <w:bottom w:val="single" w:color="auto" w:sz="4" w:space="0"/>
              <w:right w:val="single" w:color="auto" w:sz="4" w:space="0"/>
            </w:tcBorders>
            <w:noWrap w:val="0"/>
            <w:vAlign w:val="center"/>
          </w:tcPr>
          <w:p w14:paraId="35A265B1">
            <w:pPr>
              <w:pStyle w:val="102"/>
              <w:ind w:left="0" w:leftChars="0" w:firstLine="0" w:firstLineChars="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服务响应时间评比：</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br w:type="textWrapping"/>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①质保期内2小时响应，12小时内到达设备使用现场，24小时内免费完成维修服务，对于非人为损坏的产品予以免费更换或维修，同时提供备品备件的清单与存放点得2.5分。</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br w:type="textWrapping"/>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②质保期内6小时响应，24小时内到达设备使用现场，48小时内免费完成维修服务，对于非人为损坏的产品予以免费更换或维修，得1.5分。</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br w:type="textWrapping"/>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③质保期内超过6小时响应，48小时内未到达设备使用现场的得0.5分。</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br w:type="textWrapping"/>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④没有提供服务响应内容的均不得分。</w:t>
            </w:r>
          </w:p>
        </w:tc>
      </w:tr>
      <w:tr w14:paraId="24F58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1" w:hRule="atLeast"/>
          <w:jc w:val="center"/>
        </w:trPr>
        <w:tc>
          <w:tcPr>
            <w:tcW w:w="821" w:type="dxa"/>
            <w:vMerge w:val="continue"/>
            <w:tcBorders>
              <w:left w:val="single" w:color="auto" w:sz="4" w:space="0"/>
              <w:bottom w:val="single" w:color="auto" w:sz="4" w:space="0"/>
              <w:right w:val="single" w:color="auto" w:sz="4" w:space="0"/>
            </w:tcBorders>
            <w:noWrap w:val="0"/>
            <w:vAlign w:val="center"/>
          </w:tcPr>
          <w:p w14:paraId="3DC19EF3">
            <w:pPr>
              <w:keepNext w:val="0"/>
              <w:keepLines w:val="0"/>
              <w:widowControl/>
              <w:suppressLineNumbers w:val="0"/>
              <w:jc w:val="cente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p>
        </w:tc>
        <w:tc>
          <w:tcPr>
            <w:tcW w:w="1515" w:type="dxa"/>
            <w:vMerge w:val="continue"/>
            <w:tcBorders>
              <w:left w:val="single" w:color="auto" w:sz="4" w:space="0"/>
              <w:bottom w:val="single" w:color="auto" w:sz="4" w:space="0"/>
              <w:right w:val="single" w:color="auto" w:sz="4" w:space="0"/>
            </w:tcBorders>
            <w:noWrap w:val="0"/>
            <w:vAlign w:val="center"/>
          </w:tcPr>
          <w:p w14:paraId="67B93C34">
            <w:pPr>
              <w:keepNext w:val="0"/>
              <w:keepLines w:val="0"/>
              <w:widowControl/>
              <w:suppressLineNumbers w:val="0"/>
              <w:jc w:val="center"/>
              <w:rPr>
                <w:rFonts w:hint="eastAsia" w:ascii="仿宋" w:hAnsi="仿宋" w:eastAsia="仿宋" w:cs="仿宋"/>
                <w:color w:val="000000" w:themeColor="text1"/>
                <w:kern w:val="0"/>
                <w:sz w:val="24"/>
                <w:szCs w:val="24"/>
                <w:highlight w:val="none"/>
                <w:lang w:val="zh-CN" w:eastAsia="zh-CN" w:bidi="ar"/>
                <w14:textFill>
                  <w14:solidFill>
                    <w14:schemeClr w14:val="tx1"/>
                  </w14:solidFill>
                </w14:textFill>
              </w:rPr>
            </w:pPr>
          </w:p>
        </w:tc>
        <w:tc>
          <w:tcPr>
            <w:tcW w:w="7329" w:type="dxa"/>
            <w:tcBorders>
              <w:top w:val="single" w:color="auto" w:sz="4" w:space="0"/>
              <w:left w:val="single" w:color="auto" w:sz="4" w:space="0"/>
              <w:bottom w:val="single" w:color="auto" w:sz="4" w:space="0"/>
              <w:right w:val="single" w:color="auto" w:sz="4" w:space="0"/>
            </w:tcBorders>
            <w:noWrap w:val="0"/>
            <w:vAlign w:val="center"/>
          </w:tcPr>
          <w:p w14:paraId="764588F1">
            <w:pPr>
              <w:pStyle w:val="102"/>
              <w:ind w:left="0" w:leftChars="0" w:firstLine="0" w:firstLineChars="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针对投标人提供的售后服务方案，包括但不限于</w:t>
            </w:r>
          </w:p>
          <w:p w14:paraId="7B5D7BD5">
            <w:pPr>
              <w:pStyle w:val="102"/>
              <w:ind w:left="0" w:leftChars="0" w:firstLine="0" w:firstLineChars="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①免费维保期限及内容（至少3年）</w:t>
            </w:r>
          </w:p>
          <w:p w14:paraId="124CE75D">
            <w:pPr>
              <w:pStyle w:val="102"/>
              <w:ind w:left="0" w:leftChars="0" w:firstLine="0" w:firstLineChars="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②全疆维保体系（需包含全疆所有区域上门维护方式）</w:t>
            </w:r>
          </w:p>
          <w:p w14:paraId="6C912560">
            <w:pPr>
              <w:pStyle w:val="102"/>
              <w:ind w:left="0" w:leftChars="0" w:firstLine="0" w:firstLineChars="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③安全承诺（维修过程中保证终端、内部程序数据安全及不得进行非授权操作的条款）</w:t>
            </w:r>
          </w:p>
          <w:p w14:paraId="6AB28259">
            <w:pPr>
              <w:pStyle w:val="102"/>
              <w:ind w:left="0" w:leftChars="0" w:firstLine="0" w:firstLineChars="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④远程系统升级</w:t>
            </w:r>
          </w:p>
          <w:p w14:paraId="28287F25">
            <w:pPr>
              <w:pStyle w:val="102"/>
              <w:ind w:left="0" w:leftChars="0" w:firstLine="0" w:firstLineChars="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⑤大众市场“三包服务”常规内容</w:t>
            </w:r>
          </w:p>
          <w:p w14:paraId="45F53679">
            <w:pPr>
              <w:pStyle w:val="102"/>
              <w:ind w:left="0" w:leftChars="0" w:firstLine="0" w:firstLineChars="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每提供一项得0-1.5分，满分7.5分。内容存在缺陷的，每一项扣0.5分，扣完为止，未提供方案的，此项不得分。</w:t>
            </w:r>
          </w:p>
          <w:p w14:paraId="31ABF543">
            <w:pPr>
              <w:pStyle w:val="102"/>
              <w:ind w:left="0" w:leftChars="0" w:firstLine="0" w:firstLineChars="0"/>
              <w:jc w:val="both"/>
              <w:rPr>
                <w:rFonts w:hint="eastAsia" w:ascii="仿宋" w:hAnsi="仿宋" w:eastAsia="仿宋" w:cs="仿宋"/>
                <w:color w:val="000000" w:themeColor="text1"/>
                <w:kern w:val="0"/>
                <w:sz w:val="24"/>
                <w:szCs w:val="24"/>
                <w:highlight w:val="none"/>
                <w:lang w:val="zh-CN"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注:缺陷是指该项内容描述前后不-致；该项内容所阐述的项目信息与本项目实际信息不一致；该项内容引用的规定、规范错误；该项内容描述不符合国家相关法律法规、政策文件、规范标准要求；该项内容阐述的方式方法明显不符合本项目实际情况；该项内容描述与本项目实际情况不符；该项内容套用其他项目内容。</w:t>
            </w:r>
          </w:p>
        </w:tc>
      </w:tr>
      <w:tr w14:paraId="51FC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9" w:hRule="atLeast"/>
          <w:jc w:val="center"/>
        </w:trPr>
        <w:tc>
          <w:tcPr>
            <w:tcW w:w="821" w:type="dxa"/>
            <w:vMerge w:val="restart"/>
            <w:tcBorders>
              <w:top w:val="single" w:color="auto" w:sz="4" w:space="0"/>
              <w:left w:val="single" w:color="auto" w:sz="4" w:space="0"/>
              <w:right w:val="single" w:color="auto" w:sz="4" w:space="0"/>
            </w:tcBorders>
            <w:noWrap w:val="0"/>
            <w:vAlign w:val="center"/>
          </w:tcPr>
          <w:p w14:paraId="0F1738A5">
            <w:pPr>
              <w:keepNext w:val="0"/>
              <w:keepLines w:val="0"/>
              <w:widowControl/>
              <w:suppressLineNumbers w:val="0"/>
              <w:jc w:val="cente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bookmarkStart w:id="51" w:name="_Toc17362"/>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2.4.8</w:t>
            </w:r>
          </w:p>
        </w:tc>
        <w:tc>
          <w:tcPr>
            <w:tcW w:w="1515" w:type="dxa"/>
            <w:vMerge w:val="restart"/>
            <w:tcBorders>
              <w:top w:val="single" w:color="auto" w:sz="4" w:space="0"/>
              <w:left w:val="single" w:color="auto" w:sz="4" w:space="0"/>
              <w:right w:val="single" w:color="auto" w:sz="4" w:space="0"/>
            </w:tcBorders>
            <w:noWrap w:val="0"/>
            <w:vAlign w:val="center"/>
          </w:tcPr>
          <w:p w14:paraId="1ED88951">
            <w:pPr>
              <w:keepNext w:val="0"/>
              <w:keepLines w:val="0"/>
              <w:widowControl/>
              <w:suppressLineNumbers w:val="0"/>
              <w:jc w:val="cente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保密措施</w:t>
            </w:r>
          </w:p>
          <w:p w14:paraId="0DC5A09D">
            <w:pPr>
              <w:keepNext w:val="0"/>
              <w:keepLines w:val="0"/>
              <w:widowControl/>
              <w:suppressLineNumbers w:val="0"/>
              <w:jc w:val="cente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（6分）</w:t>
            </w:r>
          </w:p>
        </w:tc>
        <w:tc>
          <w:tcPr>
            <w:tcW w:w="7329" w:type="dxa"/>
            <w:tcBorders>
              <w:top w:val="single" w:color="auto" w:sz="4" w:space="0"/>
              <w:left w:val="single" w:color="auto" w:sz="4" w:space="0"/>
              <w:bottom w:val="single" w:color="auto" w:sz="4" w:space="0"/>
              <w:right w:val="single" w:color="auto" w:sz="4" w:space="0"/>
            </w:tcBorders>
            <w:noWrap w:val="0"/>
            <w:vAlign w:val="center"/>
          </w:tcPr>
          <w:p w14:paraId="2D07FC44">
            <w:pPr>
              <w:pStyle w:val="102"/>
              <w:ind w:left="0" w:leftChars="0" w:firstLine="0" w:firstLineChars="0"/>
              <w:jc w:val="both"/>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针对投标人提供的本地化服务，包括但不限于</w:t>
            </w:r>
          </w:p>
          <w:p w14:paraId="23FA79A4">
            <w:pPr>
              <w:pStyle w:val="102"/>
              <w:ind w:left="0" w:leftChars="0" w:firstLine="0" w:firstLineChars="0"/>
              <w:jc w:val="both"/>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zh-CN" w:eastAsia="zh-CN" w:bidi="ar"/>
                <w14:textFill>
                  <w14:solidFill>
                    <w14:schemeClr w14:val="tx1"/>
                  </w14:solidFill>
                </w14:textFill>
              </w:rPr>
              <w:t>①保密管理制度</w:t>
            </w:r>
          </w:p>
          <w:p w14:paraId="7FCCB190">
            <w:pPr>
              <w:pStyle w:val="102"/>
              <w:ind w:left="0" w:leftChars="0" w:firstLine="0" w:firstLineChars="0"/>
              <w:jc w:val="both"/>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zh-CN" w:eastAsia="zh-CN" w:bidi="ar"/>
                <w14:textFill>
                  <w14:solidFill>
                    <w14:schemeClr w14:val="tx1"/>
                  </w14:solidFill>
                </w14:textFill>
              </w:rPr>
              <w:t>②电子数据与信息化保密</w:t>
            </w:r>
          </w:p>
          <w:p w14:paraId="08F30FC4">
            <w:pPr>
              <w:pStyle w:val="102"/>
              <w:ind w:left="0" w:leftChars="0" w:firstLine="0" w:firstLineChars="0"/>
              <w:jc w:val="both"/>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每提供一项得</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1-2分</w:t>
            </w:r>
            <w:r>
              <w:rPr>
                <w:rFonts w:hint="eastAsia" w:ascii="仿宋" w:hAnsi="仿宋" w:eastAsia="仿宋" w:cs="仿宋"/>
                <w:color w:val="000000" w:themeColor="text1"/>
                <w:kern w:val="0"/>
                <w:sz w:val="24"/>
                <w:szCs w:val="24"/>
                <w:lang w:val="en-US" w:eastAsia="zh-CN" w:bidi="ar"/>
                <w14:textFill>
                  <w14:solidFill>
                    <w14:schemeClr w14:val="tx1"/>
                  </w14:solidFill>
                </w14:textFill>
              </w:rPr>
              <w:t>，满分4分。内容存在缺陷的，每一项扣1分，扣完为止，未提供方案的，此项不得分。</w:t>
            </w:r>
          </w:p>
          <w:p w14:paraId="5F6BA8B2">
            <w:pPr>
              <w:pStyle w:val="102"/>
              <w:ind w:left="0" w:leftChars="0" w:firstLine="0" w:firstLineChars="0"/>
              <w:jc w:val="both"/>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注:缺陷是指该项内容描述前后不-致；该项内容所阐述的项目信息与本项目实际信息不一致；该项内容引用的规定、规范错误；该项内容描述不符合国家相关法律法规、政策文件、规范标准要求；该项内容阐述的方式方法明显不符合本项目实际情况；该项内容描述与本项目实际情况不符；该项内容套用其他项目内容。</w:t>
            </w:r>
          </w:p>
        </w:tc>
      </w:tr>
      <w:tr w14:paraId="2979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8" w:hRule="atLeast"/>
          <w:jc w:val="center"/>
        </w:trPr>
        <w:tc>
          <w:tcPr>
            <w:tcW w:w="821" w:type="dxa"/>
            <w:vMerge w:val="continue"/>
            <w:tcBorders>
              <w:left w:val="single" w:color="auto" w:sz="4" w:space="0"/>
              <w:bottom w:val="single" w:color="auto" w:sz="4" w:space="0"/>
              <w:right w:val="single" w:color="auto" w:sz="4" w:space="0"/>
            </w:tcBorders>
            <w:noWrap w:val="0"/>
            <w:vAlign w:val="center"/>
          </w:tcPr>
          <w:p w14:paraId="714A43A7">
            <w:pPr>
              <w:keepNext w:val="0"/>
              <w:keepLines w:val="0"/>
              <w:widowControl/>
              <w:suppressLineNumbers w:val="0"/>
              <w:jc w:val="left"/>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1515" w:type="dxa"/>
            <w:vMerge w:val="continue"/>
            <w:tcBorders>
              <w:left w:val="single" w:color="auto" w:sz="4" w:space="0"/>
              <w:bottom w:val="single" w:color="auto" w:sz="4" w:space="0"/>
              <w:right w:val="single" w:color="auto" w:sz="4" w:space="0"/>
            </w:tcBorders>
            <w:noWrap w:val="0"/>
            <w:vAlign w:val="center"/>
          </w:tcPr>
          <w:p w14:paraId="6A99A011">
            <w:pPr>
              <w:pStyle w:val="102"/>
              <w:ind w:left="0" w:leftChars="0" w:firstLine="0" w:firstLineChars="0"/>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7329" w:type="dxa"/>
            <w:tcBorders>
              <w:top w:val="single" w:color="auto" w:sz="4" w:space="0"/>
              <w:left w:val="single" w:color="auto" w:sz="4" w:space="0"/>
              <w:bottom w:val="single" w:color="auto" w:sz="4" w:space="0"/>
              <w:right w:val="single" w:color="auto" w:sz="4" w:space="0"/>
            </w:tcBorders>
            <w:noWrap w:val="0"/>
            <w:vAlign w:val="center"/>
          </w:tcPr>
          <w:p w14:paraId="568AF3F3">
            <w:pPr>
              <w:pStyle w:val="102"/>
              <w:ind w:left="0" w:leftChars="0" w:firstLine="0" w:firstLineChars="0"/>
              <w:jc w:val="both"/>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提交项目服务安全保密方案，保证信息不外泄且保密措施完善、保密方案安全度高，知悉范围（项目参与人员）人数在20人内的得2分，保密方案及措施有缺失悉范围人数大于20人的得1分，</w:t>
            </w:r>
          </w:p>
        </w:tc>
      </w:tr>
    </w:tbl>
    <w:p w14:paraId="6D12DEDB">
      <w:pPr>
        <w:rPr>
          <w:rFonts w:hint="eastAsia" w:ascii="仿宋" w:hAnsi="仿宋" w:eastAsia="仿宋" w:cs="仿宋"/>
          <w:sz w:val="28"/>
          <w:szCs w:val="28"/>
        </w:rPr>
      </w:pPr>
      <w:r>
        <w:rPr>
          <w:rFonts w:hint="eastAsia" w:ascii="仿宋" w:hAnsi="仿宋" w:eastAsia="仿宋" w:cs="仿宋"/>
          <w:sz w:val="28"/>
          <w:szCs w:val="28"/>
        </w:rPr>
        <w:br w:type="page"/>
      </w:r>
    </w:p>
    <w:p w14:paraId="1DDA4AF1">
      <w:pPr>
        <w:spacing w:before="240" w:beforeLines="100" w:after="120" w:afterLines="50" w:line="400" w:lineRule="exact"/>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3.评审方法</w:t>
      </w:r>
      <w:bookmarkEnd w:id="50"/>
      <w:bookmarkEnd w:id="51"/>
    </w:p>
    <w:p w14:paraId="4DD89A21">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本项目评审办法为综合评分法。</w:t>
      </w:r>
      <w:r>
        <w:rPr>
          <w:rFonts w:hint="eastAsia" w:ascii="仿宋" w:hAnsi="仿宋" w:eastAsia="仿宋" w:cs="仿宋"/>
          <w:sz w:val="24"/>
          <w:szCs w:val="24"/>
          <w:lang w:eastAsia="zh-CN"/>
        </w:rPr>
        <w:t>评标委员会</w:t>
      </w:r>
      <w:r>
        <w:rPr>
          <w:rFonts w:hint="eastAsia" w:ascii="仿宋" w:hAnsi="仿宋" w:eastAsia="仿宋" w:cs="仿宋"/>
          <w:sz w:val="24"/>
          <w:szCs w:val="24"/>
        </w:rPr>
        <w:t>对满足招标文件实质性要求的</w:t>
      </w:r>
      <w:r>
        <w:rPr>
          <w:rFonts w:hint="eastAsia" w:ascii="仿宋" w:hAnsi="仿宋" w:eastAsia="仿宋" w:cs="仿宋"/>
          <w:sz w:val="24"/>
          <w:szCs w:val="24"/>
          <w:lang w:eastAsia="zh-CN"/>
        </w:rPr>
        <w:t>投标文件</w:t>
      </w:r>
      <w:r>
        <w:rPr>
          <w:rFonts w:hint="eastAsia" w:ascii="仿宋" w:hAnsi="仿宋" w:eastAsia="仿宋" w:cs="仿宋"/>
          <w:sz w:val="24"/>
          <w:szCs w:val="24"/>
        </w:rPr>
        <w:t>，按照本章第2.3、2.4款规定的评分标准进行打分，并按综合得分由高到低顺序推荐中标候选人，或根据</w:t>
      </w:r>
      <w:r>
        <w:rPr>
          <w:rFonts w:hint="eastAsia" w:ascii="仿宋" w:hAnsi="仿宋" w:eastAsia="仿宋" w:cs="仿宋"/>
          <w:sz w:val="24"/>
          <w:szCs w:val="24"/>
          <w:lang w:eastAsia="zh-CN"/>
        </w:rPr>
        <w:t>招标</w:t>
      </w:r>
      <w:r>
        <w:rPr>
          <w:rFonts w:hint="eastAsia" w:ascii="仿宋" w:hAnsi="仿宋" w:eastAsia="仿宋" w:cs="仿宋"/>
          <w:sz w:val="24"/>
          <w:szCs w:val="24"/>
        </w:rPr>
        <w:t>人授权直接确定中标人。综合评分相等时，以报价低的优先；报价也相等的，由</w:t>
      </w:r>
      <w:r>
        <w:rPr>
          <w:rFonts w:hint="eastAsia" w:ascii="仿宋" w:hAnsi="仿宋" w:eastAsia="仿宋" w:cs="仿宋"/>
          <w:sz w:val="24"/>
          <w:szCs w:val="24"/>
          <w:lang w:eastAsia="zh-CN"/>
        </w:rPr>
        <w:t>招标</w:t>
      </w:r>
      <w:r>
        <w:rPr>
          <w:rFonts w:hint="eastAsia" w:ascii="仿宋" w:hAnsi="仿宋" w:eastAsia="仿宋" w:cs="仿宋"/>
          <w:sz w:val="24"/>
          <w:szCs w:val="24"/>
        </w:rPr>
        <w:t>人自行确定。</w:t>
      </w:r>
    </w:p>
    <w:p w14:paraId="0BD020D8">
      <w:pPr>
        <w:spacing w:before="240" w:beforeLines="100" w:after="120" w:afterLines="50" w:line="400" w:lineRule="exact"/>
        <w:ind w:firstLine="560" w:firstLineChars="200"/>
        <w:outlineLvl w:val="1"/>
        <w:rPr>
          <w:rFonts w:hint="eastAsia" w:ascii="仿宋" w:hAnsi="仿宋" w:eastAsia="仿宋" w:cs="仿宋"/>
          <w:sz w:val="28"/>
          <w:szCs w:val="28"/>
        </w:rPr>
      </w:pPr>
      <w:bookmarkStart w:id="52" w:name="_Toc5327"/>
      <w:bookmarkStart w:id="53" w:name="_Toc25528"/>
      <w:r>
        <w:rPr>
          <w:rFonts w:hint="eastAsia" w:ascii="仿宋" w:hAnsi="仿宋" w:eastAsia="仿宋" w:cs="仿宋"/>
          <w:sz w:val="28"/>
          <w:szCs w:val="28"/>
        </w:rPr>
        <w:t>4.评审标准</w:t>
      </w:r>
      <w:bookmarkEnd w:id="52"/>
      <w:bookmarkEnd w:id="53"/>
    </w:p>
    <w:p w14:paraId="5651F463">
      <w:pPr>
        <w:spacing w:line="400" w:lineRule="exact"/>
        <w:ind w:firstLine="480" w:firstLineChars="200"/>
        <w:outlineLvl w:val="2"/>
        <w:rPr>
          <w:rFonts w:hint="eastAsia" w:ascii="仿宋" w:hAnsi="仿宋" w:eastAsia="仿宋" w:cs="仿宋"/>
          <w:sz w:val="24"/>
          <w:szCs w:val="24"/>
        </w:rPr>
      </w:pPr>
      <w:bookmarkStart w:id="54" w:name="_Toc8341"/>
      <w:r>
        <w:rPr>
          <w:rFonts w:hint="eastAsia" w:ascii="仿宋" w:hAnsi="仿宋" w:eastAsia="仿宋" w:cs="仿宋"/>
          <w:sz w:val="24"/>
          <w:szCs w:val="24"/>
        </w:rPr>
        <w:t>4.1初步评审标准</w:t>
      </w:r>
      <w:bookmarkEnd w:id="54"/>
    </w:p>
    <w:p w14:paraId="6F2ADB21">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4.1.1资格性审查：详见评审办法前附表；</w:t>
      </w:r>
    </w:p>
    <w:p w14:paraId="47607738">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4.1.2符合性审查：详见评审办法前附表。</w:t>
      </w:r>
    </w:p>
    <w:p w14:paraId="2EF59284">
      <w:pPr>
        <w:spacing w:line="400" w:lineRule="exact"/>
        <w:ind w:firstLine="480" w:firstLineChars="200"/>
        <w:outlineLvl w:val="2"/>
        <w:rPr>
          <w:rFonts w:hint="eastAsia" w:ascii="仿宋" w:hAnsi="仿宋" w:eastAsia="仿宋" w:cs="仿宋"/>
          <w:sz w:val="24"/>
          <w:szCs w:val="24"/>
        </w:rPr>
      </w:pPr>
      <w:bookmarkStart w:id="55" w:name="_Toc5506"/>
      <w:r>
        <w:rPr>
          <w:rFonts w:hint="eastAsia" w:ascii="仿宋" w:hAnsi="仿宋" w:eastAsia="仿宋" w:cs="仿宋"/>
          <w:sz w:val="24"/>
          <w:szCs w:val="24"/>
        </w:rPr>
        <w:t>4.2分值构成与评分标准</w:t>
      </w:r>
      <w:bookmarkEnd w:id="55"/>
    </w:p>
    <w:p w14:paraId="01B13D54">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4.2.1分值构成：详见评审办法前附表。</w:t>
      </w:r>
    </w:p>
    <w:p w14:paraId="49D47C88">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4.2.2评审基准价的确定：即满足</w:t>
      </w:r>
      <w:r>
        <w:rPr>
          <w:rFonts w:hint="eastAsia" w:ascii="仿宋" w:hAnsi="仿宋" w:eastAsia="仿宋" w:cs="仿宋"/>
          <w:sz w:val="24"/>
          <w:szCs w:val="24"/>
          <w:lang w:eastAsia="zh-CN"/>
        </w:rPr>
        <w:t>招标</w:t>
      </w:r>
      <w:r>
        <w:rPr>
          <w:rFonts w:hint="eastAsia" w:ascii="仿宋" w:hAnsi="仿宋" w:eastAsia="仿宋" w:cs="仿宋"/>
          <w:sz w:val="24"/>
          <w:szCs w:val="24"/>
        </w:rPr>
        <w:t>要求且最终价格最低的报价为评审基准价，其价格分为满分。</w:t>
      </w:r>
    </w:p>
    <w:p w14:paraId="4113471B">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4.2.3报价的得分计算</w:t>
      </w:r>
    </w:p>
    <w:p w14:paraId="5C683101">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报价得分=(评审基准价／最终报价)×价格权值×100分。</w:t>
      </w:r>
    </w:p>
    <w:p w14:paraId="132951A2">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4.2.4发包人有权接受或拒绝</w:t>
      </w:r>
      <w:r>
        <w:rPr>
          <w:rFonts w:hint="eastAsia" w:ascii="仿宋" w:hAnsi="仿宋" w:eastAsia="仿宋" w:cs="仿宋"/>
          <w:sz w:val="24"/>
          <w:szCs w:val="24"/>
          <w:lang w:eastAsia="zh-CN"/>
        </w:rPr>
        <w:t>投标人</w:t>
      </w:r>
      <w:r>
        <w:rPr>
          <w:rFonts w:hint="eastAsia" w:ascii="仿宋" w:hAnsi="仿宋" w:eastAsia="仿宋" w:cs="仿宋"/>
          <w:sz w:val="24"/>
          <w:szCs w:val="24"/>
        </w:rPr>
        <w:t>在</w:t>
      </w:r>
      <w:r>
        <w:rPr>
          <w:rFonts w:hint="eastAsia" w:ascii="仿宋" w:hAnsi="仿宋" w:eastAsia="仿宋" w:cs="仿宋"/>
          <w:sz w:val="24"/>
          <w:szCs w:val="24"/>
          <w:lang w:eastAsia="zh-CN"/>
        </w:rPr>
        <w:t>投标文件</w:t>
      </w:r>
      <w:r>
        <w:rPr>
          <w:rFonts w:hint="eastAsia" w:ascii="仿宋" w:hAnsi="仿宋" w:eastAsia="仿宋" w:cs="仿宋"/>
          <w:sz w:val="24"/>
          <w:szCs w:val="24"/>
        </w:rPr>
        <w:t>中提出偏离、保留。发包人不接受</w:t>
      </w:r>
      <w:r>
        <w:rPr>
          <w:rFonts w:hint="eastAsia" w:ascii="仿宋" w:hAnsi="仿宋" w:eastAsia="仿宋" w:cs="仿宋"/>
          <w:sz w:val="24"/>
          <w:szCs w:val="24"/>
          <w:lang w:eastAsia="zh-CN"/>
        </w:rPr>
        <w:t>投标人</w:t>
      </w:r>
      <w:r>
        <w:rPr>
          <w:rFonts w:hint="eastAsia" w:ascii="仿宋" w:hAnsi="仿宋" w:eastAsia="仿宋" w:cs="仿宋"/>
          <w:sz w:val="24"/>
          <w:szCs w:val="24"/>
        </w:rPr>
        <w:t>在开标后提出的优惠条件。</w:t>
      </w:r>
    </w:p>
    <w:p w14:paraId="5D69ECD2">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4.2.5评分标准：详见评审附表。</w:t>
      </w:r>
    </w:p>
    <w:p w14:paraId="1920D8AB">
      <w:pPr>
        <w:spacing w:before="240" w:beforeLines="100" w:after="120" w:afterLines="50" w:line="400" w:lineRule="exact"/>
        <w:ind w:firstLine="560" w:firstLineChars="200"/>
        <w:outlineLvl w:val="1"/>
        <w:rPr>
          <w:rFonts w:hint="eastAsia" w:ascii="仿宋" w:hAnsi="仿宋" w:eastAsia="仿宋" w:cs="仿宋"/>
          <w:sz w:val="28"/>
          <w:szCs w:val="28"/>
        </w:rPr>
      </w:pPr>
      <w:bookmarkStart w:id="56" w:name="_Toc28921"/>
      <w:bookmarkStart w:id="57" w:name="_Toc28829"/>
      <w:r>
        <w:rPr>
          <w:rFonts w:hint="eastAsia" w:ascii="仿宋" w:hAnsi="仿宋" w:eastAsia="仿宋" w:cs="仿宋"/>
          <w:sz w:val="28"/>
          <w:szCs w:val="28"/>
        </w:rPr>
        <w:t>5.评审程序</w:t>
      </w:r>
      <w:bookmarkEnd w:id="56"/>
      <w:bookmarkEnd w:id="57"/>
    </w:p>
    <w:p w14:paraId="10355DE1">
      <w:pPr>
        <w:spacing w:line="400" w:lineRule="exact"/>
        <w:ind w:firstLine="480" w:firstLineChars="200"/>
        <w:outlineLvl w:val="2"/>
        <w:rPr>
          <w:rFonts w:hint="eastAsia" w:ascii="仿宋" w:hAnsi="仿宋" w:eastAsia="仿宋" w:cs="仿宋"/>
          <w:sz w:val="24"/>
          <w:szCs w:val="24"/>
        </w:rPr>
      </w:pPr>
      <w:bookmarkStart w:id="58" w:name="_Toc15444"/>
      <w:r>
        <w:rPr>
          <w:rFonts w:hint="eastAsia" w:ascii="仿宋" w:hAnsi="仿宋" w:eastAsia="仿宋" w:cs="仿宋"/>
          <w:sz w:val="24"/>
          <w:szCs w:val="24"/>
        </w:rPr>
        <w:t>5.1初步评审</w:t>
      </w:r>
      <w:bookmarkEnd w:id="58"/>
    </w:p>
    <w:p w14:paraId="1E3EC716">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5.1.1</w:t>
      </w:r>
      <w:r>
        <w:rPr>
          <w:rFonts w:hint="eastAsia" w:ascii="仿宋" w:hAnsi="仿宋" w:eastAsia="仿宋" w:cs="仿宋"/>
          <w:sz w:val="24"/>
          <w:szCs w:val="24"/>
          <w:lang w:eastAsia="zh-CN"/>
        </w:rPr>
        <w:t>评标委员会</w:t>
      </w:r>
      <w:r>
        <w:rPr>
          <w:rFonts w:hint="eastAsia" w:ascii="仿宋" w:hAnsi="仿宋" w:eastAsia="仿宋" w:cs="仿宋"/>
          <w:sz w:val="24"/>
          <w:szCs w:val="24"/>
        </w:rPr>
        <w:t>可以要求</w:t>
      </w:r>
      <w:r>
        <w:rPr>
          <w:rFonts w:hint="eastAsia" w:ascii="仿宋" w:hAnsi="仿宋" w:eastAsia="仿宋" w:cs="仿宋"/>
          <w:sz w:val="24"/>
          <w:szCs w:val="24"/>
          <w:lang w:eastAsia="zh-CN"/>
        </w:rPr>
        <w:t>投标人</w:t>
      </w:r>
      <w:r>
        <w:rPr>
          <w:rFonts w:hint="eastAsia" w:ascii="仿宋" w:hAnsi="仿宋" w:eastAsia="仿宋" w:cs="仿宋"/>
          <w:sz w:val="24"/>
          <w:szCs w:val="24"/>
        </w:rPr>
        <w:t>提交第二章“</w:t>
      </w:r>
      <w:r>
        <w:rPr>
          <w:rFonts w:hint="eastAsia" w:ascii="仿宋" w:hAnsi="仿宋" w:eastAsia="仿宋" w:cs="仿宋"/>
          <w:sz w:val="24"/>
          <w:szCs w:val="24"/>
          <w:lang w:eastAsia="zh-CN"/>
        </w:rPr>
        <w:t>投标人</w:t>
      </w:r>
      <w:r>
        <w:rPr>
          <w:rFonts w:hint="eastAsia" w:ascii="仿宋" w:hAnsi="仿宋" w:eastAsia="仿宋" w:cs="仿宋"/>
          <w:sz w:val="24"/>
          <w:szCs w:val="24"/>
        </w:rPr>
        <w:t>须知”第35.1项规定的有关证明和证件的原件，以便核验。</w:t>
      </w:r>
      <w:r>
        <w:rPr>
          <w:rFonts w:hint="eastAsia" w:ascii="仿宋" w:hAnsi="仿宋" w:eastAsia="仿宋" w:cs="仿宋"/>
          <w:sz w:val="24"/>
          <w:szCs w:val="24"/>
          <w:lang w:eastAsia="zh-CN"/>
        </w:rPr>
        <w:t>评标委员会</w:t>
      </w:r>
      <w:r>
        <w:rPr>
          <w:rFonts w:hint="eastAsia" w:ascii="仿宋" w:hAnsi="仿宋" w:eastAsia="仿宋" w:cs="仿宋"/>
          <w:sz w:val="24"/>
          <w:szCs w:val="24"/>
        </w:rPr>
        <w:t>依据本章第2.1款规定的标准对</w:t>
      </w:r>
      <w:r>
        <w:rPr>
          <w:rFonts w:hint="eastAsia" w:ascii="仿宋" w:hAnsi="仿宋" w:eastAsia="仿宋" w:cs="仿宋"/>
          <w:sz w:val="24"/>
          <w:szCs w:val="24"/>
          <w:lang w:eastAsia="zh-CN"/>
        </w:rPr>
        <w:t>投标文件</w:t>
      </w:r>
      <w:r>
        <w:rPr>
          <w:rFonts w:hint="eastAsia" w:ascii="仿宋" w:hAnsi="仿宋" w:eastAsia="仿宋" w:cs="仿宋"/>
          <w:sz w:val="24"/>
          <w:szCs w:val="24"/>
        </w:rPr>
        <w:t>进行初步评审。有一项不符合评审标准的，作废标处理。</w:t>
      </w:r>
    </w:p>
    <w:p w14:paraId="4C479789">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5.1.2</w:t>
      </w:r>
      <w:r>
        <w:rPr>
          <w:rFonts w:hint="eastAsia" w:ascii="仿宋" w:hAnsi="仿宋" w:eastAsia="仿宋" w:cs="仿宋"/>
          <w:sz w:val="24"/>
          <w:szCs w:val="24"/>
          <w:lang w:eastAsia="zh-CN"/>
        </w:rPr>
        <w:t>投标人</w:t>
      </w:r>
      <w:r>
        <w:rPr>
          <w:rFonts w:hint="eastAsia" w:ascii="仿宋" w:hAnsi="仿宋" w:eastAsia="仿宋" w:cs="仿宋"/>
          <w:sz w:val="24"/>
          <w:szCs w:val="24"/>
        </w:rPr>
        <w:t>有以下情形之一的，其投标作废标处理：</w:t>
      </w:r>
    </w:p>
    <w:p w14:paraId="713BC933">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（1）串通投标或弄虚作假或有其他违法行为的；</w:t>
      </w:r>
    </w:p>
    <w:p w14:paraId="299B7D0C">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（2）不按</w:t>
      </w:r>
      <w:r>
        <w:rPr>
          <w:rFonts w:hint="eastAsia" w:ascii="仿宋" w:hAnsi="仿宋" w:eastAsia="仿宋" w:cs="仿宋"/>
          <w:sz w:val="24"/>
          <w:szCs w:val="24"/>
          <w:lang w:eastAsia="zh-CN"/>
        </w:rPr>
        <w:t>评标委员会</w:t>
      </w:r>
      <w:r>
        <w:rPr>
          <w:rFonts w:hint="eastAsia" w:ascii="仿宋" w:hAnsi="仿宋" w:eastAsia="仿宋" w:cs="仿宋"/>
          <w:sz w:val="24"/>
          <w:szCs w:val="24"/>
        </w:rPr>
        <w:t>要求澄清、说明或补正的。</w:t>
      </w:r>
    </w:p>
    <w:p w14:paraId="11728B1D">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（3）报价函中报价与</w:t>
      </w:r>
      <w:r>
        <w:rPr>
          <w:rFonts w:hint="eastAsia" w:ascii="仿宋" w:hAnsi="仿宋" w:eastAsia="仿宋" w:cs="仿宋"/>
          <w:sz w:val="24"/>
          <w:szCs w:val="24"/>
          <w:lang w:eastAsia="zh-CN"/>
        </w:rPr>
        <w:t>招标</w:t>
      </w:r>
      <w:r>
        <w:rPr>
          <w:rFonts w:hint="eastAsia" w:ascii="仿宋" w:hAnsi="仿宋" w:eastAsia="仿宋" w:cs="仿宋"/>
          <w:sz w:val="24"/>
          <w:szCs w:val="24"/>
        </w:rPr>
        <w:t>清单汇总价不一致时</w:t>
      </w:r>
      <w:r>
        <w:rPr>
          <w:rFonts w:hint="eastAsia" w:ascii="仿宋" w:hAnsi="仿宋" w:eastAsia="仿宋" w:cs="仿宋"/>
          <w:sz w:val="24"/>
          <w:szCs w:val="24"/>
          <w:lang w:eastAsia="zh-CN"/>
        </w:rPr>
        <w:t>投标文件</w:t>
      </w:r>
      <w:r>
        <w:rPr>
          <w:rFonts w:hint="eastAsia" w:ascii="仿宋" w:hAnsi="仿宋" w:eastAsia="仿宋" w:cs="仿宋"/>
          <w:sz w:val="24"/>
          <w:szCs w:val="24"/>
        </w:rPr>
        <w:t>作废标处理。</w:t>
      </w:r>
    </w:p>
    <w:p w14:paraId="1A7C45D9">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（4）提供虚假资料的其</w:t>
      </w:r>
      <w:r>
        <w:rPr>
          <w:rFonts w:hint="eastAsia" w:ascii="仿宋" w:hAnsi="仿宋" w:eastAsia="仿宋" w:cs="仿宋"/>
          <w:sz w:val="24"/>
          <w:szCs w:val="24"/>
          <w:lang w:eastAsia="zh-CN"/>
        </w:rPr>
        <w:t>投标文件</w:t>
      </w:r>
      <w:r>
        <w:rPr>
          <w:rFonts w:hint="eastAsia" w:ascii="仿宋" w:hAnsi="仿宋" w:eastAsia="仿宋" w:cs="仿宋"/>
          <w:sz w:val="24"/>
          <w:szCs w:val="24"/>
        </w:rPr>
        <w:t>作废标处理。</w:t>
      </w:r>
    </w:p>
    <w:p w14:paraId="6A67FA40">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投标人</w:t>
      </w:r>
      <w:r>
        <w:rPr>
          <w:rFonts w:hint="eastAsia" w:ascii="仿宋" w:hAnsi="仿宋" w:eastAsia="仿宋" w:cs="仿宋"/>
          <w:sz w:val="24"/>
          <w:szCs w:val="24"/>
        </w:rPr>
        <w:t>在开标时资格审查时递交的法人授权委托书公证件原件，其内容应与资格预审、</w:t>
      </w:r>
      <w:r>
        <w:rPr>
          <w:rFonts w:hint="eastAsia" w:ascii="仿宋" w:hAnsi="仿宋" w:eastAsia="仿宋" w:cs="仿宋"/>
          <w:sz w:val="24"/>
          <w:szCs w:val="24"/>
          <w:lang w:eastAsia="zh-CN"/>
        </w:rPr>
        <w:t>投标文件</w:t>
      </w:r>
      <w:r>
        <w:rPr>
          <w:rFonts w:hint="eastAsia" w:ascii="仿宋" w:hAnsi="仿宋" w:eastAsia="仿宋" w:cs="仿宋"/>
          <w:sz w:val="24"/>
          <w:szCs w:val="24"/>
        </w:rPr>
        <w:t>的内容一致，其中委托代理人均为同一人，不一致作废标处理。</w:t>
      </w:r>
    </w:p>
    <w:p w14:paraId="0764FA32">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评标委员会</w:t>
      </w:r>
      <w:r>
        <w:rPr>
          <w:rFonts w:hint="eastAsia" w:ascii="仿宋" w:hAnsi="仿宋" w:eastAsia="仿宋" w:cs="仿宋"/>
          <w:sz w:val="24"/>
          <w:szCs w:val="24"/>
        </w:rPr>
        <w:t>认定</w:t>
      </w:r>
      <w:r>
        <w:rPr>
          <w:rFonts w:hint="eastAsia" w:ascii="仿宋" w:hAnsi="仿宋" w:eastAsia="仿宋" w:cs="仿宋"/>
          <w:sz w:val="24"/>
          <w:szCs w:val="24"/>
          <w:lang w:eastAsia="zh-CN"/>
        </w:rPr>
        <w:t>投标人</w:t>
      </w:r>
      <w:r>
        <w:rPr>
          <w:rFonts w:hint="eastAsia" w:ascii="仿宋" w:hAnsi="仿宋" w:eastAsia="仿宋" w:cs="仿宋"/>
          <w:sz w:val="24"/>
          <w:szCs w:val="24"/>
        </w:rPr>
        <w:t>以低于成本报价竞标的。</w:t>
      </w:r>
    </w:p>
    <w:p w14:paraId="38B2FAEB">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eastAsia="zh-CN"/>
        </w:rPr>
        <w:t>投标人</w:t>
      </w:r>
      <w:r>
        <w:rPr>
          <w:rFonts w:hint="eastAsia" w:ascii="仿宋" w:hAnsi="仿宋" w:eastAsia="仿宋" w:cs="仿宋"/>
          <w:sz w:val="24"/>
          <w:szCs w:val="24"/>
        </w:rPr>
        <w:t>附有</w:t>
      </w:r>
      <w:r>
        <w:rPr>
          <w:rFonts w:hint="eastAsia" w:ascii="仿宋" w:hAnsi="仿宋" w:eastAsia="仿宋" w:cs="仿宋"/>
          <w:sz w:val="24"/>
          <w:szCs w:val="24"/>
          <w:lang w:eastAsia="zh-CN"/>
        </w:rPr>
        <w:t>招标</w:t>
      </w:r>
      <w:r>
        <w:rPr>
          <w:rFonts w:hint="eastAsia" w:ascii="仿宋" w:hAnsi="仿宋" w:eastAsia="仿宋" w:cs="仿宋"/>
          <w:sz w:val="24"/>
          <w:szCs w:val="24"/>
        </w:rPr>
        <w:t>人不能接受的条件。</w:t>
      </w:r>
    </w:p>
    <w:p w14:paraId="424FB0D1">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w:t>
      </w:r>
      <w:r>
        <w:rPr>
          <w:rFonts w:hint="eastAsia" w:ascii="仿宋" w:hAnsi="仿宋" w:eastAsia="仿宋" w:cs="仿宋"/>
          <w:sz w:val="24"/>
          <w:szCs w:val="24"/>
          <w:lang w:eastAsia="zh-CN"/>
        </w:rPr>
        <w:t>投标文件</w:t>
      </w:r>
      <w:r>
        <w:rPr>
          <w:rFonts w:hint="eastAsia" w:ascii="仿宋" w:hAnsi="仿宋" w:eastAsia="仿宋" w:cs="仿宋"/>
          <w:sz w:val="24"/>
          <w:szCs w:val="24"/>
        </w:rPr>
        <w:t>偏离招标文件实质性要求和条件的。</w:t>
      </w:r>
    </w:p>
    <w:p w14:paraId="5CF60976">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（9）一个</w:t>
      </w:r>
      <w:r>
        <w:rPr>
          <w:rFonts w:hint="eastAsia" w:ascii="仿宋" w:hAnsi="仿宋" w:eastAsia="仿宋" w:cs="仿宋"/>
          <w:sz w:val="24"/>
          <w:szCs w:val="24"/>
          <w:lang w:eastAsia="zh-CN"/>
        </w:rPr>
        <w:t>投标人</w:t>
      </w:r>
      <w:r>
        <w:rPr>
          <w:rFonts w:hint="eastAsia" w:ascii="仿宋" w:hAnsi="仿宋" w:eastAsia="仿宋" w:cs="仿宋"/>
          <w:sz w:val="24"/>
          <w:szCs w:val="24"/>
        </w:rPr>
        <w:t>递交两份或多分内容不同的</w:t>
      </w:r>
      <w:r>
        <w:rPr>
          <w:rFonts w:hint="eastAsia" w:ascii="仿宋" w:hAnsi="仿宋" w:eastAsia="仿宋" w:cs="仿宋"/>
          <w:sz w:val="24"/>
          <w:szCs w:val="24"/>
          <w:lang w:eastAsia="zh-CN"/>
        </w:rPr>
        <w:t>投标文件</w:t>
      </w:r>
      <w:r>
        <w:rPr>
          <w:rFonts w:hint="eastAsia" w:ascii="仿宋" w:hAnsi="仿宋" w:eastAsia="仿宋" w:cs="仿宋"/>
          <w:sz w:val="24"/>
          <w:szCs w:val="24"/>
        </w:rPr>
        <w:t>，或在一份</w:t>
      </w:r>
      <w:r>
        <w:rPr>
          <w:rFonts w:hint="eastAsia" w:ascii="仿宋" w:hAnsi="仿宋" w:eastAsia="仿宋" w:cs="仿宋"/>
          <w:sz w:val="24"/>
          <w:szCs w:val="24"/>
          <w:lang w:eastAsia="zh-CN"/>
        </w:rPr>
        <w:t>投标文件</w:t>
      </w:r>
      <w:r>
        <w:rPr>
          <w:rFonts w:hint="eastAsia" w:ascii="仿宋" w:hAnsi="仿宋" w:eastAsia="仿宋" w:cs="仿宋"/>
          <w:sz w:val="24"/>
          <w:szCs w:val="24"/>
        </w:rPr>
        <w:t>中对同一招标项目有两个或多个报价，且未声明哪一个报价有效的。</w:t>
      </w:r>
    </w:p>
    <w:p w14:paraId="577EC716">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5.1.3报价有算术错误的，</w:t>
      </w:r>
      <w:r>
        <w:rPr>
          <w:rFonts w:hint="eastAsia" w:ascii="仿宋" w:hAnsi="仿宋" w:eastAsia="仿宋" w:cs="仿宋"/>
          <w:sz w:val="24"/>
          <w:szCs w:val="24"/>
          <w:lang w:eastAsia="zh-CN"/>
        </w:rPr>
        <w:t>评标委员会</w:t>
      </w:r>
      <w:r>
        <w:rPr>
          <w:rFonts w:hint="eastAsia" w:ascii="仿宋" w:hAnsi="仿宋" w:eastAsia="仿宋" w:cs="仿宋"/>
          <w:sz w:val="24"/>
          <w:szCs w:val="24"/>
        </w:rPr>
        <w:t>按以下原则对报价进行修正，修正的价格经</w:t>
      </w:r>
      <w:r>
        <w:rPr>
          <w:rFonts w:hint="eastAsia" w:ascii="仿宋" w:hAnsi="仿宋" w:eastAsia="仿宋" w:cs="仿宋"/>
          <w:sz w:val="24"/>
          <w:szCs w:val="24"/>
          <w:lang w:eastAsia="zh-CN"/>
        </w:rPr>
        <w:t>投标人</w:t>
      </w:r>
      <w:r>
        <w:rPr>
          <w:rFonts w:hint="eastAsia" w:ascii="仿宋" w:hAnsi="仿宋" w:eastAsia="仿宋" w:cs="仿宋"/>
          <w:sz w:val="24"/>
          <w:szCs w:val="24"/>
        </w:rPr>
        <w:t>书面确认后具有约束力。</w:t>
      </w:r>
      <w:r>
        <w:rPr>
          <w:rFonts w:hint="eastAsia" w:ascii="仿宋" w:hAnsi="仿宋" w:eastAsia="仿宋" w:cs="仿宋"/>
          <w:sz w:val="24"/>
          <w:szCs w:val="24"/>
          <w:lang w:eastAsia="zh-CN"/>
        </w:rPr>
        <w:t>投标人</w:t>
      </w:r>
      <w:r>
        <w:rPr>
          <w:rFonts w:hint="eastAsia" w:ascii="仿宋" w:hAnsi="仿宋" w:eastAsia="仿宋" w:cs="仿宋"/>
          <w:sz w:val="24"/>
          <w:szCs w:val="24"/>
        </w:rPr>
        <w:t>不接受修正价格的，其投标作废标处理。</w:t>
      </w:r>
    </w:p>
    <w:p w14:paraId="13D5D4E2">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投标文件</w:t>
      </w:r>
      <w:r>
        <w:rPr>
          <w:rFonts w:hint="eastAsia" w:ascii="仿宋" w:hAnsi="仿宋" w:eastAsia="仿宋" w:cs="仿宋"/>
          <w:sz w:val="24"/>
          <w:szCs w:val="24"/>
        </w:rPr>
        <w:t>中的大写金额与小写金额不一致的，以大写金额为准；</w:t>
      </w:r>
    </w:p>
    <w:p w14:paraId="2A2BB35A">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（2）总价金额与依据单价计算出的结果不一致的，以单价金额为准修正总价，但单价金额小数点有明显错误的除外。</w:t>
      </w:r>
    </w:p>
    <w:p w14:paraId="5DD881D1">
      <w:pPr>
        <w:spacing w:line="400" w:lineRule="exact"/>
        <w:ind w:firstLine="480" w:firstLineChars="200"/>
        <w:outlineLvl w:val="2"/>
        <w:rPr>
          <w:rFonts w:hint="eastAsia" w:ascii="仿宋" w:hAnsi="仿宋" w:eastAsia="仿宋" w:cs="仿宋"/>
          <w:sz w:val="24"/>
          <w:szCs w:val="24"/>
        </w:rPr>
      </w:pPr>
      <w:bookmarkStart w:id="59" w:name="_Toc25097"/>
      <w:r>
        <w:rPr>
          <w:rFonts w:hint="eastAsia" w:ascii="仿宋" w:hAnsi="仿宋" w:eastAsia="仿宋" w:cs="仿宋"/>
          <w:sz w:val="24"/>
          <w:szCs w:val="24"/>
        </w:rPr>
        <w:t>5.2详细评审</w:t>
      </w:r>
      <w:bookmarkEnd w:id="59"/>
    </w:p>
    <w:p w14:paraId="428760F2">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评标委员会</w:t>
      </w:r>
      <w:r>
        <w:rPr>
          <w:rFonts w:hint="eastAsia" w:ascii="仿宋" w:hAnsi="仿宋" w:eastAsia="仿宋" w:cs="仿宋"/>
          <w:sz w:val="24"/>
          <w:szCs w:val="24"/>
        </w:rPr>
        <w:t>分别进行技术评审、商务评审和信用与业绩评审，在技术组评委技术评分表提交后，在进行商务评分汇总。</w:t>
      </w:r>
    </w:p>
    <w:p w14:paraId="6C905B80">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报价部分由</w:t>
      </w:r>
      <w:r>
        <w:rPr>
          <w:rFonts w:hint="eastAsia" w:ascii="仿宋" w:hAnsi="仿宋" w:eastAsia="仿宋" w:cs="仿宋"/>
          <w:sz w:val="24"/>
          <w:szCs w:val="24"/>
          <w:lang w:eastAsia="zh-CN"/>
        </w:rPr>
        <w:t>评标委员会</w:t>
      </w:r>
      <w:r>
        <w:rPr>
          <w:rFonts w:hint="eastAsia" w:ascii="仿宋" w:hAnsi="仿宋" w:eastAsia="仿宋" w:cs="仿宋"/>
          <w:sz w:val="24"/>
          <w:szCs w:val="24"/>
        </w:rPr>
        <w:t>与</w:t>
      </w:r>
      <w:r>
        <w:rPr>
          <w:rFonts w:hint="eastAsia" w:ascii="仿宋" w:hAnsi="仿宋" w:eastAsia="仿宋" w:cs="仿宋"/>
          <w:sz w:val="24"/>
          <w:szCs w:val="24"/>
          <w:lang w:eastAsia="zh-CN"/>
        </w:rPr>
        <w:t>投标人</w:t>
      </w:r>
      <w:r>
        <w:rPr>
          <w:rFonts w:hint="eastAsia" w:ascii="仿宋" w:hAnsi="仿宋" w:eastAsia="仿宋" w:cs="仿宋"/>
          <w:sz w:val="24"/>
          <w:szCs w:val="24"/>
        </w:rPr>
        <w:t>进行招标，</w:t>
      </w:r>
      <w:r>
        <w:rPr>
          <w:rFonts w:hint="eastAsia" w:ascii="仿宋" w:hAnsi="仿宋" w:eastAsia="仿宋" w:cs="仿宋"/>
          <w:sz w:val="24"/>
          <w:szCs w:val="24"/>
          <w:lang w:eastAsia="zh-CN"/>
        </w:rPr>
        <w:t>投标人</w:t>
      </w:r>
      <w:r>
        <w:rPr>
          <w:rFonts w:hint="eastAsia" w:ascii="仿宋" w:hAnsi="仿宋" w:eastAsia="仿宋" w:cs="仿宋"/>
          <w:sz w:val="24"/>
          <w:szCs w:val="24"/>
        </w:rPr>
        <w:t>进行一轮报价，为</w:t>
      </w:r>
      <w:r>
        <w:rPr>
          <w:rFonts w:hint="eastAsia" w:ascii="仿宋" w:hAnsi="仿宋" w:eastAsia="仿宋" w:cs="仿宋"/>
          <w:sz w:val="24"/>
          <w:szCs w:val="24"/>
          <w:lang w:eastAsia="zh-CN"/>
        </w:rPr>
        <w:t>投标文件</w:t>
      </w:r>
      <w:r>
        <w:rPr>
          <w:rFonts w:hint="eastAsia" w:ascii="仿宋" w:hAnsi="仿宋" w:eastAsia="仿宋" w:cs="仿宋"/>
          <w:sz w:val="24"/>
          <w:szCs w:val="24"/>
        </w:rPr>
        <w:t>内报价，以</w:t>
      </w:r>
      <w:r>
        <w:rPr>
          <w:rFonts w:hint="eastAsia" w:ascii="仿宋" w:hAnsi="仿宋" w:eastAsia="仿宋" w:cs="仿宋"/>
          <w:sz w:val="24"/>
          <w:szCs w:val="24"/>
          <w:lang w:eastAsia="zh-CN"/>
        </w:rPr>
        <w:t>投标文件</w:t>
      </w:r>
      <w:r>
        <w:rPr>
          <w:rFonts w:hint="eastAsia" w:ascii="仿宋" w:hAnsi="仿宋" w:eastAsia="仿宋" w:cs="仿宋"/>
          <w:sz w:val="24"/>
          <w:szCs w:val="24"/>
        </w:rPr>
        <w:t>内报价由低到高进行排序。</w:t>
      </w:r>
    </w:p>
    <w:p w14:paraId="03F21D94">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评标委员会</w:t>
      </w:r>
      <w:r>
        <w:rPr>
          <w:rFonts w:hint="eastAsia" w:ascii="仿宋" w:hAnsi="仿宋" w:eastAsia="仿宋" w:cs="仿宋"/>
          <w:sz w:val="24"/>
          <w:szCs w:val="24"/>
        </w:rPr>
        <w:t>推荐综合得分由高到低的顺序推荐3三名</w:t>
      </w:r>
      <w:r>
        <w:rPr>
          <w:rFonts w:hint="eastAsia" w:ascii="仿宋" w:hAnsi="仿宋" w:eastAsia="仿宋" w:cs="仿宋"/>
          <w:sz w:val="24"/>
          <w:szCs w:val="24"/>
          <w:lang w:eastAsia="zh-CN"/>
        </w:rPr>
        <w:t>投标人</w:t>
      </w:r>
      <w:r>
        <w:rPr>
          <w:rFonts w:hint="eastAsia" w:ascii="仿宋" w:hAnsi="仿宋" w:eastAsia="仿宋" w:cs="仿宋"/>
          <w:sz w:val="24"/>
          <w:szCs w:val="24"/>
        </w:rPr>
        <w:t>为</w:t>
      </w:r>
      <w:r>
        <w:rPr>
          <w:rFonts w:hint="eastAsia" w:ascii="仿宋" w:hAnsi="仿宋" w:eastAsia="仿宋" w:cs="仿宋"/>
          <w:sz w:val="24"/>
          <w:szCs w:val="24"/>
          <w:lang w:eastAsia="zh-CN"/>
        </w:rPr>
        <w:t>中标</w:t>
      </w:r>
      <w:r>
        <w:rPr>
          <w:rFonts w:hint="eastAsia" w:ascii="仿宋" w:hAnsi="仿宋" w:eastAsia="仿宋" w:cs="仿宋"/>
          <w:sz w:val="24"/>
          <w:szCs w:val="24"/>
        </w:rPr>
        <w:t>候选人推荐给</w:t>
      </w:r>
      <w:r>
        <w:rPr>
          <w:rFonts w:hint="eastAsia" w:ascii="仿宋" w:hAnsi="仿宋" w:eastAsia="仿宋" w:cs="仿宋"/>
          <w:sz w:val="24"/>
          <w:szCs w:val="24"/>
          <w:lang w:eastAsia="zh-CN"/>
        </w:rPr>
        <w:t>招标</w:t>
      </w:r>
      <w:r>
        <w:rPr>
          <w:rFonts w:hint="eastAsia" w:ascii="仿宋" w:hAnsi="仿宋" w:eastAsia="仿宋" w:cs="仿宋"/>
          <w:sz w:val="24"/>
          <w:szCs w:val="24"/>
        </w:rPr>
        <w:t>人，由</w:t>
      </w:r>
      <w:r>
        <w:rPr>
          <w:rFonts w:hint="eastAsia" w:ascii="仿宋" w:hAnsi="仿宋" w:eastAsia="仿宋" w:cs="仿宋"/>
          <w:sz w:val="24"/>
          <w:szCs w:val="24"/>
          <w:lang w:eastAsia="zh-CN"/>
        </w:rPr>
        <w:t>招标</w:t>
      </w:r>
      <w:r>
        <w:rPr>
          <w:rFonts w:hint="eastAsia" w:ascii="仿宋" w:hAnsi="仿宋" w:eastAsia="仿宋" w:cs="仿宋"/>
          <w:sz w:val="24"/>
          <w:szCs w:val="24"/>
        </w:rPr>
        <w:t>人确定一名</w:t>
      </w:r>
      <w:r>
        <w:rPr>
          <w:rFonts w:hint="eastAsia" w:ascii="仿宋" w:hAnsi="仿宋" w:eastAsia="仿宋" w:cs="仿宋"/>
          <w:sz w:val="24"/>
          <w:szCs w:val="24"/>
          <w:lang w:eastAsia="zh-CN"/>
        </w:rPr>
        <w:t>投标人</w:t>
      </w:r>
      <w:r>
        <w:rPr>
          <w:rFonts w:hint="eastAsia" w:ascii="仿宋" w:hAnsi="仿宋" w:eastAsia="仿宋" w:cs="仿宋"/>
          <w:sz w:val="24"/>
          <w:szCs w:val="24"/>
        </w:rPr>
        <w:t>为</w:t>
      </w:r>
      <w:r>
        <w:rPr>
          <w:rFonts w:hint="eastAsia" w:ascii="仿宋" w:hAnsi="仿宋" w:eastAsia="仿宋" w:cs="仿宋"/>
          <w:sz w:val="24"/>
          <w:szCs w:val="24"/>
          <w:lang w:eastAsia="zh-CN"/>
        </w:rPr>
        <w:t>中标投标人</w:t>
      </w:r>
      <w:r>
        <w:rPr>
          <w:rFonts w:hint="eastAsia" w:ascii="仿宋" w:hAnsi="仿宋" w:eastAsia="仿宋" w:cs="仿宋"/>
          <w:sz w:val="24"/>
          <w:szCs w:val="24"/>
        </w:rPr>
        <w:t>。</w:t>
      </w:r>
    </w:p>
    <w:p w14:paraId="6698E6A7">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5.2.1</w:t>
      </w:r>
      <w:r>
        <w:rPr>
          <w:rFonts w:hint="eastAsia" w:ascii="仿宋" w:hAnsi="仿宋" w:eastAsia="仿宋" w:cs="仿宋"/>
          <w:sz w:val="24"/>
          <w:szCs w:val="24"/>
          <w:lang w:eastAsia="zh-CN"/>
        </w:rPr>
        <w:t>评标委员会</w:t>
      </w:r>
      <w:r>
        <w:rPr>
          <w:rFonts w:hint="eastAsia" w:ascii="仿宋" w:hAnsi="仿宋" w:eastAsia="仿宋" w:cs="仿宋"/>
          <w:sz w:val="24"/>
          <w:szCs w:val="24"/>
        </w:rPr>
        <w:t>按照本章第2.2款规定的量化因素和分值进行打分,计算出综合评分得分,</w:t>
      </w:r>
      <w:r>
        <w:rPr>
          <w:rFonts w:hint="eastAsia" w:ascii="仿宋" w:hAnsi="仿宋" w:eastAsia="仿宋" w:cs="仿宋"/>
          <w:sz w:val="24"/>
          <w:szCs w:val="24"/>
          <w:lang w:eastAsia="zh-CN"/>
        </w:rPr>
        <w:t>投标人</w:t>
      </w:r>
      <w:r>
        <w:rPr>
          <w:rFonts w:hint="eastAsia" w:ascii="仿宋" w:hAnsi="仿宋" w:eastAsia="仿宋" w:cs="仿宋"/>
          <w:sz w:val="24"/>
          <w:szCs w:val="24"/>
        </w:rPr>
        <w:t>的总得分等于评委评分的算术和的平均值。</w:t>
      </w:r>
    </w:p>
    <w:p w14:paraId="1C26FCFF">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（1）按本章规定的评审项目及内容对技术因素部分计算出得分∑1；</w:t>
      </w:r>
    </w:p>
    <w:p w14:paraId="690E8567">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（2）按本章规定的评审项目及内容对商务因素部分计算出∑2；</w:t>
      </w:r>
    </w:p>
    <w:p w14:paraId="66A1DFF6">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5.2.2评分分值计算保留小数点后两位，小数点后第三位按“四舍五入”;</w:t>
      </w:r>
    </w:p>
    <w:p w14:paraId="6233BD54">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5.2.3</w:t>
      </w:r>
      <w:r>
        <w:rPr>
          <w:rFonts w:hint="eastAsia" w:ascii="仿宋" w:hAnsi="仿宋" w:eastAsia="仿宋" w:cs="仿宋"/>
          <w:sz w:val="24"/>
          <w:szCs w:val="24"/>
          <w:lang w:eastAsia="zh-CN"/>
        </w:rPr>
        <w:t>投标人</w:t>
      </w:r>
      <w:r>
        <w:rPr>
          <w:rFonts w:hint="eastAsia" w:ascii="仿宋" w:hAnsi="仿宋" w:eastAsia="仿宋" w:cs="仿宋"/>
          <w:sz w:val="24"/>
          <w:szCs w:val="24"/>
        </w:rPr>
        <w:t>得分：∑1+∑2</w:t>
      </w:r>
    </w:p>
    <w:p w14:paraId="5798164B">
      <w:pPr>
        <w:spacing w:line="400" w:lineRule="exact"/>
        <w:ind w:firstLine="480" w:firstLineChars="200"/>
        <w:outlineLvl w:val="2"/>
        <w:rPr>
          <w:rFonts w:hint="eastAsia" w:ascii="仿宋" w:hAnsi="仿宋" w:eastAsia="仿宋" w:cs="仿宋"/>
          <w:sz w:val="24"/>
          <w:szCs w:val="24"/>
        </w:rPr>
      </w:pPr>
      <w:bookmarkStart w:id="60" w:name="_Toc13962"/>
      <w:r>
        <w:rPr>
          <w:rFonts w:hint="eastAsia" w:ascii="仿宋" w:hAnsi="仿宋" w:eastAsia="仿宋" w:cs="仿宋"/>
          <w:sz w:val="24"/>
          <w:szCs w:val="24"/>
        </w:rPr>
        <w:t>5.3</w:t>
      </w:r>
      <w:r>
        <w:rPr>
          <w:rFonts w:hint="eastAsia" w:ascii="仿宋" w:hAnsi="仿宋" w:eastAsia="仿宋" w:cs="仿宋"/>
          <w:sz w:val="24"/>
          <w:szCs w:val="24"/>
          <w:lang w:eastAsia="zh-CN"/>
        </w:rPr>
        <w:t>投标文件</w:t>
      </w:r>
      <w:r>
        <w:rPr>
          <w:rFonts w:hint="eastAsia" w:ascii="仿宋" w:hAnsi="仿宋" w:eastAsia="仿宋" w:cs="仿宋"/>
          <w:sz w:val="24"/>
          <w:szCs w:val="24"/>
        </w:rPr>
        <w:t>的澄清和补正</w:t>
      </w:r>
      <w:bookmarkEnd w:id="60"/>
    </w:p>
    <w:p w14:paraId="45989443">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5.3.1在评审过程中，</w:t>
      </w:r>
      <w:r>
        <w:rPr>
          <w:rFonts w:hint="eastAsia" w:ascii="仿宋" w:hAnsi="仿宋" w:eastAsia="仿宋" w:cs="仿宋"/>
          <w:sz w:val="24"/>
          <w:szCs w:val="24"/>
          <w:lang w:eastAsia="zh-CN"/>
        </w:rPr>
        <w:t>评标委员会</w:t>
      </w:r>
      <w:r>
        <w:rPr>
          <w:rFonts w:hint="eastAsia" w:ascii="仿宋" w:hAnsi="仿宋" w:eastAsia="仿宋" w:cs="仿宋"/>
          <w:sz w:val="24"/>
          <w:szCs w:val="24"/>
        </w:rPr>
        <w:t>可以书面形式要求</w:t>
      </w:r>
      <w:r>
        <w:rPr>
          <w:rFonts w:hint="eastAsia" w:ascii="仿宋" w:hAnsi="仿宋" w:eastAsia="仿宋" w:cs="仿宋"/>
          <w:sz w:val="24"/>
          <w:szCs w:val="24"/>
          <w:lang w:eastAsia="zh-CN"/>
        </w:rPr>
        <w:t>投标人</w:t>
      </w:r>
      <w:r>
        <w:rPr>
          <w:rFonts w:hint="eastAsia" w:ascii="仿宋" w:hAnsi="仿宋" w:eastAsia="仿宋" w:cs="仿宋"/>
          <w:sz w:val="24"/>
          <w:szCs w:val="24"/>
        </w:rPr>
        <w:t>对所提交</w:t>
      </w:r>
      <w:r>
        <w:rPr>
          <w:rFonts w:hint="eastAsia" w:ascii="仿宋" w:hAnsi="仿宋" w:eastAsia="仿宋" w:cs="仿宋"/>
          <w:sz w:val="24"/>
          <w:szCs w:val="24"/>
          <w:lang w:eastAsia="zh-CN"/>
        </w:rPr>
        <w:t>投标文件</w:t>
      </w:r>
      <w:r>
        <w:rPr>
          <w:rFonts w:hint="eastAsia" w:ascii="仿宋" w:hAnsi="仿宋" w:eastAsia="仿宋" w:cs="仿宋"/>
          <w:sz w:val="24"/>
          <w:szCs w:val="24"/>
        </w:rPr>
        <w:t>中不明确的内容进行书面澄清或说明，或者对细微偏差进行补正。</w:t>
      </w:r>
      <w:r>
        <w:rPr>
          <w:rFonts w:hint="eastAsia" w:ascii="仿宋" w:hAnsi="仿宋" w:eastAsia="仿宋" w:cs="仿宋"/>
          <w:sz w:val="24"/>
          <w:szCs w:val="24"/>
          <w:lang w:eastAsia="zh-CN"/>
        </w:rPr>
        <w:t>评标委员会</w:t>
      </w:r>
      <w:r>
        <w:rPr>
          <w:rFonts w:hint="eastAsia" w:ascii="仿宋" w:hAnsi="仿宋" w:eastAsia="仿宋" w:cs="仿宋"/>
          <w:sz w:val="24"/>
          <w:szCs w:val="24"/>
        </w:rPr>
        <w:t>不接受</w:t>
      </w:r>
      <w:r>
        <w:rPr>
          <w:rFonts w:hint="eastAsia" w:ascii="仿宋" w:hAnsi="仿宋" w:eastAsia="仿宋" w:cs="仿宋"/>
          <w:sz w:val="24"/>
          <w:szCs w:val="24"/>
          <w:lang w:eastAsia="zh-CN"/>
        </w:rPr>
        <w:t>投标人</w:t>
      </w:r>
      <w:r>
        <w:rPr>
          <w:rFonts w:hint="eastAsia" w:ascii="仿宋" w:hAnsi="仿宋" w:eastAsia="仿宋" w:cs="仿宋"/>
          <w:sz w:val="24"/>
          <w:szCs w:val="24"/>
        </w:rPr>
        <w:t>主动提出的澄清、说明或补正。</w:t>
      </w:r>
    </w:p>
    <w:p w14:paraId="78DA1F28">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5.3.2澄清、说明和补正不得改变</w:t>
      </w:r>
      <w:r>
        <w:rPr>
          <w:rFonts w:hint="eastAsia" w:ascii="仿宋" w:hAnsi="仿宋" w:eastAsia="仿宋" w:cs="仿宋"/>
          <w:sz w:val="24"/>
          <w:szCs w:val="24"/>
          <w:lang w:eastAsia="zh-CN"/>
        </w:rPr>
        <w:t>投标文件</w:t>
      </w:r>
      <w:r>
        <w:rPr>
          <w:rFonts w:hint="eastAsia" w:ascii="仿宋" w:hAnsi="仿宋" w:eastAsia="仿宋" w:cs="仿宋"/>
          <w:sz w:val="24"/>
          <w:szCs w:val="24"/>
        </w:rPr>
        <w:t>的实质性内容（算术性错误修正的除外）。</w:t>
      </w:r>
      <w:r>
        <w:rPr>
          <w:rFonts w:hint="eastAsia" w:ascii="仿宋" w:hAnsi="仿宋" w:eastAsia="仿宋" w:cs="仿宋"/>
          <w:sz w:val="24"/>
          <w:szCs w:val="24"/>
          <w:lang w:eastAsia="zh-CN"/>
        </w:rPr>
        <w:t>投标人</w:t>
      </w:r>
      <w:r>
        <w:rPr>
          <w:rFonts w:hint="eastAsia" w:ascii="仿宋" w:hAnsi="仿宋" w:eastAsia="仿宋" w:cs="仿宋"/>
          <w:sz w:val="24"/>
          <w:szCs w:val="24"/>
        </w:rPr>
        <w:t>的书面澄清、说明和补正属于</w:t>
      </w:r>
      <w:r>
        <w:rPr>
          <w:rFonts w:hint="eastAsia" w:ascii="仿宋" w:hAnsi="仿宋" w:eastAsia="仿宋" w:cs="仿宋"/>
          <w:sz w:val="24"/>
          <w:szCs w:val="24"/>
          <w:lang w:eastAsia="zh-CN"/>
        </w:rPr>
        <w:t>投标文件</w:t>
      </w:r>
      <w:r>
        <w:rPr>
          <w:rFonts w:hint="eastAsia" w:ascii="仿宋" w:hAnsi="仿宋" w:eastAsia="仿宋" w:cs="仿宋"/>
          <w:sz w:val="24"/>
          <w:szCs w:val="24"/>
        </w:rPr>
        <w:t>的组成部分。</w:t>
      </w:r>
    </w:p>
    <w:p w14:paraId="7ECA268E">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5.3.3</w:t>
      </w:r>
      <w:r>
        <w:rPr>
          <w:rFonts w:hint="eastAsia" w:ascii="仿宋" w:hAnsi="仿宋" w:eastAsia="仿宋" w:cs="仿宋"/>
          <w:sz w:val="24"/>
          <w:szCs w:val="24"/>
          <w:lang w:eastAsia="zh-CN"/>
        </w:rPr>
        <w:t>评标委员会</w:t>
      </w:r>
      <w:r>
        <w:rPr>
          <w:rFonts w:hint="eastAsia" w:ascii="仿宋" w:hAnsi="仿宋" w:eastAsia="仿宋" w:cs="仿宋"/>
          <w:sz w:val="24"/>
          <w:szCs w:val="24"/>
        </w:rPr>
        <w:t>对</w:t>
      </w:r>
      <w:r>
        <w:rPr>
          <w:rFonts w:hint="eastAsia" w:ascii="仿宋" w:hAnsi="仿宋" w:eastAsia="仿宋" w:cs="仿宋"/>
          <w:sz w:val="24"/>
          <w:szCs w:val="24"/>
          <w:lang w:eastAsia="zh-CN"/>
        </w:rPr>
        <w:t>投标人</w:t>
      </w:r>
      <w:r>
        <w:rPr>
          <w:rFonts w:hint="eastAsia" w:ascii="仿宋" w:hAnsi="仿宋" w:eastAsia="仿宋" w:cs="仿宋"/>
          <w:sz w:val="24"/>
          <w:szCs w:val="24"/>
        </w:rPr>
        <w:t>提交的澄清、说明或补正有疑问的，可以要求</w:t>
      </w:r>
      <w:r>
        <w:rPr>
          <w:rFonts w:hint="eastAsia" w:ascii="仿宋" w:hAnsi="仿宋" w:eastAsia="仿宋" w:cs="仿宋"/>
          <w:sz w:val="24"/>
          <w:szCs w:val="24"/>
          <w:lang w:eastAsia="zh-CN"/>
        </w:rPr>
        <w:t>投标人</w:t>
      </w:r>
      <w:r>
        <w:rPr>
          <w:rFonts w:hint="eastAsia" w:ascii="仿宋" w:hAnsi="仿宋" w:eastAsia="仿宋" w:cs="仿宋"/>
          <w:sz w:val="24"/>
          <w:szCs w:val="24"/>
        </w:rPr>
        <w:t>进一步澄清、说明或补正，直至满足</w:t>
      </w:r>
      <w:r>
        <w:rPr>
          <w:rFonts w:hint="eastAsia" w:ascii="仿宋" w:hAnsi="仿宋" w:eastAsia="仿宋" w:cs="仿宋"/>
          <w:sz w:val="24"/>
          <w:szCs w:val="24"/>
          <w:lang w:eastAsia="zh-CN"/>
        </w:rPr>
        <w:t>评标委员会</w:t>
      </w:r>
      <w:r>
        <w:rPr>
          <w:rFonts w:hint="eastAsia" w:ascii="仿宋" w:hAnsi="仿宋" w:eastAsia="仿宋" w:cs="仿宋"/>
          <w:sz w:val="24"/>
          <w:szCs w:val="24"/>
        </w:rPr>
        <w:t>的要求。</w:t>
      </w:r>
    </w:p>
    <w:p w14:paraId="6A1B2B77">
      <w:pPr>
        <w:spacing w:line="400" w:lineRule="exact"/>
        <w:ind w:firstLine="480" w:firstLineChars="200"/>
        <w:outlineLvl w:val="2"/>
        <w:rPr>
          <w:rFonts w:hint="eastAsia" w:ascii="仿宋" w:hAnsi="仿宋" w:eastAsia="仿宋" w:cs="仿宋"/>
          <w:sz w:val="24"/>
          <w:szCs w:val="24"/>
        </w:rPr>
      </w:pPr>
      <w:bookmarkStart w:id="61" w:name="_Toc1940"/>
      <w:r>
        <w:rPr>
          <w:rFonts w:hint="eastAsia" w:ascii="仿宋" w:hAnsi="仿宋" w:eastAsia="仿宋" w:cs="仿宋"/>
          <w:sz w:val="24"/>
          <w:szCs w:val="24"/>
        </w:rPr>
        <w:t>5.4评审结果</w:t>
      </w:r>
      <w:bookmarkEnd w:id="61"/>
    </w:p>
    <w:p w14:paraId="61AAF3E5">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5.4.1</w:t>
      </w:r>
      <w:r>
        <w:rPr>
          <w:rFonts w:hint="eastAsia" w:ascii="仿宋" w:hAnsi="仿宋" w:eastAsia="仿宋" w:cs="仿宋"/>
          <w:sz w:val="24"/>
          <w:szCs w:val="24"/>
          <w:lang w:eastAsia="zh-CN"/>
        </w:rPr>
        <w:t>评标委员会</w:t>
      </w:r>
      <w:r>
        <w:rPr>
          <w:rFonts w:hint="eastAsia" w:ascii="仿宋" w:hAnsi="仿宋" w:eastAsia="仿宋" w:cs="仿宋"/>
          <w:sz w:val="24"/>
          <w:szCs w:val="24"/>
        </w:rPr>
        <w:t>依据本章第评分标准进行评分，按评审办法前附表的约定计算</w:t>
      </w:r>
      <w:r>
        <w:rPr>
          <w:rFonts w:hint="eastAsia" w:ascii="仿宋" w:hAnsi="仿宋" w:eastAsia="仿宋" w:cs="仿宋"/>
          <w:sz w:val="24"/>
          <w:szCs w:val="24"/>
          <w:lang w:eastAsia="zh-CN"/>
        </w:rPr>
        <w:t>投标人</w:t>
      </w:r>
      <w:r>
        <w:rPr>
          <w:rFonts w:hint="eastAsia" w:ascii="仿宋" w:hAnsi="仿宋" w:eastAsia="仿宋" w:cs="仿宋"/>
          <w:sz w:val="24"/>
          <w:szCs w:val="24"/>
        </w:rPr>
        <w:t>最终得分，根据得分由高到低的顺序推荐3名中标候选人，并标明推荐顺序。</w:t>
      </w:r>
    </w:p>
    <w:p w14:paraId="46DD2988">
      <w:pPr>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5.4.2</w:t>
      </w:r>
      <w:r>
        <w:rPr>
          <w:rFonts w:hint="eastAsia" w:ascii="仿宋" w:hAnsi="仿宋" w:eastAsia="仿宋" w:cs="仿宋"/>
          <w:sz w:val="24"/>
          <w:szCs w:val="24"/>
          <w:lang w:eastAsia="zh-CN"/>
        </w:rPr>
        <w:t>评标委员会</w:t>
      </w:r>
      <w:r>
        <w:rPr>
          <w:rFonts w:hint="eastAsia" w:ascii="仿宋" w:hAnsi="仿宋" w:eastAsia="仿宋" w:cs="仿宋"/>
          <w:sz w:val="24"/>
          <w:szCs w:val="24"/>
        </w:rPr>
        <w:t>完成评审后，应当向</w:t>
      </w:r>
      <w:r>
        <w:rPr>
          <w:rFonts w:hint="eastAsia" w:ascii="仿宋" w:hAnsi="仿宋" w:eastAsia="仿宋" w:cs="仿宋"/>
          <w:sz w:val="24"/>
          <w:szCs w:val="24"/>
          <w:lang w:eastAsia="zh-CN"/>
        </w:rPr>
        <w:t>招标</w:t>
      </w:r>
      <w:r>
        <w:rPr>
          <w:rFonts w:hint="eastAsia" w:ascii="仿宋" w:hAnsi="仿宋" w:eastAsia="仿宋" w:cs="仿宋"/>
          <w:sz w:val="24"/>
          <w:szCs w:val="24"/>
        </w:rPr>
        <w:t>人提交书面评审报告。</w:t>
      </w:r>
    </w:p>
    <w:p w14:paraId="7FD6BB05">
      <w:pPr>
        <w:numPr>
          <w:ilvl w:val="0"/>
          <w:numId w:val="6"/>
        </w:numPr>
        <w:spacing w:after="120" w:afterLines="50"/>
        <w:jc w:val="center"/>
        <w:outlineLvl w:val="0"/>
        <w:rPr>
          <w:rFonts w:hint="eastAsia" w:ascii="仿宋" w:hAnsi="仿宋" w:eastAsia="仿宋" w:cs="仿宋"/>
          <w:sz w:val="32"/>
          <w:szCs w:val="32"/>
        </w:rPr>
      </w:pPr>
      <w:bookmarkStart w:id="62" w:name="_Toc464831170"/>
      <w:r>
        <w:rPr>
          <w:rFonts w:hint="eastAsia" w:ascii="仿宋" w:hAnsi="仿宋" w:eastAsia="仿宋" w:cs="仿宋"/>
          <w:sz w:val="32"/>
          <w:szCs w:val="32"/>
        </w:rPr>
        <w:br w:type="page"/>
      </w:r>
      <w:r>
        <w:rPr>
          <w:rFonts w:hint="eastAsia" w:ascii="仿宋" w:hAnsi="仿宋" w:eastAsia="仿宋" w:cs="仿宋"/>
          <w:sz w:val="32"/>
          <w:szCs w:val="32"/>
        </w:rPr>
        <w:t xml:space="preserve"> </w:t>
      </w:r>
      <w:bookmarkStart w:id="63" w:name="_Toc2689"/>
      <w:r>
        <w:rPr>
          <w:rFonts w:hint="eastAsia" w:ascii="仿宋" w:hAnsi="仿宋" w:eastAsia="仿宋" w:cs="仿宋"/>
          <w:sz w:val="32"/>
          <w:szCs w:val="32"/>
        </w:rPr>
        <w:t>签订合同、合同主要条款</w:t>
      </w:r>
      <w:bookmarkEnd w:id="62"/>
      <w:r>
        <w:rPr>
          <w:rFonts w:hint="eastAsia" w:ascii="仿宋" w:hAnsi="仿宋" w:eastAsia="仿宋" w:cs="仿宋"/>
          <w:sz w:val="32"/>
          <w:szCs w:val="32"/>
        </w:rPr>
        <w:t>（供参考）</w:t>
      </w:r>
      <w:bookmarkEnd w:id="63"/>
    </w:p>
    <w:p w14:paraId="136CAED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合同编号：           </w:t>
      </w:r>
    </w:p>
    <w:p w14:paraId="333424C2">
      <w:pPr>
        <w:spacing w:line="360" w:lineRule="auto"/>
        <w:ind w:firstLine="480" w:firstLineChars="200"/>
        <w:rPr>
          <w:rFonts w:hint="eastAsia" w:ascii="仿宋" w:hAnsi="仿宋" w:eastAsia="仿宋" w:cs="仿宋"/>
          <w:sz w:val="24"/>
          <w:szCs w:val="24"/>
        </w:rPr>
      </w:pPr>
    </w:p>
    <w:p w14:paraId="0BE6F5E8">
      <w:pPr>
        <w:spacing w:line="360" w:lineRule="auto"/>
        <w:ind w:firstLine="480" w:firstLineChars="200"/>
        <w:rPr>
          <w:rFonts w:hint="eastAsia" w:ascii="仿宋" w:hAnsi="仿宋" w:eastAsia="仿宋" w:cs="仿宋"/>
          <w:sz w:val="24"/>
          <w:szCs w:val="24"/>
        </w:rPr>
      </w:pPr>
    </w:p>
    <w:p w14:paraId="3C9849E2">
      <w:pPr>
        <w:spacing w:line="360" w:lineRule="auto"/>
        <w:ind w:firstLine="480" w:firstLineChars="200"/>
        <w:rPr>
          <w:rFonts w:hint="eastAsia" w:ascii="仿宋" w:hAnsi="仿宋" w:eastAsia="仿宋" w:cs="仿宋"/>
          <w:sz w:val="24"/>
          <w:szCs w:val="24"/>
        </w:rPr>
      </w:pPr>
      <w:bookmarkStart w:id="64" w:name="_Toc9584_WPSOffice_Level1"/>
      <w:r>
        <w:rPr>
          <w:rFonts w:hint="eastAsia" w:ascii="仿宋" w:hAnsi="仿宋" w:eastAsia="仿宋" w:cs="仿宋"/>
          <w:sz w:val="24"/>
          <w:szCs w:val="24"/>
        </w:rPr>
        <w:t>政府</w:t>
      </w:r>
      <w:r>
        <w:rPr>
          <w:rFonts w:hint="eastAsia" w:ascii="仿宋" w:hAnsi="仿宋" w:eastAsia="仿宋" w:cs="仿宋"/>
          <w:sz w:val="24"/>
          <w:szCs w:val="24"/>
          <w:lang w:eastAsia="zh-CN"/>
        </w:rPr>
        <w:t>招标</w:t>
      </w:r>
      <w:r>
        <w:rPr>
          <w:rFonts w:hint="eastAsia" w:ascii="仿宋" w:hAnsi="仿宋" w:eastAsia="仿宋" w:cs="仿宋"/>
          <w:sz w:val="24"/>
          <w:szCs w:val="24"/>
        </w:rPr>
        <w:t>合同参考范本</w:t>
      </w:r>
      <w:bookmarkEnd w:id="64"/>
    </w:p>
    <w:p w14:paraId="1227CF87">
      <w:pPr>
        <w:spacing w:line="360" w:lineRule="auto"/>
        <w:ind w:firstLine="480" w:firstLineChars="200"/>
        <w:rPr>
          <w:rFonts w:hint="eastAsia" w:ascii="仿宋" w:hAnsi="仿宋" w:eastAsia="仿宋" w:cs="仿宋"/>
          <w:sz w:val="24"/>
          <w:szCs w:val="24"/>
        </w:rPr>
      </w:pPr>
      <w:bookmarkStart w:id="65" w:name="_Toc12301_WPSOffice_Level2"/>
      <w:r>
        <w:rPr>
          <w:rFonts w:hint="eastAsia" w:ascii="仿宋" w:hAnsi="仿宋" w:eastAsia="仿宋" w:cs="仿宋"/>
          <w:sz w:val="24"/>
          <w:szCs w:val="24"/>
        </w:rPr>
        <w:t>（服务类）</w:t>
      </w:r>
      <w:bookmarkEnd w:id="65"/>
    </w:p>
    <w:p w14:paraId="38C8CAD9">
      <w:pPr>
        <w:spacing w:line="360" w:lineRule="auto"/>
        <w:ind w:firstLine="480" w:firstLineChars="200"/>
        <w:rPr>
          <w:rFonts w:hint="eastAsia" w:ascii="仿宋" w:hAnsi="仿宋" w:eastAsia="仿宋" w:cs="仿宋"/>
          <w:sz w:val="24"/>
          <w:szCs w:val="24"/>
        </w:rPr>
      </w:pPr>
    </w:p>
    <w:p w14:paraId="77EAC903">
      <w:pPr>
        <w:spacing w:line="360" w:lineRule="auto"/>
        <w:ind w:firstLine="480" w:firstLineChars="200"/>
        <w:rPr>
          <w:rFonts w:hint="eastAsia" w:ascii="仿宋" w:hAnsi="仿宋" w:eastAsia="仿宋" w:cs="仿宋"/>
          <w:sz w:val="24"/>
          <w:szCs w:val="24"/>
        </w:rPr>
      </w:pPr>
      <w:bookmarkStart w:id="66" w:name="_Toc1720"/>
      <w:bookmarkStart w:id="67" w:name="_Toc20936_WPSOffice_Level1"/>
      <w:bookmarkStart w:id="68" w:name="_Toc6256"/>
      <w:bookmarkStart w:id="69" w:name="_Toc26793"/>
      <w:bookmarkStart w:id="70" w:name="_Toc7496"/>
    </w:p>
    <w:p w14:paraId="60CD5B91">
      <w:pPr>
        <w:spacing w:line="360" w:lineRule="auto"/>
        <w:ind w:firstLine="480" w:firstLineChars="200"/>
        <w:rPr>
          <w:rFonts w:hint="eastAsia" w:ascii="仿宋" w:hAnsi="仿宋" w:eastAsia="仿宋" w:cs="仿宋"/>
          <w:sz w:val="24"/>
          <w:szCs w:val="24"/>
        </w:rPr>
      </w:pPr>
    </w:p>
    <w:p w14:paraId="057CF0B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第一部分 合同书</w:t>
      </w:r>
      <w:bookmarkEnd w:id="66"/>
      <w:bookmarkEnd w:id="67"/>
      <w:bookmarkEnd w:id="68"/>
      <w:bookmarkEnd w:id="69"/>
      <w:bookmarkEnd w:id="70"/>
    </w:p>
    <w:p w14:paraId="736418C7">
      <w:pPr>
        <w:spacing w:line="360" w:lineRule="auto"/>
        <w:ind w:firstLine="480" w:firstLineChars="200"/>
        <w:rPr>
          <w:rFonts w:hint="eastAsia" w:ascii="仿宋" w:hAnsi="仿宋" w:eastAsia="仿宋" w:cs="仿宋"/>
          <w:sz w:val="24"/>
          <w:szCs w:val="24"/>
        </w:rPr>
      </w:pPr>
    </w:p>
    <w:p w14:paraId="7648DE7D">
      <w:pPr>
        <w:spacing w:line="360" w:lineRule="auto"/>
        <w:ind w:firstLine="480" w:firstLineChars="200"/>
        <w:rPr>
          <w:rFonts w:hint="eastAsia" w:ascii="仿宋" w:hAnsi="仿宋" w:eastAsia="仿宋" w:cs="仿宋"/>
          <w:sz w:val="24"/>
          <w:szCs w:val="24"/>
        </w:rPr>
      </w:pPr>
    </w:p>
    <w:p w14:paraId="71CF6B07">
      <w:pPr>
        <w:spacing w:line="360" w:lineRule="auto"/>
        <w:ind w:firstLine="480" w:firstLineChars="200"/>
        <w:rPr>
          <w:rFonts w:hint="eastAsia" w:ascii="仿宋" w:hAnsi="仿宋" w:eastAsia="仿宋" w:cs="仿宋"/>
          <w:sz w:val="24"/>
          <w:szCs w:val="24"/>
        </w:rPr>
      </w:pPr>
    </w:p>
    <w:p w14:paraId="5E6DC84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项目名称：                                   </w:t>
      </w:r>
    </w:p>
    <w:p w14:paraId="23BA3EC3">
      <w:pPr>
        <w:spacing w:line="360" w:lineRule="auto"/>
        <w:ind w:firstLine="480" w:firstLineChars="200"/>
        <w:rPr>
          <w:rFonts w:hint="eastAsia" w:ascii="仿宋" w:hAnsi="仿宋" w:eastAsia="仿宋" w:cs="仿宋"/>
          <w:sz w:val="24"/>
          <w:szCs w:val="24"/>
        </w:rPr>
      </w:pPr>
    </w:p>
    <w:p w14:paraId="02A38AA6">
      <w:pPr>
        <w:spacing w:line="360" w:lineRule="auto"/>
        <w:ind w:firstLine="480" w:firstLineChars="200"/>
        <w:rPr>
          <w:rFonts w:hint="eastAsia" w:ascii="仿宋" w:hAnsi="仿宋" w:eastAsia="仿宋" w:cs="仿宋"/>
          <w:sz w:val="24"/>
          <w:szCs w:val="24"/>
        </w:rPr>
      </w:pPr>
    </w:p>
    <w:p w14:paraId="4D375FE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甲方：                                       </w:t>
      </w:r>
    </w:p>
    <w:p w14:paraId="089ACACF">
      <w:pPr>
        <w:spacing w:line="360" w:lineRule="auto"/>
        <w:ind w:firstLine="480" w:firstLineChars="200"/>
        <w:rPr>
          <w:rFonts w:hint="eastAsia" w:ascii="仿宋" w:hAnsi="仿宋" w:eastAsia="仿宋" w:cs="仿宋"/>
          <w:sz w:val="24"/>
          <w:szCs w:val="24"/>
        </w:rPr>
      </w:pPr>
    </w:p>
    <w:p w14:paraId="0931345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乙方：                                       </w:t>
      </w:r>
    </w:p>
    <w:p w14:paraId="46354A2E">
      <w:pPr>
        <w:spacing w:line="360" w:lineRule="auto"/>
        <w:ind w:firstLine="480" w:firstLineChars="200"/>
        <w:rPr>
          <w:rFonts w:hint="eastAsia" w:ascii="仿宋" w:hAnsi="仿宋" w:eastAsia="仿宋" w:cs="仿宋"/>
          <w:sz w:val="24"/>
          <w:szCs w:val="24"/>
        </w:rPr>
      </w:pPr>
    </w:p>
    <w:p w14:paraId="4F47069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签订地：                                     </w:t>
      </w:r>
    </w:p>
    <w:p w14:paraId="797CE70A">
      <w:pPr>
        <w:spacing w:line="360" w:lineRule="auto"/>
        <w:ind w:firstLine="480" w:firstLineChars="200"/>
        <w:rPr>
          <w:rFonts w:hint="eastAsia" w:ascii="仿宋" w:hAnsi="仿宋" w:eastAsia="仿宋" w:cs="仿宋"/>
          <w:sz w:val="24"/>
          <w:szCs w:val="24"/>
        </w:rPr>
      </w:pPr>
    </w:p>
    <w:p w14:paraId="54EFC5B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签订日期：               年       月       日</w:t>
      </w:r>
    </w:p>
    <w:p w14:paraId="0478AEEF">
      <w:pPr>
        <w:spacing w:line="360" w:lineRule="auto"/>
        <w:ind w:firstLine="480" w:firstLineChars="200"/>
        <w:rPr>
          <w:rFonts w:hint="eastAsia" w:ascii="仿宋" w:hAnsi="仿宋" w:eastAsia="仿宋" w:cs="仿宋"/>
          <w:sz w:val="24"/>
          <w:szCs w:val="24"/>
        </w:rPr>
        <w:sectPr>
          <w:pgSz w:w="11907" w:h="16840"/>
          <w:pgMar w:top="1474" w:right="1814" w:bottom="1474" w:left="1814" w:header="851" w:footer="851" w:gutter="0"/>
          <w:cols w:space="720" w:num="1"/>
          <w:docGrid w:linePitch="462" w:charSpace="0"/>
        </w:sectPr>
      </w:pPr>
    </w:p>
    <w:p w14:paraId="3C03550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 xml:space="preserve">  </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年</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月</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日</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招标</w:t>
      </w:r>
      <w:r>
        <w:rPr>
          <w:rFonts w:hint="eastAsia" w:ascii="仿宋" w:hAnsi="仿宋" w:eastAsia="仿宋" w:cs="仿宋"/>
          <w:sz w:val="24"/>
          <w:szCs w:val="24"/>
          <w:u w:val="single"/>
        </w:rPr>
        <w:t xml:space="preserve">人名称）  </w:t>
      </w:r>
      <w:r>
        <w:rPr>
          <w:rFonts w:hint="eastAsia" w:ascii="仿宋" w:hAnsi="仿宋" w:eastAsia="仿宋" w:cs="仿宋"/>
          <w:sz w:val="24"/>
          <w:szCs w:val="24"/>
        </w:rPr>
        <w:t xml:space="preserve"> 以</w:t>
      </w:r>
      <w:r>
        <w:rPr>
          <w:rFonts w:hint="eastAsia" w:ascii="仿宋" w:hAnsi="仿宋" w:eastAsia="仿宋" w:cs="仿宋"/>
          <w:sz w:val="24"/>
          <w:szCs w:val="24"/>
          <w:u w:val="single"/>
        </w:rPr>
        <w:t xml:space="preserve">   （政府</w:t>
      </w:r>
      <w:r>
        <w:rPr>
          <w:rFonts w:hint="eastAsia" w:ascii="仿宋" w:hAnsi="仿宋" w:eastAsia="仿宋" w:cs="仿宋"/>
          <w:sz w:val="24"/>
          <w:szCs w:val="24"/>
          <w:u w:val="single"/>
          <w:lang w:eastAsia="zh-CN"/>
        </w:rPr>
        <w:t>招标</w:t>
      </w:r>
      <w:r>
        <w:rPr>
          <w:rFonts w:hint="eastAsia" w:ascii="仿宋" w:hAnsi="仿宋" w:eastAsia="仿宋" w:cs="仿宋"/>
          <w:sz w:val="24"/>
          <w:szCs w:val="24"/>
          <w:u w:val="single"/>
        </w:rPr>
        <w:t xml:space="preserve">方式）  </w:t>
      </w:r>
      <w:r>
        <w:rPr>
          <w:rFonts w:hint="eastAsia" w:ascii="仿宋" w:hAnsi="仿宋" w:eastAsia="仿宋" w:cs="仿宋"/>
          <w:sz w:val="24"/>
          <w:szCs w:val="24"/>
        </w:rPr>
        <w:t xml:space="preserve">对   </w:t>
      </w:r>
      <w:r>
        <w:rPr>
          <w:rFonts w:hint="eastAsia" w:ascii="仿宋" w:hAnsi="仿宋" w:eastAsia="仿宋" w:cs="仿宋"/>
          <w:sz w:val="24"/>
          <w:szCs w:val="24"/>
          <w:u w:val="single"/>
        </w:rPr>
        <w:t xml:space="preserve">（同前页项目名称）   </w:t>
      </w:r>
      <w:r>
        <w:rPr>
          <w:rFonts w:hint="eastAsia" w:ascii="仿宋" w:hAnsi="仿宋" w:eastAsia="仿宋" w:cs="仿宋"/>
          <w:sz w:val="24"/>
          <w:szCs w:val="24"/>
        </w:rPr>
        <w:t>项目进行了</w:t>
      </w:r>
      <w:r>
        <w:rPr>
          <w:rFonts w:hint="eastAsia" w:ascii="仿宋" w:hAnsi="仿宋" w:eastAsia="仿宋" w:cs="仿宋"/>
          <w:sz w:val="24"/>
          <w:szCs w:val="24"/>
          <w:lang w:eastAsia="zh-CN"/>
        </w:rPr>
        <w:t>招标</w:t>
      </w:r>
      <w:r>
        <w:rPr>
          <w:rFonts w:hint="eastAsia" w:ascii="仿宋" w:hAnsi="仿宋" w:eastAsia="仿宋" w:cs="仿宋"/>
          <w:sz w:val="24"/>
          <w:szCs w:val="24"/>
        </w:rPr>
        <w:t>。经</w:t>
      </w:r>
      <w:r>
        <w:rPr>
          <w:rFonts w:hint="eastAsia" w:ascii="仿宋" w:hAnsi="仿宋" w:eastAsia="仿宋" w:cs="仿宋"/>
          <w:sz w:val="24"/>
          <w:szCs w:val="24"/>
          <w:u w:val="single"/>
        </w:rPr>
        <w:t xml:space="preserve">   （相关评定主体名称）   </w:t>
      </w:r>
      <w:r>
        <w:rPr>
          <w:rFonts w:hint="eastAsia" w:ascii="仿宋" w:hAnsi="仿宋" w:eastAsia="仿宋" w:cs="仿宋"/>
          <w:sz w:val="24"/>
          <w:szCs w:val="24"/>
        </w:rPr>
        <w:t xml:space="preserve">评定，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中标投标人</w:t>
      </w:r>
      <w:r>
        <w:rPr>
          <w:rFonts w:hint="eastAsia" w:ascii="仿宋" w:hAnsi="仿宋" w:eastAsia="仿宋" w:cs="仿宋"/>
          <w:sz w:val="24"/>
          <w:szCs w:val="24"/>
          <w:u w:val="single"/>
        </w:rPr>
        <w:t>名称）</w:t>
      </w:r>
      <w:r>
        <w:rPr>
          <w:rFonts w:hint="eastAsia" w:ascii="仿宋" w:hAnsi="仿宋" w:eastAsia="仿宋" w:cs="仿宋"/>
          <w:sz w:val="24"/>
          <w:szCs w:val="24"/>
        </w:rPr>
        <w:t>为该项目</w:t>
      </w:r>
      <w:r>
        <w:rPr>
          <w:rFonts w:hint="eastAsia" w:ascii="仿宋" w:hAnsi="仿宋" w:eastAsia="仿宋" w:cs="仿宋"/>
          <w:sz w:val="24"/>
          <w:szCs w:val="24"/>
          <w:lang w:eastAsia="zh-CN"/>
        </w:rPr>
        <w:t>中标投标人</w:t>
      </w:r>
      <w:r>
        <w:rPr>
          <w:rFonts w:hint="eastAsia" w:ascii="仿宋" w:hAnsi="仿宋" w:eastAsia="仿宋" w:cs="仿宋"/>
          <w:sz w:val="24"/>
          <w:szCs w:val="24"/>
        </w:rPr>
        <w:t>。现于</w:t>
      </w:r>
      <w:r>
        <w:rPr>
          <w:rFonts w:hint="eastAsia" w:ascii="仿宋" w:hAnsi="仿宋" w:eastAsia="仿宋" w:cs="仿宋"/>
          <w:sz w:val="24"/>
          <w:szCs w:val="24"/>
          <w:lang w:eastAsia="zh-CN"/>
        </w:rPr>
        <w:t>中标</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招标</w:t>
      </w:r>
      <w:r>
        <w:rPr>
          <w:rFonts w:hint="eastAsia" w:ascii="仿宋" w:hAnsi="仿宋" w:eastAsia="仿宋" w:cs="仿宋"/>
          <w:sz w:val="24"/>
          <w:szCs w:val="24"/>
        </w:rPr>
        <w:t>文件确定的事项签订本合同。</w:t>
      </w:r>
    </w:p>
    <w:p w14:paraId="55A6ED4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根据《中华人民共和国合同法》、《中华人民共和国政府招标法》等相关法律法规之规定，按照平等、自愿、公平和诚实信用的原则，经</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招标</w:t>
      </w:r>
      <w:r>
        <w:rPr>
          <w:rFonts w:hint="eastAsia" w:ascii="仿宋" w:hAnsi="仿宋" w:eastAsia="仿宋" w:cs="仿宋"/>
          <w:sz w:val="24"/>
          <w:szCs w:val="24"/>
          <w:u w:val="single"/>
        </w:rPr>
        <w:t xml:space="preserve">人名称）   </w:t>
      </w:r>
      <w:r>
        <w:rPr>
          <w:rFonts w:hint="eastAsia" w:ascii="仿宋" w:hAnsi="仿宋" w:eastAsia="仿宋" w:cs="仿宋"/>
          <w:sz w:val="24"/>
          <w:szCs w:val="24"/>
          <w:u w:val="single"/>
          <w:lang w:val="zh-CN"/>
        </w:rPr>
        <w:t>(以下简称：甲方)</w:t>
      </w:r>
      <w:r>
        <w:rPr>
          <w:rFonts w:hint="eastAsia" w:ascii="仿宋" w:hAnsi="仿宋" w:eastAsia="仿宋" w:cs="仿宋"/>
          <w:sz w:val="24"/>
          <w:szCs w:val="24"/>
          <w:lang w:val="zh-CN"/>
        </w:rPr>
        <w:t>和</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中标投标人</w:t>
      </w:r>
      <w:r>
        <w:rPr>
          <w:rFonts w:hint="eastAsia" w:ascii="仿宋" w:hAnsi="仿宋" w:eastAsia="仿宋" w:cs="仿宋"/>
          <w:sz w:val="24"/>
          <w:szCs w:val="24"/>
          <w:u w:val="single"/>
        </w:rPr>
        <w:t xml:space="preserve">名称）   </w:t>
      </w:r>
      <w:r>
        <w:rPr>
          <w:rFonts w:hint="eastAsia" w:ascii="仿宋" w:hAnsi="仿宋" w:eastAsia="仿宋" w:cs="仿宋"/>
          <w:sz w:val="24"/>
          <w:szCs w:val="24"/>
          <w:u w:val="single"/>
          <w:lang w:val="zh-CN"/>
        </w:rPr>
        <w:t>(以下简称：乙方)</w:t>
      </w:r>
      <w:r>
        <w:rPr>
          <w:rFonts w:hint="eastAsia" w:ascii="仿宋" w:hAnsi="仿宋" w:eastAsia="仿宋" w:cs="仿宋"/>
          <w:sz w:val="24"/>
          <w:szCs w:val="24"/>
          <w:lang w:val="zh-CN"/>
        </w:rPr>
        <w:t>协商一致，约定以下合同</w:t>
      </w:r>
      <w:r>
        <w:rPr>
          <w:rFonts w:hint="eastAsia" w:ascii="仿宋" w:hAnsi="仿宋" w:eastAsia="仿宋" w:cs="仿宋"/>
          <w:sz w:val="24"/>
          <w:szCs w:val="24"/>
        </w:rPr>
        <w:t>条款，以兹共同遵守、全面履行。</w:t>
      </w:r>
    </w:p>
    <w:p w14:paraId="2316A0EF">
      <w:pPr>
        <w:spacing w:line="360" w:lineRule="auto"/>
        <w:ind w:firstLine="480" w:firstLineChars="200"/>
        <w:rPr>
          <w:rFonts w:hint="eastAsia" w:ascii="仿宋" w:hAnsi="仿宋" w:eastAsia="仿宋" w:cs="仿宋"/>
          <w:sz w:val="24"/>
          <w:szCs w:val="24"/>
        </w:rPr>
      </w:pPr>
      <w:bookmarkStart w:id="71" w:name="_Toc24059"/>
      <w:bookmarkStart w:id="72" w:name="_Toc6067"/>
      <w:bookmarkStart w:id="73" w:name="_Toc2232"/>
      <w:bookmarkStart w:id="74" w:name="_Toc893"/>
      <w:bookmarkStart w:id="75" w:name="_Toc3029"/>
      <w:bookmarkStart w:id="76" w:name="_Toc533_WPSOffice_Level2"/>
      <w:bookmarkStart w:id="77" w:name="_Toc5083"/>
      <w:r>
        <w:rPr>
          <w:rFonts w:hint="eastAsia" w:ascii="仿宋" w:hAnsi="仿宋" w:eastAsia="仿宋" w:cs="仿宋"/>
          <w:sz w:val="24"/>
          <w:szCs w:val="24"/>
        </w:rPr>
        <w:t>1.1 合同组成部分</w:t>
      </w:r>
      <w:bookmarkEnd w:id="71"/>
      <w:bookmarkEnd w:id="72"/>
      <w:bookmarkEnd w:id="73"/>
      <w:bookmarkEnd w:id="74"/>
      <w:bookmarkEnd w:id="75"/>
      <w:bookmarkEnd w:id="76"/>
      <w:bookmarkEnd w:id="77"/>
    </w:p>
    <w:p w14:paraId="0400E58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下列文件为本合同的组成部分，并构成一个整体，需综合解释、相互补充。如果下列文件内容出现不一致的情形，那么在保证按照</w:t>
      </w:r>
      <w:r>
        <w:rPr>
          <w:rFonts w:hint="eastAsia" w:ascii="仿宋" w:hAnsi="仿宋" w:eastAsia="仿宋" w:cs="仿宋"/>
          <w:sz w:val="24"/>
          <w:szCs w:val="24"/>
          <w:lang w:eastAsia="zh-CN"/>
        </w:rPr>
        <w:t>招标</w:t>
      </w:r>
      <w:r>
        <w:rPr>
          <w:rFonts w:hint="eastAsia" w:ascii="仿宋" w:hAnsi="仿宋" w:eastAsia="仿宋" w:cs="仿宋"/>
          <w:sz w:val="24"/>
          <w:szCs w:val="24"/>
        </w:rPr>
        <w:t>文件确定的事项的前提下，组成本合同的多个文件的优先适用顺序如下：</w:t>
      </w:r>
    </w:p>
    <w:p w14:paraId="5511278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1.1.1 本合同及其补充合同、变更协议；</w:t>
      </w:r>
    </w:p>
    <w:p w14:paraId="58C0127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1.1.2 </w:t>
      </w:r>
      <w:r>
        <w:rPr>
          <w:rFonts w:hint="eastAsia" w:ascii="仿宋" w:hAnsi="仿宋" w:eastAsia="仿宋" w:cs="仿宋"/>
          <w:sz w:val="24"/>
          <w:szCs w:val="24"/>
          <w:lang w:eastAsia="zh-CN"/>
        </w:rPr>
        <w:t>中标</w:t>
      </w:r>
      <w:r>
        <w:rPr>
          <w:rFonts w:hint="eastAsia" w:ascii="仿宋" w:hAnsi="仿宋" w:eastAsia="仿宋" w:cs="仿宋"/>
          <w:sz w:val="24"/>
          <w:szCs w:val="24"/>
        </w:rPr>
        <w:t>通知书；</w:t>
      </w:r>
    </w:p>
    <w:p w14:paraId="26AA6DC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1.1.3 </w:t>
      </w:r>
      <w:r>
        <w:rPr>
          <w:rFonts w:hint="eastAsia" w:ascii="仿宋" w:hAnsi="仿宋" w:eastAsia="仿宋" w:cs="仿宋"/>
          <w:sz w:val="24"/>
          <w:szCs w:val="24"/>
          <w:lang w:eastAsia="zh-CN"/>
        </w:rPr>
        <w:t>投标文件</w:t>
      </w:r>
      <w:r>
        <w:rPr>
          <w:rFonts w:hint="eastAsia" w:ascii="仿宋" w:hAnsi="仿宋" w:eastAsia="仿宋" w:cs="仿宋"/>
          <w:sz w:val="24"/>
          <w:szCs w:val="24"/>
        </w:rPr>
        <w:t>（含澄清或者说明文件）；</w:t>
      </w:r>
    </w:p>
    <w:p w14:paraId="77FB3ED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1.1.4 招标文件（含澄清或者修改文件）；</w:t>
      </w:r>
    </w:p>
    <w:p w14:paraId="3CAB0F3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1.1.5 其他相关</w:t>
      </w:r>
      <w:r>
        <w:rPr>
          <w:rFonts w:hint="eastAsia" w:ascii="仿宋" w:hAnsi="仿宋" w:eastAsia="仿宋" w:cs="仿宋"/>
          <w:sz w:val="24"/>
          <w:szCs w:val="24"/>
          <w:lang w:eastAsia="zh-CN"/>
        </w:rPr>
        <w:t>招标</w:t>
      </w:r>
      <w:r>
        <w:rPr>
          <w:rFonts w:hint="eastAsia" w:ascii="仿宋" w:hAnsi="仿宋" w:eastAsia="仿宋" w:cs="仿宋"/>
          <w:sz w:val="24"/>
          <w:szCs w:val="24"/>
        </w:rPr>
        <w:t>文件。</w:t>
      </w:r>
    </w:p>
    <w:p w14:paraId="03ED8B52">
      <w:pPr>
        <w:spacing w:line="360" w:lineRule="auto"/>
        <w:ind w:firstLine="480" w:firstLineChars="200"/>
        <w:rPr>
          <w:rFonts w:hint="eastAsia" w:ascii="仿宋" w:hAnsi="仿宋" w:eastAsia="仿宋" w:cs="仿宋"/>
          <w:sz w:val="24"/>
          <w:szCs w:val="24"/>
        </w:rPr>
      </w:pPr>
      <w:bookmarkStart w:id="78" w:name="_Toc21966"/>
      <w:bookmarkStart w:id="79" w:name="_Toc18094"/>
      <w:bookmarkStart w:id="80" w:name="_Toc4996"/>
      <w:bookmarkStart w:id="81" w:name="_Toc27126"/>
      <w:bookmarkStart w:id="82" w:name="_Toc21295"/>
      <w:bookmarkStart w:id="83" w:name="_Toc25124_WPSOffice_Level2"/>
      <w:bookmarkStart w:id="84" w:name="_Toc24300"/>
      <w:r>
        <w:rPr>
          <w:rFonts w:hint="eastAsia" w:ascii="仿宋" w:hAnsi="仿宋" w:eastAsia="仿宋" w:cs="仿宋"/>
          <w:sz w:val="24"/>
          <w:szCs w:val="24"/>
        </w:rPr>
        <w:t>1.2 服务</w:t>
      </w:r>
      <w:bookmarkEnd w:id="78"/>
      <w:bookmarkEnd w:id="79"/>
      <w:bookmarkEnd w:id="80"/>
      <w:bookmarkEnd w:id="81"/>
      <w:bookmarkEnd w:id="82"/>
      <w:bookmarkEnd w:id="83"/>
      <w:bookmarkEnd w:id="84"/>
    </w:p>
    <w:p w14:paraId="425C7DA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1.2.1 服务名称</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7A87C18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1.2.2 服务数量</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06A4DC1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1.2.3 服务质量</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0AB7DD2B">
      <w:pPr>
        <w:spacing w:line="360" w:lineRule="auto"/>
        <w:ind w:firstLine="480" w:firstLineChars="200"/>
        <w:rPr>
          <w:rFonts w:hint="eastAsia" w:ascii="仿宋" w:hAnsi="仿宋" w:eastAsia="仿宋" w:cs="仿宋"/>
          <w:sz w:val="24"/>
          <w:szCs w:val="24"/>
        </w:rPr>
      </w:pPr>
      <w:bookmarkStart w:id="85" w:name="_Toc7340"/>
      <w:bookmarkStart w:id="86" w:name="_Toc23292"/>
      <w:bookmarkStart w:id="87" w:name="_Toc4815"/>
      <w:bookmarkStart w:id="88" w:name="_Toc31267"/>
      <w:bookmarkStart w:id="89" w:name="_Toc21631"/>
      <w:bookmarkStart w:id="90" w:name="_Toc6851_WPSOffice_Level2"/>
      <w:bookmarkStart w:id="91" w:name="_Toc21551"/>
      <w:r>
        <w:rPr>
          <w:rFonts w:hint="eastAsia" w:ascii="仿宋" w:hAnsi="仿宋" w:eastAsia="仿宋" w:cs="仿宋"/>
          <w:sz w:val="24"/>
          <w:szCs w:val="24"/>
        </w:rPr>
        <w:t>1.3 价款</w:t>
      </w:r>
      <w:bookmarkEnd w:id="85"/>
      <w:bookmarkEnd w:id="86"/>
      <w:bookmarkEnd w:id="87"/>
      <w:bookmarkEnd w:id="88"/>
      <w:bookmarkEnd w:id="89"/>
      <w:bookmarkEnd w:id="90"/>
      <w:bookmarkEnd w:id="91"/>
    </w:p>
    <w:p w14:paraId="36D034A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本合同总价为</w:t>
      </w:r>
      <w:r>
        <w:rPr>
          <w:rFonts w:hint="eastAsia" w:ascii="仿宋" w:hAnsi="仿宋" w:eastAsia="仿宋" w:cs="仿宋"/>
          <w:sz w:val="24"/>
          <w:szCs w:val="24"/>
          <w:u w:val="single"/>
        </w:rPr>
        <w:t>：￥           元（大写：                 元人民币）</w:t>
      </w:r>
      <w:r>
        <w:rPr>
          <w:rFonts w:hint="eastAsia" w:ascii="仿宋" w:hAnsi="仿宋" w:eastAsia="仿宋" w:cs="仿宋"/>
          <w:sz w:val="24"/>
          <w:szCs w:val="24"/>
        </w:rPr>
        <w:t>。</w:t>
      </w:r>
    </w:p>
    <w:p w14:paraId="4BB7215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分项价格：</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14:paraId="21CAC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14:paraId="3792E2B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序号</w:t>
            </w:r>
          </w:p>
        </w:tc>
        <w:tc>
          <w:tcPr>
            <w:tcW w:w="3738" w:type="dxa"/>
            <w:noWrap w:val="0"/>
            <w:vAlign w:val="center"/>
          </w:tcPr>
          <w:p w14:paraId="01C544F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分项名称</w:t>
            </w:r>
          </w:p>
        </w:tc>
        <w:tc>
          <w:tcPr>
            <w:tcW w:w="2803" w:type="dxa"/>
            <w:noWrap w:val="0"/>
            <w:vAlign w:val="center"/>
          </w:tcPr>
          <w:p w14:paraId="2535B46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分项价格</w:t>
            </w:r>
          </w:p>
        </w:tc>
      </w:tr>
      <w:tr w14:paraId="0C88E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14:paraId="0C19C23D">
            <w:pPr>
              <w:spacing w:line="360" w:lineRule="auto"/>
              <w:ind w:firstLine="480" w:firstLineChars="200"/>
              <w:rPr>
                <w:rFonts w:hint="eastAsia" w:ascii="仿宋" w:hAnsi="仿宋" w:eastAsia="仿宋" w:cs="仿宋"/>
                <w:sz w:val="24"/>
                <w:szCs w:val="24"/>
              </w:rPr>
            </w:pPr>
          </w:p>
        </w:tc>
        <w:tc>
          <w:tcPr>
            <w:tcW w:w="3738" w:type="dxa"/>
            <w:noWrap w:val="0"/>
            <w:vAlign w:val="center"/>
          </w:tcPr>
          <w:p w14:paraId="53E4672B">
            <w:pPr>
              <w:spacing w:line="360" w:lineRule="auto"/>
              <w:ind w:firstLine="480" w:firstLineChars="200"/>
              <w:rPr>
                <w:rFonts w:hint="eastAsia" w:ascii="仿宋" w:hAnsi="仿宋" w:eastAsia="仿宋" w:cs="仿宋"/>
                <w:sz w:val="24"/>
                <w:szCs w:val="24"/>
              </w:rPr>
            </w:pPr>
          </w:p>
        </w:tc>
        <w:tc>
          <w:tcPr>
            <w:tcW w:w="2803" w:type="dxa"/>
            <w:noWrap w:val="0"/>
            <w:vAlign w:val="center"/>
          </w:tcPr>
          <w:p w14:paraId="40C65980">
            <w:pPr>
              <w:spacing w:line="360" w:lineRule="auto"/>
              <w:ind w:firstLine="480" w:firstLineChars="200"/>
              <w:rPr>
                <w:rFonts w:hint="eastAsia" w:ascii="仿宋" w:hAnsi="仿宋" w:eastAsia="仿宋" w:cs="仿宋"/>
                <w:sz w:val="24"/>
                <w:szCs w:val="24"/>
              </w:rPr>
            </w:pPr>
          </w:p>
        </w:tc>
      </w:tr>
      <w:tr w14:paraId="4CA8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14:paraId="2772FF46">
            <w:pPr>
              <w:spacing w:line="360" w:lineRule="auto"/>
              <w:ind w:firstLine="480" w:firstLineChars="200"/>
              <w:rPr>
                <w:rFonts w:hint="eastAsia" w:ascii="仿宋" w:hAnsi="仿宋" w:eastAsia="仿宋" w:cs="仿宋"/>
                <w:sz w:val="24"/>
                <w:szCs w:val="24"/>
              </w:rPr>
            </w:pPr>
          </w:p>
        </w:tc>
        <w:tc>
          <w:tcPr>
            <w:tcW w:w="3738" w:type="dxa"/>
            <w:noWrap w:val="0"/>
            <w:vAlign w:val="center"/>
          </w:tcPr>
          <w:p w14:paraId="5FD6FF28">
            <w:pPr>
              <w:spacing w:line="360" w:lineRule="auto"/>
              <w:ind w:firstLine="480" w:firstLineChars="200"/>
              <w:rPr>
                <w:rFonts w:hint="eastAsia" w:ascii="仿宋" w:hAnsi="仿宋" w:eastAsia="仿宋" w:cs="仿宋"/>
                <w:sz w:val="24"/>
                <w:szCs w:val="24"/>
              </w:rPr>
            </w:pPr>
          </w:p>
        </w:tc>
        <w:tc>
          <w:tcPr>
            <w:tcW w:w="2803" w:type="dxa"/>
            <w:noWrap w:val="0"/>
            <w:vAlign w:val="center"/>
          </w:tcPr>
          <w:p w14:paraId="32485F29">
            <w:pPr>
              <w:spacing w:line="360" w:lineRule="auto"/>
              <w:ind w:firstLine="480" w:firstLineChars="200"/>
              <w:rPr>
                <w:rFonts w:hint="eastAsia" w:ascii="仿宋" w:hAnsi="仿宋" w:eastAsia="仿宋" w:cs="仿宋"/>
                <w:sz w:val="24"/>
                <w:szCs w:val="24"/>
              </w:rPr>
            </w:pPr>
          </w:p>
        </w:tc>
      </w:tr>
      <w:tr w14:paraId="49FC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noWrap w:val="0"/>
            <w:vAlign w:val="center"/>
          </w:tcPr>
          <w:p w14:paraId="0DCD746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总价</w:t>
            </w:r>
          </w:p>
        </w:tc>
        <w:tc>
          <w:tcPr>
            <w:tcW w:w="2803" w:type="dxa"/>
            <w:noWrap w:val="0"/>
            <w:vAlign w:val="center"/>
          </w:tcPr>
          <w:p w14:paraId="62C0128F">
            <w:pPr>
              <w:spacing w:line="360" w:lineRule="auto"/>
              <w:ind w:firstLine="480" w:firstLineChars="200"/>
              <w:rPr>
                <w:rFonts w:hint="eastAsia" w:ascii="仿宋" w:hAnsi="仿宋" w:eastAsia="仿宋" w:cs="仿宋"/>
                <w:sz w:val="24"/>
                <w:szCs w:val="24"/>
              </w:rPr>
            </w:pPr>
          </w:p>
        </w:tc>
      </w:tr>
    </w:tbl>
    <w:p w14:paraId="5FB4E306">
      <w:pPr>
        <w:spacing w:line="360" w:lineRule="auto"/>
        <w:ind w:firstLine="480" w:firstLineChars="200"/>
        <w:rPr>
          <w:rFonts w:hint="eastAsia" w:ascii="仿宋" w:hAnsi="仿宋" w:eastAsia="仿宋" w:cs="仿宋"/>
          <w:sz w:val="24"/>
          <w:szCs w:val="24"/>
        </w:rPr>
      </w:pPr>
      <w:bookmarkStart w:id="92" w:name="_Toc28198"/>
      <w:bookmarkStart w:id="93" w:name="_Toc28728"/>
      <w:bookmarkStart w:id="94" w:name="_Toc1814"/>
      <w:bookmarkStart w:id="95" w:name="_Toc10340"/>
      <w:bookmarkStart w:id="96" w:name="_Toc9077_WPSOffice_Level2"/>
      <w:bookmarkStart w:id="97" w:name="_Toc6076"/>
      <w:bookmarkStart w:id="98" w:name="_Toc22618"/>
      <w:r>
        <w:rPr>
          <w:rFonts w:hint="eastAsia" w:ascii="仿宋" w:hAnsi="仿宋" w:eastAsia="仿宋" w:cs="仿宋"/>
          <w:sz w:val="24"/>
          <w:szCs w:val="24"/>
        </w:rPr>
        <w:t>1.4 付款方式和发票开具方式</w:t>
      </w:r>
      <w:bookmarkEnd w:id="92"/>
      <w:bookmarkEnd w:id="93"/>
      <w:bookmarkEnd w:id="94"/>
      <w:bookmarkEnd w:id="95"/>
      <w:bookmarkEnd w:id="96"/>
      <w:bookmarkEnd w:id="97"/>
      <w:bookmarkEnd w:id="98"/>
    </w:p>
    <w:p w14:paraId="6A46521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1.4.1 付款方式：</w:t>
      </w:r>
      <w:r>
        <w:rPr>
          <w:rFonts w:hint="eastAsia" w:ascii="仿宋" w:hAnsi="仿宋" w:eastAsia="仿宋" w:cs="仿宋"/>
          <w:sz w:val="24"/>
          <w:szCs w:val="24"/>
          <w:u w:val="single"/>
        </w:rPr>
        <w:t xml:space="preserve">                                                ；</w:t>
      </w:r>
    </w:p>
    <w:p w14:paraId="54521D9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1.4.2 发票开具方式</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6A005CA2">
      <w:pPr>
        <w:spacing w:line="360" w:lineRule="auto"/>
        <w:ind w:firstLine="480" w:firstLineChars="200"/>
        <w:rPr>
          <w:rFonts w:hint="eastAsia" w:ascii="仿宋" w:hAnsi="仿宋" w:eastAsia="仿宋" w:cs="仿宋"/>
          <w:sz w:val="24"/>
          <w:szCs w:val="24"/>
        </w:rPr>
      </w:pPr>
      <w:bookmarkStart w:id="99" w:name="_Toc19304"/>
      <w:bookmarkStart w:id="100" w:name="_Toc1510"/>
      <w:bookmarkStart w:id="101" w:name="_Toc2846"/>
      <w:bookmarkStart w:id="102" w:name="_Toc32071"/>
      <w:bookmarkStart w:id="103" w:name="_Toc31787"/>
      <w:bookmarkStart w:id="104" w:name="_Toc5663"/>
      <w:bookmarkStart w:id="105" w:name="_Toc31453_WPSOffice_Level2"/>
      <w:r>
        <w:rPr>
          <w:rFonts w:hint="eastAsia" w:ascii="仿宋" w:hAnsi="仿宋" w:eastAsia="仿宋" w:cs="仿宋"/>
          <w:sz w:val="24"/>
          <w:szCs w:val="24"/>
        </w:rPr>
        <w:t>1.5 服务交付期限、地点和方式</w:t>
      </w:r>
      <w:bookmarkEnd w:id="99"/>
      <w:bookmarkEnd w:id="100"/>
      <w:bookmarkEnd w:id="101"/>
      <w:bookmarkEnd w:id="102"/>
      <w:bookmarkEnd w:id="103"/>
      <w:bookmarkEnd w:id="104"/>
      <w:bookmarkEnd w:id="105"/>
    </w:p>
    <w:p w14:paraId="25CF385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1.5.1 交付期限：</w:t>
      </w:r>
      <w:r>
        <w:rPr>
          <w:rFonts w:hint="eastAsia" w:ascii="仿宋" w:hAnsi="仿宋" w:eastAsia="仿宋" w:cs="仿宋"/>
          <w:sz w:val="24"/>
          <w:szCs w:val="24"/>
          <w:u w:val="single"/>
        </w:rPr>
        <w:t xml:space="preserve">                                                ；</w:t>
      </w:r>
    </w:p>
    <w:p w14:paraId="7AFEF7E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1.5.2 交付地点</w:t>
      </w:r>
      <w:r>
        <w:rPr>
          <w:rFonts w:hint="eastAsia" w:ascii="仿宋" w:hAnsi="仿宋" w:eastAsia="仿宋" w:cs="仿宋"/>
          <w:sz w:val="24"/>
          <w:szCs w:val="24"/>
          <w:u w:val="single"/>
        </w:rPr>
        <w:t>：                                                ；</w:t>
      </w:r>
    </w:p>
    <w:p w14:paraId="4B3CAA49">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1.5.3 交付方式</w:t>
      </w:r>
      <w:r>
        <w:rPr>
          <w:rFonts w:hint="eastAsia" w:ascii="仿宋" w:hAnsi="仿宋" w:eastAsia="仿宋" w:cs="仿宋"/>
          <w:sz w:val="24"/>
          <w:szCs w:val="24"/>
          <w:u w:val="single"/>
        </w:rPr>
        <w:t>：　　　　　　　　　                      　      。</w:t>
      </w:r>
    </w:p>
    <w:p w14:paraId="596B2004">
      <w:pPr>
        <w:spacing w:line="360" w:lineRule="auto"/>
        <w:ind w:firstLine="480" w:firstLineChars="200"/>
        <w:rPr>
          <w:rFonts w:hint="eastAsia" w:ascii="仿宋" w:hAnsi="仿宋" w:eastAsia="仿宋" w:cs="仿宋"/>
          <w:sz w:val="24"/>
          <w:szCs w:val="24"/>
        </w:rPr>
      </w:pPr>
      <w:bookmarkStart w:id="106" w:name="_Toc17563_WPSOffice_Level2"/>
      <w:bookmarkStart w:id="107" w:name="_Toc12013"/>
      <w:bookmarkStart w:id="108" w:name="_Toc19554"/>
      <w:bookmarkStart w:id="109" w:name="_Toc22576"/>
      <w:bookmarkStart w:id="110" w:name="_Toc21423"/>
      <w:bookmarkStart w:id="111" w:name="_Toc27250"/>
      <w:bookmarkStart w:id="112" w:name="_Toc14728"/>
      <w:r>
        <w:rPr>
          <w:rFonts w:hint="eastAsia" w:ascii="仿宋" w:hAnsi="仿宋" w:eastAsia="仿宋" w:cs="仿宋"/>
          <w:sz w:val="24"/>
          <w:szCs w:val="24"/>
        </w:rPr>
        <w:t>1.6 违约责任</w:t>
      </w:r>
      <w:bookmarkEnd w:id="106"/>
      <w:bookmarkEnd w:id="107"/>
      <w:bookmarkEnd w:id="108"/>
      <w:bookmarkEnd w:id="109"/>
      <w:bookmarkEnd w:id="110"/>
      <w:bookmarkEnd w:id="111"/>
      <w:bookmarkEnd w:id="112"/>
    </w:p>
    <w:p w14:paraId="4731D4F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1.6.1 除不可抗力外，如果乙方没有按照本合同约定的期限、地点和方式交付服务，那么甲方可要求乙方支付违约金，违约金按每迟延交付服务一日的应交付而未交付服务价格的</w:t>
      </w:r>
      <w:r>
        <w:rPr>
          <w:rFonts w:hint="eastAsia" w:ascii="仿宋" w:hAnsi="仿宋" w:eastAsia="仿宋" w:cs="仿宋"/>
          <w:sz w:val="24"/>
          <w:szCs w:val="24"/>
          <w:u w:val="single"/>
        </w:rPr>
        <w:t xml:space="preserve">    %</w:t>
      </w:r>
      <w:r>
        <w:rPr>
          <w:rFonts w:hint="eastAsia" w:ascii="仿宋" w:hAnsi="仿宋" w:eastAsia="仿宋" w:cs="仿宋"/>
          <w:sz w:val="24"/>
          <w:szCs w:val="24"/>
        </w:rPr>
        <w:t>计算，最高限额为本合同总价的</w:t>
      </w:r>
      <w:r>
        <w:rPr>
          <w:rFonts w:hint="eastAsia" w:ascii="仿宋" w:hAnsi="仿宋" w:eastAsia="仿宋" w:cs="仿宋"/>
          <w:sz w:val="24"/>
          <w:szCs w:val="24"/>
          <w:u w:val="single"/>
        </w:rPr>
        <w:t xml:space="preserve">     %</w:t>
      </w:r>
      <w:r>
        <w:rPr>
          <w:rFonts w:hint="eastAsia" w:ascii="仿宋" w:hAnsi="仿宋" w:eastAsia="仿宋" w:cs="仿宋"/>
          <w:sz w:val="24"/>
          <w:szCs w:val="24"/>
        </w:rPr>
        <w:t>；迟延交付服务的违约金计算数额达到前述最高限额之日起，甲方有权在要求乙方支付违约金的同时，书面通知乙方解除本合同；</w:t>
      </w:r>
    </w:p>
    <w:p w14:paraId="78EE863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1.6.2 除不可抗力外，如果甲方没有按照本合同约定的付款方式付款，那么乙方可要求甲方支付违约金，违约金按每迟延付款一日的应付而未付款的    %计算，最高限额为本合同总价的     %；迟延付款的违约金计算数额达到前述最高限额之日起，乙方有权在要求甲方支付违约金的同时，书面通知甲方解除本合同；</w:t>
      </w:r>
    </w:p>
    <w:p w14:paraId="51A4F2A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EB9DD6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BF22F5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EE653D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1.6.6 如果出现政府</w:t>
      </w:r>
      <w:r>
        <w:rPr>
          <w:rFonts w:hint="eastAsia" w:ascii="仿宋" w:hAnsi="仿宋" w:eastAsia="仿宋" w:cs="仿宋"/>
          <w:sz w:val="24"/>
          <w:szCs w:val="24"/>
          <w:lang w:eastAsia="zh-CN"/>
        </w:rPr>
        <w:t>招标</w:t>
      </w:r>
      <w:r>
        <w:rPr>
          <w:rFonts w:hint="eastAsia" w:ascii="仿宋" w:hAnsi="仿宋" w:eastAsia="仿宋" w:cs="仿宋"/>
          <w:sz w:val="24"/>
          <w:szCs w:val="24"/>
        </w:rPr>
        <w:t>监督管理部门在处理投诉事项期间，书面通知甲方暂停</w:t>
      </w:r>
      <w:r>
        <w:rPr>
          <w:rFonts w:hint="eastAsia" w:ascii="仿宋" w:hAnsi="仿宋" w:eastAsia="仿宋" w:cs="仿宋"/>
          <w:sz w:val="24"/>
          <w:szCs w:val="24"/>
          <w:lang w:eastAsia="zh-CN"/>
        </w:rPr>
        <w:t>招标</w:t>
      </w:r>
      <w:r>
        <w:rPr>
          <w:rFonts w:hint="eastAsia" w:ascii="仿宋" w:hAnsi="仿宋" w:eastAsia="仿宋" w:cs="仿宋"/>
          <w:sz w:val="24"/>
          <w:szCs w:val="24"/>
        </w:rPr>
        <w:t>活动的情形，或者询问或质疑事项可能影响</w:t>
      </w:r>
      <w:r>
        <w:rPr>
          <w:rFonts w:hint="eastAsia" w:ascii="仿宋" w:hAnsi="仿宋" w:eastAsia="仿宋" w:cs="仿宋"/>
          <w:sz w:val="24"/>
          <w:szCs w:val="24"/>
          <w:lang w:eastAsia="zh-CN"/>
        </w:rPr>
        <w:t>中标</w:t>
      </w:r>
      <w:r>
        <w:rPr>
          <w:rFonts w:hint="eastAsia" w:ascii="仿宋" w:hAnsi="仿宋" w:eastAsia="仿宋" w:cs="仿宋"/>
          <w:sz w:val="24"/>
          <w:szCs w:val="24"/>
        </w:rPr>
        <w:t>结果的，导致甲方中止履行合同的情形，均不视为甲方违约。</w:t>
      </w:r>
    </w:p>
    <w:p w14:paraId="6E4F140C">
      <w:pPr>
        <w:spacing w:line="360" w:lineRule="auto"/>
        <w:ind w:firstLine="480" w:firstLineChars="200"/>
        <w:rPr>
          <w:rFonts w:hint="eastAsia" w:ascii="仿宋" w:hAnsi="仿宋" w:eastAsia="仿宋" w:cs="仿宋"/>
          <w:sz w:val="24"/>
          <w:szCs w:val="24"/>
        </w:rPr>
      </w:pPr>
      <w:bookmarkStart w:id="113" w:name="_Toc27472"/>
      <w:bookmarkStart w:id="114" w:name="_Toc2407"/>
      <w:bookmarkStart w:id="115" w:name="_Toc30335"/>
      <w:bookmarkStart w:id="116" w:name="_Toc28375"/>
      <w:bookmarkStart w:id="117" w:name="_Toc18995_WPSOffice_Level2"/>
      <w:bookmarkStart w:id="118" w:name="_Toc15583"/>
      <w:bookmarkStart w:id="119" w:name="_Toc16021"/>
      <w:r>
        <w:rPr>
          <w:rFonts w:hint="eastAsia" w:ascii="仿宋" w:hAnsi="仿宋" w:eastAsia="仿宋" w:cs="仿宋"/>
          <w:sz w:val="24"/>
          <w:szCs w:val="24"/>
        </w:rPr>
        <w:t>1.7 合同争议的解决</w:t>
      </w:r>
      <w:bookmarkEnd w:id="113"/>
      <w:bookmarkEnd w:id="114"/>
      <w:bookmarkEnd w:id="115"/>
      <w:bookmarkEnd w:id="116"/>
      <w:bookmarkEnd w:id="117"/>
      <w:bookmarkEnd w:id="118"/>
      <w:bookmarkEnd w:id="119"/>
    </w:p>
    <w:p w14:paraId="126723F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本合同履行过程中发生的任何争议，双方当事人均可通过和解或者调解解决；不愿和解、调解或者和解、调解不成的，可以选择下列第</w:t>
      </w:r>
      <w:r>
        <w:rPr>
          <w:rFonts w:hint="eastAsia" w:ascii="仿宋" w:hAnsi="仿宋" w:eastAsia="仿宋" w:cs="仿宋"/>
          <w:sz w:val="24"/>
          <w:szCs w:val="24"/>
          <w:u w:val="single"/>
        </w:rPr>
        <w:t xml:space="preserve">    </w:t>
      </w:r>
      <w:r>
        <w:rPr>
          <w:rFonts w:hint="eastAsia" w:ascii="仿宋" w:hAnsi="仿宋" w:eastAsia="仿宋" w:cs="仿宋"/>
          <w:sz w:val="24"/>
          <w:szCs w:val="24"/>
        </w:rPr>
        <w:t>种方式解决：</w:t>
      </w:r>
    </w:p>
    <w:p w14:paraId="391B6C9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1.7.1 将争议提交</w:t>
      </w:r>
      <w:r>
        <w:rPr>
          <w:rFonts w:hint="eastAsia" w:ascii="仿宋" w:hAnsi="仿宋" w:eastAsia="仿宋" w:cs="仿宋"/>
          <w:sz w:val="24"/>
          <w:szCs w:val="24"/>
          <w:u w:val="single"/>
        </w:rPr>
        <w:t xml:space="preserve">              </w:t>
      </w:r>
      <w:r>
        <w:rPr>
          <w:rFonts w:hint="eastAsia" w:ascii="仿宋" w:hAnsi="仿宋" w:eastAsia="仿宋" w:cs="仿宋"/>
          <w:sz w:val="24"/>
          <w:szCs w:val="24"/>
        </w:rPr>
        <w:t>仲裁委员会依申请仲裁时其现行有效的仲裁规则裁决；</w:t>
      </w:r>
    </w:p>
    <w:p w14:paraId="0E91E07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1.7.2 向 </w:t>
      </w:r>
      <w:r>
        <w:rPr>
          <w:rFonts w:hint="eastAsia" w:ascii="仿宋" w:hAnsi="仿宋" w:eastAsia="仿宋" w:cs="仿宋"/>
          <w:sz w:val="24"/>
          <w:szCs w:val="24"/>
          <w:u w:val="single"/>
        </w:rPr>
        <w:t xml:space="preserve">  （被告住所地、合同履行地、合同签订地、原告住所地、标的物所在地等与争议有实际联系的地点中选出的人民法院名称）    </w:t>
      </w:r>
      <w:r>
        <w:rPr>
          <w:rFonts w:hint="eastAsia" w:ascii="仿宋" w:hAnsi="仿宋" w:eastAsia="仿宋" w:cs="仿宋"/>
          <w:sz w:val="24"/>
          <w:szCs w:val="24"/>
        </w:rPr>
        <w:t>人民法院起诉。</w:t>
      </w:r>
    </w:p>
    <w:p w14:paraId="0D1297F8">
      <w:pPr>
        <w:spacing w:line="360" w:lineRule="auto"/>
        <w:ind w:firstLine="480" w:firstLineChars="200"/>
        <w:rPr>
          <w:rFonts w:hint="eastAsia" w:ascii="仿宋" w:hAnsi="仿宋" w:eastAsia="仿宋" w:cs="仿宋"/>
          <w:sz w:val="24"/>
          <w:szCs w:val="24"/>
        </w:rPr>
      </w:pPr>
      <w:bookmarkStart w:id="120" w:name="_Toc11173"/>
      <w:bookmarkStart w:id="121" w:name="_Toc12251"/>
      <w:bookmarkStart w:id="122" w:name="_Toc15322"/>
      <w:bookmarkStart w:id="123" w:name="_Toc17966"/>
      <w:bookmarkStart w:id="124" w:name="_Toc22758_WPSOffice_Level2"/>
      <w:bookmarkStart w:id="125" w:name="_Toc7245"/>
      <w:bookmarkStart w:id="126" w:name="_Toc22902"/>
      <w:r>
        <w:rPr>
          <w:rFonts w:hint="eastAsia" w:ascii="仿宋" w:hAnsi="仿宋" w:eastAsia="仿宋" w:cs="仿宋"/>
          <w:sz w:val="24"/>
          <w:szCs w:val="24"/>
        </w:rPr>
        <w:t>1.8 合同生效</w:t>
      </w:r>
      <w:bookmarkEnd w:id="120"/>
      <w:bookmarkEnd w:id="121"/>
      <w:bookmarkEnd w:id="122"/>
      <w:bookmarkEnd w:id="123"/>
      <w:bookmarkEnd w:id="124"/>
      <w:bookmarkEnd w:id="125"/>
      <w:bookmarkEnd w:id="126"/>
    </w:p>
    <w:p w14:paraId="4CB7AFA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本合同自双方当事人盖章或者签字时生效。</w:t>
      </w:r>
    </w:p>
    <w:p w14:paraId="78FC6334">
      <w:pPr>
        <w:spacing w:line="360" w:lineRule="auto"/>
        <w:ind w:firstLine="480" w:firstLineChars="200"/>
        <w:rPr>
          <w:rFonts w:hint="eastAsia" w:ascii="仿宋" w:hAnsi="仿宋" w:eastAsia="仿宋" w:cs="仿宋"/>
          <w:sz w:val="24"/>
          <w:szCs w:val="24"/>
          <w:lang w:val="zh-CN"/>
        </w:rPr>
      </w:pPr>
    </w:p>
    <w:p w14:paraId="64E51BDC">
      <w:p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甲方：                                   乙方：</w:t>
      </w:r>
    </w:p>
    <w:p w14:paraId="4E0F8DEB">
      <w:p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统一社会信用代码：                        统一社会信用代码或身份证号码：</w:t>
      </w:r>
    </w:p>
    <w:p w14:paraId="37F377C8">
      <w:pPr>
        <w:spacing w:line="360" w:lineRule="auto"/>
        <w:ind w:firstLine="480" w:firstLineChars="200"/>
        <w:rPr>
          <w:rFonts w:hint="eastAsia" w:ascii="仿宋" w:hAnsi="仿宋" w:eastAsia="仿宋" w:cs="仿宋"/>
          <w:sz w:val="24"/>
          <w:szCs w:val="24"/>
          <w:lang w:val="zh-CN"/>
        </w:rPr>
      </w:pPr>
    </w:p>
    <w:p w14:paraId="006805D6">
      <w:p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住所：                                   住所：</w:t>
      </w:r>
    </w:p>
    <w:p w14:paraId="72677EF7">
      <w:p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法定代表人或                             法定代表人</w:t>
      </w:r>
    </w:p>
    <w:p w14:paraId="72A776A0">
      <w:p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 xml:space="preserve">授权代表（签字）：                        或授权代表（签字）: </w:t>
      </w:r>
    </w:p>
    <w:p w14:paraId="5D4FA371">
      <w:p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联系人：                                 联系人：</w:t>
      </w:r>
    </w:p>
    <w:p w14:paraId="1DC98102">
      <w:p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约定送达地址：                           约定送达地址：</w:t>
      </w:r>
    </w:p>
    <w:p w14:paraId="0FBD7E90">
      <w:p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邮政编码：                               邮政编码：</w:t>
      </w:r>
    </w:p>
    <w:p w14:paraId="6EBA08D9">
      <w:p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 xml:space="preserve">电话:                                    电话: </w:t>
      </w:r>
    </w:p>
    <w:p w14:paraId="624C259B">
      <w:p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传真:                                    传真:</w:t>
      </w:r>
    </w:p>
    <w:p w14:paraId="1BB6916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电子邮箱：                               电子邮箱：</w:t>
      </w:r>
    </w:p>
    <w:p w14:paraId="082EC0F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开户银行：                               开户银行： </w:t>
      </w:r>
    </w:p>
    <w:p w14:paraId="55F36AF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开户名称：                               开户名称： </w:t>
      </w:r>
    </w:p>
    <w:p w14:paraId="633B43A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开户账号：</w:t>
      </w:r>
      <w:r>
        <w:rPr>
          <w:rFonts w:hint="eastAsia" w:ascii="仿宋" w:hAnsi="仿宋" w:eastAsia="仿宋" w:cs="仿宋"/>
          <w:sz w:val="24"/>
          <w:szCs w:val="24"/>
          <w:lang w:val="zh-CN"/>
        </w:rPr>
        <w:t xml:space="preserve">                               </w:t>
      </w:r>
      <w:r>
        <w:rPr>
          <w:rFonts w:hint="eastAsia" w:ascii="仿宋" w:hAnsi="仿宋" w:eastAsia="仿宋" w:cs="仿宋"/>
          <w:sz w:val="24"/>
          <w:szCs w:val="24"/>
        </w:rPr>
        <w:t>开户账号：</w:t>
      </w:r>
    </w:p>
    <w:p w14:paraId="63D07874">
      <w:pPr>
        <w:spacing w:line="360" w:lineRule="auto"/>
        <w:ind w:firstLine="480" w:firstLineChars="200"/>
        <w:rPr>
          <w:rFonts w:hint="eastAsia" w:ascii="仿宋" w:hAnsi="仿宋" w:eastAsia="仿宋" w:cs="仿宋"/>
          <w:sz w:val="24"/>
          <w:szCs w:val="24"/>
        </w:rPr>
      </w:pPr>
    </w:p>
    <w:p w14:paraId="193D3E48">
      <w:pPr>
        <w:spacing w:line="360" w:lineRule="auto"/>
        <w:ind w:firstLine="480" w:firstLineChars="200"/>
        <w:jc w:val="center"/>
        <w:rPr>
          <w:rFonts w:hint="eastAsia" w:ascii="仿宋" w:hAnsi="仿宋" w:eastAsia="仿宋" w:cs="仿宋"/>
          <w:sz w:val="24"/>
          <w:szCs w:val="24"/>
        </w:rPr>
      </w:pPr>
      <w:r>
        <w:rPr>
          <w:rFonts w:hint="eastAsia" w:ascii="仿宋" w:hAnsi="仿宋" w:eastAsia="仿宋" w:cs="仿宋"/>
          <w:sz w:val="24"/>
          <w:szCs w:val="24"/>
        </w:rPr>
        <w:br w:type="page"/>
      </w:r>
      <w:bookmarkStart w:id="127" w:name="_Toc27370"/>
      <w:r>
        <w:rPr>
          <w:rFonts w:hint="eastAsia" w:ascii="仿宋" w:hAnsi="仿宋" w:eastAsia="仿宋" w:cs="仿宋"/>
          <w:sz w:val="32"/>
          <w:szCs w:val="32"/>
        </w:rPr>
        <w:t>第二部分  通用条件</w:t>
      </w:r>
      <w:bookmarkEnd w:id="127"/>
    </w:p>
    <w:p w14:paraId="01ED9B58">
      <w:pPr>
        <w:spacing w:line="360" w:lineRule="auto"/>
        <w:ind w:firstLine="480" w:firstLineChars="200"/>
        <w:rPr>
          <w:rFonts w:hint="eastAsia" w:ascii="仿宋" w:hAnsi="仿宋" w:eastAsia="仿宋" w:cs="仿宋"/>
          <w:sz w:val="24"/>
          <w:szCs w:val="24"/>
        </w:rPr>
      </w:pPr>
      <w:bookmarkStart w:id="128" w:name="_Toc5228"/>
      <w:bookmarkStart w:id="129" w:name="_Toc2021_WPSOffice_Level2"/>
      <w:bookmarkStart w:id="130" w:name="_Toc14021"/>
      <w:bookmarkStart w:id="131" w:name="_Ref467379094"/>
      <w:bookmarkStart w:id="132" w:name="_Ref467378463"/>
      <w:bookmarkStart w:id="133" w:name="_Toc259093669"/>
      <w:bookmarkStart w:id="134" w:name="_Toc21621"/>
      <w:bookmarkStart w:id="135" w:name="_Ref467378404"/>
      <w:bookmarkStart w:id="136" w:name="_Toc279701240"/>
      <w:bookmarkStart w:id="137" w:name="_Ref467378499"/>
      <w:bookmarkStart w:id="138" w:name="_Toc31297"/>
      <w:bookmarkStart w:id="139" w:name="_Ref467379205"/>
      <w:bookmarkStart w:id="140" w:name="_Ref467379225"/>
      <w:bookmarkStart w:id="141" w:name="_Toc487900349"/>
      <w:bookmarkStart w:id="142" w:name="_Toc7703"/>
      <w:bookmarkStart w:id="143" w:name="_Toc19680"/>
      <w:bookmarkStart w:id="144" w:name="_Ref467379214"/>
      <w:bookmarkStart w:id="145" w:name="_Toc19939"/>
      <w:bookmarkStart w:id="146" w:name="_Ref467379101"/>
      <w:bookmarkStart w:id="147" w:name="_Ref467379195"/>
      <w:bookmarkStart w:id="148" w:name="_Ref467379109"/>
      <w:bookmarkStart w:id="149" w:name="_Toc25079"/>
      <w:r>
        <w:rPr>
          <w:rFonts w:hint="eastAsia" w:ascii="仿宋" w:hAnsi="仿宋" w:eastAsia="仿宋" w:cs="仿宋"/>
          <w:sz w:val="24"/>
          <w:szCs w:val="24"/>
        </w:rPr>
        <w:t>2.1 定义</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68E806E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本合同中的下列词语应按以下内容进行解释：</w:t>
      </w:r>
    </w:p>
    <w:p w14:paraId="1934647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2.1.1 “合同”系指</w:t>
      </w:r>
      <w:r>
        <w:rPr>
          <w:rFonts w:hint="eastAsia" w:ascii="仿宋" w:hAnsi="仿宋" w:eastAsia="仿宋" w:cs="仿宋"/>
          <w:sz w:val="24"/>
          <w:szCs w:val="24"/>
          <w:lang w:eastAsia="zh-CN"/>
        </w:rPr>
        <w:t>招标</w:t>
      </w:r>
      <w:r>
        <w:rPr>
          <w:rFonts w:hint="eastAsia" w:ascii="仿宋" w:hAnsi="仿宋" w:eastAsia="仿宋" w:cs="仿宋"/>
          <w:sz w:val="24"/>
          <w:szCs w:val="24"/>
        </w:rPr>
        <w:t>人和</w:t>
      </w:r>
      <w:r>
        <w:rPr>
          <w:rFonts w:hint="eastAsia" w:ascii="仿宋" w:hAnsi="仿宋" w:eastAsia="仿宋" w:cs="仿宋"/>
          <w:sz w:val="24"/>
          <w:szCs w:val="24"/>
          <w:lang w:eastAsia="zh-CN"/>
        </w:rPr>
        <w:t>中标投标人</w:t>
      </w:r>
      <w:r>
        <w:rPr>
          <w:rFonts w:hint="eastAsia" w:ascii="仿宋" w:hAnsi="仿宋" w:eastAsia="仿宋" w:cs="仿宋"/>
          <w:sz w:val="24"/>
          <w:szCs w:val="24"/>
        </w:rPr>
        <w:t>签订的载明双方当事人所达成的协议，并包括所有的附件、附录和构成合同的其他文件。</w:t>
      </w:r>
    </w:p>
    <w:p w14:paraId="6353132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2.1.2 “合同价”系指根据合同约定，</w:t>
      </w:r>
      <w:r>
        <w:rPr>
          <w:rFonts w:hint="eastAsia" w:ascii="仿宋" w:hAnsi="仿宋" w:eastAsia="仿宋" w:cs="仿宋"/>
          <w:sz w:val="24"/>
          <w:szCs w:val="24"/>
          <w:lang w:eastAsia="zh-CN"/>
        </w:rPr>
        <w:t>中标投标人</w:t>
      </w:r>
      <w:r>
        <w:rPr>
          <w:rFonts w:hint="eastAsia" w:ascii="仿宋" w:hAnsi="仿宋" w:eastAsia="仿宋" w:cs="仿宋"/>
          <w:sz w:val="24"/>
          <w:szCs w:val="24"/>
        </w:rPr>
        <w:t>在完全履行合同义务后，</w:t>
      </w:r>
      <w:r>
        <w:rPr>
          <w:rFonts w:hint="eastAsia" w:ascii="仿宋" w:hAnsi="仿宋" w:eastAsia="仿宋" w:cs="仿宋"/>
          <w:sz w:val="24"/>
          <w:szCs w:val="24"/>
          <w:lang w:eastAsia="zh-CN"/>
        </w:rPr>
        <w:t>招标</w:t>
      </w:r>
      <w:r>
        <w:rPr>
          <w:rFonts w:hint="eastAsia" w:ascii="仿宋" w:hAnsi="仿宋" w:eastAsia="仿宋" w:cs="仿宋"/>
          <w:sz w:val="24"/>
          <w:szCs w:val="24"/>
        </w:rPr>
        <w:t>人应支付给</w:t>
      </w:r>
      <w:r>
        <w:rPr>
          <w:rFonts w:hint="eastAsia" w:ascii="仿宋" w:hAnsi="仿宋" w:eastAsia="仿宋" w:cs="仿宋"/>
          <w:sz w:val="24"/>
          <w:szCs w:val="24"/>
          <w:lang w:eastAsia="zh-CN"/>
        </w:rPr>
        <w:t>中标投标人</w:t>
      </w:r>
      <w:r>
        <w:rPr>
          <w:rFonts w:hint="eastAsia" w:ascii="仿宋" w:hAnsi="仿宋" w:eastAsia="仿宋" w:cs="仿宋"/>
          <w:sz w:val="24"/>
          <w:szCs w:val="24"/>
        </w:rPr>
        <w:t>的价格。</w:t>
      </w:r>
    </w:p>
    <w:p w14:paraId="533161C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2.1.3 “服务”系指</w:t>
      </w:r>
      <w:r>
        <w:rPr>
          <w:rFonts w:hint="eastAsia" w:ascii="仿宋" w:hAnsi="仿宋" w:eastAsia="仿宋" w:cs="仿宋"/>
          <w:sz w:val="24"/>
          <w:szCs w:val="24"/>
          <w:lang w:eastAsia="zh-CN"/>
        </w:rPr>
        <w:t>中标投标人</w:t>
      </w:r>
      <w:r>
        <w:rPr>
          <w:rFonts w:hint="eastAsia" w:ascii="仿宋" w:hAnsi="仿宋" w:eastAsia="仿宋" w:cs="仿宋"/>
          <w:sz w:val="24"/>
          <w:szCs w:val="24"/>
        </w:rPr>
        <w:t>根据合同约定应向</w:t>
      </w:r>
      <w:r>
        <w:rPr>
          <w:rFonts w:hint="eastAsia" w:ascii="仿宋" w:hAnsi="仿宋" w:eastAsia="仿宋" w:cs="仿宋"/>
          <w:sz w:val="24"/>
          <w:szCs w:val="24"/>
          <w:lang w:eastAsia="zh-CN"/>
        </w:rPr>
        <w:t>招标</w:t>
      </w:r>
      <w:r>
        <w:rPr>
          <w:rFonts w:hint="eastAsia" w:ascii="仿宋" w:hAnsi="仿宋" w:eastAsia="仿宋" w:cs="仿宋"/>
          <w:sz w:val="24"/>
          <w:szCs w:val="24"/>
        </w:rPr>
        <w:t>人履行的除货物和工程以外的其他政府</w:t>
      </w:r>
      <w:r>
        <w:rPr>
          <w:rFonts w:hint="eastAsia" w:ascii="仿宋" w:hAnsi="仿宋" w:eastAsia="仿宋" w:cs="仿宋"/>
          <w:sz w:val="24"/>
          <w:szCs w:val="24"/>
          <w:lang w:eastAsia="zh-CN"/>
        </w:rPr>
        <w:t>招标</w:t>
      </w:r>
      <w:r>
        <w:rPr>
          <w:rFonts w:hint="eastAsia" w:ascii="仿宋" w:hAnsi="仿宋" w:eastAsia="仿宋" w:cs="仿宋"/>
          <w:sz w:val="24"/>
          <w:szCs w:val="24"/>
        </w:rPr>
        <w:t>对象，包括</w:t>
      </w:r>
      <w:r>
        <w:rPr>
          <w:rFonts w:hint="eastAsia" w:ascii="仿宋" w:hAnsi="仿宋" w:eastAsia="仿宋" w:cs="仿宋"/>
          <w:sz w:val="24"/>
          <w:szCs w:val="24"/>
          <w:lang w:eastAsia="zh-CN"/>
        </w:rPr>
        <w:t>招标</w:t>
      </w:r>
      <w:r>
        <w:rPr>
          <w:rFonts w:hint="eastAsia" w:ascii="仿宋" w:hAnsi="仿宋" w:eastAsia="仿宋" w:cs="仿宋"/>
          <w:sz w:val="24"/>
          <w:szCs w:val="24"/>
        </w:rPr>
        <w:t>人自身需要的服务和向社会公众提供的公共服务。</w:t>
      </w:r>
    </w:p>
    <w:p w14:paraId="2768EE4D">
      <w:pPr>
        <w:spacing w:line="360" w:lineRule="auto"/>
        <w:ind w:firstLine="480" w:firstLineChars="200"/>
        <w:rPr>
          <w:rFonts w:hint="eastAsia" w:ascii="仿宋" w:hAnsi="仿宋" w:eastAsia="仿宋" w:cs="仿宋"/>
          <w:sz w:val="24"/>
          <w:szCs w:val="24"/>
        </w:rPr>
      </w:pPr>
      <w:bookmarkStart w:id="150" w:name="_Ref467378840"/>
      <w:r>
        <w:rPr>
          <w:rFonts w:hint="eastAsia" w:ascii="仿宋" w:hAnsi="仿宋" w:eastAsia="仿宋" w:cs="仿宋"/>
          <w:sz w:val="24"/>
          <w:szCs w:val="24"/>
        </w:rPr>
        <w:t>2.1.4 “甲方”系指与</w:t>
      </w:r>
      <w:r>
        <w:rPr>
          <w:rFonts w:hint="eastAsia" w:ascii="仿宋" w:hAnsi="仿宋" w:eastAsia="仿宋" w:cs="仿宋"/>
          <w:sz w:val="24"/>
          <w:szCs w:val="24"/>
          <w:lang w:eastAsia="zh-CN"/>
        </w:rPr>
        <w:t>中标投标人</w:t>
      </w:r>
      <w:r>
        <w:rPr>
          <w:rFonts w:hint="eastAsia" w:ascii="仿宋" w:hAnsi="仿宋" w:eastAsia="仿宋" w:cs="仿宋"/>
          <w:sz w:val="24"/>
          <w:szCs w:val="24"/>
        </w:rPr>
        <w:t>签署合同的</w:t>
      </w:r>
      <w:r>
        <w:rPr>
          <w:rFonts w:hint="eastAsia" w:ascii="仿宋" w:hAnsi="仿宋" w:eastAsia="仿宋" w:cs="仿宋"/>
          <w:sz w:val="24"/>
          <w:szCs w:val="24"/>
          <w:lang w:eastAsia="zh-CN"/>
        </w:rPr>
        <w:t>招标</w:t>
      </w:r>
      <w:r>
        <w:rPr>
          <w:rFonts w:hint="eastAsia" w:ascii="仿宋" w:hAnsi="仿宋" w:eastAsia="仿宋" w:cs="仿宋"/>
          <w:sz w:val="24"/>
          <w:szCs w:val="24"/>
        </w:rPr>
        <w:t>人</w:t>
      </w:r>
      <w:bookmarkEnd w:id="150"/>
      <w:r>
        <w:rPr>
          <w:rFonts w:hint="eastAsia" w:ascii="仿宋" w:hAnsi="仿宋" w:eastAsia="仿宋" w:cs="仿宋"/>
          <w:sz w:val="24"/>
          <w:szCs w:val="24"/>
        </w:rPr>
        <w:t>；</w:t>
      </w:r>
      <w:r>
        <w:rPr>
          <w:rFonts w:hint="eastAsia" w:ascii="仿宋" w:hAnsi="仿宋" w:eastAsia="仿宋" w:cs="仿宋"/>
          <w:sz w:val="24"/>
          <w:szCs w:val="24"/>
          <w:lang w:eastAsia="zh-CN"/>
        </w:rPr>
        <w:t>招标</w:t>
      </w:r>
      <w:r>
        <w:rPr>
          <w:rFonts w:hint="eastAsia" w:ascii="仿宋" w:hAnsi="仿宋" w:eastAsia="仿宋" w:cs="仿宋"/>
          <w:sz w:val="24"/>
          <w:szCs w:val="24"/>
        </w:rPr>
        <w:t>人委托</w:t>
      </w:r>
      <w:r>
        <w:rPr>
          <w:rFonts w:hint="eastAsia" w:ascii="仿宋" w:hAnsi="仿宋" w:eastAsia="仿宋" w:cs="仿宋"/>
          <w:sz w:val="24"/>
          <w:szCs w:val="24"/>
          <w:lang w:eastAsia="zh-CN"/>
        </w:rPr>
        <w:t>招标</w:t>
      </w:r>
      <w:r>
        <w:rPr>
          <w:rFonts w:hint="eastAsia" w:ascii="仿宋" w:hAnsi="仿宋" w:eastAsia="仿宋" w:cs="仿宋"/>
          <w:sz w:val="24"/>
          <w:szCs w:val="24"/>
        </w:rPr>
        <w:t>代理机构代表其与乙方签订合同的，</w:t>
      </w:r>
      <w:r>
        <w:rPr>
          <w:rFonts w:hint="eastAsia" w:ascii="仿宋" w:hAnsi="仿宋" w:eastAsia="仿宋" w:cs="仿宋"/>
          <w:sz w:val="24"/>
          <w:szCs w:val="24"/>
          <w:lang w:eastAsia="zh-CN"/>
        </w:rPr>
        <w:t>招标</w:t>
      </w:r>
      <w:r>
        <w:rPr>
          <w:rFonts w:hint="eastAsia" w:ascii="仿宋" w:hAnsi="仿宋" w:eastAsia="仿宋" w:cs="仿宋"/>
          <w:sz w:val="24"/>
          <w:szCs w:val="24"/>
        </w:rPr>
        <w:t>人的授权委托书作为合同附件。</w:t>
      </w:r>
    </w:p>
    <w:p w14:paraId="50A991DC">
      <w:pPr>
        <w:spacing w:line="360" w:lineRule="auto"/>
        <w:ind w:firstLine="480" w:firstLineChars="200"/>
        <w:rPr>
          <w:rFonts w:hint="eastAsia" w:ascii="仿宋" w:hAnsi="仿宋" w:eastAsia="仿宋" w:cs="仿宋"/>
          <w:sz w:val="24"/>
          <w:szCs w:val="24"/>
        </w:rPr>
      </w:pPr>
      <w:bookmarkStart w:id="151" w:name="_Ref467379400"/>
      <w:r>
        <w:rPr>
          <w:rFonts w:hint="eastAsia" w:ascii="仿宋" w:hAnsi="仿宋" w:eastAsia="仿宋" w:cs="仿宋"/>
          <w:sz w:val="24"/>
          <w:szCs w:val="24"/>
        </w:rPr>
        <w:t>2.1.5 “乙方”系指根据合同约定提供服务的</w:t>
      </w:r>
      <w:r>
        <w:rPr>
          <w:rFonts w:hint="eastAsia" w:ascii="仿宋" w:hAnsi="仿宋" w:eastAsia="仿宋" w:cs="仿宋"/>
          <w:sz w:val="24"/>
          <w:szCs w:val="24"/>
          <w:lang w:eastAsia="zh-CN"/>
        </w:rPr>
        <w:t>中标</w:t>
      </w:r>
      <w:bookmarkEnd w:id="151"/>
      <w:r>
        <w:rPr>
          <w:rFonts w:hint="eastAsia" w:ascii="仿宋" w:hAnsi="仿宋" w:eastAsia="仿宋" w:cs="仿宋"/>
          <w:sz w:val="24"/>
          <w:szCs w:val="24"/>
          <w:lang w:eastAsia="zh-CN"/>
        </w:rPr>
        <w:t>投标人</w:t>
      </w:r>
      <w:r>
        <w:rPr>
          <w:rFonts w:hint="eastAsia" w:ascii="仿宋" w:hAnsi="仿宋" w:eastAsia="仿宋" w:cs="仿宋"/>
          <w:sz w:val="24"/>
          <w:szCs w:val="24"/>
        </w:rPr>
        <w:t>；两个以上的自然人、法人或者其他组织组成一个联合体，以一个</w:t>
      </w:r>
      <w:r>
        <w:rPr>
          <w:rFonts w:hint="eastAsia" w:ascii="仿宋" w:hAnsi="仿宋" w:eastAsia="仿宋" w:cs="仿宋"/>
          <w:sz w:val="24"/>
          <w:szCs w:val="24"/>
          <w:lang w:eastAsia="zh-CN"/>
        </w:rPr>
        <w:t>投标人</w:t>
      </w:r>
      <w:r>
        <w:rPr>
          <w:rFonts w:hint="eastAsia" w:ascii="仿宋" w:hAnsi="仿宋" w:eastAsia="仿宋" w:cs="仿宋"/>
          <w:sz w:val="24"/>
          <w:szCs w:val="24"/>
        </w:rPr>
        <w:t>的身份共同参加政府</w:t>
      </w:r>
      <w:r>
        <w:rPr>
          <w:rFonts w:hint="eastAsia" w:ascii="仿宋" w:hAnsi="仿宋" w:eastAsia="仿宋" w:cs="仿宋"/>
          <w:sz w:val="24"/>
          <w:szCs w:val="24"/>
          <w:lang w:eastAsia="zh-CN"/>
        </w:rPr>
        <w:t>招标</w:t>
      </w:r>
      <w:r>
        <w:rPr>
          <w:rFonts w:hint="eastAsia" w:ascii="仿宋" w:hAnsi="仿宋" w:eastAsia="仿宋" w:cs="仿宋"/>
          <w:sz w:val="24"/>
          <w:szCs w:val="24"/>
        </w:rPr>
        <w:t>的，联合体各方均应为乙方或者与乙方相同地位的合同当事人，并就合同约定的事项对甲方承担连带责任。</w:t>
      </w:r>
    </w:p>
    <w:p w14:paraId="76F6591A">
      <w:pPr>
        <w:spacing w:line="360" w:lineRule="auto"/>
        <w:ind w:firstLine="480" w:firstLineChars="200"/>
        <w:rPr>
          <w:rFonts w:hint="eastAsia" w:ascii="仿宋" w:hAnsi="仿宋" w:eastAsia="仿宋" w:cs="仿宋"/>
          <w:sz w:val="24"/>
          <w:szCs w:val="24"/>
        </w:rPr>
      </w:pPr>
      <w:bookmarkStart w:id="152" w:name="_Ref467379436"/>
      <w:r>
        <w:rPr>
          <w:rFonts w:hint="eastAsia" w:ascii="仿宋" w:hAnsi="仿宋" w:eastAsia="仿宋" w:cs="仿宋"/>
          <w:sz w:val="24"/>
          <w:szCs w:val="24"/>
        </w:rPr>
        <w:t>2.1.6 “现场”系指合同约定提供服务的地点。</w:t>
      </w:r>
      <w:bookmarkEnd w:id="152"/>
    </w:p>
    <w:p w14:paraId="1A8777E0">
      <w:pPr>
        <w:spacing w:line="360" w:lineRule="auto"/>
        <w:ind w:firstLine="480" w:firstLineChars="200"/>
        <w:rPr>
          <w:rFonts w:hint="eastAsia" w:ascii="仿宋" w:hAnsi="仿宋" w:eastAsia="仿宋" w:cs="仿宋"/>
          <w:sz w:val="24"/>
          <w:szCs w:val="24"/>
        </w:rPr>
      </w:pPr>
      <w:bookmarkStart w:id="153" w:name="_Toc3769"/>
      <w:bookmarkStart w:id="154" w:name="_Toc11443"/>
      <w:bookmarkStart w:id="155" w:name="_Toc259093670"/>
      <w:bookmarkStart w:id="156" w:name="_Toc279701241"/>
      <w:bookmarkStart w:id="157" w:name="_Toc16332"/>
      <w:bookmarkStart w:id="158" w:name="_Toc32447_WPSOffice_Level2"/>
      <w:bookmarkStart w:id="159" w:name="_Toc19539"/>
      <w:bookmarkStart w:id="160" w:name="_Toc487900350"/>
      <w:bookmarkStart w:id="161" w:name="_Toc7203"/>
      <w:bookmarkStart w:id="162" w:name="_Toc31402"/>
      <w:bookmarkStart w:id="163" w:name="_Toc23289"/>
      <w:bookmarkStart w:id="164" w:name="_Toc16752"/>
      <w:r>
        <w:rPr>
          <w:rFonts w:hint="eastAsia" w:ascii="仿宋" w:hAnsi="仿宋" w:eastAsia="仿宋" w:cs="仿宋"/>
          <w:sz w:val="24"/>
          <w:szCs w:val="24"/>
        </w:rPr>
        <w:t>2.2 技术规范</w:t>
      </w:r>
      <w:bookmarkEnd w:id="153"/>
      <w:bookmarkEnd w:id="154"/>
      <w:bookmarkEnd w:id="155"/>
      <w:bookmarkEnd w:id="156"/>
      <w:bookmarkEnd w:id="157"/>
      <w:bookmarkEnd w:id="158"/>
      <w:bookmarkEnd w:id="159"/>
      <w:bookmarkEnd w:id="160"/>
      <w:bookmarkEnd w:id="161"/>
      <w:bookmarkEnd w:id="162"/>
      <w:bookmarkEnd w:id="163"/>
      <w:bookmarkEnd w:id="164"/>
    </w:p>
    <w:p w14:paraId="460D894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服务所应遵守的技术规范应与</w:t>
      </w:r>
      <w:r>
        <w:rPr>
          <w:rFonts w:hint="eastAsia" w:ascii="仿宋" w:hAnsi="仿宋" w:eastAsia="仿宋" w:cs="仿宋"/>
          <w:sz w:val="24"/>
          <w:szCs w:val="24"/>
          <w:lang w:eastAsia="zh-CN"/>
        </w:rPr>
        <w:t>招标</w:t>
      </w:r>
      <w:r>
        <w:rPr>
          <w:rFonts w:hint="eastAsia" w:ascii="仿宋" w:hAnsi="仿宋" w:eastAsia="仿宋" w:cs="仿宋"/>
          <w:sz w:val="24"/>
          <w:szCs w:val="24"/>
        </w:rPr>
        <w:t>文件规定的技术规范和技术规范附件(如果有的话)及其技术规范偏差表(如果被甲方接受的话)相一致；如果</w:t>
      </w:r>
      <w:r>
        <w:rPr>
          <w:rFonts w:hint="eastAsia" w:ascii="仿宋" w:hAnsi="仿宋" w:eastAsia="仿宋" w:cs="仿宋"/>
          <w:sz w:val="24"/>
          <w:szCs w:val="24"/>
          <w:lang w:eastAsia="zh-CN"/>
        </w:rPr>
        <w:t>招标</w:t>
      </w:r>
      <w:r>
        <w:rPr>
          <w:rFonts w:hint="eastAsia" w:ascii="仿宋" w:hAnsi="仿宋" w:eastAsia="仿宋" w:cs="仿宋"/>
          <w:sz w:val="24"/>
          <w:szCs w:val="24"/>
        </w:rPr>
        <w:t>文件中没有技术规范的相应说明，那么应以国家有关部门最新颁布的相应标准和规范为准。</w:t>
      </w:r>
    </w:p>
    <w:p w14:paraId="031F446B">
      <w:pPr>
        <w:spacing w:line="360" w:lineRule="auto"/>
        <w:ind w:firstLine="480" w:firstLineChars="200"/>
        <w:rPr>
          <w:rFonts w:hint="eastAsia" w:ascii="仿宋" w:hAnsi="仿宋" w:eastAsia="仿宋" w:cs="仿宋"/>
          <w:sz w:val="24"/>
          <w:szCs w:val="24"/>
        </w:rPr>
      </w:pPr>
      <w:bookmarkStart w:id="165" w:name="_Toc27804"/>
      <w:bookmarkStart w:id="166" w:name="_Toc487900351"/>
      <w:bookmarkStart w:id="167" w:name="_Toc13673"/>
      <w:bookmarkStart w:id="168" w:name="_Toc9161"/>
      <w:bookmarkStart w:id="169" w:name="_Toc4133"/>
      <w:bookmarkStart w:id="170" w:name="_Toc12412"/>
      <w:bookmarkStart w:id="171" w:name="_Toc14405"/>
      <w:bookmarkStart w:id="172" w:name="_Toc12487"/>
      <w:bookmarkStart w:id="173" w:name="_Toc279701242"/>
      <w:bookmarkStart w:id="174" w:name="_Toc27945"/>
      <w:bookmarkStart w:id="175" w:name="_Toc259093671"/>
      <w:bookmarkStart w:id="176" w:name="_Toc7236_WPSOffice_Level2"/>
      <w:r>
        <w:rPr>
          <w:rFonts w:hint="eastAsia" w:ascii="仿宋" w:hAnsi="仿宋" w:eastAsia="仿宋" w:cs="仿宋"/>
          <w:sz w:val="24"/>
          <w:szCs w:val="24"/>
        </w:rPr>
        <w:t>2.3 知识产权</w:t>
      </w:r>
      <w:bookmarkEnd w:id="165"/>
      <w:bookmarkEnd w:id="166"/>
      <w:bookmarkEnd w:id="167"/>
      <w:bookmarkEnd w:id="168"/>
      <w:bookmarkEnd w:id="169"/>
      <w:bookmarkEnd w:id="170"/>
      <w:bookmarkEnd w:id="171"/>
      <w:bookmarkEnd w:id="172"/>
      <w:bookmarkEnd w:id="173"/>
      <w:bookmarkEnd w:id="174"/>
      <w:bookmarkEnd w:id="175"/>
      <w:bookmarkEnd w:id="176"/>
    </w:p>
    <w:p w14:paraId="691943F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6D650E3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2.3.2 合同涉及技术成果的归属和收益的分成办法的，详见合同专用条款。</w:t>
      </w:r>
    </w:p>
    <w:p w14:paraId="27911BB6">
      <w:pPr>
        <w:spacing w:line="360" w:lineRule="auto"/>
        <w:ind w:firstLine="480" w:firstLineChars="200"/>
        <w:rPr>
          <w:rFonts w:hint="eastAsia" w:ascii="仿宋" w:hAnsi="仿宋" w:eastAsia="仿宋" w:cs="仿宋"/>
          <w:sz w:val="24"/>
          <w:szCs w:val="24"/>
        </w:rPr>
      </w:pPr>
      <w:bookmarkStart w:id="177" w:name="_Toc2863"/>
      <w:bookmarkStart w:id="178" w:name="_Toc13482_WPSOffice_Level2"/>
      <w:bookmarkStart w:id="179" w:name="_Toc9987"/>
      <w:bookmarkStart w:id="180" w:name="_Toc18703"/>
      <w:r>
        <w:rPr>
          <w:rFonts w:hint="eastAsia" w:ascii="仿宋" w:hAnsi="仿宋" w:eastAsia="仿宋" w:cs="仿宋"/>
          <w:sz w:val="24"/>
          <w:szCs w:val="24"/>
        </w:rPr>
        <w:t>2.4 履约检查和问题反馈</w:t>
      </w:r>
      <w:bookmarkEnd w:id="177"/>
      <w:bookmarkEnd w:id="178"/>
      <w:bookmarkEnd w:id="179"/>
      <w:bookmarkEnd w:id="180"/>
    </w:p>
    <w:p w14:paraId="6647CF07">
      <w:pPr>
        <w:spacing w:line="360" w:lineRule="auto"/>
        <w:ind w:firstLine="480" w:firstLineChars="200"/>
        <w:rPr>
          <w:rFonts w:hint="eastAsia" w:ascii="仿宋" w:hAnsi="仿宋" w:eastAsia="仿宋" w:cs="仿宋"/>
          <w:sz w:val="24"/>
          <w:szCs w:val="24"/>
        </w:rPr>
      </w:pPr>
      <w:bookmarkStart w:id="181" w:name="_Ref467379657"/>
      <w:r>
        <w:rPr>
          <w:rFonts w:hint="eastAsia" w:ascii="仿宋" w:hAnsi="仿宋" w:eastAsia="仿宋" w:cs="仿宋"/>
          <w:sz w:val="24"/>
          <w:szCs w:val="24"/>
        </w:rPr>
        <w:t>2.4.1</w:t>
      </w:r>
      <w:bookmarkEnd w:id="181"/>
      <w:bookmarkStart w:id="182" w:name="_Toc186431854"/>
      <w:bookmarkStart w:id="183" w:name="_Toc259093676"/>
      <w:bookmarkStart w:id="184" w:name="_Toc487900357"/>
      <w:bookmarkStart w:id="185" w:name="_Toc279701247"/>
      <w:bookmarkStart w:id="186" w:name="_Ref467379807"/>
      <w:bookmarkStart w:id="187" w:name="_Ref467379793"/>
      <w:r>
        <w:rPr>
          <w:rFonts w:hint="eastAsia" w:ascii="仿宋" w:hAnsi="仿宋" w:eastAsia="仿宋" w:cs="仿宋"/>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5E55870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2.4.2 合同履行期间，甲方有权将履行过程中出现的问题反馈给乙方，双方当事人应以书面形式约定需要完善和改进的内容</w:t>
      </w:r>
      <w:bookmarkEnd w:id="182"/>
      <w:bookmarkStart w:id="188" w:name="_Toc186431855"/>
      <w:r>
        <w:rPr>
          <w:rFonts w:hint="eastAsia" w:ascii="仿宋" w:hAnsi="仿宋" w:eastAsia="仿宋" w:cs="仿宋"/>
          <w:sz w:val="24"/>
          <w:szCs w:val="24"/>
        </w:rPr>
        <w:t>。</w:t>
      </w:r>
    </w:p>
    <w:bookmarkEnd w:id="188"/>
    <w:p w14:paraId="3E4523F9">
      <w:pPr>
        <w:spacing w:line="360" w:lineRule="auto"/>
        <w:ind w:firstLine="480" w:firstLineChars="200"/>
        <w:rPr>
          <w:rFonts w:hint="eastAsia" w:ascii="仿宋" w:hAnsi="仿宋" w:eastAsia="仿宋" w:cs="仿宋"/>
          <w:sz w:val="24"/>
          <w:szCs w:val="24"/>
        </w:rPr>
      </w:pPr>
      <w:bookmarkStart w:id="189" w:name="_Toc7129"/>
      <w:bookmarkStart w:id="190" w:name="_Toc9454"/>
      <w:bookmarkStart w:id="191" w:name="_Toc15447"/>
      <w:bookmarkStart w:id="192" w:name="_Toc27397"/>
      <w:bookmarkStart w:id="193" w:name="_Toc26555"/>
      <w:bookmarkStart w:id="194" w:name="_Toc29452_WPSOffice_Level2"/>
      <w:bookmarkStart w:id="195" w:name="_Toc31233"/>
      <w:bookmarkStart w:id="196" w:name="_Toc22011"/>
      <w:r>
        <w:rPr>
          <w:rFonts w:hint="eastAsia" w:ascii="仿宋" w:hAnsi="仿宋" w:eastAsia="仿宋" w:cs="仿宋"/>
          <w:sz w:val="24"/>
          <w:szCs w:val="24"/>
        </w:rPr>
        <w:t>2.5 结算方式和付款条件</w:t>
      </w:r>
      <w:bookmarkEnd w:id="183"/>
      <w:bookmarkEnd w:id="184"/>
      <w:bookmarkEnd w:id="185"/>
      <w:bookmarkEnd w:id="186"/>
      <w:bookmarkEnd w:id="187"/>
      <w:bookmarkEnd w:id="189"/>
      <w:bookmarkEnd w:id="190"/>
      <w:bookmarkEnd w:id="191"/>
      <w:bookmarkEnd w:id="192"/>
      <w:bookmarkEnd w:id="193"/>
      <w:bookmarkEnd w:id="194"/>
      <w:bookmarkEnd w:id="195"/>
      <w:bookmarkEnd w:id="196"/>
    </w:p>
    <w:p w14:paraId="2AAE991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详见合同专用条款。</w:t>
      </w:r>
    </w:p>
    <w:p w14:paraId="1C9F4E67">
      <w:pPr>
        <w:spacing w:line="360" w:lineRule="auto"/>
        <w:ind w:firstLine="480" w:firstLineChars="200"/>
        <w:rPr>
          <w:rFonts w:hint="eastAsia" w:ascii="仿宋" w:hAnsi="仿宋" w:eastAsia="仿宋" w:cs="仿宋"/>
          <w:sz w:val="24"/>
          <w:szCs w:val="24"/>
        </w:rPr>
      </w:pPr>
      <w:bookmarkStart w:id="197" w:name="_Ref467379852"/>
      <w:bookmarkStart w:id="198" w:name="_Toc259093677"/>
      <w:bookmarkStart w:id="199" w:name="_Ref467379923"/>
      <w:bookmarkStart w:id="200" w:name="_Toc279701248"/>
      <w:bookmarkStart w:id="201" w:name="_Ref467379863"/>
      <w:bookmarkStart w:id="202" w:name="_Toc487900358"/>
      <w:bookmarkStart w:id="203" w:name="_Toc18178"/>
      <w:bookmarkStart w:id="204" w:name="_Toc18990"/>
      <w:bookmarkStart w:id="205" w:name="_Toc13467"/>
      <w:bookmarkStart w:id="206" w:name="_Toc30507"/>
      <w:bookmarkStart w:id="207" w:name="_Toc13154"/>
      <w:bookmarkStart w:id="208" w:name="_Toc16163"/>
      <w:bookmarkStart w:id="209" w:name="_Toc32599"/>
      <w:bookmarkStart w:id="210" w:name="_Toc20952_WPSOffice_Level2"/>
      <w:bookmarkStart w:id="211" w:name="_Toc23015"/>
      <w:r>
        <w:rPr>
          <w:rFonts w:hint="eastAsia" w:ascii="仿宋" w:hAnsi="仿宋" w:eastAsia="仿宋" w:cs="仿宋"/>
          <w:sz w:val="24"/>
          <w:szCs w:val="24"/>
        </w:rPr>
        <w:t>2.6 技术资料</w:t>
      </w:r>
      <w:bookmarkEnd w:id="197"/>
      <w:bookmarkEnd w:id="198"/>
      <w:bookmarkEnd w:id="199"/>
      <w:bookmarkEnd w:id="200"/>
      <w:bookmarkEnd w:id="201"/>
      <w:bookmarkEnd w:id="202"/>
      <w:r>
        <w:rPr>
          <w:rFonts w:hint="eastAsia" w:ascii="仿宋" w:hAnsi="仿宋" w:eastAsia="仿宋" w:cs="仿宋"/>
          <w:sz w:val="24"/>
          <w:szCs w:val="24"/>
        </w:rPr>
        <w:t>和保密义务</w:t>
      </w:r>
      <w:bookmarkEnd w:id="203"/>
      <w:bookmarkEnd w:id="204"/>
      <w:bookmarkEnd w:id="205"/>
      <w:bookmarkEnd w:id="206"/>
      <w:bookmarkEnd w:id="207"/>
      <w:bookmarkEnd w:id="208"/>
      <w:bookmarkEnd w:id="209"/>
      <w:bookmarkEnd w:id="210"/>
      <w:bookmarkEnd w:id="211"/>
    </w:p>
    <w:p w14:paraId="04DE200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2.6.1 乙方有权依据合同约定和项目需要，向甲方了解有关情况，调阅有关资料等，甲方应予积极配合；</w:t>
      </w:r>
    </w:p>
    <w:p w14:paraId="5F9720E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2.6.2 乙方有义务妥善保管和保护由甲方提供的前款信息和资料等；</w:t>
      </w:r>
    </w:p>
    <w:p w14:paraId="2728AEC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DABC0E7">
      <w:pPr>
        <w:spacing w:line="360" w:lineRule="auto"/>
        <w:ind w:firstLine="480" w:firstLineChars="200"/>
        <w:rPr>
          <w:rFonts w:hint="eastAsia" w:ascii="仿宋" w:hAnsi="仿宋" w:eastAsia="仿宋" w:cs="仿宋"/>
          <w:sz w:val="24"/>
          <w:szCs w:val="24"/>
        </w:rPr>
      </w:pPr>
      <w:bookmarkStart w:id="212" w:name="_Toc28666"/>
      <w:bookmarkStart w:id="213" w:name="_Toc5514_WPSOffice_Level2"/>
      <w:bookmarkStart w:id="214" w:name="_Toc19069"/>
      <w:bookmarkStart w:id="215" w:name="_Toc11829"/>
      <w:bookmarkStart w:id="216" w:name="_Toc5184"/>
      <w:bookmarkStart w:id="217" w:name="_Toc279701252"/>
      <w:bookmarkStart w:id="218" w:name="_Toc259093681"/>
      <w:bookmarkStart w:id="219" w:name="_Toc487900362"/>
      <w:r>
        <w:rPr>
          <w:rFonts w:hint="eastAsia" w:ascii="仿宋" w:hAnsi="仿宋" w:eastAsia="仿宋" w:cs="仿宋"/>
          <w:sz w:val="24"/>
          <w:szCs w:val="24"/>
        </w:rPr>
        <w:t>2.7 质量保证</w:t>
      </w:r>
      <w:bookmarkEnd w:id="212"/>
      <w:bookmarkEnd w:id="213"/>
      <w:bookmarkEnd w:id="214"/>
      <w:bookmarkEnd w:id="215"/>
      <w:bookmarkEnd w:id="216"/>
    </w:p>
    <w:p w14:paraId="6CC577A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2.7.1 乙方应建立和完善履行合同的内部质量保证体系，并提供相关内部规章制度给甲方，以便甲方进行监督检查；</w:t>
      </w:r>
    </w:p>
    <w:p w14:paraId="44DBEBA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2.7.2 乙方应保证履行合同的人员数量和素质、软件和硬件设备的配置、场地、环境和设施等满足全面履行合同的要求，并应接受甲方的监督检查。</w:t>
      </w:r>
    </w:p>
    <w:p w14:paraId="6535A174">
      <w:pPr>
        <w:spacing w:line="360" w:lineRule="auto"/>
        <w:ind w:firstLine="480" w:firstLineChars="200"/>
        <w:rPr>
          <w:rFonts w:hint="eastAsia" w:ascii="仿宋" w:hAnsi="仿宋" w:eastAsia="仿宋" w:cs="仿宋"/>
          <w:sz w:val="24"/>
          <w:szCs w:val="24"/>
        </w:rPr>
      </w:pPr>
      <w:bookmarkStart w:id="220" w:name="_Toc2873"/>
      <w:bookmarkStart w:id="221" w:name="_Toc3790"/>
      <w:bookmarkStart w:id="222" w:name="_Toc22267"/>
      <w:bookmarkStart w:id="223" w:name="_Toc24670_WPSOffice_Level2"/>
      <w:bookmarkStart w:id="224" w:name="_Toc19909"/>
      <w:r>
        <w:rPr>
          <w:rFonts w:hint="eastAsia" w:ascii="仿宋" w:hAnsi="仿宋" w:eastAsia="仿宋" w:cs="仿宋"/>
          <w:sz w:val="24"/>
          <w:szCs w:val="24"/>
        </w:rPr>
        <w:t>2.8 延迟</w:t>
      </w:r>
      <w:bookmarkEnd w:id="217"/>
      <w:bookmarkEnd w:id="218"/>
      <w:bookmarkEnd w:id="219"/>
      <w:r>
        <w:rPr>
          <w:rFonts w:hint="eastAsia" w:ascii="仿宋" w:hAnsi="仿宋" w:eastAsia="仿宋" w:cs="仿宋"/>
          <w:sz w:val="24"/>
          <w:szCs w:val="24"/>
        </w:rPr>
        <w:t>履行</w:t>
      </w:r>
      <w:bookmarkEnd w:id="220"/>
      <w:bookmarkEnd w:id="221"/>
      <w:bookmarkEnd w:id="222"/>
      <w:bookmarkEnd w:id="223"/>
      <w:bookmarkEnd w:id="224"/>
    </w:p>
    <w:p w14:paraId="5AF2B28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12814E93">
      <w:pPr>
        <w:spacing w:line="360" w:lineRule="auto"/>
        <w:ind w:firstLine="480" w:firstLineChars="200"/>
        <w:rPr>
          <w:rFonts w:hint="eastAsia" w:ascii="仿宋" w:hAnsi="仿宋" w:eastAsia="仿宋" w:cs="仿宋"/>
          <w:sz w:val="24"/>
          <w:szCs w:val="24"/>
        </w:rPr>
      </w:pPr>
      <w:bookmarkStart w:id="225" w:name="_Toc10611"/>
      <w:bookmarkStart w:id="226" w:name="_Toc21338"/>
      <w:bookmarkStart w:id="227" w:name="_Toc23450_WPSOffice_Level2"/>
      <w:bookmarkStart w:id="228" w:name="_Toc19051"/>
      <w:bookmarkStart w:id="229" w:name="_Toc30343"/>
      <w:bookmarkStart w:id="230" w:name="_Toc259093683"/>
      <w:bookmarkStart w:id="231" w:name="_Toc487900364"/>
      <w:bookmarkStart w:id="232" w:name="_Ref467378121"/>
      <w:bookmarkStart w:id="233" w:name="_Toc279701254"/>
      <w:r>
        <w:rPr>
          <w:rFonts w:hint="eastAsia" w:ascii="仿宋" w:hAnsi="仿宋" w:eastAsia="仿宋" w:cs="仿宋"/>
          <w:sz w:val="24"/>
          <w:szCs w:val="24"/>
        </w:rPr>
        <w:t>2.9 合同变更</w:t>
      </w:r>
      <w:bookmarkEnd w:id="225"/>
      <w:bookmarkEnd w:id="226"/>
      <w:bookmarkEnd w:id="227"/>
      <w:bookmarkEnd w:id="228"/>
      <w:bookmarkEnd w:id="229"/>
    </w:p>
    <w:p w14:paraId="0622181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2.9.1 双方当事人协商一致，可以签订书面补充合同的形式变更合同，但不得违背</w:t>
      </w:r>
      <w:r>
        <w:rPr>
          <w:rFonts w:hint="eastAsia" w:ascii="仿宋" w:hAnsi="仿宋" w:eastAsia="仿宋" w:cs="仿宋"/>
          <w:sz w:val="24"/>
          <w:szCs w:val="24"/>
          <w:lang w:eastAsia="zh-CN"/>
        </w:rPr>
        <w:t>招标</w:t>
      </w:r>
      <w:r>
        <w:rPr>
          <w:rFonts w:hint="eastAsia" w:ascii="仿宋" w:hAnsi="仿宋" w:eastAsia="仿宋" w:cs="仿宋"/>
          <w:sz w:val="24"/>
          <w:szCs w:val="24"/>
        </w:rPr>
        <w:t>文件确定的事项，且如果系追加与合同标的相同的服务的，那么所有补充合同的</w:t>
      </w:r>
      <w:r>
        <w:rPr>
          <w:rFonts w:hint="eastAsia" w:ascii="仿宋" w:hAnsi="仿宋" w:eastAsia="仿宋" w:cs="仿宋"/>
          <w:sz w:val="24"/>
          <w:szCs w:val="24"/>
          <w:lang w:eastAsia="zh-CN"/>
        </w:rPr>
        <w:t>招标</w:t>
      </w:r>
      <w:r>
        <w:rPr>
          <w:rFonts w:hint="eastAsia" w:ascii="仿宋" w:hAnsi="仿宋" w:eastAsia="仿宋" w:cs="仿宋"/>
          <w:sz w:val="24"/>
          <w:szCs w:val="24"/>
        </w:rPr>
        <w:t>金额不得超过原合同价的10%；</w:t>
      </w:r>
    </w:p>
    <w:p w14:paraId="1986336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2.9.2 合同继续履行将损害国家利益和社会公共利益的，双方当事人应当以书面形式变更合同。有过错的一方应当承担赔偿责任，双方当事人都有过错的，各自承担相应的责任。</w:t>
      </w:r>
      <w:bookmarkStart w:id="234" w:name="_Toc259093688"/>
      <w:bookmarkStart w:id="235" w:name="_Toc279701259"/>
      <w:bookmarkStart w:id="236" w:name="_Toc487900369"/>
    </w:p>
    <w:p w14:paraId="4ADA3D23">
      <w:pPr>
        <w:spacing w:line="360" w:lineRule="auto"/>
        <w:ind w:firstLine="480" w:firstLineChars="200"/>
        <w:rPr>
          <w:rFonts w:hint="eastAsia" w:ascii="仿宋" w:hAnsi="仿宋" w:eastAsia="仿宋" w:cs="仿宋"/>
          <w:sz w:val="24"/>
          <w:szCs w:val="24"/>
        </w:rPr>
      </w:pPr>
      <w:bookmarkStart w:id="237" w:name="_Toc23368"/>
      <w:bookmarkStart w:id="238" w:name="_Toc21830"/>
      <w:bookmarkStart w:id="239" w:name="_Toc15658"/>
      <w:bookmarkStart w:id="240" w:name="_Toc26689"/>
      <w:bookmarkStart w:id="241" w:name="_Toc10663"/>
      <w:bookmarkStart w:id="242" w:name="_Toc42"/>
      <w:bookmarkStart w:id="243" w:name="_Toc2270"/>
      <w:bookmarkStart w:id="244" w:name="_Toc29195"/>
      <w:bookmarkStart w:id="245" w:name="_Toc15986_WPSOffice_Level2"/>
      <w:r>
        <w:rPr>
          <w:rFonts w:hint="eastAsia" w:ascii="仿宋" w:hAnsi="仿宋" w:eastAsia="仿宋" w:cs="仿宋"/>
          <w:sz w:val="24"/>
          <w:szCs w:val="24"/>
        </w:rPr>
        <w:t>2.10 合同转让</w:t>
      </w:r>
      <w:bookmarkEnd w:id="234"/>
      <w:bookmarkEnd w:id="235"/>
      <w:bookmarkEnd w:id="236"/>
      <w:r>
        <w:rPr>
          <w:rFonts w:hint="eastAsia" w:ascii="仿宋" w:hAnsi="仿宋" w:eastAsia="仿宋" w:cs="仿宋"/>
          <w:sz w:val="24"/>
          <w:szCs w:val="24"/>
        </w:rPr>
        <w:t>和分包</w:t>
      </w:r>
      <w:bookmarkEnd w:id="237"/>
      <w:bookmarkEnd w:id="238"/>
      <w:bookmarkEnd w:id="239"/>
      <w:bookmarkEnd w:id="240"/>
      <w:bookmarkEnd w:id="241"/>
      <w:bookmarkEnd w:id="242"/>
      <w:bookmarkEnd w:id="243"/>
      <w:bookmarkEnd w:id="244"/>
      <w:bookmarkEnd w:id="245"/>
    </w:p>
    <w:p w14:paraId="3630B43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w:t>
      </w:r>
      <w:r>
        <w:rPr>
          <w:rFonts w:hint="eastAsia" w:ascii="仿宋" w:hAnsi="仿宋" w:eastAsia="仿宋" w:cs="仿宋"/>
          <w:sz w:val="24"/>
          <w:szCs w:val="24"/>
          <w:lang w:eastAsia="zh-CN"/>
        </w:rPr>
        <w:t>投标人</w:t>
      </w:r>
      <w:r>
        <w:rPr>
          <w:rFonts w:hint="eastAsia" w:ascii="仿宋" w:hAnsi="仿宋" w:eastAsia="仿宋" w:cs="仿宋"/>
          <w:sz w:val="24"/>
          <w:szCs w:val="24"/>
        </w:rPr>
        <w:t>就分包项目向甲方承担连带责任。</w:t>
      </w:r>
    </w:p>
    <w:p w14:paraId="69E651EB">
      <w:pPr>
        <w:spacing w:line="360" w:lineRule="auto"/>
        <w:ind w:firstLine="480" w:firstLineChars="200"/>
        <w:rPr>
          <w:rFonts w:hint="eastAsia" w:ascii="仿宋" w:hAnsi="仿宋" w:eastAsia="仿宋" w:cs="仿宋"/>
          <w:sz w:val="24"/>
          <w:szCs w:val="24"/>
        </w:rPr>
      </w:pPr>
      <w:bookmarkStart w:id="246" w:name="_Toc14371"/>
      <w:bookmarkStart w:id="247" w:name="_Toc4720"/>
      <w:bookmarkStart w:id="248" w:name="_Toc20621"/>
      <w:bookmarkStart w:id="249" w:name="_Toc31816"/>
      <w:bookmarkStart w:id="250" w:name="_Toc32494"/>
      <w:bookmarkStart w:id="251" w:name="_Toc5860"/>
      <w:bookmarkStart w:id="252" w:name="_Toc8497_WPSOffice_Level2"/>
      <w:bookmarkStart w:id="253" w:name="_Toc26633"/>
      <w:bookmarkStart w:id="254" w:name="_Toc25571"/>
      <w:r>
        <w:rPr>
          <w:rFonts w:hint="eastAsia" w:ascii="仿宋" w:hAnsi="仿宋" w:eastAsia="仿宋" w:cs="仿宋"/>
          <w:sz w:val="24"/>
          <w:szCs w:val="24"/>
        </w:rPr>
        <w:t>2.11 不可抗力</w:t>
      </w:r>
      <w:bookmarkEnd w:id="246"/>
      <w:bookmarkEnd w:id="247"/>
      <w:bookmarkEnd w:id="248"/>
      <w:bookmarkEnd w:id="249"/>
      <w:bookmarkEnd w:id="250"/>
      <w:bookmarkEnd w:id="251"/>
      <w:bookmarkEnd w:id="252"/>
      <w:bookmarkEnd w:id="253"/>
      <w:bookmarkEnd w:id="254"/>
    </w:p>
    <w:p w14:paraId="12C6F50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2.11.1如果任何一方遭遇法律规定的不可抗力，致使合同履行受阻时，履行合同的期限应予延长，延长的期限应相当于不可抗力所影响的时间；</w:t>
      </w:r>
    </w:p>
    <w:p w14:paraId="1826DA7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2.11.2 因不可抗力致使不能实现合同目的的，当事人可以解除合同；</w:t>
      </w:r>
    </w:p>
    <w:p w14:paraId="12C224D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2.11.3 因不可抗力致使合同有变更必要的，双方当事人应在合同专用条款约定时间内以书面形式变更合同；</w:t>
      </w:r>
    </w:p>
    <w:p w14:paraId="6CA66B0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2.11.4受不可抗力影响的一方在不可抗力发生后，应在合同专用条款约定时间内以书面形式通知对方当事人，并在合同专用条款约定时间内，将有关部门出具的证明文件送达对方当事人。</w:t>
      </w:r>
    </w:p>
    <w:p w14:paraId="09E28A52">
      <w:pPr>
        <w:spacing w:line="360" w:lineRule="auto"/>
        <w:ind w:firstLine="480" w:firstLineChars="200"/>
        <w:rPr>
          <w:rFonts w:hint="eastAsia" w:ascii="仿宋" w:hAnsi="仿宋" w:eastAsia="仿宋" w:cs="仿宋"/>
          <w:sz w:val="24"/>
          <w:szCs w:val="24"/>
        </w:rPr>
      </w:pPr>
      <w:bookmarkStart w:id="255" w:name="_Toc24465"/>
      <w:bookmarkStart w:id="256" w:name="_Toc14301"/>
      <w:bookmarkStart w:id="257" w:name="_Toc14115"/>
      <w:bookmarkStart w:id="258" w:name="_Toc279701255"/>
      <w:bookmarkStart w:id="259" w:name="_Toc7595"/>
      <w:bookmarkStart w:id="260" w:name="_Toc23854"/>
      <w:bookmarkStart w:id="261" w:name="_Toc259093684"/>
      <w:bookmarkStart w:id="262" w:name="_Toc19929"/>
      <w:bookmarkStart w:id="263" w:name="_Toc3638"/>
      <w:bookmarkStart w:id="264" w:name="_Toc487900365"/>
      <w:bookmarkStart w:id="265" w:name="_Toc25783"/>
      <w:bookmarkStart w:id="266" w:name="_Toc31822_WPSOffice_Level2"/>
      <w:r>
        <w:rPr>
          <w:rFonts w:hint="eastAsia" w:ascii="仿宋" w:hAnsi="仿宋" w:eastAsia="仿宋" w:cs="仿宋"/>
          <w:sz w:val="24"/>
          <w:szCs w:val="24"/>
        </w:rPr>
        <w:t>2.12 税费</w:t>
      </w:r>
      <w:bookmarkEnd w:id="255"/>
      <w:bookmarkEnd w:id="256"/>
      <w:bookmarkEnd w:id="257"/>
      <w:bookmarkEnd w:id="258"/>
      <w:bookmarkEnd w:id="259"/>
      <w:bookmarkEnd w:id="260"/>
      <w:bookmarkEnd w:id="261"/>
      <w:bookmarkEnd w:id="262"/>
      <w:bookmarkEnd w:id="263"/>
      <w:bookmarkEnd w:id="264"/>
      <w:bookmarkEnd w:id="265"/>
      <w:bookmarkEnd w:id="266"/>
    </w:p>
    <w:p w14:paraId="509023A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与合同有关的一切税费，均按照中华人民共和国法律的相关规定缴纳。</w:t>
      </w:r>
    </w:p>
    <w:p w14:paraId="741A8BF7">
      <w:pPr>
        <w:spacing w:line="360" w:lineRule="auto"/>
        <w:ind w:firstLine="480" w:firstLineChars="200"/>
        <w:rPr>
          <w:rFonts w:hint="eastAsia" w:ascii="仿宋" w:hAnsi="仿宋" w:eastAsia="仿宋" w:cs="仿宋"/>
          <w:sz w:val="24"/>
          <w:szCs w:val="24"/>
        </w:rPr>
      </w:pPr>
      <w:bookmarkStart w:id="267" w:name="_Toc259093687"/>
      <w:bookmarkStart w:id="268" w:name="_Toc10475"/>
      <w:bookmarkStart w:id="269" w:name="_Toc26883"/>
      <w:bookmarkStart w:id="270" w:name="_Toc14814"/>
      <w:bookmarkStart w:id="271" w:name="_Toc12636_WPSOffice_Level2"/>
      <w:bookmarkStart w:id="272" w:name="_Toc487900368"/>
      <w:bookmarkStart w:id="273" w:name="_Toc279701258"/>
      <w:bookmarkStart w:id="274" w:name="_Toc7315"/>
      <w:bookmarkStart w:id="275" w:name="_Toc15954"/>
      <w:bookmarkStart w:id="276" w:name="_Toc30105"/>
      <w:bookmarkStart w:id="277" w:name="_Toc25525"/>
      <w:bookmarkStart w:id="278" w:name="_Toc16590"/>
      <w:r>
        <w:rPr>
          <w:rFonts w:hint="eastAsia" w:ascii="仿宋" w:hAnsi="仿宋" w:eastAsia="仿宋" w:cs="仿宋"/>
          <w:sz w:val="24"/>
          <w:szCs w:val="24"/>
        </w:rPr>
        <w:t>2.13 乙方破产</w:t>
      </w:r>
      <w:bookmarkEnd w:id="267"/>
      <w:bookmarkEnd w:id="268"/>
      <w:bookmarkEnd w:id="269"/>
      <w:bookmarkEnd w:id="270"/>
      <w:bookmarkEnd w:id="271"/>
      <w:bookmarkEnd w:id="272"/>
      <w:bookmarkEnd w:id="273"/>
      <w:bookmarkEnd w:id="274"/>
      <w:bookmarkEnd w:id="275"/>
      <w:bookmarkEnd w:id="276"/>
      <w:bookmarkEnd w:id="277"/>
      <w:bookmarkEnd w:id="278"/>
    </w:p>
    <w:p w14:paraId="42944B1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95A15AF">
      <w:pPr>
        <w:spacing w:line="360" w:lineRule="auto"/>
        <w:ind w:firstLine="480" w:firstLineChars="200"/>
        <w:rPr>
          <w:rFonts w:hint="eastAsia" w:ascii="仿宋" w:hAnsi="仿宋" w:eastAsia="仿宋" w:cs="仿宋"/>
          <w:sz w:val="24"/>
          <w:szCs w:val="24"/>
        </w:rPr>
      </w:pPr>
      <w:bookmarkStart w:id="279" w:name="_Toc2016"/>
      <w:bookmarkStart w:id="280" w:name="_Toc23323"/>
      <w:bookmarkStart w:id="281" w:name="_Toc22031"/>
      <w:bookmarkStart w:id="282" w:name="_Toc11530"/>
      <w:bookmarkStart w:id="283" w:name="_Toc26372"/>
      <w:bookmarkStart w:id="284" w:name="_Toc1123"/>
      <w:bookmarkStart w:id="285" w:name="_Toc3509_WPSOffice_Level2"/>
      <w:r>
        <w:rPr>
          <w:rFonts w:hint="eastAsia" w:ascii="仿宋" w:hAnsi="仿宋" w:eastAsia="仿宋" w:cs="仿宋"/>
          <w:sz w:val="24"/>
          <w:szCs w:val="24"/>
        </w:rPr>
        <w:t>2.14 合同中止、终止</w:t>
      </w:r>
      <w:bookmarkEnd w:id="279"/>
      <w:bookmarkEnd w:id="280"/>
      <w:bookmarkEnd w:id="281"/>
      <w:bookmarkEnd w:id="282"/>
      <w:bookmarkEnd w:id="283"/>
      <w:bookmarkEnd w:id="284"/>
      <w:bookmarkEnd w:id="285"/>
    </w:p>
    <w:p w14:paraId="71B1844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2.14.1 双方当事人不得擅自中止或者终止合同；</w:t>
      </w:r>
    </w:p>
    <w:p w14:paraId="6B1308E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2.14.2合同继续履行将损害国家利益和社会公共利益的，双方当事人应当中止或者终止合同。有过错的一方应当承担赔偿责任，双方当事人都有过错的，各自承担相应的责任。</w:t>
      </w:r>
    </w:p>
    <w:p w14:paraId="0A77BBA2">
      <w:pPr>
        <w:spacing w:line="360" w:lineRule="auto"/>
        <w:ind w:firstLine="480" w:firstLineChars="200"/>
        <w:rPr>
          <w:rFonts w:hint="eastAsia" w:ascii="仿宋" w:hAnsi="仿宋" w:eastAsia="仿宋" w:cs="仿宋"/>
          <w:sz w:val="24"/>
          <w:szCs w:val="24"/>
        </w:rPr>
      </w:pPr>
      <w:bookmarkStart w:id="286" w:name="_Toc14525"/>
      <w:bookmarkStart w:id="287" w:name="_Toc1969"/>
      <w:bookmarkStart w:id="288" w:name="_Toc4143"/>
      <w:bookmarkStart w:id="289" w:name="_Toc17363"/>
      <w:bookmarkStart w:id="290" w:name="_Toc32538"/>
      <w:bookmarkStart w:id="291" w:name="_Toc11757"/>
      <w:bookmarkStart w:id="292" w:name="_Toc23052_WPSOffice_Level2"/>
      <w:r>
        <w:rPr>
          <w:rFonts w:hint="eastAsia" w:ascii="仿宋" w:hAnsi="仿宋" w:eastAsia="仿宋" w:cs="仿宋"/>
          <w:sz w:val="24"/>
          <w:szCs w:val="24"/>
        </w:rPr>
        <w:t>2.15 检验和验收</w:t>
      </w:r>
      <w:bookmarkEnd w:id="286"/>
      <w:bookmarkEnd w:id="287"/>
      <w:bookmarkEnd w:id="288"/>
      <w:bookmarkEnd w:id="289"/>
      <w:bookmarkEnd w:id="290"/>
      <w:bookmarkEnd w:id="291"/>
      <w:bookmarkEnd w:id="292"/>
    </w:p>
    <w:p w14:paraId="35C3575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2.15.1 乙方按照合同专用条款的约定，定期提交服务报告，甲方按照合同专用条款的约定进行定期验收；</w:t>
      </w:r>
    </w:p>
    <w:p w14:paraId="4425BFA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E78C0D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2.15.3 检验和验收标准、程序等具体内容以及前述验收书的效力详见合同专用条款。</w:t>
      </w:r>
    </w:p>
    <w:bookmarkEnd w:id="230"/>
    <w:bookmarkEnd w:id="231"/>
    <w:bookmarkEnd w:id="232"/>
    <w:bookmarkEnd w:id="233"/>
    <w:p w14:paraId="64A04A03">
      <w:pPr>
        <w:spacing w:line="360" w:lineRule="auto"/>
        <w:ind w:firstLine="480" w:firstLineChars="200"/>
        <w:rPr>
          <w:rFonts w:hint="eastAsia" w:ascii="仿宋" w:hAnsi="仿宋" w:eastAsia="仿宋" w:cs="仿宋"/>
          <w:sz w:val="24"/>
          <w:szCs w:val="24"/>
        </w:rPr>
      </w:pPr>
      <w:bookmarkStart w:id="293" w:name="_Toc259093690"/>
      <w:bookmarkStart w:id="294" w:name="_Toc279701261"/>
      <w:bookmarkStart w:id="295" w:name="_Toc487900371"/>
      <w:bookmarkStart w:id="296" w:name="_Toc2308"/>
      <w:bookmarkStart w:id="297" w:name="_Toc5390_WPSOffice_Level2"/>
      <w:bookmarkStart w:id="298" w:name="_Toc25767"/>
      <w:bookmarkStart w:id="299" w:name="_Toc6285"/>
      <w:bookmarkStart w:id="300" w:name="_Toc25751"/>
      <w:bookmarkStart w:id="301" w:name="_Toc25198"/>
      <w:bookmarkStart w:id="302" w:name="_Toc9808"/>
      <w:bookmarkStart w:id="303" w:name="_Toc12666"/>
      <w:bookmarkStart w:id="304" w:name="_Toc31892"/>
      <w:r>
        <w:rPr>
          <w:rFonts w:hint="eastAsia" w:ascii="仿宋" w:hAnsi="仿宋" w:eastAsia="仿宋" w:cs="仿宋"/>
          <w:sz w:val="24"/>
          <w:szCs w:val="24"/>
        </w:rPr>
        <w:t>2.16 通知</w:t>
      </w:r>
      <w:bookmarkEnd w:id="293"/>
      <w:bookmarkEnd w:id="294"/>
      <w:bookmarkEnd w:id="295"/>
      <w:r>
        <w:rPr>
          <w:rFonts w:hint="eastAsia" w:ascii="仿宋" w:hAnsi="仿宋" w:eastAsia="仿宋" w:cs="仿宋"/>
          <w:sz w:val="24"/>
          <w:szCs w:val="24"/>
        </w:rPr>
        <w:t>和送达</w:t>
      </w:r>
      <w:bookmarkEnd w:id="296"/>
      <w:bookmarkEnd w:id="297"/>
      <w:bookmarkEnd w:id="298"/>
      <w:bookmarkEnd w:id="299"/>
      <w:bookmarkEnd w:id="300"/>
      <w:bookmarkEnd w:id="301"/>
      <w:bookmarkEnd w:id="302"/>
      <w:bookmarkEnd w:id="303"/>
      <w:bookmarkEnd w:id="304"/>
    </w:p>
    <w:p w14:paraId="491828E0">
      <w:pPr>
        <w:spacing w:line="360" w:lineRule="auto"/>
        <w:ind w:firstLine="480" w:firstLineChars="200"/>
        <w:rPr>
          <w:rFonts w:hint="eastAsia" w:ascii="仿宋" w:hAnsi="仿宋" w:eastAsia="仿宋" w:cs="仿宋"/>
          <w:sz w:val="24"/>
          <w:szCs w:val="24"/>
        </w:rPr>
      </w:pPr>
      <w:bookmarkStart w:id="305" w:name="_Toc29220"/>
      <w:bookmarkStart w:id="306" w:name="_Toc7073"/>
      <w:bookmarkStart w:id="307" w:name="_Toc487900372"/>
      <w:bookmarkStart w:id="308" w:name="_Toc279701262"/>
      <w:bookmarkStart w:id="309" w:name="_Toc259093691"/>
      <w:r>
        <w:rPr>
          <w:rFonts w:hint="eastAsia" w:ascii="仿宋" w:hAnsi="仿宋" w:eastAsia="仿宋" w:cs="仿宋"/>
          <w:sz w:val="24"/>
          <w:szCs w:val="24"/>
        </w:rPr>
        <w:t>2.16.1 任何一方因履行合同而以合同第一部分尾部所列明的          发出的所有通知、文件、材料，均视为已向对方当事人送达；任何一方变更上述送达方式或者地址的，应于   个工作日内书面通知对方当事人，在对方当事人收到有关变更通知之前，变更前的约定送达方式或者地址仍视为有效。</w:t>
      </w:r>
      <w:bookmarkEnd w:id="305"/>
      <w:bookmarkEnd w:id="306"/>
    </w:p>
    <w:p w14:paraId="6FC6A10A">
      <w:pPr>
        <w:spacing w:line="360" w:lineRule="auto"/>
        <w:ind w:firstLine="480" w:firstLineChars="200"/>
        <w:rPr>
          <w:rFonts w:hint="eastAsia" w:ascii="仿宋" w:hAnsi="仿宋" w:eastAsia="仿宋" w:cs="仿宋"/>
          <w:sz w:val="24"/>
          <w:szCs w:val="24"/>
        </w:rPr>
      </w:pPr>
      <w:bookmarkStart w:id="310" w:name="_Toc18401"/>
      <w:bookmarkStart w:id="311" w:name="_Toc27674"/>
      <w:r>
        <w:rPr>
          <w:rFonts w:hint="eastAsia" w:ascii="仿宋" w:hAnsi="仿宋" w:eastAsia="仿宋" w:cs="仿宋"/>
          <w:sz w:val="24"/>
          <w:szCs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310"/>
      <w:bookmarkEnd w:id="311"/>
    </w:p>
    <w:bookmarkEnd w:id="307"/>
    <w:bookmarkEnd w:id="308"/>
    <w:bookmarkEnd w:id="309"/>
    <w:p w14:paraId="02ADF849">
      <w:pPr>
        <w:spacing w:line="360" w:lineRule="auto"/>
        <w:ind w:firstLine="480" w:firstLineChars="200"/>
        <w:rPr>
          <w:rFonts w:hint="eastAsia" w:ascii="仿宋" w:hAnsi="仿宋" w:eastAsia="仿宋" w:cs="仿宋"/>
          <w:sz w:val="24"/>
          <w:szCs w:val="24"/>
        </w:rPr>
      </w:pPr>
      <w:bookmarkStart w:id="312" w:name="_Toc259093692"/>
      <w:bookmarkStart w:id="313" w:name="_Toc28906"/>
      <w:bookmarkStart w:id="314" w:name="_Toc487900373"/>
      <w:bookmarkStart w:id="315" w:name="_Toc12524"/>
      <w:bookmarkStart w:id="316" w:name="_Toc20808"/>
      <w:bookmarkStart w:id="317" w:name="_Toc12254"/>
      <w:bookmarkStart w:id="318" w:name="_Toc30566_WPSOffice_Level2"/>
      <w:bookmarkStart w:id="319" w:name="_Toc279701263"/>
      <w:bookmarkStart w:id="320" w:name="_Toc27644"/>
      <w:bookmarkStart w:id="321" w:name="_Toc2710"/>
      <w:bookmarkStart w:id="322" w:name="_Toc5063"/>
      <w:bookmarkStart w:id="323" w:name="_Toc24954"/>
      <w:r>
        <w:rPr>
          <w:rFonts w:hint="eastAsia" w:ascii="仿宋" w:hAnsi="仿宋" w:eastAsia="仿宋" w:cs="仿宋"/>
          <w:sz w:val="24"/>
          <w:szCs w:val="24"/>
        </w:rPr>
        <w:t>2.17 合同使用的文字和适用的法律</w:t>
      </w:r>
      <w:bookmarkEnd w:id="312"/>
      <w:bookmarkEnd w:id="313"/>
      <w:bookmarkEnd w:id="314"/>
      <w:bookmarkEnd w:id="315"/>
      <w:bookmarkEnd w:id="316"/>
      <w:bookmarkEnd w:id="317"/>
      <w:bookmarkEnd w:id="318"/>
      <w:bookmarkEnd w:id="319"/>
      <w:bookmarkEnd w:id="320"/>
      <w:bookmarkEnd w:id="321"/>
      <w:bookmarkEnd w:id="322"/>
      <w:bookmarkEnd w:id="323"/>
    </w:p>
    <w:p w14:paraId="3C8BDB1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2.17.1 合同使用汉语书就、变更和解释；</w:t>
      </w:r>
    </w:p>
    <w:p w14:paraId="225F83C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2.17.2 合同适用中华人民共和国法律。</w:t>
      </w:r>
    </w:p>
    <w:p w14:paraId="116C12B8">
      <w:pPr>
        <w:spacing w:line="360" w:lineRule="auto"/>
        <w:ind w:firstLine="480" w:firstLineChars="200"/>
        <w:rPr>
          <w:rFonts w:hint="eastAsia" w:ascii="仿宋" w:hAnsi="仿宋" w:eastAsia="仿宋" w:cs="仿宋"/>
          <w:sz w:val="24"/>
          <w:szCs w:val="24"/>
        </w:rPr>
      </w:pPr>
      <w:bookmarkStart w:id="324" w:name="_Toc14929"/>
      <w:bookmarkStart w:id="325" w:name="_Toc31734_WPSOffice_Level2"/>
      <w:bookmarkStart w:id="326" w:name="_Toc27127"/>
      <w:bookmarkStart w:id="327" w:name="_Toc13858"/>
      <w:bookmarkStart w:id="328" w:name="_Toc1492"/>
      <w:bookmarkStart w:id="329" w:name="_Toc27403"/>
      <w:bookmarkStart w:id="330" w:name="_Toc14451"/>
      <w:bookmarkStart w:id="331" w:name="_Toc30096"/>
      <w:bookmarkStart w:id="332" w:name="_Toc259093693"/>
      <w:bookmarkStart w:id="333" w:name="_Toc22266"/>
      <w:bookmarkStart w:id="334" w:name="_Toc279701264"/>
      <w:bookmarkStart w:id="335" w:name="_Toc487900374"/>
      <w:r>
        <w:rPr>
          <w:rFonts w:hint="eastAsia" w:ascii="仿宋" w:hAnsi="仿宋" w:eastAsia="仿宋" w:cs="仿宋"/>
          <w:sz w:val="24"/>
          <w:szCs w:val="24"/>
        </w:rPr>
        <w:t>2.18 履约保证金</w:t>
      </w:r>
      <w:bookmarkEnd w:id="324"/>
      <w:bookmarkEnd w:id="325"/>
      <w:bookmarkEnd w:id="326"/>
      <w:bookmarkEnd w:id="327"/>
      <w:bookmarkEnd w:id="328"/>
      <w:bookmarkEnd w:id="329"/>
      <w:bookmarkEnd w:id="330"/>
      <w:bookmarkEnd w:id="331"/>
      <w:bookmarkEnd w:id="332"/>
      <w:bookmarkEnd w:id="333"/>
      <w:bookmarkEnd w:id="334"/>
    </w:p>
    <w:p w14:paraId="2409B65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2.18.1 </w:t>
      </w:r>
      <w:r>
        <w:rPr>
          <w:rFonts w:hint="eastAsia" w:ascii="仿宋" w:hAnsi="仿宋" w:eastAsia="仿宋" w:cs="仿宋"/>
          <w:sz w:val="24"/>
          <w:szCs w:val="24"/>
          <w:lang w:eastAsia="zh-CN"/>
        </w:rPr>
        <w:t>招标</w:t>
      </w:r>
      <w:r>
        <w:rPr>
          <w:rFonts w:hint="eastAsia" w:ascii="仿宋" w:hAnsi="仿宋" w:eastAsia="仿宋" w:cs="仿宋"/>
          <w:sz w:val="24"/>
          <w:szCs w:val="24"/>
        </w:rPr>
        <w:t>文件要求乙方提交履约保证金的，乙方应按合同专用条款约定的方式，以支票、汇票、本票或者金融机构、担保机构出具的保函等非现金形式，提交不超过合同价6%的履约保证金；</w:t>
      </w:r>
    </w:p>
    <w:p w14:paraId="0B8E7F3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2.18.2 履约保证金在合同专用条款约定期间内不予退还或者应完全有效，前述约定期间届满之日起    个工作日内，甲方应将履约保证金退还乙方；</w:t>
      </w:r>
    </w:p>
    <w:p w14:paraId="013E223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35"/>
    <w:p w14:paraId="40E8CDBC">
      <w:pPr>
        <w:spacing w:line="360" w:lineRule="auto"/>
        <w:ind w:firstLine="480" w:firstLineChars="200"/>
        <w:rPr>
          <w:rFonts w:hint="eastAsia" w:ascii="仿宋" w:hAnsi="仿宋" w:eastAsia="仿宋" w:cs="仿宋"/>
          <w:sz w:val="24"/>
          <w:szCs w:val="24"/>
        </w:rPr>
      </w:pPr>
      <w:bookmarkStart w:id="336" w:name="_Toc1367"/>
      <w:bookmarkStart w:id="337" w:name="_Toc25551"/>
      <w:bookmarkStart w:id="338" w:name="_Toc31397"/>
      <w:bookmarkStart w:id="339" w:name="_Toc31345_WPSOffice_Level2"/>
      <w:r>
        <w:rPr>
          <w:rFonts w:hint="eastAsia" w:ascii="仿宋" w:hAnsi="仿宋" w:eastAsia="仿宋" w:cs="仿宋"/>
          <w:sz w:val="24"/>
          <w:szCs w:val="24"/>
        </w:rPr>
        <w:t>2.19 合同份数</w:t>
      </w:r>
      <w:bookmarkEnd w:id="336"/>
      <w:bookmarkEnd w:id="337"/>
      <w:bookmarkEnd w:id="338"/>
      <w:bookmarkEnd w:id="339"/>
    </w:p>
    <w:p w14:paraId="2E45620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合同份数按合同专用条款规定，每份均具有同等法律效力。</w:t>
      </w:r>
    </w:p>
    <w:p w14:paraId="0CB2D657">
      <w:pPr>
        <w:spacing w:line="360" w:lineRule="auto"/>
        <w:ind w:firstLine="2240" w:firstLineChars="700"/>
        <w:rPr>
          <w:rFonts w:hint="eastAsia" w:ascii="仿宋" w:hAnsi="仿宋" w:eastAsia="仿宋" w:cs="仿宋"/>
          <w:sz w:val="24"/>
          <w:szCs w:val="24"/>
        </w:rPr>
      </w:pPr>
      <w:bookmarkStart w:id="340" w:name="_Toc23006"/>
      <w:r>
        <w:rPr>
          <w:rFonts w:hint="eastAsia" w:ascii="仿宋" w:hAnsi="仿宋" w:eastAsia="仿宋" w:cs="仿宋"/>
          <w:sz w:val="32"/>
          <w:szCs w:val="32"/>
        </w:rPr>
        <w:t>第三部分  专用条件</w:t>
      </w:r>
      <w:bookmarkEnd w:id="340"/>
    </w:p>
    <w:p w14:paraId="512893D5">
      <w:pPr>
        <w:spacing w:line="560" w:lineRule="exact"/>
        <w:ind w:firstLine="420" w:firstLineChars="200"/>
        <w:rPr>
          <w:rFonts w:hint="eastAsia" w:ascii="仿宋" w:hAnsi="仿宋" w:eastAsia="仿宋" w:cs="仿宋"/>
        </w:rPr>
      </w:pPr>
      <w:r>
        <w:rPr>
          <w:rFonts w:hint="eastAsia" w:ascii="仿宋" w:hAnsi="仿宋" w:eastAsia="仿宋" w:cs="仿宋"/>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0"/>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47E48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27C79AA0">
            <w:pPr>
              <w:spacing w:line="560" w:lineRule="exact"/>
              <w:jc w:val="center"/>
              <w:rPr>
                <w:rFonts w:hint="eastAsia" w:ascii="仿宋" w:hAnsi="仿宋" w:eastAsia="仿宋" w:cs="仿宋"/>
                <w:b/>
              </w:rPr>
            </w:pPr>
            <w:r>
              <w:rPr>
                <w:rFonts w:hint="eastAsia" w:ascii="仿宋" w:hAnsi="仿宋" w:eastAsia="仿宋" w:cs="仿宋"/>
                <w:b/>
              </w:rPr>
              <w:t>条款号</w:t>
            </w:r>
          </w:p>
        </w:tc>
        <w:tc>
          <w:tcPr>
            <w:tcW w:w="7633" w:type="dxa"/>
            <w:noWrap w:val="0"/>
            <w:vAlign w:val="center"/>
          </w:tcPr>
          <w:p w14:paraId="7D80BC79">
            <w:pPr>
              <w:spacing w:line="560" w:lineRule="exact"/>
              <w:jc w:val="center"/>
              <w:rPr>
                <w:rFonts w:hint="eastAsia" w:ascii="仿宋" w:hAnsi="仿宋" w:eastAsia="仿宋" w:cs="仿宋"/>
                <w:b/>
              </w:rPr>
            </w:pPr>
            <w:r>
              <w:rPr>
                <w:rFonts w:hint="eastAsia" w:ascii="仿宋" w:hAnsi="仿宋" w:eastAsia="仿宋" w:cs="仿宋"/>
                <w:b/>
              </w:rPr>
              <w:t>约定内容</w:t>
            </w:r>
          </w:p>
        </w:tc>
      </w:tr>
      <w:tr w14:paraId="1DDA3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14:paraId="6DB091ED">
            <w:pPr>
              <w:spacing w:line="560" w:lineRule="exact"/>
              <w:rPr>
                <w:rFonts w:hint="eastAsia" w:ascii="仿宋" w:hAnsi="仿宋" w:eastAsia="仿宋" w:cs="仿宋"/>
              </w:rPr>
            </w:pPr>
          </w:p>
        </w:tc>
        <w:tc>
          <w:tcPr>
            <w:tcW w:w="7633" w:type="dxa"/>
            <w:noWrap w:val="0"/>
            <w:vAlign w:val="center"/>
          </w:tcPr>
          <w:p w14:paraId="64231712">
            <w:pPr>
              <w:spacing w:line="560" w:lineRule="exact"/>
              <w:rPr>
                <w:rFonts w:hint="eastAsia" w:ascii="仿宋" w:hAnsi="仿宋" w:eastAsia="仿宋" w:cs="仿宋"/>
              </w:rPr>
            </w:pPr>
          </w:p>
        </w:tc>
      </w:tr>
      <w:tr w14:paraId="11C1A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38DEDB6C">
            <w:pPr>
              <w:spacing w:line="560" w:lineRule="exact"/>
              <w:rPr>
                <w:rFonts w:hint="eastAsia" w:ascii="仿宋" w:hAnsi="仿宋" w:eastAsia="仿宋" w:cs="仿宋"/>
              </w:rPr>
            </w:pPr>
          </w:p>
        </w:tc>
        <w:tc>
          <w:tcPr>
            <w:tcW w:w="7633" w:type="dxa"/>
            <w:noWrap w:val="0"/>
            <w:vAlign w:val="center"/>
          </w:tcPr>
          <w:p w14:paraId="4B96A045">
            <w:pPr>
              <w:spacing w:line="560" w:lineRule="exact"/>
              <w:rPr>
                <w:rFonts w:hint="eastAsia" w:ascii="仿宋" w:hAnsi="仿宋" w:eastAsia="仿宋" w:cs="仿宋"/>
              </w:rPr>
            </w:pPr>
          </w:p>
        </w:tc>
      </w:tr>
      <w:tr w14:paraId="0F53A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2D4ACD6D">
            <w:pPr>
              <w:spacing w:line="560" w:lineRule="exact"/>
              <w:rPr>
                <w:rFonts w:hint="eastAsia" w:ascii="仿宋" w:hAnsi="仿宋" w:eastAsia="仿宋" w:cs="仿宋"/>
              </w:rPr>
            </w:pPr>
          </w:p>
        </w:tc>
        <w:tc>
          <w:tcPr>
            <w:tcW w:w="7633" w:type="dxa"/>
            <w:noWrap w:val="0"/>
            <w:vAlign w:val="center"/>
          </w:tcPr>
          <w:p w14:paraId="27FB81DA">
            <w:pPr>
              <w:spacing w:line="560" w:lineRule="exact"/>
              <w:rPr>
                <w:rFonts w:hint="eastAsia" w:ascii="仿宋" w:hAnsi="仿宋" w:eastAsia="仿宋" w:cs="仿宋"/>
              </w:rPr>
            </w:pPr>
          </w:p>
        </w:tc>
      </w:tr>
      <w:tr w14:paraId="7892BC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0950272D">
            <w:pPr>
              <w:spacing w:line="560" w:lineRule="exact"/>
              <w:rPr>
                <w:rFonts w:hint="eastAsia" w:ascii="仿宋" w:hAnsi="仿宋" w:eastAsia="仿宋" w:cs="仿宋"/>
              </w:rPr>
            </w:pPr>
          </w:p>
        </w:tc>
        <w:tc>
          <w:tcPr>
            <w:tcW w:w="7633" w:type="dxa"/>
            <w:noWrap w:val="0"/>
            <w:vAlign w:val="center"/>
          </w:tcPr>
          <w:p w14:paraId="10A9B859">
            <w:pPr>
              <w:spacing w:line="560" w:lineRule="exact"/>
              <w:rPr>
                <w:rFonts w:hint="eastAsia" w:ascii="仿宋" w:hAnsi="仿宋" w:eastAsia="仿宋" w:cs="仿宋"/>
              </w:rPr>
            </w:pPr>
          </w:p>
        </w:tc>
      </w:tr>
      <w:tr w14:paraId="3F1B3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134B890A">
            <w:pPr>
              <w:spacing w:line="560" w:lineRule="exact"/>
              <w:rPr>
                <w:rFonts w:hint="eastAsia" w:ascii="仿宋" w:hAnsi="仿宋" w:eastAsia="仿宋" w:cs="仿宋"/>
              </w:rPr>
            </w:pPr>
          </w:p>
        </w:tc>
        <w:tc>
          <w:tcPr>
            <w:tcW w:w="7633" w:type="dxa"/>
            <w:noWrap w:val="0"/>
            <w:vAlign w:val="center"/>
          </w:tcPr>
          <w:p w14:paraId="51A0A39D">
            <w:pPr>
              <w:spacing w:line="560" w:lineRule="exact"/>
              <w:rPr>
                <w:rFonts w:hint="eastAsia" w:ascii="仿宋" w:hAnsi="仿宋" w:eastAsia="仿宋" w:cs="仿宋"/>
                <w:u w:val="single"/>
              </w:rPr>
            </w:pPr>
          </w:p>
        </w:tc>
      </w:tr>
      <w:tr w14:paraId="19001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46AB6764">
            <w:pPr>
              <w:spacing w:line="560" w:lineRule="exact"/>
              <w:rPr>
                <w:rFonts w:hint="eastAsia" w:ascii="仿宋" w:hAnsi="仿宋" w:eastAsia="仿宋" w:cs="仿宋"/>
              </w:rPr>
            </w:pPr>
          </w:p>
        </w:tc>
        <w:tc>
          <w:tcPr>
            <w:tcW w:w="7633" w:type="dxa"/>
            <w:noWrap w:val="0"/>
            <w:vAlign w:val="center"/>
          </w:tcPr>
          <w:p w14:paraId="326A29B7">
            <w:pPr>
              <w:spacing w:line="560" w:lineRule="exact"/>
              <w:rPr>
                <w:rFonts w:hint="eastAsia" w:ascii="仿宋" w:hAnsi="仿宋" w:eastAsia="仿宋" w:cs="仿宋"/>
              </w:rPr>
            </w:pPr>
          </w:p>
        </w:tc>
      </w:tr>
      <w:tr w14:paraId="1242C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123343C0">
            <w:pPr>
              <w:spacing w:line="560" w:lineRule="exact"/>
              <w:rPr>
                <w:rFonts w:hint="eastAsia" w:ascii="仿宋" w:hAnsi="仿宋" w:eastAsia="仿宋" w:cs="仿宋"/>
              </w:rPr>
            </w:pPr>
          </w:p>
        </w:tc>
        <w:tc>
          <w:tcPr>
            <w:tcW w:w="7633" w:type="dxa"/>
            <w:noWrap w:val="0"/>
            <w:vAlign w:val="center"/>
          </w:tcPr>
          <w:p w14:paraId="40B083B6">
            <w:pPr>
              <w:spacing w:line="560" w:lineRule="exact"/>
              <w:rPr>
                <w:rFonts w:hint="eastAsia" w:ascii="仿宋" w:hAnsi="仿宋" w:eastAsia="仿宋" w:cs="仿宋"/>
                <w:u w:val="single"/>
              </w:rPr>
            </w:pPr>
          </w:p>
        </w:tc>
      </w:tr>
      <w:tr w14:paraId="4E9376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78AAE640">
            <w:pPr>
              <w:spacing w:line="560" w:lineRule="exact"/>
              <w:rPr>
                <w:rFonts w:hint="eastAsia" w:ascii="仿宋" w:hAnsi="仿宋" w:eastAsia="仿宋" w:cs="仿宋"/>
              </w:rPr>
            </w:pPr>
          </w:p>
        </w:tc>
        <w:tc>
          <w:tcPr>
            <w:tcW w:w="7633" w:type="dxa"/>
            <w:noWrap w:val="0"/>
            <w:vAlign w:val="center"/>
          </w:tcPr>
          <w:p w14:paraId="0D31CA3D">
            <w:pPr>
              <w:spacing w:line="560" w:lineRule="exact"/>
              <w:rPr>
                <w:rFonts w:hint="eastAsia" w:ascii="仿宋" w:hAnsi="仿宋" w:eastAsia="仿宋" w:cs="仿宋"/>
              </w:rPr>
            </w:pPr>
          </w:p>
        </w:tc>
      </w:tr>
      <w:tr w14:paraId="212C6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4AA0A8F4">
            <w:pPr>
              <w:spacing w:line="560" w:lineRule="exact"/>
              <w:rPr>
                <w:rFonts w:hint="eastAsia" w:ascii="仿宋" w:hAnsi="仿宋" w:eastAsia="仿宋" w:cs="仿宋"/>
              </w:rPr>
            </w:pPr>
          </w:p>
        </w:tc>
        <w:tc>
          <w:tcPr>
            <w:tcW w:w="7633" w:type="dxa"/>
            <w:noWrap w:val="0"/>
            <w:vAlign w:val="center"/>
          </w:tcPr>
          <w:p w14:paraId="3E2D15DB">
            <w:pPr>
              <w:spacing w:line="560" w:lineRule="exact"/>
              <w:rPr>
                <w:rFonts w:hint="eastAsia" w:ascii="仿宋" w:hAnsi="仿宋" w:eastAsia="仿宋" w:cs="仿宋"/>
              </w:rPr>
            </w:pPr>
          </w:p>
        </w:tc>
      </w:tr>
    </w:tbl>
    <w:p w14:paraId="514032DA">
      <w:pPr>
        <w:spacing w:line="360" w:lineRule="auto"/>
        <w:ind w:firstLine="480" w:firstLineChars="200"/>
        <w:rPr>
          <w:rFonts w:hint="eastAsia" w:ascii="仿宋" w:hAnsi="仿宋" w:eastAsia="仿宋" w:cs="仿宋"/>
          <w:sz w:val="24"/>
          <w:szCs w:val="24"/>
        </w:rPr>
      </w:pPr>
    </w:p>
    <w:p w14:paraId="2915BCEC">
      <w:pPr>
        <w:pStyle w:val="75"/>
        <w:ind w:firstLine="0" w:firstLineChars="0"/>
        <w:rPr>
          <w:rFonts w:hint="eastAsia" w:ascii="仿宋" w:hAnsi="仿宋" w:eastAsia="仿宋" w:cs="仿宋"/>
        </w:rPr>
      </w:pPr>
    </w:p>
    <w:p w14:paraId="091D86B1">
      <w:pPr>
        <w:pStyle w:val="75"/>
        <w:ind w:firstLine="0" w:firstLineChars="0"/>
        <w:rPr>
          <w:rFonts w:hint="eastAsia" w:ascii="仿宋" w:hAnsi="仿宋" w:eastAsia="仿宋" w:cs="仿宋"/>
        </w:rPr>
      </w:pPr>
    </w:p>
    <w:p w14:paraId="7C1297A7">
      <w:pPr>
        <w:pStyle w:val="3"/>
        <w:spacing w:before="6"/>
        <w:rPr>
          <w:rFonts w:hint="eastAsia" w:ascii="仿宋" w:hAnsi="仿宋" w:eastAsia="仿宋" w:cs="仿宋"/>
          <w:b/>
          <w:sz w:val="8"/>
        </w:rPr>
      </w:pPr>
      <w:bookmarkStart w:id="341" w:name="第二章 合同格式"/>
      <w:bookmarkEnd w:id="341"/>
      <w:bookmarkStart w:id="342" w:name="_bookmark3"/>
      <w:bookmarkEnd w:id="342"/>
      <w:bookmarkStart w:id="343" w:name="_Toc494455695"/>
      <w:bookmarkStart w:id="344" w:name="_Toc9546"/>
    </w:p>
    <w:p w14:paraId="68A6EC48">
      <w:pPr>
        <w:spacing w:after="158" w:afterLines="50" w:line="440" w:lineRule="exact"/>
        <w:jc w:val="center"/>
        <w:outlineLvl w:val="0"/>
        <w:rPr>
          <w:rFonts w:hint="eastAsia" w:ascii="仿宋" w:hAnsi="仿宋" w:eastAsia="仿宋" w:cs="仿宋"/>
          <w:sz w:val="32"/>
          <w:szCs w:val="32"/>
        </w:rPr>
      </w:pPr>
      <w:bookmarkStart w:id="345" w:name="第一部分 协议书"/>
      <w:bookmarkEnd w:id="345"/>
      <w:bookmarkStart w:id="346" w:name="_bookmark4"/>
      <w:bookmarkEnd w:id="346"/>
      <w:r>
        <w:rPr>
          <w:rFonts w:hint="eastAsia" w:ascii="仿宋" w:hAnsi="仿宋" w:eastAsia="仿宋" w:cs="仿宋"/>
          <w:sz w:val="32"/>
          <w:szCs w:val="32"/>
        </w:rPr>
        <w:br w:type="page"/>
      </w:r>
      <w:bookmarkStart w:id="347" w:name="_Toc14988"/>
      <w:r>
        <w:rPr>
          <w:rFonts w:hint="eastAsia" w:ascii="仿宋" w:hAnsi="仿宋" w:eastAsia="仿宋" w:cs="仿宋"/>
          <w:sz w:val="32"/>
          <w:szCs w:val="32"/>
        </w:rPr>
        <w:t xml:space="preserve">第六章  </w:t>
      </w:r>
      <w:bookmarkEnd w:id="343"/>
      <w:r>
        <w:rPr>
          <w:rFonts w:hint="eastAsia" w:ascii="仿宋" w:hAnsi="仿宋" w:eastAsia="仿宋" w:cs="仿宋"/>
          <w:sz w:val="32"/>
          <w:szCs w:val="32"/>
          <w:lang w:eastAsia="zh-CN"/>
        </w:rPr>
        <w:t>投标文件</w:t>
      </w:r>
      <w:r>
        <w:rPr>
          <w:rFonts w:hint="eastAsia" w:ascii="仿宋" w:hAnsi="仿宋" w:eastAsia="仿宋" w:cs="仿宋"/>
          <w:sz w:val="32"/>
          <w:szCs w:val="32"/>
        </w:rPr>
        <w:t>格式</w:t>
      </w:r>
      <w:bookmarkEnd w:id="344"/>
      <w:bookmarkEnd w:id="347"/>
    </w:p>
    <w:p w14:paraId="76A2AC14">
      <w:pPr>
        <w:spacing w:after="158" w:afterLines="50" w:line="440" w:lineRule="exact"/>
        <w:jc w:val="right"/>
        <w:rPr>
          <w:rFonts w:hint="eastAsia" w:ascii="仿宋" w:hAnsi="仿宋" w:eastAsia="仿宋" w:cs="仿宋"/>
          <w:kern w:val="1"/>
          <w:sz w:val="36"/>
          <w:szCs w:val="36"/>
        </w:rPr>
      </w:pPr>
    </w:p>
    <w:p w14:paraId="5F897927">
      <w:pPr>
        <w:spacing w:after="158" w:afterLines="50" w:line="440" w:lineRule="exact"/>
        <w:jc w:val="right"/>
        <w:rPr>
          <w:rFonts w:hint="eastAsia" w:ascii="仿宋" w:hAnsi="仿宋" w:eastAsia="仿宋" w:cs="仿宋"/>
          <w:kern w:val="1"/>
          <w:sz w:val="36"/>
          <w:szCs w:val="36"/>
        </w:rPr>
      </w:pPr>
    </w:p>
    <w:p w14:paraId="5932996C">
      <w:pPr>
        <w:spacing w:after="158" w:afterLines="50" w:line="440" w:lineRule="exact"/>
        <w:jc w:val="right"/>
        <w:rPr>
          <w:rFonts w:hint="eastAsia" w:ascii="仿宋" w:hAnsi="仿宋" w:eastAsia="仿宋" w:cs="仿宋"/>
          <w:kern w:val="1"/>
          <w:sz w:val="36"/>
          <w:szCs w:val="36"/>
        </w:rPr>
      </w:pPr>
      <w:r>
        <w:rPr>
          <w:rFonts w:hint="eastAsia" w:ascii="仿宋" w:hAnsi="仿宋" w:eastAsia="仿宋" w:cs="仿宋"/>
          <w:kern w:val="1"/>
          <w:sz w:val="36"/>
          <w:szCs w:val="36"/>
        </w:rPr>
        <w:br w:type="page"/>
      </w:r>
    </w:p>
    <w:p w14:paraId="7A173194">
      <w:pPr>
        <w:widowControl/>
        <w:autoSpaceDE w:val="0"/>
        <w:autoSpaceDN w:val="0"/>
        <w:adjustRightInd w:val="0"/>
        <w:ind w:right="-481"/>
        <w:jc w:val="center"/>
        <w:rPr>
          <w:rFonts w:hint="eastAsia" w:ascii="仿宋" w:hAnsi="仿宋" w:eastAsia="仿宋" w:cs="仿宋"/>
        </w:rPr>
      </w:pPr>
      <w:bookmarkStart w:id="348" w:name="_Toc23525"/>
      <w:r>
        <w:rPr>
          <w:rFonts w:hint="eastAsia" w:ascii="仿宋" w:hAnsi="仿宋" w:eastAsia="仿宋" w:cs="仿宋"/>
          <w:sz w:val="28"/>
          <w:szCs w:val="28"/>
        </w:rPr>
        <w:t>密封档案袋封面格式：</w:t>
      </w:r>
      <w:bookmarkEnd w:id="348"/>
    </w:p>
    <w:p w14:paraId="405583E9">
      <w:pPr>
        <w:spacing w:line="360" w:lineRule="auto"/>
        <w:jc w:val="center"/>
        <w:rPr>
          <w:rFonts w:hint="eastAsia" w:ascii="仿宋" w:hAnsi="仿宋" w:eastAsia="仿宋" w:cs="仿宋"/>
        </w:rPr>
      </w:pPr>
      <w:r>
        <w:rPr>
          <w:rFonts w:hint="eastAsia" w:ascii="仿宋" w:hAnsi="仿宋" w:eastAsia="仿宋" w:cs="仿宋"/>
          <w:b/>
          <w:bCs/>
          <w:sz w:val="52"/>
          <w:szCs w:val="52"/>
          <w:u w:val="single"/>
        </w:rPr>
        <w:t xml:space="preserve">****          </w:t>
      </w:r>
      <w:r>
        <w:rPr>
          <w:rFonts w:hint="eastAsia" w:ascii="仿宋" w:hAnsi="仿宋" w:eastAsia="仿宋" w:cs="仿宋"/>
          <w:b/>
          <w:bCs/>
          <w:sz w:val="52"/>
          <w:szCs w:val="52"/>
        </w:rPr>
        <w:t>项目</w:t>
      </w:r>
    </w:p>
    <w:p w14:paraId="7FE0FA18">
      <w:pPr>
        <w:spacing w:line="360" w:lineRule="auto"/>
        <w:jc w:val="center"/>
        <w:rPr>
          <w:rFonts w:hint="eastAsia" w:ascii="仿宋" w:hAnsi="仿宋" w:eastAsia="仿宋" w:cs="仿宋"/>
          <w:sz w:val="30"/>
          <w:szCs w:val="30"/>
        </w:rPr>
      </w:pPr>
      <w:r>
        <w:rPr>
          <w:rFonts w:hint="eastAsia" w:ascii="仿宋" w:hAnsi="仿宋" w:eastAsia="仿宋" w:cs="仿宋"/>
          <w:sz w:val="30"/>
          <w:szCs w:val="30"/>
        </w:rPr>
        <w:t>项目编号：</w:t>
      </w:r>
    </w:p>
    <w:p w14:paraId="125FA5A8">
      <w:pPr>
        <w:spacing w:line="360" w:lineRule="auto"/>
        <w:rPr>
          <w:rFonts w:hint="eastAsia" w:ascii="仿宋" w:hAnsi="仿宋" w:eastAsia="仿宋" w:cs="仿宋"/>
        </w:rPr>
      </w:pPr>
    </w:p>
    <w:p w14:paraId="26143E5B">
      <w:pPr>
        <w:spacing w:line="360" w:lineRule="auto"/>
        <w:rPr>
          <w:rFonts w:hint="eastAsia" w:ascii="仿宋" w:hAnsi="仿宋" w:eastAsia="仿宋" w:cs="仿宋"/>
        </w:rPr>
      </w:pPr>
    </w:p>
    <w:p w14:paraId="5ED3C0EC">
      <w:pPr>
        <w:spacing w:line="360" w:lineRule="auto"/>
        <w:rPr>
          <w:rFonts w:hint="eastAsia" w:ascii="仿宋" w:hAnsi="仿宋" w:eastAsia="仿宋" w:cs="仿宋"/>
        </w:rPr>
      </w:pPr>
    </w:p>
    <w:p w14:paraId="2CD8D84F">
      <w:pPr>
        <w:spacing w:line="360" w:lineRule="auto"/>
        <w:rPr>
          <w:rFonts w:hint="eastAsia" w:ascii="仿宋" w:hAnsi="仿宋" w:eastAsia="仿宋" w:cs="仿宋"/>
        </w:rPr>
      </w:pPr>
    </w:p>
    <w:p w14:paraId="468D9563">
      <w:pPr>
        <w:spacing w:line="360" w:lineRule="auto"/>
        <w:rPr>
          <w:rFonts w:hint="eastAsia" w:ascii="仿宋" w:hAnsi="仿宋" w:eastAsia="仿宋" w:cs="仿宋"/>
        </w:rPr>
      </w:pPr>
    </w:p>
    <w:p w14:paraId="0CE85DCD">
      <w:pPr>
        <w:spacing w:line="360" w:lineRule="auto"/>
        <w:jc w:val="center"/>
        <w:rPr>
          <w:rFonts w:hint="eastAsia" w:ascii="仿宋" w:hAnsi="仿宋" w:eastAsia="仿宋" w:cs="仿宋"/>
          <w:sz w:val="72"/>
          <w:szCs w:val="144"/>
        </w:rPr>
      </w:pPr>
      <w:r>
        <w:rPr>
          <w:rFonts w:hint="eastAsia" w:ascii="仿宋" w:hAnsi="仿宋" w:eastAsia="仿宋" w:cs="仿宋"/>
          <w:b/>
          <w:bCs/>
          <w:sz w:val="72"/>
          <w:szCs w:val="144"/>
        </w:rPr>
        <w:t>响 应 文 件</w:t>
      </w:r>
    </w:p>
    <w:p w14:paraId="4BAD0F66">
      <w:pPr>
        <w:spacing w:line="360" w:lineRule="auto"/>
        <w:jc w:val="center"/>
        <w:rPr>
          <w:rFonts w:hint="eastAsia" w:ascii="仿宋" w:hAnsi="仿宋" w:eastAsia="仿宋" w:cs="仿宋"/>
          <w:sz w:val="44"/>
          <w:szCs w:val="52"/>
        </w:rPr>
      </w:pPr>
    </w:p>
    <w:p w14:paraId="6C468C26">
      <w:pPr>
        <w:spacing w:line="360" w:lineRule="auto"/>
        <w:jc w:val="center"/>
        <w:rPr>
          <w:rFonts w:hint="eastAsia" w:ascii="仿宋" w:hAnsi="仿宋" w:eastAsia="仿宋" w:cs="仿宋"/>
          <w:sz w:val="72"/>
          <w:szCs w:val="144"/>
        </w:rPr>
      </w:pPr>
    </w:p>
    <w:p w14:paraId="56E425B5">
      <w:pPr>
        <w:spacing w:line="360" w:lineRule="auto"/>
        <w:jc w:val="center"/>
        <w:rPr>
          <w:rFonts w:hint="eastAsia" w:ascii="仿宋" w:hAnsi="仿宋" w:eastAsia="仿宋" w:cs="仿宋"/>
          <w:sz w:val="72"/>
          <w:szCs w:val="144"/>
        </w:rPr>
      </w:pPr>
    </w:p>
    <w:p w14:paraId="40576C19">
      <w:pPr>
        <w:spacing w:line="360" w:lineRule="auto"/>
        <w:rPr>
          <w:rFonts w:hint="eastAsia" w:ascii="仿宋" w:hAnsi="仿宋" w:eastAsia="仿宋" w:cs="仿宋"/>
          <w:sz w:val="28"/>
          <w:szCs w:val="28"/>
        </w:rPr>
      </w:pPr>
      <w:bookmarkStart w:id="349" w:name="_Toc32738"/>
      <w:r>
        <w:rPr>
          <w:rFonts w:hint="eastAsia" w:ascii="仿宋" w:hAnsi="仿宋" w:eastAsia="仿宋" w:cs="仿宋"/>
          <w:sz w:val="28"/>
          <w:szCs w:val="28"/>
          <w:lang w:eastAsia="zh-CN"/>
        </w:rPr>
        <w:t>投标人</w:t>
      </w:r>
      <w:r>
        <w:rPr>
          <w:rFonts w:hint="eastAsia" w:ascii="仿宋" w:hAnsi="仿宋" w:eastAsia="仿宋" w:cs="仿宋"/>
          <w:sz w:val="28"/>
          <w:szCs w:val="28"/>
        </w:rPr>
        <w:t>名称：</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bookmarkEnd w:id="349"/>
    </w:p>
    <w:p w14:paraId="7E052082">
      <w:pPr>
        <w:spacing w:line="360" w:lineRule="auto"/>
        <w:rPr>
          <w:rFonts w:hint="eastAsia" w:ascii="仿宋" w:hAnsi="仿宋" w:eastAsia="仿宋" w:cs="仿宋"/>
          <w:sz w:val="28"/>
          <w:szCs w:val="28"/>
        </w:rPr>
      </w:pPr>
      <w:bookmarkStart w:id="350" w:name="_Toc6652"/>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（签字或盖章）</w:t>
      </w:r>
      <w:bookmarkEnd w:id="350"/>
    </w:p>
    <w:p w14:paraId="64BDEC79">
      <w:pPr>
        <w:spacing w:line="360" w:lineRule="auto"/>
        <w:rPr>
          <w:rFonts w:hint="eastAsia" w:ascii="仿宋" w:hAnsi="仿宋" w:eastAsia="仿宋" w:cs="仿宋"/>
          <w:sz w:val="28"/>
          <w:szCs w:val="28"/>
          <w:u w:val="single"/>
        </w:rPr>
      </w:pPr>
      <w:bookmarkStart w:id="351" w:name="_Toc3693"/>
      <w:r>
        <w:rPr>
          <w:rFonts w:hint="eastAsia" w:ascii="仿宋" w:hAnsi="仿宋" w:eastAsia="仿宋" w:cs="仿宋"/>
          <w:sz w:val="28"/>
          <w:szCs w:val="28"/>
          <w:lang w:eastAsia="zh-CN"/>
        </w:rPr>
        <w:t>投标人</w:t>
      </w:r>
      <w:r>
        <w:rPr>
          <w:rFonts w:hint="eastAsia" w:ascii="仿宋" w:hAnsi="仿宋" w:eastAsia="仿宋" w:cs="仿宋"/>
          <w:sz w:val="28"/>
          <w:szCs w:val="28"/>
        </w:rPr>
        <w:t>地址：</w:t>
      </w:r>
      <w:bookmarkEnd w:id="351"/>
      <w:r>
        <w:rPr>
          <w:rFonts w:hint="eastAsia" w:ascii="仿宋" w:hAnsi="仿宋" w:eastAsia="仿宋" w:cs="仿宋"/>
          <w:sz w:val="28"/>
          <w:szCs w:val="28"/>
          <w:u w:val="single"/>
        </w:rPr>
        <w:t xml:space="preserve">                   </w:t>
      </w:r>
    </w:p>
    <w:p w14:paraId="536B2C2C">
      <w:pPr>
        <w:spacing w:line="360" w:lineRule="auto"/>
        <w:rPr>
          <w:rFonts w:hint="eastAsia" w:ascii="仿宋" w:hAnsi="仿宋" w:eastAsia="仿宋" w:cs="仿宋"/>
          <w:sz w:val="28"/>
          <w:szCs w:val="28"/>
        </w:rPr>
      </w:pPr>
      <w:bookmarkStart w:id="352" w:name="_Toc10765"/>
      <w:r>
        <w:rPr>
          <w:rFonts w:hint="eastAsia" w:ascii="仿宋" w:hAnsi="仿宋" w:eastAsia="仿宋" w:cs="仿宋"/>
          <w:sz w:val="28"/>
          <w:szCs w:val="28"/>
        </w:rPr>
        <w:t>联  系  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联系电话：</w:t>
      </w:r>
      <w:bookmarkEnd w:id="352"/>
      <w:r>
        <w:rPr>
          <w:rFonts w:hint="eastAsia" w:ascii="仿宋" w:hAnsi="仿宋" w:eastAsia="仿宋" w:cs="仿宋"/>
          <w:sz w:val="28"/>
          <w:szCs w:val="28"/>
          <w:u w:val="single"/>
        </w:rPr>
        <w:t xml:space="preserve">           </w:t>
      </w:r>
    </w:p>
    <w:p w14:paraId="60FE867D">
      <w:pPr>
        <w:spacing w:line="360" w:lineRule="auto"/>
        <w:rPr>
          <w:rFonts w:hint="eastAsia" w:ascii="仿宋" w:hAnsi="仿宋" w:eastAsia="仿宋" w:cs="仿宋"/>
          <w:sz w:val="28"/>
          <w:szCs w:val="28"/>
        </w:rPr>
      </w:pPr>
      <w:bookmarkStart w:id="353" w:name="_Toc26817"/>
      <w:r>
        <w:rPr>
          <w:rFonts w:hint="eastAsia" w:ascii="仿宋" w:hAnsi="仿宋" w:eastAsia="仿宋" w:cs="仿宋"/>
          <w:sz w:val="28"/>
          <w:szCs w:val="28"/>
        </w:rPr>
        <w:t>年   月    日</w:t>
      </w:r>
      <w:bookmarkEnd w:id="353"/>
    </w:p>
    <w:p w14:paraId="1A7F212D">
      <w:pPr>
        <w:spacing w:line="360" w:lineRule="auto"/>
        <w:rPr>
          <w:rFonts w:hint="eastAsia" w:ascii="仿宋" w:hAnsi="仿宋" w:eastAsia="仿宋" w:cs="仿宋"/>
          <w:sz w:val="28"/>
          <w:szCs w:val="28"/>
        </w:rPr>
      </w:pPr>
    </w:p>
    <w:p w14:paraId="7C0C60E3">
      <w:pPr>
        <w:spacing w:line="360" w:lineRule="auto"/>
        <w:jc w:val="center"/>
        <w:rPr>
          <w:rFonts w:hint="eastAsia" w:ascii="仿宋" w:hAnsi="仿宋" w:eastAsia="仿宋" w:cs="仿宋"/>
        </w:rPr>
      </w:pPr>
      <w:r>
        <w:rPr>
          <w:rFonts w:hint="eastAsia" w:ascii="仿宋" w:hAnsi="仿宋" w:eastAsia="仿宋" w:cs="仿宋"/>
          <w:sz w:val="28"/>
          <w:szCs w:val="28"/>
        </w:rPr>
        <w:t>在  年  月  日  时  分之前不得启封</w:t>
      </w:r>
      <w:r>
        <w:rPr>
          <w:rFonts w:hint="eastAsia" w:ascii="仿宋" w:hAnsi="仿宋" w:eastAsia="仿宋" w:cs="仿宋"/>
        </w:rPr>
        <w:br w:type="page"/>
      </w:r>
      <w:r>
        <w:rPr>
          <w:rFonts w:hint="eastAsia" w:ascii="仿宋" w:hAnsi="仿宋" w:eastAsia="仿宋" w:cs="仿宋"/>
          <w:b/>
          <w:bCs/>
          <w:sz w:val="32"/>
          <w:szCs w:val="32"/>
        </w:rPr>
        <w:t>（</w:t>
      </w:r>
      <w:r>
        <w:rPr>
          <w:rFonts w:hint="eastAsia" w:ascii="仿宋" w:hAnsi="仿宋" w:eastAsia="仿宋" w:cs="仿宋"/>
          <w:b/>
          <w:bCs/>
          <w:sz w:val="32"/>
          <w:szCs w:val="32"/>
          <w:lang w:eastAsia="zh-CN"/>
        </w:rPr>
        <w:t>投标文件</w:t>
      </w:r>
      <w:r>
        <w:rPr>
          <w:rFonts w:hint="eastAsia" w:ascii="仿宋" w:hAnsi="仿宋" w:eastAsia="仿宋" w:cs="仿宋"/>
          <w:b/>
          <w:bCs/>
          <w:sz w:val="32"/>
          <w:szCs w:val="32"/>
        </w:rPr>
        <w:t>标书封皮）</w:t>
      </w:r>
    </w:p>
    <w:p w14:paraId="64CD9C89">
      <w:pPr>
        <w:spacing w:line="360" w:lineRule="auto"/>
        <w:jc w:val="right"/>
        <w:rPr>
          <w:rFonts w:hint="eastAsia" w:ascii="仿宋" w:hAnsi="仿宋" w:eastAsia="仿宋" w:cs="仿宋"/>
        </w:rPr>
      </w:pPr>
      <w:r>
        <w:rPr>
          <w:rFonts w:hint="eastAsia" w:ascii="仿宋" w:hAnsi="仿宋" w:eastAsia="仿宋" w:cs="仿宋"/>
          <w:b/>
          <w:bCs/>
          <w:kern w:val="1"/>
          <w:sz w:val="36"/>
          <w:szCs w:val="36"/>
        </w:rPr>
        <w:t>正（副）本</w:t>
      </w:r>
    </w:p>
    <w:p w14:paraId="51FD644A">
      <w:pPr>
        <w:spacing w:line="360" w:lineRule="auto"/>
        <w:rPr>
          <w:rFonts w:hint="eastAsia" w:ascii="仿宋" w:hAnsi="仿宋" w:eastAsia="仿宋" w:cs="仿宋"/>
        </w:rPr>
      </w:pPr>
    </w:p>
    <w:p w14:paraId="3E4EEA5B">
      <w:pPr>
        <w:spacing w:line="360" w:lineRule="auto"/>
        <w:jc w:val="center"/>
        <w:rPr>
          <w:rFonts w:hint="eastAsia" w:ascii="仿宋" w:hAnsi="仿宋" w:eastAsia="仿宋" w:cs="仿宋"/>
        </w:rPr>
      </w:pPr>
      <w:r>
        <w:rPr>
          <w:rFonts w:hint="eastAsia" w:ascii="仿宋" w:hAnsi="仿宋" w:eastAsia="仿宋" w:cs="仿宋"/>
          <w:b/>
          <w:bCs/>
          <w:sz w:val="52"/>
          <w:szCs w:val="52"/>
          <w:u w:val="single"/>
        </w:rPr>
        <w:t xml:space="preserve">****          </w:t>
      </w:r>
      <w:r>
        <w:rPr>
          <w:rFonts w:hint="eastAsia" w:ascii="仿宋" w:hAnsi="仿宋" w:eastAsia="仿宋" w:cs="仿宋"/>
          <w:b/>
          <w:bCs/>
          <w:sz w:val="52"/>
          <w:szCs w:val="52"/>
        </w:rPr>
        <w:t>项目</w:t>
      </w:r>
    </w:p>
    <w:p w14:paraId="639C62C4">
      <w:pPr>
        <w:spacing w:line="360" w:lineRule="auto"/>
        <w:jc w:val="center"/>
        <w:rPr>
          <w:rFonts w:hint="eastAsia" w:ascii="仿宋" w:hAnsi="仿宋" w:eastAsia="仿宋" w:cs="仿宋"/>
          <w:sz w:val="24"/>
          <w:szCs w:val="28"/>
        </w:rPr>
      </w:pPr>
      <w:r>
        <w:rPr>
          <w:rFonts w:hint="eastAsia" w:ascii="仿宋" w:hAnsi="仿宋" w:eastAsia="仿宋" w:cs="仿宋"/>
          <w:sz w:val="24"/>
          <w:szCs w:val="28"/>
        </w:rPr>
        <w:t>项目编号：</w:t>
      </w:r>
    </w:p>
    <w:p w14:paraId="31CD2385">
      <w:pPr>
        <w:spacing w:line="360" w:lineRule="auto"/>
        <w:rPr>
          <w:rFonts w:hint="eastAsia" w:ascii="仿宋" w:hAnsi="仿宋" w:eastAsia="仿宋" w:cs="仿宋"/>
        </w:rPr>
      </w:pPr>
    </w:p>
    <w:p w14:paraId="23EE5EA1">
      <w:pPr>
        <w:spacing w:line="360" w:lineRule="auto"/>
        <w:rPr>
          <w:rFonts w:hint="eastAsia" w:ascii="仿宋" w:hAnsi="仿宋" w:eastAsia="仿宋" w:cs="仿宋"/>
        </w:rPr>
      </w:pPr>
    </w:p>
    <w:p w14:paraId="1D7E845C">
      <w:pPr>
        <w:spacing w:line="360" w:lineRule="auto"/>
        <w:rPr>
          <w:rFonts w:hint="eastAsia" w:ascii="仿宋" w:hAnsi="仿宋" w:eastAsia="仿宋" w:cs="仿宋"/>
        </w:rPr>
      </w:pPr>
    </w:p>
    <w:p w14:paraId="687B0E8B">
      <w:pPr>
        <w:spacing w:line="360" w:lineRule="auto"/>
        <w:rPr>
          <w:rFonts w:hint="eastAsia" w:ascii="仿宋" w:hAnsi="仿宋" w:eastAsia="仿宋" w:cs="仿宋"/>
        </w:rPr>
      </w:pPr>
    </w:p>
    <w:p w14:paraId="3CE4C917">
      <w:pPr>
        <w:spacing w:line="360" w:lineRule="auto"/>
        <w:rPr>
          <w:rFonts w:hint="eastAsia" w:ascii="仿宋" w:hAnsi="仿宋" w:eastAsia="仿宋" w:cs="仿宋"/>
        </w:rPr>
      </w:pPr>
    </w:p>
    <w:p w14:paraId="0CF2F0A6">
      <w:pPr>
        <w:spacing w:line="360" w:lineRule="auto"/>
        <w:rPr>
          <w:rFonts w:hint="eastAsia" w:ascii="仿宋" w:hAnsi="仿宋" w:eastAsia="仿宋" w:cs="仿宋"/>
        </w:rPr>
      </w:pPr>
    </w:p>
    <w:p w14:paraId="3D22DC1D">
      <w:pPr>
        <w:spacing w:line="360" w:lineRule="auto"/>
        <w:rPr>
          <w:rFonts w:hint="eastAsia" w:ascii="仿宋" w:hAnsi="仿宋" w:eastAsia="仿宋" w:cs="仿宋"/>
        </w:rPr>
      </w:pPr>
    </w:p>
    <w:p w14:paraId="7629F225">
      <w:pPr>
        <w:spacing w:line="360" w:lineRule="auto"/>
        <w:jc w:val="center"/>
        <w:rPr>
          <w:rFonts w:hint="eastAsia" w:ascii="仿宋" w:hAnsi="仿宋" w:eastAsia="仿宋" w:cs="仿宋"/>
          <w:sz w:val="28"/>
          <w:szCs w:val="28"/>
        </w:rPr>
      </w:pPr>
      <w:r>
        <w:rPr>
          <w:rFonts w:hint="eastAsia" w:ascii="仿宋" w:hAnsi="仿宋" w:eastAsia="仿宋" w:cs="仿宋"/>
          <w:b/>
          <w:bCs/>
          <w:sz w:val="72"/>
          <w:szCs w:val="144"/>
        </w:rPr>
        <w:t>响 应 文 件</w:t>
      </w:r>
    </w:p>
    <w:p w14:paraId="76976BE7">
      <w:pPr>
        <w:spacing w:line="360" w:lineRule="auto"/>
        <w:rPr>
          <w:rFonts w:hint="eastAsia" w:ascii="仿宋" w:hAnsi="仿宋" w:eastAsia="仿宋" w:cs="仿宋"/>
          <w:sz w:val="28"/>
          <w:szCs w:val="28"/>
        </w:rPr>
      </w:pPr>
    </w:p>
    <w:p w14:paraId="2E91FB2A">
      <w:pPr>
        <w:spacing w:line="360" w:lineRule="auto"/>
        <w:rPr>
          <w:rFonts w:hint="eastAsia" w:ascii="仿宋" w:hAnsi="仿宋" w:eastAsia="仿宋" w:cs="仿宋"/>
          <w:sz w:val="28"/>
          <w:szCs w:val="28"/>
        </w:rPr>
      </w:pPr>
    </w:p>
    <w:p w14:paraId="4DCB7B15">
      <w:pPr>
        <w:spacing w:line="360" w:lineRule="auto"/>
        <w:rPr>
          <w:rFonts w:hint="eastAsia" w:ascii="仿宋" w:hAnsi="仿宋" w:eastAsia="仿宋" w:cs="仿宋"/>
          <w:sz w:val="28"/>
          <w:szCs w:val="28"/>
        </w:rPr>
      </w:pPr>
    </w:p>
    <w:p w14:paraId="6F4B1435">
      <w:pPr>
        <w:spacing w:line="360" w:lineRule="auto"/>
        <w:rPr>
          <w:rFonts w:hint="eastAsia" w:ascii="仿宋" w:hAnsi="仿宋" w:eastAsia="仿宋" w:cs="仿宋"/>
          <w:sz w:val="28"/>
          <w:szCs w:val="28"/>
        </w:rPr>
      </w:pPr>
    </w:p>
    <w:p w14:paraId="23D871C1">
      <w:pPr>
        <w:spacing w:line="360" w:lineRule="auto"/>
        <w:rPr>
          <w:rFonts w:hint="eastAsia" w:ascii="仿宋" w:hAnsi="仿宋" w:eastAsia="仿宋" w:cs="仿宋"/>
          <w:sz w:val="28"/>
          <w:szCs w:val="28"/>
        </w:rPr>
      </w:pPr>
    </w:p>
    <w:p w14:paraId="3FADBBDD">
      <w:pPr>
        <w:spacing w:line="360" w:lineRule="auto"/>
        <w:rPr>
          <w:rFonts w:hint="eastAsia" w:ascii="仿宋" w:hAnsi="仿宋" w:eastAsia="仿宋" w:cs="仿宋"/>
          <w:sz w:val="28"/>
          <w:szCs w:val="28"/>
        </w:rPr>
      </w:pPr>
      <w:bookmarkStart w:id="354" w:name="_Toc17052"/>
      <w:r>
        <w:rPr>
          <w:rFonts w:hint="eastAsia" w:ascii="仿宋" w:hAnsi="仿宋" w:eastAsia="仿宋" w:cs="仿宋"/>
          <w:sz w:val="28"/>
          <w:szCs w:val="28"/>
          <w:lang w:eastAsia="zh-CN"/>
        </w:rPr>
        <w:t>投标人</w:t>
      </w:r>
      <w:r>
        <w:rPr>
          <w:rFonts w:hint="eastAsia" w:ascii="仿宋" w:hAnsi="仿宋" w:eastAsia="仿宋" w:cs="仿宋"/>
          <w:sz w:val="28"/>
          <w:szCs w:val="28"/>
        </w:rPr>
        <w:t>名称：</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bookmarkEnd w:id="354"/>
    </w:p>
    <w:p w14:paraId="3C8C25B5">
      <w:pPr>
        <w:spacing w:line="360" w:lineRule="auto"/>
        <w:rPr>
          <w:rFonts w:hint="eastAsia" w:ascii="仿宋" w:hAnsi="仿宋" w:eastAsia="仿宋" w:cs="仿宋"/>
          <w:sz w:val="28"/>
          <w:szCs w:val="28"/>
        </w:rPr>
      </w:pPr>
      <w:bookmarkStart w:id="355" w:name="_Toc21270"/>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（签字或盖章）</w:t>
      </w:r>
      <w:bookmarkEnd w:id="355"/>
    </w:p>
    <w:p w14:paraId="475DA3C2">
      <w:pPr>
        <w:widowControl/>
        <w:autoSpaceDE w:val="0"/>
        <w:autoSpaceDN w:val="0"/>
        <w:adjustRightInd w:val="0"/>
        <w:spacing w:line="360" w:lineRule="auto"/>
        <w:ind w:firstLine="1120" w:firstLineChars="400"/>
        <w:jc w:val="center"/>
        <w:rPr>
          <w:rFonts w:hint="eastAsia" w:ascii="仿宋" w:hAnsi="仿宋" w:eastAsia="仿宋" w:cs="仿宋"/>
          <w:kern w:val="1"/>
          <w:sz w:val="32"/>
          <w:szCs w:val="32"/>
        </w:rPr>
      </w:pPr>
      <w:bookmarkStart w:id="356" w:name="_Toc26551"/>
      <w:r>
        <w:rPr>
          <w:rFonts w:hint="eastAsia" w:ascii="仿宋" w:hAnsi="仿宋" w:eastAsia="仿宋" w:cs="仿宋"/>
          <w:sz w:val="28"/>
          <w:szCs w:val="28"/>
        </w:rPr>
        <w:t>年     月     日</w:t>
      </w:r>
      <w:bookmarkEnd w:id="356"/>
    </w:p>
    <w:p w14:paraId="6C774BD4">
      <w:pPr>
        <w:widowControl/>
        <w:autoSpaceDE w:val="0"/>
        <w:autoSpaceDN w:val="0"/>
        <w:adjustRightInd w:val="0"/>
        <w:spacing w:line="440" w:lineRule="exact"/>
        <w:ind w:firstLine="480"/>
        <w:jc w:val="center"/>
        <w:rPr>
          <w:rFonts w:hint="eastAsia" w:ascii="仿宋" w:hAnsi="仿宋" w:eastAsia="仿宋" w:cs="仿宋"/>
          <w:kern w:val="1"/>
          <w:sz w:val="24"/>
          <w:szCs w:val="24"/>
        </w:rPr>
      </w:pPr>
      <w:r>
        <w:rPr>
          <w:rFonts w:hint="eastAsia" w:ascii="仿宋" w:hAnsi="仿宋" w:eastAsia="仿宋" w:cs="仿宋"/>
          <w:kern w:val="1"/>
          <w:sz w:val="30"/>
          <w:szCs w:val="30"/>
        </w:rPr>
        <w:br w:type="page"/>
      </w:r>
      <w:r>
        <w:rPr>
          <w:rStyle w:val="57"/>
          <w:rFonts w:hint="eastAsia" w:ascii="仿宋" w:hAnsi="仿宋" w:eastAsia="仿宋" w:cs="仿宋"/>
          <w:sz w:val="24"/>
          <w:szCs w:val="24"/>
        </w:rPr>
        <w:t xml:space="preserve">目 </w:t>
      </w:r>
      <w:r>
        <w:rPr>
          <w:rStyle w:val="57"/>
          <w:rFonts w:hint="eastAsia" w:ascii="仿宋" w:hAnsi="仿宋" w:eastAsia="仿宋" w:cs="仿宋"/>
          <w:sz w:val="24"/>
          <w:szCs w:val="24"/>
          <w:lang w:val="en-US" w:eastAsia="zh-CN"/>
        </w:rPr>
        <w:t xml:space="preserve"> </w:t>
      </w:r>
      <w:r>
        <w:rPr>
          <w:rStyle w:val="57"/>
          <w:rFonts w:hint="eastAsia" w:ascii="仿宋" w:hAnsi="仿宋" w:eastAsia="仿宋" w:cs="仿宋"/>
          <w:sz w:val="24"/>
          <w:szCs w:val="24"/>
        </w:rPr>
        <w:t>录</w:t>
      </w:r>
    </w:p>
    <w:p w14:paraId="5F149B07">
      <w:pPr>
        <w:widowControl/>
        <w:autoSpaceDE w:val="0"/>
        <w:autoSpaceDN w:val="0"/>
        <w:adjustRightInd w:val="0"/>
        <w:spacing w:line="360" w:lineRule="auto"/>
        <w:ind w:right="-482" w:firstLine="480" w:firstLineChars="200"/>
        <w:rPr>
          <w:rFonts w:hint="eastAsia" w:ascii="仿宋" w:hAnsi="仿宋" w:eastAsia="仿宋" w:cs="仿宋"/>
          <w:kern w:val="1"/>
          <w:sz w:val="24"/>
          <w:szCs w:val="24"/>
        </w:rPr>
      </w:pPr>
      <w:r>
        <w:rPr>
          <w:rFonts w:hint="eastAsia" w:ascii="仿宋" w:hAnsi="仿宋" w:eastAsia="仿宋" w:cs="仿宋"/>
          <w:kern w:val="1"/>
          <w:sz w:val="24"/>
          <w:szCs w:val="24"/>
        </w:rPr>
        <w:t>一、报价函</w:t>
      </w:r>
    </w:p>
    <w:p w14:paraId="6D3F5CC8">
      <w:pPr>
        <w:widowControl/>
        <w:autoSpaceDE w:val="0"/>
        <w:autoSpaceDN w:val="0"/>
        <w:adjustRightInd w:val="0"/>
        <w:spacing w:line="360" w:lineRule="auto"/>
        <w:ind w:right="-482" w:firstLine="480" w:firstLineChars="200"/>
        <w:rPr>
          <w:rFonts w:hint="eastAsia" w:ascii="仿宋" w:hAnsi="仿宋" w:eastAsia="仿宋" w:cs="仿宋"/>
          <w:kern w:val="1"/>
          <w:sz w:val="24"/>
          <w:szCs w:val="24"/>
        </w:rPr>
      </w:pPr>
      <w:r>
        <w:rPr>
          <w:rFonts w:hint="eastAsia" w:ascii="仿宋" w:hAnsi="仿宋" w:eastAsia="仿宋" w:cs="仿宋"/>
          <w:kern w:val="1"/>
          <w:sz w:val="24"/>
          <w:szCs w:val="24"/>
        </w:rPr>
        <w:t>二、</w:t>
      </w:r>
      <w:r>
        <w:rPr>
          <w:rFonts w:hint="eastAsia" w:ascii="仿宋" w:hAnsi="仿宋" w:eastAsia="仿宋" w:cs="仿宋"/>
          <w:kern w:val="1"/>
          <w:sz w:val="24"/>
          <w:szCs w:val="24"/>
          <w:lang w:val="en-US" w:eastAsia="zh-CN"/>
        </w:rPr>
        <w:t>投标</w:t>
      </w:r>
      <w:r>
        <w:rPr>
          <w:rFonts w:hint="eastAsia" w:ascii="仿宋" w:hAnsi="仿宋" w:eastAsia="仿宋" w:cs="仿宋"/>
          <w:kern w:val="1"/>
          <w:sz w:val="24"/>
          <w:szCs w:val="24"/>
        </w:rPr>
        <w:t>报价一览表</w:t>
      </w:r>
    </w:p>
    <w:p w14:paraId="1A4179E1">
      <w:pPr>
        <w:widowControl/>
        <w:autoSpaceDE w:val="0"/>
        <w:autoSpaceDN w:val="0"/>
        <w:adjustRightInd w:val="0"/>
        <w:spacing w:line="360" w:lineRule="auto"/>
        <w:ind w:right="-482" w:firstLine="480" w:firstLineChars="200"/>
        <w:rPr>
          <w:rFonts w:hint="eastAsia" w:ascii="仿宋" w:hAnsi="仿宋" w:eastAsia="仿宋" w:cs="仿宋"/>
          <w:kern w:val="1"/>
          <w:sz w:val="24"/>
          <w:szCs w:val="24"/>
        </w:rPr>
      </w:pPr>
      <w:r>
        <w:rPr>
          <w:rFonts w:hint="eastAsia" w:ascii="仿宋" w:hAnsi="仿宋" w:eastAsia="仿宋" w:cs="仿宋"/>
          <w:kern w:val="1"/>
          <w:sz w:val="24"/>
          <w:szCs w:val="24"/>
          <w:lang w:val="en-US" w:eastAsia="zh-CN" w:bidi="ar-SA"/>
        </w:rPr>
        <w:t>三、法定代表人身</w:t>
      </w:r>
      <w:r>
        <w:rPr>
          <w:rFonts w:hint="eastAsia" w:ascii="仿宋" w:hAnsi="仿宋" w:eastAsia="仿宋" w:cs="仿宋"/>
          <w:kern w:val="1"/>
          <w:sz w:val="24"/>
          <w:szCs w:val="24"/>
        </w:rPr>
        <w:t>份证明</w:t>
      </w:r>
    </w:p>
    <w:p w14:paraId="7EEACC84">
      <w:pPr>
        <w:widowControl/>
        <w:autoSpaceDE w:val="0"/>
        <w:autoSpaceDN w:val="0"/>
        <w:adjustRightInd w:val="0"/>
        <w:spacing w:line="360" w:lineRule="auto"/>
        <w:ind w:right="-482" w:firstLine="960" w:firstLineChars="400"/>
        <w:rPr>
          <w:rFonts w:hint="eastAsia" w:ascii="仿宋" w:hAnsi="仿宋" w:eastAsia="仿宋" w:cs="仿宋"/>
          <w:kern w:val="1"/>
          <w:sz w:val="24"/>
          <w:szCs w:val="24"/>
        </w:rPr>
      </w:pPr>
      <w:r>
        <w:rPr>
          <w:rFonts w:hint="eastAsia" w:ascii="仿宋" w:hAnsi="仿宋" w:eastAsia="仿宋" w:cs="仿宋"/>
          <w:kern w:val="1"/>
          <w:sz w:val="24"/>
          <w:szCs w:val="24"/>
        </w:rPr>
        <w:t>法定代表人授权委托书</w:t>
      </w:r>
    </w:p>
    <w:p w14:paraId="21D44FDD">
      <w:pPr>
        <w:widowControl/>
        <w:autoSpaceDE w:val="0"/>
        <w:autoSpaceDN w:val="0"/>
        <w:adjustRightInd w:val="0"/>
        <w:spacing w:line="360" w:lineRule="auto"/>
        <w:ind w:right="-482" w:firstLine="480" w:firstLineChars="200"/>
        <w:rPr>
          <w:rFonts w:hint="eastAsia" w:ascii="仿宋" w:hAnsi="仿宋" w:eastAsia="仿宋" w:cs="仿宋"/>
          <w:kern w:val="1"/>
          <w:sz w:val="24"/>
          <w:szCs w:val="24"/>
        </w:rPr>
      </w:pPr>
      <w:r>
        <w:rPr>
          <w:rFonts w:hint="eastAsia" w:ascii="仿宋" w:hAnsi="仿宋" w:eastAsia="仿宋" w:cs="仿宋"/>
          <w:kern w:val="1"/>
          <w:sz w:val="24"/>
          <w:szCs w:val="24"/>
          <w:lang w:val="en-US" w:eastAsia="zh-CN"/>
        </w:rPr>
        <w:t>四</w:t>
      </w:r>
      <w:r>
        <w:rPr>
          <w:rFonts w:hint="eastAsia" w:ascii="仿宋" w:hAnsi="仿宋" w:eastAsia="仿宋" w:cs="仿宋"/>
          <w:kern w:val="1"/>
          <w:sz w:val="24"/>
          <w:szCs w:val="24"/>
        </w:rPr>
        <w:t>、</w:t>
      </w:r>
      <w:r>
        <w:rPr>
          <w:rFonts w:hint="eastAsia" w:ascii="仿宋" w:hAnsi="仿宋" w:eastAsia="仿宋" w:cs="仿宋"/>
          <w:kern w:val="1"/>
          <w:sz w:val="24"/>
          <w:szCs w:val="24"/>
          <w:lang w:eastAsia="zh-CN"/>
        </w:rPr>
        <w:t>投标人</w:t>
      </w:r>
      <w:r>
        <w:rPr>
          <w:rFonts w:hint="eastAsia" w:ascii="仿宋" w:hAnsi="仿宋" w:eastAsia="仿宋" w:cs="仿宋"/>
          <w:kern w:val="1"/>
          <w:sz w:val="24"/>
          <w:szCs w:val="24"/>
          <w:lang w:val="en-US" w:eastAsia="zh-CN"/>
        </w:rPr>
        <w:t>基本</w:t>
      </w:r>
      <w:r>
        <w:rPr>
          <w:rFonts w:hint="eastAsia" w:ascii="仿宋" w:hAnsi="仿宋" w:eastAsia="仿宋" w:cs="仿宋"/>
          <w:kern w:val="1"/>
          <w:sz w:val="24"/>
          <w:szCs w:val="24"/>
        </w:rPr>
        <w:t>情况介绍</w:t>
      </w:r>
    </w:p>
    <w:p w14:paraId="64A1B0DC">
      <w:pPr>
        <w:widowControl/>
        <w:autoSpaceDE w:val="0"/>
        <w:autoSpaceDN w:val="0"/>
        <w:adjustRightInd w:val="0"/>
        <w:spacing w:line="360" w:lineRule="auto"/>
        <w:ind w:right="-482" w:firstLine="480" w:firstLineChars="200"/>
        <w:rPr>
          <w:rFonts w:hint="eastAsia" w:ascii="仿宋" w:hAnsi="仿宋" w:eastAsia="仿宋" w:cs="仿宋"/>
          <w:kern w:val="1"/>
          <w:sz w:val="24"/>
          <w:szCs w:val="24"/>
          <w:lang w:val="en-US" w:eastAsia="zh-CN"/>
        </w:rPr>
      </w:pPr>
      <w:r>
        <w:rPr>
          <w:rFonts w:hint="eastAsia" w:ascii="仿宋" w:hAnsi="仿宋" w:eastAsia="仿宋" w:cs="仿宋"/>
          <w:kern w:val="1"/>
          <w:sz w:val="24"/>
          <w:szCs w:val="24"/>
          <w:lang w:val="en-US" w:eastAsia="zh-CN"/>
        </w:rPr>
        <w:t>五、投标保证金缴存凭证；</w:t>
      </w:r>
    </w:p>
    <w:p w14:paraId="44202310">
      <w:pPr>
        <w:widowControl/>
        <w:autoSpaceDE w:val="0"/>
        <w:autoSpaceDN w:val="0"/>
        <w:adjustRightInd w:val="0"/>
        <w:spacing w:line="360" w:lineRule="auto"/>
        <w:ind w:right="-482" w:firstLine="480" w:firstLineChars="200"/>
        <w:rPr>
          <w:rFonts w:hint="eastAsia" w:ascii="仿宋" w:hAnsi="仿宋" w:eastAsia="仿宋" w:cs="仿宋"/>
          <w:kern w:val="1"/>
          <w:sz w:val="24"/>
          <w:szCs w:val="24"/>
        </w:rPr>
      </w:pPr>
      <w:r>
        <w:rPr>
          <w:rFonts w:hint="eastAsia" w:ascii="仿宋" w:hAnsi="仿宋" w:eastAsia="仿宋" w:cs="仿宋"/>
          <w:kern w:val="1"/>
          <w:sz w:val="24"/>
          <w:szCs w:val="24"/>
          <w:lang w:val="en-US" w:eastAsia="zh-CN"/>
        </w:rPr>
        <w:t>六</w:t>
      </w:r>
      <w:r>
        <w:rPr>
          <w:rFonts w:hint="eastAsia" w:ascii="仿宋" w:hAnsi="仿宋" w:eastAsia="仿宋" w:cs="仿宋"/>
          <w:kern w:val="1"/>
          <w:sz w:val="24"/>
          <w:szCs w:val="24"/>
        </w:rPr>
        <w:t>、在经营活动中没有重大违法记录的书面声明</w:t>
      </w:r>
    </w:p>
    <w:p w14:paraId="450C31D0">
      <w:pPr>
        <w:widowControl/>
        <w:autoSpaceDE w:val="0"/>
        <w:autoSpaceDN w:val="0"/>
        <w:adjustRightInd w:val="0"/>
        <w:spacing w:line="360" w:lineRule="auto"/>
        <w:ind w:right="-482" w:firstLine="480" w:firstLineChars="200"/>
        <w:rPr>
          <w:rFonts w:hint="eastAsia" w:ascii="仿宋" w:hAnsi="仿宋" w:eastAsia="仿宋" w:cs="仿宋"/>
          <w:kern w:val="1"/>
          <w:sz w:val="24"/>
          <w:szCs w:val="24"/>
        </w:rPr>
      </w:pPr>
      <w:r>
        <w:rPr>
          <w:rFonts w:hint="eastAsia" w:ascii="仿宋" w:hAnsi="仿宋" w:eastAsia="仿宋" w:cs="仿宋"/>
          <w:kern w:val="1"/>
          <w:sz w:val="24"/>
          <w:szCs w:val="24"/>
          <w:lang w:val="en-US" w:eastAsia="zh-CN"/>
        </w:rPr>
        <w:t>七</w:t>
      </w:r>
      <w:r>
        <w:rPr>
          <w:rFonts w:hint="eastAsia" w:ascii="仿宋" w:hAnsi="仿宋" w:eastAsia="仿宋" w:cs="仿宋"/>
          <w:kern w:val="1"/>
          <w:sz w:val="24"/>
          <w:szCs w:val="24"/>
        </w:rPr>
        <w:t>、政府</w:t>
      </w:r>
      <w:r>
        <w:rPr>
          <w:rFonts w:hint="eastAsia" w:ascii="仿宋" w:hAnsi="仿宋" w:eastAsia="仿宋" w:cs="仿宋"/>
          <w:kern w:val="1"/>
          <w:sz w:val="24"/>
          <w:szCs w:val="24"/>
          <w:lang w:eastAsia="zh-CN"/>
        </w:rPr>
        <w:t>招标</w:t>
      </w:r>
      <w:r>
        <w:rPr>
          <w:rFonts w:hint="eastAsia" w:ascii="仿宋" w:hAnsi="仿宋" w:eastAsia="仿宋" w:cs="仿宋"/>
          <w:kern w:val="1"/>
          <w:sz w:val="24"/>
          <w:szCs w:val="24"/>
        </w:rPr>
        <w:t>诚信承诺书</w:t>
      </w:r>
    </w:p>
    <w:p w14:paraId="1E2A34E7">
      <w:pPr>
        <w:widowControl/>
        <w:autoSpaceDE w:val="0"/>
        <w:autoSpaceDN w:val="0"/>
        <w:adjustRightInd w:val="0"/>
        <w:spacing w:line="360" w:lineRule="auto"/>
        <w:ind w:right="-482" w:firstLine="480" w:firstLineChars="200"/>
        <w:rPr>
          <w:rFonts w:hint="eastAsia" w:ascii="仿宋" w:hAnsi="仿宋" w:eastAsia="仿宋" w:cs="仿宋"/>
          <w:kern w:val="1"/>
          <w:sz w:val="24"/>
          <w:szCs w:val="24"/>
          <w:lang w:val="en-US" w:eastAsia="zh-CN"/>
        </w:rPr>
      </w:pPr>
      <w:r>
        <w:rPr>
          <w:rFonts w:hint="eastAsia" w:ascii="仿宋" w:hAnsi="仿宋" w:eastAsia="仿宋" w:cs="仿宋"/>
          <w:kern w:val="1"/>
          <w:sz w:val="24"/>
          <w:szCs w:val="24"/>
          <w:lang w:val="en-US" w:eastAsia="zh-CN"/>
        </w:rPr>
        <w:t>八、政府采购诚信承诺函</w:t>
      </w:r>
    </w:p>
    <w:p w14:paraId="6C96F124">
      <w:pPr>
        <w:widowControl/>
        <w:autoSpaceDE w:val="0"/>
        <w:autoSpaceDN w:val="0"/>
        <w:adjustRightInd w:val="0"/>
        <w:spacing w:line="360" w:lineRule="auto"/>
        <w:ind w:right="-482" w:firstLine="480" w:firstLineChars="200"/>
        <w:rPr>
          <w:rFonts w:hint="eastAsia" w:ascii="仿宋" w:hAnsi="仿宋" w:eastAsia="仿宋" w:cs="仿宋"/>
          <w:kern w:val="1"/>
          <w:sz w:val="24"/>
          <w:szCs w:val="24"/>
          <w:lang w:val="en-US" w:eastAsia="zh-CN"/>
        </w:rPr>
      </w:pPr>
      <w:r>
        <w:rPr>
          <w:rFonts w:hint="eastAsia" w:ascii="仿宋" w:hAnsi="仿宋" w:eastAsia="仿宋" w:cs="仿宋"/>
          <w:kern w:val="1"/>
          <w:sz w:val="24"/>
          <w:szCs w:val="24"/>
          <w:lang w:val="en-US" w:eastAsia="zh-CN"/>
        </w:rPr>
        <w:t xml:space="preserve">九、招标文件内容确认书 </w:t>
      </w:r>
    </w:p>
    <w:p w14:paraId="54AF2E51">
      <w:pPr>
        <w:widowControl/>
        <w:autoSpaceDE w:val="0"/>
        <w:autoSpaceDN w:val="0"/>
        <w:adjustRightInd w:val="0"/>
        <w:spacing w:line="360" w:lineRule="auto"/>
        <w:ind w:right="-482" w:firstLine="480" w:firstLineChars="200"/>
        <w:rPr>
          <w:rFonts w:hint="eastAsia" w:ascii="仿宋" w:hAnsi="仿宋" w:eastAsia="仿宋" w:cs="仿宋"/>
          <w:kern w:val="1"/>
          <w:sz w:val="24"/>
          <w:szCs w:val="24"/>
          <w:lang w:val="en-US" w:eastAsia="zh-CN"/>
        </w:rPr>
      </w:pPr>
      <w:r>
        <w:rPr>
          <w:rFonts w:hint="eastAsia" w:ascii="仿宋" w:hAnsi="仿宋" w:eastAsia="仿宋" w:cs="仿宋"/>
          <w:kern w:val="1"/>
          <w:sz w:val="24"/>
          <w:szCs w:val="24"/>
          <w:lang w:val="en-US" w:eastAsia="zh-CN"/>
        </w:rPr>
        <w:t>十、其他资料</w:t>
      </w:r>
    </w:p>
    <w:p w14:paraId="5F5D9974">
      <w:pPr>
        <w:widowControl/>
        <w:autoSpaceDE w:val="0"/>
        <w:autoSpaceDN w:val="0"/>
        <w:adjustRightInd w:val="0"/>
        <w:spacing w:line="360" w:lineRule="auto"/>
        <w:ind w:right="-482" w:firstLine="480" w:firstLineChars="200"/>
        <w:rPr>
          <w:rFonts w:hint="eastAsia" w:ascii="仿宋" w:hAnsi="仿宋" w:eastAsia="仿宋" w:cs="仿宋"/>
          <w:kern w:val="1"/>
          <w:sz w:val="24"/>
          <w:szCs w:val="24"/>
          <w:lang w:val="en-US" w:eastAsia="zh-CN"/>
        </w:rPr>
      </w:pPr>
      <w:r>
        <w:rPr>
          <w:rFonts w:hint="eastAsia" w:ascii="仿宋" w:hAnsi="仿宋" w:eastAsia="仿宋" w:cs="仿宋"/>
          <w:kern w:val="1"/>
          <w:sz w:val="24"/>
          <w:szCs w:val="24"/>
          <w:lang w:val="en-US" w:eastAsia="zh-CN"/>
        </w:rPr>
        <w:t>十一、技术文件</w:t>
      </w:r>
    </w:p>
    <w:p w14:paraId="34D40B58">
      <w:pPr>
        <w:widowControl/>
        <w:autoSpaceDE w:val="0"/>
        <w:autoSpaceDN w:val="0"/>
        <w:adjustRightInd w:val="0"/>
        <w:ind w:right="-481"/>
        <w:jc w:val="center"/>
        <w:rPr>
          <w:rFonts w:hint="eastAsia" w:ascii="仿宋" w:hAnsi="仿宋" w:eastAsia="仿宋" w:cs="仿宋"/>
          <w:kern w:val="1"/>
          <w:sz w:val="32"/>
          <w:szCs w:val="32"/>
        </w:rPr>
      </w:pPr>
    </w:p>
    <w:p w14:paraId="04F8447E">
      <w:pPr>
        <w:widowControl/>
        <w:autoSpaceDE w:val="0"/>
        <w:autoSpaceDN w:val="0"/>
        <w:adjustRightInd w:val="0"/>
        <w:spacing w:before="120" w:after="120" w:line="440" w:lineRule="exact"/>
        <w:ind w:right="-481"/>
        <w:jc w:val="center"/>
        <w:rPr>
          <w:rFonts w:hint="eastAsia" w:ascii="仿宋" w:hAnsi="仿宋" w:eastAsia="仿宋" w:cs="仿宋"/>
          <w:kern w:val="1"/>
          <w:sz w:val="28"/>
          <w:szCs w:val="28"/>
        </w:rPr>
      </w:pPr>
      <w:r>
        <w:rPr>
          <w:rFonts w:hint="eastAsia" w:ascii="仿宋" w:hAnsi="仿宋" w:eastAsia="仿宋" w:cs="仿宋"/>
          <w:kern w:val="1"/>
          <w:sz w:val="28"/>
          <w:szCs w:val="28"/>
        </w:rPr>
        <w:br w:type="page"/>
      </w:r>
    </w:p>
    <w:p w14:paraId="78F35C44">
      <w:pPr>
        <w:widowControl/>
        <w:autoSpaceDE w:val="0"/>
        <w:autoSpaceDN w:val="0"/>
        <w:adjustRightInd w:val="0"/>
        <w:spacing w:line="440" w:lineRule="exact"/>
        <w:ind w:right="-481"/>
        <w:jc w:val="center"/>
        <w:rPr>
          <w:rFonts w:hint="eastAsia" w:ascii="仿宋" w:hAnsi="仿宋" w:eastAsia="仿宋" w:cs="仿宋"/>
          <w:b/>
          <w:bCs/>
          <w:kern w:val="1"/>
          <w:sz w:val="24"/>
          <w:szCs w:val="24"/>
          <w:u w:val="single"/>
        </w:rPr>
      </w:pPr>
      <w:r>
        <w:rPr>
          <w:rFonts w:hint="eastAsia" w:ascii="仿宋" w:hAnsi="仿宋" w:eastAsia="仿宋" w:cs="仿宋"/>
          <w:b/>
          <w:bCs/>
          <w:kern w:val="1"/>
          <w:sz w:val="24"/>
          <w:szCs w:val="24"/>
        </w:rPr>
        <w:t>一、报价函</w:t>
      </w:r>
    </w:p>
    <w:p w14:paraId="0B8772DA">
      <w:pPr>
        <w:widowControl/>
        <w:autoSpaceDE w:val="0"/>
        <w:autoSpaceDN w:val="0"/>
        <w:adjustRightInd w:val="0"/>
        <w:spacing w:line="440" w:lineRule="exact"/>
        <w:rPr>
          <w:rFonts w:hint="eastAsia" w:ascii="仿宋" w:hAnsi="仿宋" w:eastAsia="仿宋" w:cs="仿宋"/>
          <w:kern w:val="1"/>
          <w:sz w:val="24"/>
          <w:szCs w:val="24"/>
        </w:rPr>
      </w:pPr>
      <w:r>
        <w:rPr>
          <w:rFonts w:hint="eastAsia" w:ascii="仿宋" w:hAnsi="仿宋" w:eastAsia="仿宋" w:cs="仿宋"/>
          <w:kern w:val="1"/>
          <w:sz w:val="24"/>
          <w:szCs w:val="24"/>
          <w:u w:val="single"/>
        </w:rPr>
        <w:t>（</w:t>
      </w:r>
      <w:r>
        <w:rPr>
          <w:rFonts w:hint="eastAsia" w:ascii="仿宋" w:hAnsi="仿宋" w:eastAsia="仿宋" w:cs="仿宋"/>
          <w:kern w:val="1"/>
          <w:sz w:val="24"/>
          <w:szCs w:val="24"/>
          <w:u w:val="single"/>
          <w:lang w:eastAsia="zh-CN"/>
        </w:rPr>
        <w:t>招标</w:t>
      </w:r>
      <w:r>
        <w:rPr>
          <w:rFonts w:hint="eastAsia" w:ascii="仿宋" w:hAnsi="仿宋" w:eastAsia="仿宋" w:cs="仿宋"/>
          <w:kern w:val="1"/>
          <w:sz w:val="24"/>
          <w:szCs w:val="24"/>
          <w:u w:val="single"/>
        </w:rPr>
        <w:t>人）</w:t>
      </w:r>
      <w:r>
        <w:rPr>
          <w:rStyle w:val="57"/>
          <w:rFonts w:hint="eastAsia" w:ascii="仿宋" w:hAnsi="仿宋" w:eastAsia="仿宋" w:cs="仿宋"/>
          <w:sz w:val="24"/>
          <w:szCs w:val="24"/>
        </w:rPr>
        <w:t>：</w:t>
      </w:r>
    </w:p>
    <w:p w14:paraId="35940154">
      <w:pPr>
        <w:widowControl/>
        <w:autoSpaceDE w:val="0"/>
        <w:autoSpaceDN w:val="0"/>
        <w:adjustRightInd w:val="0"/>
        <w:spacing w:line="440" w:lineRule="exact"/>
        <w:rPr>
          <w:rFonts w:hint="eastAsia" w:ascii="仿宋" w:hAnsi="仿宋" w:eastAsia="仿宋" w:cs="仿宋"/>
          <w:kern w:val="1"/>
          <w:sz w:val="24"/>
          <w:szCs w:val="24"/>
        </w:rPr>
      </w:pPr>
    </w:p>
    <w:p w14:paraId="15B92367">
      <w:pPr>
        <w:widowControl/>
        <w:autoSpaceDE w:val="0"/>
        <w:autoSpaceDN w:val="0"/>
        <w:adjustRightInd w:val="0"/>
        <w:spacing w:line="440" w:lineRule="exact"/>
        <w:ind w:firstLine="480"/>
        <w:rPr>
          <w:rFonts w:hint="eastAsia" w:ascii="仿宋" w:hAnsi="仿宋" w:eastAsia="仿宋" w:cs="仿宋"/>
          <w:kern w:val="1"/>
          <w:sz w:val="24"/>
          <w:szCs w:val="24"/>
        </w:rPr>
      </w:pPr>
      <w:r>
        <w:rPr>
          <w:rFonts w:hint="eastAsia" w:ascii="仿宋" w:hAnsi="仿宋" w:eastAsia="仿宋" w:cs="仿宋"/>
          <w:kern w:val="1"/>
          <w:sz w:val="24"/>
          <w:szCs w:val="24"/>
          <w:u w:val="single"/>
        </w:rPr>
        <w:t>（</w:t>
      </w:r>
      <w:r>
        <w:rPr>
          <w:rFonts w:hint="eastAsia" w:ascii="仿宋" w:hAnsi="仿宋" w:eastAsia="仿宋" w:cs="仿宋"/>
          <w:kern w:val="1"/>
          <w:sz w:val="24"/>
          <w:szCs w:val="24"/>
          <w:u w:val="single"/>
          <w:lang w:eastAsia="zh-CN"/>
        </w:rPr>
        <w:t>投标人</w:t>
      </w:r>
      <w:r>
        <w:rPr>
          <w:rFonts w:hint="eastAsia" w:ascii="仿宋" w:hAnsi="仿宋" w:eastAsia="仿宋" w:cs="仿宋"/>
          <w:kern w:val="1"/>
          <w:sz w:val="24"/>
          <w:szCs w:val="24"/>
          <w:u w:val="single"/>
        </w:rPr>
        <w:t>名称）</w:t>
      </w:r>
      <w:r>
        <w:rPr>
          <w:rStyle w:val="57"/>
          <w:rFonts w:hint="eastAsia" w:ascii="仿宋" w:hAnsi="仿宋" w:eastAsia="仿宋" w:cs="仿宋"/>
          <w:sz w:val="24"/>
          <w:szCs w:val="24"/>
        </w:rPr>
        <w:t>系中华人民共和国合法企业，经营地址</w:t>
      </w:r>
      <w:r>
        <w:rPr>
          <w:rFonts w:hint="eastAsia" w:ascii="仿宋" w:hAnsi="仿宋" w:eastAsia="仿宋" w:cs="仿宋"/>
          <w:kern w:val="1"/>
          <w:sz w:val="24"/>
          <w:szCs w:val="24"/>
          <w:u w:val="single"/>
        </w:rPr>
        <w:t xml:space="preserve">          </w:t>
      </w:r>
      <w:r>
        <w:rPr>
          <w:rStyle w:val="57"/>
          <w:rFonts w:hint="eastAsia" w:ascii="仿宋" w:hAnsi="仿宋" w:eastAsia="仿宋" w:cs="仿宋"/>
          <w:sz w:val="24"/>
          <w:szCs w:val="24"/>
        </w:rPr>
        <w:t>。</w:t>
      </w:r>
      <w:r>
        <w:rPr>
          <w:rFonts w:hint="eastAsia" w:ascii="仿宋" w:hAnsi="仿宋" w:eastAsia="仿宋" w:cs="仿宋"/>
          <w:kern w:val="1"/>
          <w:sz w:val="24"/>
          <w:szCs w:val="24"/>
          <w:u w:val="single"/>
        </w:rPr>
        <w:t>（姓名）</w:t>
      </w:r>
      <w:r>
        <w:rPr>
          <w:rStyle w:val="57"/>
          <w:rFonts w:hint="eastAsia" w:ascii="仿宋" w:hAnsi="仿宋" w:eastAsia="仿宋" w:cs="仿宋"/>
          <w:sz w:val="24"/>
          <w:szCs w:val="24"/>
        </w:rPr>
        <w:t>系</w:t>
      </w:r>
      <w:r>
        <w:rPr>
          <w:rFonts w:hint="eastAsia" w:ascii="仿宋" w:hAnsi="仿宋" w:eastAsia="仿宋" w:cs="仿宋"/>
          <w:kern w:val="1"/>
          <w:sz w:val="24"/>
          <w:szCs w:val="24"/>
          <w:u w:val="single"/>
        </w:rPr>
        <w:t>（</w:t>
      </w:r>
      <w:r>
        <w:rPr>
          <w:rFonts w:hint="eastAsia" w:ascii="仿宋" w:hAnsi="仿宋" w:eastAsia="仿宋" w:cs="仿宋"/>
          <w:kern w:val="1"/>
          <w:sz w:val="24"/>
          <w:szCs w:val="24"/>
          <w:u w:val="single"/>
          <w:lang w:eastAsia="zh-CN"/>
        </w:rPr>
        <w:t>投标人</w:t>
      </w:r>
      <w:r>
        <w:rPr>
          <w:rFonts w:hint="eastAsia" w:ascii="仿宋" w:hAnsi="仿宋" w:eastAsia="仿宋" w:cs="仿宋"/>
          <w:kern w:val="1"/>
          <w:sz w:val="24"/>
          <w:szCs w:val="24"/>
          <w:u w:val="single"/>
        </w:rPr>
        <w:t>名称）</w:t>
      </w:r>
      <w:r>
        <w:rPr>
          <w:rStyle w:val="57"/>
          <w:rFonts w:hint="eastAsia" w:ascii="仿宋" w:hAnsi="仿宋" w:eastAsia="仿宋" w:cs="仿宋"/>
          <w:sz w:val="24"/>
          <w:szCs w:val="24"/>
        </w:rPr>
        <w:t>的法定代表人，我方愿意参加贵方组织的</w:t>
      </w:r>
      <w:r>
        <w:rPr>
          <w:rFonts w:hint="eastAsia" w:ascii="仿宋" w:hAnsi="仿宋" w:eastAsia="仿宋" w:cs="仿宋"/>
          <w:kern w:val="1"/>
          <w:sz w:val="24"/>
          <w:szCs w:val="24"/>
          <w:u w:val="single"/>
        </w:rPr>
        <w:t>（项目名称）（编号为              ）</w:t>
      </w:r>
      <w:r>
        <w:rPr>
          <w:rStyle w:val="57"/>
          <w:rFonts w:hint="eastAsia" w:ascii="仿宋" w:hAnsi="仿宋" w:eastAsia="仿宋" w:cs="仿宋"/>
          <w:sz w:val="24"/>
          <w:szCs w:val="24"/>
        </w:rPr>
        <w:t>的投标，为此，我方就本次投标有关事项郑重声明如下：</w:t>
      </w:r>
    </w:p>
    <w:p w14:paraId="09B06231">
      <w:pPr>
        <w:widowControl/>
        <w:autoSpaceDE w:val="0"/>
        <w:autoSpaceDN w:val="0"/>
        <w:adjustRightInd w:val="0"/>
        <w:spacing w:line="440" w:lineRule="exact"/>
        <w:ind w:firstLine="480"/>
        <w:rPr>
          <w:rStyle w:val="57"/>
          <w:rFonts w:hint="eastAsia" w:ascii="仿宋" w:hAnsi="仿宋" w:eastAsia="仿宋" w:cs="仿宋"/>
          <w:sz w:val="24"/>
          <w:szCs w:val="24"/>
        </w:rPr>
      </w:pPr>
      <w:r>
        <w:rPr>
          <w:rStyle w:val="57"/>
          <w:rFonts w:hint="eastAsia" w:ascii="仿宋" w:hAnsi="仿宋" w:eastAsia="仿宋" w:cs="仿宋"/>
          <w:sz w:val="24"/>
          <w:szCs w:val="24"/>
        </w:rPr>
        <w:t>1、我方已详细审查全部招标文件，同意招标文件的各项要求。</w:t>
      </w:r>
    </w:p>
    <w:p w14:paraId="6291DE92">
      <w:pPr>
        <w:widowControl/>
        <w:autoSpaceDE w:val="0"/>
        <w:autoSpaceDN w:val="0"/>
        <w:adjustRightInd w:val="0"/>
        <w:spacing w:line="440" w:lineRule="exact"/>
        <w:ind w:firstLine="480"/>
        <w:rPr>
          <w:rStyle w:val="57"/>
          <w:rFonts w:hint="eastAsia" w:ascii="仿宋" w:hAnsi="仿宋" w:eastAsia="仿宋" w:cs="仿宋"/>
          <w:sz w:val="24"/>
          <w:szCs w:val="24"/>
        </w:rPr>
      </w:pPr>
      <w:r>
        <w:rPr>
          <w:rStyle w:val="57"/>
          <w:rFonts w:hint="eastAsia" w:ascii="仿宋" w:hAnsi="仿宋" w:eastAsia="仿宋" w:cs="仿宋"/>
          <w:sz w:val="24"/>
          <w:szCs w:val="24"/>
        </w:rPr>
        <w:t>2、我方向贵方提交的所有</w:t>
      </w:r>
      <w:r>
        <w:rPr>
          <w:rStyle w:val="57"/>
          <w:rFonts w:hint="eastAsia" w:ascii="仿宋" w:hAnsi="仿宋" w:eastAsia="仿宋" w:cs="仿宋"/>
          <w:sz w:val="24"/>
          <w:szCs w:val="24"/>
          <w:lang w:eastAsia="zh-CN"/>
        </w:rPr>
        <w:t>投标文件</w:t>
      </w:r>
      <w:r>
        <w:rPr>
          <w:rStyle w:val="57"/>
          <w:rFonts w:hint="eastAsia" w:ascii="仿宋" w:hAnsi="仿宋" w:eastAsia="仿宋" w:cs="仿宋"/>
          <w:sz w:val="24"/>
          <w:szCs w:val="24"/>
        </w:rPr>
        <w:t>、资料都是准确的和真实的。</w:t>
      </w:r>
    </w:p>
    <w:p w14:paraId="4B8279A2">
      <w:pPr>
        <w:widowControl/>
        <w:autoSpaceDE w:val="0"/>
        <w:autoSpaceDN w:val="0"/>
        <w:adjustRightInd w:val="0"/>
        <w:spacing w:line="440" w:lineRule="exact"/>
        <w:ind w:firstLine="480"/>
        <w:rPr>
          <w:rStyle w:val="57"/>
          <w:rFonts w:hint="eastAsia" w:ascii="仿宋" w:hAnsi="仿宋" w:eastAsia="仿宋" w:cs="仿宋"/>
          <w:sz w:val="24"/>
          <w:szCs w:val="24"/>
        </w:rPr>
      </w:pPr>
      <w:r>
        <w:rPr>
          <w:rStyle w:val="57"/>
          <w:rFonts w:hint="eastAsia" w:ascii="仿宋" w:hAnsi="仿宋" w:eastAsia="仿宋" w:cs="仿宋"/>
          <w:sz w:val="24"/>
          <w:szCs w:val="24"/>
        </w:rPr>
        <w:t>3、若中标，我方将按照招标文件规定履行合同责任和义务。</w:t>
      </w:r>
    </w:p>
    <w:p w14:paraId="44BED2FC">
      <w:pPr>
        <w:widowControl/>
        <w:autoSpaceDE w:val="0"/>
        <w:autoSpaceDN w:val="0"/>
        <w:adjustRightInd w:val="0"/>
        <w:spacing w:line="440" w:lineRule="exact"/>
        <w:ind w:firstLine="480"/>
        <w:rPr>
          <w:rStyle w:val="57"/>
          <w:rFonts w:hint="eastAsia" w:ascii="仿宋" w:hAnsi="仿宋" w:eastAsia="仿宋" w:cs="仿宋"/>
          <w:sz w:val="24"/>
          <w:szCs w:val="24"/>
        </w:rPr>
      </w:pPr>
      <w:r>
        <w:rPr>
          <w:rStyle w:val="57"/>
          <w:rFonts w:hint="eastAsia" w:ascii="仿宋" w:hAnsi="仿宋" w:eastAsia="仿宋" w:cs="仿宋"/>
          <w:sz w:val="24"/>
          <w:szCs w:val="24"/>
        </w:rPr>
        <w:t>4、我方不是</w:t>
      </w:r>
      <w:r>
        <w:rPr>
          <w:rStyle w:val="57"/>
          <w:rFonts w:hint="eastAsia" w:ascii="仿宋" w:hAnsi="仿宋" w:eastAsia="仿宋" w:cs="仿宋"/>
          <w:sz w:val="24"/>
          <w:szCs w:val="24"/>
          <w:lang w:eastAsia="zh-CN"/>
        </w:rPr>
        <w:t>招标</w:t>
      </w:r>
      <w:r>
        <w:rPr>
          <w:rStyle w:val="57"/>
          <w:rFonts w:hint="eastAsia" w:ascii="仿宋" w:hAnsi="仿宋" w:eastAsia="仿宋" w:cs="仿宋"/>
          <w:sz w:val="24"/>
          <w:szCs w:val="24"/>
        </w:rPr>
        <w:t>人的附属机构；在获知本项目</w:t>
      </w:r>
      <w:r>
        <w:rPr>
          <w:rStyle w:val="57"/>
          <w:rFonts w:hint="eastAsia" w:ascii="仿宋" w:hAnsi="仿宋" w:eastAsia="仿宋" w:cs="仿宋"/>
          <w:sz w:val="24"/>
          <w:szCs w:val="24"/>
          <w:lang w:eastAsia="zh-CN"/>
        </w:rPr>
        <w:t>招标</w:t>
      </w:r>
      <w:r>
        <w:rPr>
          <w:rStyle w:val="57"/>
          <w:rFonts w:hint="eastAsia" w:ascii="仿宋" w:hAnsi="仿宋" w:eastAsia="仿宋" w:cs="仿宋"/>
          <w:sz w:val="24"/>
          <w:szCs w:val="24"/>
        </w:rPr>
        <w:t>信息后，与</w:t>
      </w:r>
      <w:r>
        <w:rPr>
          <w:rStyle w:val="57"/>
          <w:rFonts w:hint="eastAsia" w:ascii="仿宋" w:hAnsi="仿宋" w:eastAsia="仿宋" w:cs="仿宋"/>
          <w:sz w:val="24"/>
          <w:szCs w:val="24"/>
          <w:lang w:eastAsia="zh-CN"/>
        </w:rPr>
        <w:t>招标</w:t>
      </w:r>
      <w:r>
        <w:rPr>
          <w:rStyle w:val="57"/>
          <w:rFonts w:hint="eastAsia" w:ascii="仿宋" w:hAnsi="仿宋" w:eastAsia="仿宋" w:cs="仿宋"/>
          <w:sz w:val="24"/>
          <w:szCs w:val="24"/>
        </w:rPr>
        <w:t>人聘请的为此项目提供咨询服务的公司以及其附属机构没有任何联系。</w:t>
      </w:r>
    </w:p>
    <w:p w14:paraId="20216D5C">
      <w:pPr>
        <w:widowControl/>
        <w:autoSpaceDE w:val="0"/>
        <w:autoSpaceDN w:val="0"/>
        <w:adjustRightInd w:val="0"/>
        <w:spacing w:line="440" w:lineRule="exact"/>
        <w:ind w:firstLine="480"/>
        <w:rPr>
          <w:rFonts w:hint="eastAsia" w:ascii="仿宋" w:hAnsi="仿宋" w:eastAsia="仿宋" w:cs="仿宋"/>
          <w:kern w:val="1"/>
          <w:sz w:val="24"/>
          <w:szCs w:val="24"/>
        </w:rPr>
      </w:pPr>
      <w:r>
        <w:rPr>
          <w:rStyle w:val="57"/>
          <w:rFonts w:hint="eastAsia" w:ascii="仿宋" w:hAnsi="仿宋" w:eastAsia="仿宋" w:cs="仿宋"/>
          <w:sz w:val="24"/>
          <w:szCs w:val="24"/>
        </w:rPr>
        <w:t>5、</w:t>
      </w:r>
      <w:r>
        <w:rPr>
          <w:rStyle w:val="57"/>
          <w:rFonts w:hint="eastAsia" w:ascii="仿宋" w:hAnsi="仿宋" w:eastAsia="仿宋" w:cs="仿宋"/>
          <w:sz w:val="24"/>
          <w:szCs w:val="24"/>
          <w:lang w:eastAsia="zh-CN"/>
        </w:rPr>
        <w:t>投标文件</w:t>
      </w:r>
      <w:r>
        <w:rPr>
          <w:rStyle w:val="57"/>
          <w:rFonts w:hint="eastAsia" w:ascii="仿宋" w:hAnsi="仿宋" w:eastAsia="仿宋" w:cs="仿宋"/>
          <w:sz w:val="24"/>
          <w:szCs w:val="24"/>
        </w:rPr>
        <w:t>自开标日起有效期为</w:t>
      </w:r>
      <w:r>
        <w:rPr>
          <w:rStyle w:val="57"/>
          <w:rFonts w:hint="eastAsia" w:ascii="仿宋" w:hAnsi="仿宋" w:eastAsia="仿宋" w:cs="仿宋"/>
          <w:sz w:val="24"/>
          <w:szCs w:val="24"/>
          <w:u w:val="single"/>
        </w:rPr>
        <w:t xml:space="preserve">    </w:t>
      </w:r>
      <w:r>
        <w:rPr>
          <w:rStyle w:val="57"/>
          <w:rFonts w:hint="eastAsia" w:ascii="仿宋" w:hAnsi="仿宋" w:eastAsia="仿宋" w:cs="仿宋"/>
          <w:sz w:val="24"/>
          <w:szCs w:val="24"/>
        </w:rPr>
        <w:t>日历日。</w:t>
      </w:r>
    </w:p>
    <w:p w14:paraId="12AC310E">
      <w:pPr>
        <w:widowControl/>
        <w:autoSpaceDE w:val="0"/>
        <w:autoSpaceDN w:val="0"/>
        <w:adjustRightInd w:val="0"/>
        <w:spacing w:line="440" w:lineRule="exact"/>
        <w:ind w:firstLine="480"/>
        <w:rPr>
          <w:rStyle w:val="57"/>
          <w:rFonts w:hint="eastAsia" w:ascii="仿宋" w:hAnsi="仿宋" w:eastAsia="仿宋" w:cs="仿宋"/>
          <w:sz w:val="24"/>
          <w:szCs w:val="24"/>
        </w:rPr>
      </w:pPr>
      <w:r>
        <w:rPr>
          <w:rStyle w:val="57"/>
          <w:rFonts w:hint="eastAsia" w:ascii="仿宋" w:hAnsi="仿宋" w:eastAsia="仿宋" w:cs="仿宋"/>
          <w:sz w:val="24"/>
          <w:szCs w:val="24"/>
        </w:rPr>
        <w:t>6.以上事项如有虚假或者隐瞒，我方愿意承担一切后果。</w:t>
      </w:r>
    </w:p>
    <w:p w14:paraId="74AB42AA">
      <w:pPr>
        <w:widowControl/>
        <w:tabs>
          <w:tab w:val="left" w:pos="939"/>
        </w:tabs>
        <w:autoSpaceDE w:val="0"/>
        <w:autoSpaceDN w:val="0"/>
        <w:adjustRightInd w:val="0"/>
        <w:spacing w:line="440" w:lineRule="exact"/>
        <w:ind w:left="773" w:right="-481" w:hanging="458"/>
        <w:rPr>
          <w:rFonts w:hint="eastAsia" w:ascii="仿宋" w:hAnsi="仿宋" w:eastAsia="仿宋" w:cs="仿宋"/>
          <w:kern w:val="1"/>
          <w:sz w:val="24"/>
          <w:szCs w:val="24"/>
        </w:rPr>
      </w:pPr>
    </w:p>
    <w:p w14:paraId="44F5ABFD">
      <w:pPr>
        <w:widowControl/>
        <w:tabs>
          <w:tab w:val="left" w:pos="939"/>
        </w:tabs>
        <w:autoSpaceDE w:val="0"/>
        <w:autoSpaceDN w:val="0"/>
        <w:adjustRightInd w:val="0"/>
        <w:spacing w:line="440" w:lineRule="exact"/>
        <w:ind w:left="773" w:right="-481" w:hanging="458"/>
        <w:rPr>
          <w:rFonts w:hint="eastAsia" w:ascii="仿宋" w:hAnsi="仿宋" w:eastAsia="仿宋" w:cs="仿宋"/>
          <w:kern w:val="1"/>
          <w:sz w:val="24"/>
          <w:szCs w:val="24"/>
        </w:rPr>
      </w:pPr>
    </w:p>
    <w:p w14:paraId="5B1C04AC">
      <w:pPr>
        <w:widowControl/>
        <w:tabs>
          <w:tab w:val="left" w:pos="939"/>
        </w:tabs>
        <w:autoSpaceDE w:val="0"/>
        <w:autoSpaceDN w:val="0"/>
        <w:adjustRightInd w:val="0"/>
        <w:spacing w:line="440" w:lineRule="exact"/>
        <w:ind w:left="773" w:right="-481" w:hanging="458"/>
        <w:rPr>
          <w:rFonts w:hint="eastAsia" w:ascii="仿宋" w:hAnsi="仿宋" w:eastAsia="仿宋" w:cs="仿宋"/>
          <w:kern w:val="1"/>
          <w:sz w:val="24"/>
          <w:szCs w:val="24"/>
        </w:rPr>
      </w:pPr>
    </w:p>
    <w:p w14:paraId="2CEB01B3">
      <w:pPr>
        <w:spacing w:line="440" w:lineRule="exact"/>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投  标  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（盖单位公章）</w:t>
      </w:r>
    </w:p>
    <w:p w14:paraId="247B88F3">
      <w:pPr>
        <w:spacing w:line="440" w:lineRule="exact"/>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（签字或盖章）</w:t>
      </w:r>
    </w:p>
    <w:p w14:paraId="7DACB2B9">
      <w:pPr>
        <w:spacing w:line="440" w:lineRule="exact"/>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565BDCA8">
      <w:pPr>
        <w:tabs>
          <w:tab w:val="center" w:pos="4212"/>
          <w:tab w:val="left" w:pos="6087"/>
        </w:tabs>
        <w:spacing w:before="100" w:beforeAutospacing="1" w:after="100" w:afterAutospacing="1" w:line="440" w:lineRule="exact"/>
        <w:jc w:val="center"/>
        <w:rPr>
          <w:rFonts w:hint="eastAsia" w:ascii="仿宋" w:hAnsi="仿宋" w:eastAsia="仿宋" w:cs="仿宋"/>
          <w:kern w:val="1"/>
          <w:sz w:val="24"/>
          <w:szCs w:val="24"/>
          <w:u w:val="single"/>
        </w:rPr>
      </w:pPr>
      <w:r>
        <w:rPr>
          <w:rFonts w:hint="eastAsia" w:ascii="仿宋" w:hAnsi="仿宋" w:eastAsia="仿宋" w:cs="仿宋"/>
          <w:kern w:val="1"/>
          <w:sz w:val="24"/>
          <w:szCs w:val="24"/>
          <w:u w:val="single"/>
        </w:rPr>
        <w:br w:type="page"/>
      </w:r>
      <w:r>
        <w:rPr>
          <w:rFonts w:hint="eastAsia" w:ascii="仿宋" w:hAnsi="仿宋" w:eastAsia="仿宋" w:cs="仿宋"/>
          <w:b/>
          <w:bCs/>
          <w:sz w:val="28"/>
          <w:szCs w:val="28"/>
          <w:lang w:val="en-US" w:eastAsia="zh-CN"/>
        </w:rPr>
        <w:t>二、投标报价一览表</w:t>
      </w:r>
    </w:p>
    <w:tbl>
      <w:tblPr>
        <w:tblStyle w:val="30"/>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7600"/>
      </w:tblGrid>
      <w:tr w14:paraId="1A2D0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900" w:type="dxa"/>
            <w:noWrap w:val="0"/>
            <w:vAlign w:val="center"/>
          </w:tcPr>
          <w:p w14:paraId="59C7CA93">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7600" w:type="dxa"/>
            <w:noWrap w:val="0"/>
            <w:vAlign w:val="center"/>
          </w:tcPr>
          <w:p w14:paraId="61B26ECD">
            <w:pPr>
              <w:spacing w:line="440" w:lineRule="exact"/>
              <w:jc w:val="center"/>
              <w:rPr>
                <w:rFonts w:hint="eastAsia" w:ascii="仿宋" w:hAnsi="仿宋" w:eastAsia="仿宋" w:cs="仿宋"/>
                <w:sz w:val="24"/>
                <w:szCs w:val="24"/>
              </w:rPr>
            </w:pPr>
          </w:p>
        </w:tc>
      </w:tr>
      <w:tr w14:paraId="675B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900" w:type="dxa"/>
            <w:noWrap w:val="0"/>
            <w:vAlign w:val="center"/>
          </w:tcPr>
          <w:p w14:paraId="2FFB9466">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项目编号</w:t>
            </w:r>
          </w:p>
        </w:tc>
        <w:tc>
          <w:tcPr>
            <w:tcW w:w="7600" w:type="dxa"/>
            <w:noWrap w:val="0"/>
            <w:vAlign w:val="top"/>
          </w:tcPr>
          <w:p w14:paraId="3CB52F34">
            <w:pPr>
              <w:spacing w:line="440" w:lineRule="exact"/>
              <w:jc w:val="center"/>
              <w:rPr>
                <w:rFonts w:hint="eastAsia" w:ascii="仿宋" w:hAnsi="仿宋" w:eastAsia="仿宋" w:cs="仿宋"/>
                <w:sz w:val="24"/>
                <w:szCs w:val="24"/>
              </w:rPr>
            </w:pPr>
          </w:p>
        </w:tc>
      </w:tr>
      <w:tr w14:paraId="4D10C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900" w:type="dxa"/>
            <w:noWrap w:val="0"/>
            <w:vAlign w:val="center"/>
          </w:tcPr>
          <w:p w14:paraId="6CFCDFCA">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采购</w:t>
            </w:r>
            <w:r>
              <w:rPr>
                <w:rFonts w:hint="eastAsia" w:ascii="仿宋" w:hAnsi="仿宋" w:eastAsia="仿宋" w:cs="仿宋"/>
                <w:sz w:val="24"/>
                <w:szCs w:val="24"/>
              </w:rPr>
              <w:t>内容</w:t>
            </w:r>
          </w:p>
        </w:tc>
        <w:tc>
          <w:tcPr>
            <w:tcW w:w="7600" w:type="dxa"/>
            <w:noWrap w:val="0"/>
            <w:vAlign w:val="top"/>
          </w:tcPr>
          <w:p w14:paraId="7C18301D">
            <w:pPr>
              <w:spacing w:line="440" w:lineRule="exact"/>
              <w:jc w:val="center"/>
              <w:rPr>
                <w:rFonts w:hint="eastAsia" w:ascii="仿宋" w:hAnsi="仿宋" w:eastAsia="仿宋" w:cs="仿宋"/>
                <w:sz w:val="24"/>
                <w:szCs w:val="24"/>
              </w:rPr>
            </w:pPr>
          </w:p>
        </w:tc>
      </w:tr>
      <w:tr w14:paraId="00AE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900" w:type="dxa"/>
            <w:noWrap w:val="0"/>
            <w:vAlign w:val="center"/>
          </w:tcPr>
          <w:p w14:paraId="047EA3A1">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服务</w:t>
            </w:r>
            <w:r>
              <w:rPr>
                <w:rFonts w:hint="eastAsia" w:ascii="仿宋" w:hAnsi="仿宋" w:eastAsia="仿宋" w:cs="仿宋"/>
                <w:sz w:val="24"/>
                <w:szCs w:val="24"/>
              </w:rPr>
              <w:t>期</w:t>
            </w:r>
          </w:p>
        </w:tc>
        <w:tc>
          <w:tcPr>
            <w:tcW w:w="7600" w:type="dxa"/>
            <w:noWrap w:val="0"/>
            <w:vAlign w:val="center"/>
          </w:tcPr>
          <w:p w14:paraId="6C34CE2A">
            <w:pPr>
              <w:spacing w:line="440" w:lineRule="exact"/>
              <w:rPr>
                <w:rFonts w:hint="eastAsia" w:ascii="仿宋" w:hAnsi="仿宋" w:eastAsia="仿宋" w:cs="仿宋"/>
                <w:sz w:val="24"/>
                <w:szCs w:val="24"/>
                <w:u w:val="single"/>
              </w:rPr>
            </w:pPr>
          </w:p>
        </w:tc>
      </w:tr>
      <w:tr w14:paraId="5649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noWrap w:val="0"/>
            <w:vAlign w:val="center"/>
          </w:tcPr>
          <w:p w14:paraId="237BDA5F">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服务质量</w:t>
            </w:r>
          </w:p>
        </w:tc>
        <w:tc>
          <w:tcPr>
            <w:tcW w:w="7600" w:type="dxa"/>
            <w:noWrap w:val="0"/>
            <w:vAlign w:val="center"/>
          </w:tcPr>
          <w:p w14:paraId="0584B90C">
            <w:pPr>
              <w:spacing w:line="440" w:lineRule="exact"/>
              <w:rPr>
                <w:rFonts w:hint="eastAsia" w:ascii="仿宋" w:hAnsi="仿宋" w:eastAsia="仿宋" w:cs="仿宋"/>
                <w:sz w:val="24"/>
                <w:szCs w:val="24"/>
              </w:rPr>
            </w:pPr>
          </w:p>
        </w:tc>
      </w:tr>
      <w:tr w14:paraId="0C793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noWrap w:val="0"/>
            <w:vAlign w:val="center"/>
          </w:tcPr>
          <w:p w14:paraId="167AE619">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rPr>
              <w:t>报价</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单价合计</w:t>
            </w:r>
            <w:r>
              <w:rPr>
                <w:rFonts w:hint="eastAsia" w:ascii="仿宋" w:hAnsi="仿宋" w:eastAsia="仿宋" w:cs="仿宋"/>
                <w:sz w:val="24"/>
                <w:szCs w:val="24"/>
                <w:lang w:eastAsia="zh-CN"/>
              </w:rPr>
              <w:t>）</w:t>
            </w:r>
          </w:p>
        </w:tc>
        <w:tc>
          <w:tcPr>
            <w:tcW w:w="7600" w:type="dxa"/>
            <w:noWrap w:val="0"/>
            <w:vAlign w:val="center"/>
          </w:tcPr>
          <w:p w14:paraId="28FCECAC">
            <w:pPr>
              <w:spacing w:line="440" w:lineRule="exact"/>
              <w:rPr>
                <w:rFonts w:hint="eastAsia" w:ascii="仿宋" w:hAnsi="仿宋" w:eastAsia="仿宋" w:cs="仿宋"/>
                <w:sz w:val="24"/>
                <w:szCs w:val="24"/>
                <w:u w:val="single"/>
              </w:rPr>
            </w:pPr>
            <w:r>
              <w:rPr>
                <w:rFonts w:hint="eastAsia" w:ascii="仿宋" w:hAnsi="仿宋" w:eastAsia="仿宋" w:cs="仿宋"/>
                <w:sz w:val="24"/>
                <w:szCs w:val="24"/>
              </w:rPr>
              <w:t>小写：</w:t>
            </w:r>
            <w:r>
              <w:rPr>
                <w:rFonts w:hint="eastAsia" w:ascii="仿宋" w:hAnsi="仿宋" w:eastAsia="仿宋" w:cs="仿宋"/>
                <w:sz w:val="24"/>
                <w:szCs w:val="24"/>
                <w:u w:val="single"/>
              </w:rPr>
              <w:t xml:space="preserve">                     </w:t>
            </w:r>
          </w:p>
          <w:p w14:paraId="6119DD13">
            <w:pPr>
              <w:spacing w:line="440" w:lineRule="exact"/>
              <w:rPr>
                <w:rFonts w:hint="eastAsia" w:ascii="仿宋" w:hAnsi="仿宋" w:eastAsia="仿宋" w:cs="仿宋"/>
                <w:sz w:val="24"/>
                <w:szCs w:val="24"/>
                <w:u w:val="single"/>
              </w:rPr>
            </w:pPr>
            <w:r>
              <w:rPr>
                <w:rFonts w:hint="eastAsia" w:ascii="仿宋" w:hAnsi="仿宋" w:eastAsia="仿宋" w:cs="仿宋"/>
                <w:sz w:val="24"/>
                <w:szCs w:val="24"/>
              </w:rPr>
              <w:t>大写：</w:t>
            </w:r>
            <w:r>
              <w:rPr>
                <w:rFonts w:hint="eastAsia" w:ascii="仿宋" w:hAnsi="仿宋" w:eastAsia="仿宋" w:cs="仿宋"/>
                <w:sz w:val="24"/>
                <w:szCs w:val="24"/>
                <w:u w:val="single"/>
              </w:rPr>
              <w:t xml:space="preserve">                     </w:t>
            </w:r>
          </w:p>
        </w:tc>
      </w:tr>
      <w:tr w14:paraId="63375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900" w:type="dxa"/>
            <w:noWrap w:val="0"/>
            <w:vAlign w:val="center"/>
          </w:tcPr>
          <w:p w14:paraId="400E95C2">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7600" w:type="dxa"/>
            <w:noWrap w:val="0"/>
            <w:vAlign w:val="top"/>
          </w:tcPr>
          <w:p w14:paraId="111FBE84">
            <w:pPr>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本次报价须为人民币报价，报价包含完成本项目所有费用，包含但不限于完成本项目所需的技术服务费、人工费、差旅费、交通费、培训费、保险费、管理费</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住宿费、办公场地、办公经费</w:t>
            </w:r>
            <w:r>
              <w:rPr>
                <w:rFonts w:hint="eastAsia" w:ascii="仿宋" w:hAnsi="仿宋" w:eastAsia="仿宋" w:cs="仿宋"/>
                <w:sz w:val="24"/>
                <w:szCs w:val="24"/>
              </w:rPr>
              <w:t>及提供服务所需的相关设备费用及各种应纳的税费等全部费用。因</w:t>
            </w:r>
            <w:r>
              <w:rPr>
                <w:rFonts w:hint="eastAsia" w:ascii="仿宋" w:hAnsi="仿宋" w:eastAsia="仿宋" w:cs="仿宋"/>
                <w:sz w:val="24"/>
                <w:szCs w:val="24"/>
                <w:lang w:val="en-US" w:eastAsia="zh-CN"/>
              </w:rPr>
              <w:t>中标方</w:t>
            </w:r>
            <w:r>
              <w:rPr>
                <w:rFonts w:hint="eastAsia" w:ascii="仿宋" w:hAnsi="仿宋" w:eastAsia="仿宋" w:cs="仿宋"/>
                <w:sz w:val="24"/>
                <w:szCs w:val="24"/>
              </w:rPr>
              <w:t>自身原因造成漏报、少报皆由其自行承担责任，</w:t>
            </w:r>
            <w:r>
              <w:rPr>
                <w:rFonts w:hint="eastAsia" w:ascii="仿宋" w:hAnsi="仿宋" w:eastAsia="仿宋" w:cs="仿宋"/>
                <w:sz w:val="24"/>
                <w:szCs w:val="24"/>
                <w:lang w:val="en-US" w:eastAsia="zh-CN"/>
              </w:rPr>
              <w:t>招标</w:t>
            </w:r>
            <w:r>
              <w:rPr>
                <w:rFonts w:hint="eastAsia" w:ascii="仿宋" w:hAnsi="仿宋" w:eastAsia="仿宋" w:cs="仿宋"/>
                <w:sz w:val="24"/>
                <w:szCs w:val="24"/>
              </w:rPr>
              <w:t>人不再补偿。</w:t>
            </w:r>
          </w:p>
        </w:tc>
      </w:tr>
    </w:tbl>
    <w:p w14:paraId="61D62C78">
      <w:pPr>
        <w:spacing w:line="360" w:lineRule="auto"/>
        <w:rPr>
          <w:rFonts w:hint="eastAsia" w:ascii="仿宋" w:hAnsi="仿宋" w:eastAsia="仿宋" w:cs="仿宋"/>
          <w:sz w:val="24"/>
          <w:szCs w:val="24"/>
        </w:rPr>
      </w:pPr>
    </w:p>
    <w:p w14:paraId="7381AC99">
      <w:pPr>
        <w:spacing w:line="360" w:lineRule="auto"/>
        <w:rPr>
          <w:rFonts w:hint="eastAsia" w:ascii="仿宋" w:hAnsi="仿宋" w:eastAsia="仿宋" w:cs="仿宋"/>
          <w:sz w:val="24"/>
          <w:szCs w:val="24"/>
        </w:rPr>
      </w:pPr>
    </w:p>
    <w:p w14:paraId="35FFDA10">
      <w:pPr>
        <w:spacing w:line="360" w:lineRule="auto"/>
        <w:rPr>
          <w:rFonts w:hint="eastAsia" w:ascii="仿宋" w:hAnsi="仿宋" w:eastAsia="仿宋" w:cs="仿宋"/>
          <w:sz w:val="24"/>
          <w:szCs w:val="24"/>
        </w:rPr>
      </w:pPr>
    </w:p>
    <w:p w14:paraId="31C75D56">
      <w:pPr>
        <w:spacing w:line="440" w:lineRule="exact"/>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投  标  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（盖单位公章）</w:t>
      </w:r>
    </w:p>
    <w:p w14:paraId="5838D036">
      <w:pPr>
        <w:spacing w:line="440" w:lineRule="exact"/>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（签字或盖章）</w:t>
      </w:r>
    </w:p>
    <w:p w14:paraId="451661F0">
      <w:pPr>
        <w:spacing w:line="440" w:lineRule="exact"/>
        <w:jc w:val="right"/>
        <w:rPr>
          <w:rFonts w:hint="eastAsia" w:ascii="仿宋" w:hAnsi="仿宋" w:eastAsia="仿宋" w:cs="仿宋"/>
          <w:kern w:val="1"/>
          <w:sz w:val="24"/>
          <w:szCs w:val="24"/>
          <w:u w:val="singl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5BC48158">
      <w:pPr>
        <w:pStyle w:val="3"/>
        <w:ind w:firstLine="0"/>
        <w:rPr>
          <w:rFonts w:hint="eastAsia" w:ascii="仿宋" w:hAnsi="仿宋" w:eastAsia="仿宋" w:cs="仿宋"/>
          <w:kern w:val="1"/>
          <w:sz w:val="24"/>
          <w:szCs w:val="24"/>
          <w:u w:val="single"/>
        </w:rPr>
      </w:pPr>
    </w:p>
    <w:p w14:paraId="2C86C5E4">
      <w:pPr>
        <w:pStyle w:val="3"/>
        <w:ind w:firstLine="0"/>
        <w:rPr>
          <w:rFonts w:hint="eastAsia" w:ascii="仿宋" w:hAnsi="仿宋" w:eastAsia="仿宋" w:cs="仿宋"/>
          <w:kern w:val="1"/>
          <w:sz w:val="24"/>
          <w:szCs w:val="24"/>
          <w:u w:val="single"/>
        </w:rPr>
      </w:pPr>
    </w:p>
    <w:p w14:paraId="27075E41">
      <w:pPr>
        <w:rPr>
          <w:rFonts w:hint="eastAsia" w:ascii="仿宋" w:hAnsi="仿宋" w:eastAsia="仿宋" w:cs="仿宋"/>
        </w:rPr>
      </w:pPr>
    </w:p>
    <w:p w14:paraId="122AE6DB">
      <w:pPr>
        <w:pStyle w:val="29"/>
        <w:rPr>
          <w:rFonts w:hint="eastAsia" w:ascii="仿宋" w:hAnsi="仿宋" w:eastAsia="仿宋" w:cs="仿宋"/>
        </w:rPr>
      </w:pPr>
    </w:p>
    <w:p w14:paraId="01C6C81B">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br w:type="page"/>
      </w:r>
    </w:p>
    <w:p w14:paraId="4634F24C">
      <w:pPr>
        <w:spacing w:before="100" w:beforeAutospacing="1" w:after="100" w:afterAutospacing="1" w:line="440" w:lineRule="exact"/>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三、法定代表人身份证明书</w:t>
      </w:r>
    </w:p>
    <w:p w14:paraId="20D32E4F">
      <w:pPr>
        <w:spacing w:line="440" w:lineRule="exact"/>
        <w:rPr>
          <w:rFonts w:hint="eastAsia" w:ascii="仿宋" w:hAnsi="仿宋" w:eastAsia="仿宋" w:cs="仿宋"/>
          <w:color w:val="auto"/>
          <w:sz w:val="20"/>
        </w:rPr>
      </w:pPr>
    </w:p>
    <w:p w14:paraId="44F9B816">
      <w:pPr>
        <w:spacing w:line="440" w:lineRule="exact"/>
        <w:rPr>
          <w:rFonts w:hint="eastAsia" w:ascii="仿宋" w:hAnsi="仿宋" w:eastAsia="仿宋" w:cs="仿宋"/>
          <w:color w:val="auto"/>
          <w:sz w:val="24"/>
          <w:szCs w:val="24"/>
        </w:rPr>
      </w:pPr>
    </w:p>
    <w:p w14:paraId="50F85D8D">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供应商名称：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7B344AB8">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单位性质：</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55C57022">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地址：</w:t>
      </w:r>
      <w:r>
        <w:rPr>
          <w:rFonts w:hint="eastAsia" w:ascii="仿宋" w:hAnsi="仿宋" w:eastAsia="仿宋" w:cs="仿宋"/>
          <w:color w:val="auto"/>
          <w:sz w:val="24"/>
          <w:szCs w:val="24"/>
          <w:u w:val="single"/>
        </w:rPr>
        <w:t xml:space="preserve">                                   </w:t>
      </w:r>
    </w:p>
    <w:p w14:paraId="6117300A">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成立时间：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14:paraId="4457A56C">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经营期限：</w:t>
      </w:r>
      <w:r>
        <w:rPr>
          <w:rFonts w:hint="eastAsia" w:ascii="仿宋" w:hAnsi="仿宋" w:eastAsia="仿宋" w:cs="仿宋"/>
          <w:color w:val="auto"/>
          <w:sz w:val="24"/>
          <w:szCs w:val="24"/>
          <w:u w:val="single"/>
        </w:rPr>
        <w:t xml:space="preserve">                               </w:t>
      </w:r>
    </w:p>
    <w:p w14:paraId="7FCA3A3A">
      <w:pPr>
        <w:spacing w:line="440" w:lineRule="exact"/>
        <w:rPr>
          <w:rFonts w:hint="eastAsia" w:ascii="仿宋" w:hAnsi="仿宋" w:eastAsia="仿宋" w:cs="仿宋"/>
          <w:color w:val="auto"/>
          <w:sz w:val="24"/>
          <w:szCs w:val="24"/>
        </w:rPr>
      </w:pPr>
    </w:p>
    <w:p w14:paraId="042AADDC">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姓名：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性别：</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年龄：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职务：</w:t>
      </w:r>
      <w:r>
        <w:rPr>
          <w:rFonts w:hint="eastAsia" w:ascii="仿宋" w:hAnsi="仿宋" w:eastAsia="仿宋" w:cs="仿宋"/>
          <w:color w:val="auto"/>
          <w:sz w:val="24"/>
          <w:szCs w:val="24"/>
          <w:u w:val="single"/>
        </w:rPr>
        <w:t xml:space="preserve">        </w:t>
      </w:r>
    </w:p>
    <w:p w14:paraId="390B047B">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系</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（供应商名称）的法定代表人。</w:t>
      </w:r>
    </w:p>
    <w:p w14:paraId="6B2CCC1A">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特此证明。</w:t>
      </w:r>
    </w:p>
    <w:p w14:paraId="281E5AAF">
      <w:pPr>
        <w:spacing w:line="440" w:lineRule="exact"/>
        <w:rPr>
          <w:rFonts w:hint="eastAsia" w:ascii="仿宋" w:hAnsi="仿宋" w:eastAsia="仿宋" w:cs="仿宋"/>
          <w:color w:val="auto"/>
          <w:sz w:val="24"/>
          <w:szCs w:val="24"/>
        </w:rPr>
      </w:pPr>
    </w:p>
    <w:p w14:paraId="27087EDA">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附：法定代表人身份证复印件。</w:t>
      </w:r>
    </w:p>
    <w:p w14:paraId="7E4BB810">
      <w:pPr>
        <w:spacing w:line="440" w:lineRule="exact"/>
        <w:rPr>
          <w:rFonts w:hint="eastAsia" w:ascii="仿宋" w:hAnsi="仿宋" w:eastAsia="仿宋" w:cs="仿宋"/>
          <w:color w:val="auto"/>
          <w:sz w:val="24"/>
          <w:szCs w:val="24"/>
        </w:rPr>
      </w:pPr>
    </w:p>
    <w:p w14:paraId="4851B610">
      <w:pPr>
        <w:spacing w:line="440" w:lineRule="exact"/>
        <w:rPr>
          <w:rFonts w:hint="eastAsia" w:ascii="仿宋" w:hAnsi="仿宋" w:eastAsia="仿宋" w:cs="仿宋"/>
          <w:color w:val="auto"/>
          <w:sz w:val="24"/>
          <w:szCs w:val="24"/>
        </w:rPr>
      </w:pPr>
    </w:p>
    <w:p w14:paraId="252A2F11">
      <w:pPr>
        <w:spacing w:line="440" w:lineRule="exact"/>
        <w:rPr>
          <w:rFonts w:hint="eastAsia" w:ascii="仿宋" w:hAnsi="仿宋" w:eastAsia="仿宋" w:cs="仿宋"/>
          <w:color w:val="auto"/>
          <w:sz w:val="24"/>
          <w:szCs w:val="24"/>
        </w:rPr>
      </w:pPr>
    </w:p>
    <w:p w14:paraId="27EDAF9C">
      <w:pPr>
        <w:spacing w:line="360" w:lineRule="auto"/>
        <w:rPr>
          <w:rFonts w:hint="eastAsia" w:ascii="仿宋" w:hAnsi="仿宋" w:eastAsia="仿宋" w:cs="仿宋"/>
          <w:b/>
          <w:bCs/>
          <w:color w:val="auto"/>
          <w:szCs w:val="21"/>
        </w:rPr>
      </w:pPr>
      <w:r>
        <w:rPr>
          <w:rFonts w:hint="eastAsia" w:ascii="仿宋" w:hAnsi="仿宋" w:eastAsia="仿宋" w:cs="仿宋"/>
          <w:b/>
          <w:bCs/>
          <w:color w:val="auto"/>
          <w:szCs w:val="21"/>
        </w:rPr>
        <w:t>注：1、法定代表人参加本次投标的应签署本文件并附本人身份证复印件；</w:t>
      </w:r>
    </w:p>
    <w:p w14:paraId="48F3D42E">
      <w:pPr>
        <w:spacing w:line="440" w:lineRule="exact"/>
        <w:rPr>
          <w:rFonts w:hint="eastAsia" w:ascii="仿宋" w:hAnsi="仿宋" w:eastAsia="仿宋" w:cs="仿宋"/>
          <w:color w:val="auto"/>
          <w:sz w:val="24"/>
          <w:szCs w:val="24"/>
        </w:rPr>
      </w:pPr>
      <w:r>
        <w:rPr>
          <w:rFonts w:hint="eastAsia" w:ascii="仿宋" w:hAnsi="仿宋" w:eastAsia="仿宋" w:cs="仿宋"/>
          <w:b/>
          <w:bCs/>
          <w:color w:val="auto"/>
          <w:szCs w:val="21"/>
        </w:rPr>
        <w:t>2、如法定代表人不参加本次投标，应签署《法定代表人授权委托书》。</w:t>
      </w:r>
    </w:p>
    <w:p w14:paraId="1701B9E3">
      <w:pPr>
        <w:spacing w:line="440" w:lineRule="exact"/>
        <w:rPr>
          <w:rFonts w:hint="eastAsia" w:ascii="仿宋" w:hAnsi="仿宋" w:eastAsia="仿宋" w:cs="仿宋"/>
          <w:color w:val="auto"/>
          <w:sz w:val="24"/>
          <w:szCs w:val="24"/>
        </w:rPr>
      </w:pPr>
    </w:p>
    <w:p w14:paraId="20F1CFDD">
      <w:pPr>
        <w:spacing w:line="440" w:lineRule="exact"/>
        <w:rPr>
          <w:rFonts w:hint="eastAsia" w:ascii="仿宋" w:hAnsi="仿宋" w:eastAsia="仿宋" w:cs="仿宋"/>
          <w:color w:val="auto"/>
          <w:sz w:val="24"/>
          <w:szCs w:val="24"/>
        </w:rPr>
      </w:pPr>
    </w:p>
    <w:p w14:paraId="734FD708">
      <w:pPr>
        <w:spacing w:line="440" w:lineRule="exact"/>
        <w:rPr>
          <w:rFonts w:hint="eastAsia" w:ascii="仿宋" w:hAnsi="仿宋" w:eastAsia="仿宋" w:cs="仿宋"/>
          <w:color w:val="auto"/>
          <w:sz w:val="24"/>
          <w:szCs w:val="24"/>
        </w:rPr>
      </w:pPr>
    </w:p>
    <w:p w14:paraId="49B368FC">
      <w:pPr>
        <w:spacing w:line="440" w:lineRule="exact"/>
        <w:rPr>
          <w:rFonts w:hint="eastAsia" w:ascii="仿宋" w:hAnsi="仿宋" w:eastAsia="仿宋" w:cs="仿宋"/>
          <w:color w:val="auto"/>
          <w:sz w:val="24"/>
          <w:szCs w:val="24"/>
        </w:rPr>
      </w:pPr>
    </w:p>
    <w:p w14:paraId="0CC23F55">
      <w:pPr>
        <w:spacing w:line="440" w:lineRule="exact"/>
        <w:rPr>
          <w:rFonts w:hint="eastAsia" w:ascii="仿宋" w:hAnsi="仿宋" w:eastAsia="仿宋" w:cs="仿宋"/>
          <w:color w:val="auto"/>
          <w:sz w:val="24"/>
          <w:szCs w:val="24"/>
        </w:rPr>
      </w:pPr>
    </w:p>
    <w:p w14:paraId="7B4C507E">
      <w:pPr>
        <w:spacing w:line="440" w:lineRule="exact"/>
        <w:jc w:val="right"/>
        <w:rPr>
          <w:rFonts w:hint="eastAsia" w:ascii="仿宋" w:hAnsi="仿宋" w:eastAsia="仿宋" w:cs="仿宋"/>
          <w:color w:val="auto"/>
          <w:sz w:val="24"/>
          <w:szCs w:val="24"/>
        </w:rPr>
      </w:pPr>
      <w:r>
        <w:rPr>
          <w:rFonts w:hint="eastAsia" w:ascii="仿宋" w:hAnsi="仿宋" w:eastAsia="仿宋" w:cs="仿宋"/>
          <w:color w:val="auto"/>
          <w:sz w:val="24"/>
          <w:szCs w:val="24"/>
        </w:rPr>
        <w:t xml:space="preserve">                          供应商：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（公章）</w:t>
      </w:r>
    </w:p>
    <w:p w14:paraId="1908443C">
      <w:pPr>
        <w:widowControl/>
        <w:autoSpaceDE w:val="0"/>
        <w:autoSpaceDN w:val="0"/>
        <w:adjustRightInd w:val="0"/>
        <w:spacing w:line="460" w:lineRule="exact"/>
        <w:jc w:val="right"/>
        <w:rPr>
          <w:rFonts w:hint="eastAsia" w:ascii="仿宋" w:hAnsi="仿宋" w:eastAsia="仿宋" w:cs="仿宋"/>
          <w:color w:val="auto"/>
          <w:kern w:val="1"/>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日</w:t>
      </w:r>
    </w:p>
    <w:p w14:paraId="20AE6437">
      <w:pPr>
        <w:widowControl/>
        <w:autoSpaceDE w:val="0"/>
        <w:autoSpaceDN w:val="0"/>
        <w:adjustRightInd w:val="0"/>
        <w:spacing w:line="460" w:lineRule="exact"/>
        <w:rPr>
          <w:rFonts w:hint="eastAsia" w:ascii="仿宋" w:hAnsi="仿宋" w:eastAsia="仿宋" w:cs="仿宋"/>
          <w:color w:val="auto"/>
          <w:kern w:val="1"/>
          <w:sz w:val="24"/>
          <w:szCs w:val="24"/>
        </w:rPr>
      </w:pPr>
    </w:p>
    <w:p w14:paraId="1426A257">
      <w:pPr>
        <w:spacing w:before="100" w:beforeAutospacing="1" w:after="100" w:afterAutospacing="1" w:line="440" w:lineRule="exact"/>
        <w:jc w:val="left"/>
        <w:rPr>
          <w:rFonts w:hint="eastAsia" w:ascii="仿宋" w:hAnsi="仿宋" w:eastAsia="仿宋" w:cs="仿宋"/>
          <w:kern w:val="1"/>
          <w:sz w:val="24"/>
          <w:szCs w:val="24"/>
          <w:highlight w:val="none"/>
        </w:rPr>
      </w:pPr>
    </w:p>
    <w:p w14:paraId="38F1F910">
      <w:pPr>
        <w:widowControl/>
        <w:autoSpaceDE w:val="0"/>
        <w:autoSpaceDN w:val="0"/>
        <w:adjustRightInd w:val="0"/>
        <w:spacing w:line="440" w:lineRule="exact"/>
        <w:jc w:val="center"/>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br w:type="page"/>
      </w:r>
    </w:p>
    <w:p w14:paraId="3BCFA6E5">
      <w:pPr>
        <w:widowControl/>
        <w:autoSpaceDE w:val="0"/>
        <w:autoSpaceDN w:val="0"/>
        <w:adjustRightInd w:val="0"/>
        <w:spacing w:line="440" w:lineRule="exact"/>
        <w:jc w:val="center"/>
        <w:rPr>
          <w:rFonts w:hint="eastAsia" w:ascii="仿宋" w:hAnsi="仿宋" w:eastAsia="仿宋" w:cs="仿宋"/>
          <w:b/>
          <w:bCs/>
          <w:kern w:val="1"/>
          <w:sz w:val="28"/>
          <w:szCs w:val="28"/>
          <w:highlight w:val="none"/>
        </w:rPr>
      </w:pPr>
      <w:r>
        <w:rPr>
          <w:rFonts w:hint="eastAsia" w:ascii="仿宋" w:hAnsi="仿宋" w:eastAsia="仿宋" w:cs="仿宋"/>
          <w:b/>
          <w:bCs/>
          <w:kern w:val="1"/>
          <w:sz w:val="28"/>
          <w:szCs w:val="28"/>
          <w:highlight w:val="none"/>
        </w:rPr>
        <w:t>法定代表人授权委托书</w:t>
      </w:r>
    </w:p>
    <w:p w14:paraId="0801FCD7">
      <w:pPr>
        <w:widowControl/>
        <w:autoSpaceDE w:val="0"/>
        <w:autoSpaceDN w:val="0"/>
        <w:adjustRightInd w:val="0"/>
        <w:spacing w:line="440" w:lineRule="exact"/>
        <w:rPr>
          <w:rFonts w:hint="eastAsia" w:ascii="仿宋" w:hAnsi="仿宋" w:eastAsia="仿宋" w:cs="仿宋"/>
          <w:kern w:val="1"/>
          <w:sz w:val="24"/>
          <w:szCs w:val="24"/>
          <w:highlight w:val="none"/>
        </w:rPr>
      </w:pPr>
    </w:p>
    <w:p w14:paraId="532B6418">
      <w:pPr>
        <w:widowControl/>
        <w:autoSpaceDE w:val="0"/>
        <w:autoSpaceDN w:val="0"/>
        <w:adjustRightInd w:val="0"/>
        <w:spacing w:line="440" w:lineRule="exact"/>
        <w:rPr>
          <w:rFonts w:hint="eastAsia" w:ascii="仿宋" w:hAnsi="仿宋" w:eastAsia="仿宋" w:cs="仿宋"/>
          <w:kern w:val="1"/>
          <w:sz w:val="24"/>
          <w:szCs w:val="24"/>
          <w:highlight w:val="none"/>
        </w:rPr>
      </w:pPr>
      <w:r>
        <w:rPr>
          <w:rFonts w:hint="eastAsia" w:ascii="仿宋" w:hAnsi="仿宋" w:eastAsia="仿宋" w:cs="仿宋"/>
          <w:kern w:val="1"/>
          <w:sz w:val="24"/>
          <w:szCs w:val="24"/>
          <w:highlight w:val="none"/>
          <w:u w:val="single"/>
        </w:rPr>
        <w:t xml:space="preserve">   （</w:t>
      </w:r>
      <w:r>
        <w:rPr>
          <w:rFonts w:hint="eastAsia" w:ascii="仿宋" w:hAnsi="仿宋" w:eastAsia="仿宋" w:cs="仿宋"/>
          <w:kern w:val="1"/>
          <w:sz w:val="24"/>
          <w:szCs w:val="24"/>
          <w:highlight w:val="none"/>
          <w:u w:val="single"/>
          <w:lang w:eastAsia="zh-CN"/>
        </w:rPr>
        <w:t>招标人</w:t>
      </w:r>
      <w:r>
        <w:rPr>
          <w:rFonts w:hint="eastAsia" w:ascii="仿宋" w:hAnsi="仿宋" w:eastAsia="仿宋" w:cs="仿宋"/>
          <w:kern w:val="1"/>
          <w:sz w:val="24"/>
          <w:szCs w:val="24"/>
          <w:highlight w:val="none"/>
          <w:u w:val="single"/>
        </w:rPr>
        <w:t xml:space="preserve">）  </w:t>
      </w:r>
      <w:r>
        <w:rPr>
          <w:rFonts w:hint="eastAsia" w:ascii="仿宋" w:hAnsi="仿宋" w:eastAsia="仿宋" w:cs="仿宋"/>
          <w:kern w:val="1"/>
          <w:sz w:val="24"/>
          <w:szCs w:val="24"/>
          <w:highlight w:val="none"/>
        </w:rPr>
        <w:t>：</w:t>
      </w:r>
    </w:p>
    <w:p w14:paraId="77434BA7">
      <w:pPr>
        <w:widowControl/>
        <w:autoSpaceDE w:val="0"/>
        <w:autoSpaceDN w:val="0"/>
        <w:adjustRightInd w:val="0"/>
        <w:spacing w:line="440" w:lineRule="exact"/>
        <w:ind w:firstLine="480"/>
        <w:rPr>
          <w:rFonts w:hint="eastAsia" w:ascii="仿宋" w:hAnsi="仿宋" w:eastAsia="仿宋" w:cs="仿宋"/>
          <w:kern w:val="1"/>
          <w:sz w:val="24"/>
          <w:szCs w:val="24"/>
          <w:highlight w:val="none"/>
        </w:rPr>
      </w:pPr>
      <w:r>
        <w:rPr>
          <w:rFonts w:hint="eastAsia" w:ascii="仿宋" w:hAnsi="仿宋" w:eastAsia="仿宋" w:cs="仿宋"/>
          <w:kern w:val="1"/>
          <w:sz w:val="24"/>
          <w:szCs w:val="24"/>
          <w:highlight w:val="none"/>
        </w:rPr>
        <w:t>我</w:t>
      </w:r>
      <w:r>
        <w:rPr>
          <w:rFonts w:hint="eastAsia" w:ascii="仿宋" w:hAnsi="仿宋" w:eastAsia="仿宋" w:cs="仿宋"/>
          <w:kern w:val="1"/>
          <w:sz w:val="24"/>
          <w:szCs w:val="24"/>
          <w:highlight w:val="none"/>
          <w:u w:val="single"/>
        </w:rPr>
        <w:t xml:space="preserve">   （姓名） </w:t>
      </w:r>
      <w:r>
        <w:rPr>
          <w:rFonts w:hint="eastAsia" w:ascii="仿宋" w:hAnsi="仿宋" w:eastAsia="仿宋" w:cs="仿宋"/>
          <w:kern w:val="1"/>
          <w:sz w:val="24"/>
          <w:szCs w:val="24"/>
          <w:highlight w:val="none"/>
        </w:rPr>
        <w:t>系</w:t>
      </w:r>
      <w:r>
        <w:rPr>
          <w:rFonts w:hint="eastAsia" w:ascii="仿宋" w:hAnsi="仿宋" w:eastAsia="仿宋" w:cs="仿宋"/>
          <w:kern w:val="1"/>
          <w:sz w:val="24"/>
          <w:szCs w:val="24"/>
          <w:highlight w:val="none"/>
          <w:u w:val="single"/>
        </w:rPr>
        <w:t xml:space="preserve">    （投标人名称）</w:t>
      </w:r>
      <w:r>
        <w:rPr>
          <w:rFonts w:hint="eastAsia" w:ascii="仿宋" w:hAnsi="仿宋" w:eastAsia="仿宋" w:cs="仿宋"/>
          <w:kern w:val="1"/>
          <w:sz w:val="24"/>
          <w:szCs w:val="24"/>
          <w:highlight w:val="none"/>
        </w:rPr>
        <w:t>法定代表人，现授权委托我公司的</w:t>
      </w:r>
      <w:r>
        <w:rPr>
          <w:rFonts w:hint="eastAsia" w:ascii="仿宋" w:hAnsi="仿宋" w:eastAsia="仿宋" w:cs="仿宋"/>
          <w:kern w:val="1"/>
          <w:sz w:val="24"/>
          <w:szCs w:val="24"/>
          <w:highlight w:val="none"/>
          <w:u w:val="single"/>
        </w:rPr>
        <w:t xml:space="preserve">  （姓名、职务或者职称）</w:t>
      </w:r>
      <w:r>
        <w:rPr>
          <w:rFonts w:hint="eastAsia" w:ascii="仿宋" w:hAnsi="仿宋" w:eastAsia="仿宋" w:cs="仿宋"/>
          <w:kern w:val="1"/>
          <w:sz w:val="24"/>
          <w:szCs w:val="24"/>
          <w:highlight w:val="none"/>
        </w:rPr>
        <w:t>为我公司本次</w:t>
      </w:r>
      <w:r>
        <w:rPr>
          <w:rFonts w:hint="eastAsia" w:ascii="仿宋" w:hAnsi="仿宋" w:eastAsia="仿宋" w:cs="仿宋"/>
          <w:kern w:val="1"/>
          <w:sz w:val="24"/>
          <w:szCs w:val="24"/>
          <w:highlight w:val="none"/>
          <w:u w:val="single"/>
        </w:rPr>
        <w:t xml:space="preserve">             </w:t>
      </w:r>
      <w:r>
        <w:rPr>
          <w:rFonts w:hint="eastAsia" w:ascii="仿宋" w:hAnsi="仿宋" w:eastAsia="仿宋" w:cs="仿宋"/>
          <w:kern w:val="1"/>
          <w:sz w:val="24"/>
          <w:szCs w:val="24"/>
          <w:highlight w:val="none"/>
        </w:rPr>
        <w:t>项目的授权代表，代表我方办理本次投标、签约等相关事宜，签署全部有关的文件、协议、合同并具有法律效力。</w:t>
      </w:r>
    </w:p>
    <w:p w14:paraId="2778CF77">
      <w:pPr>
        <w:widowControl/>
        <w:autoSpaceDE w:val="0"/>
        <w:autoSpaceDN w:val="0"/>
        <w:adjustRightInd w:val="0"/>
        <w:spacing w:line="440" w:lineRule="exact"/>
        <w:ind w:firstLine="480"/>
        <w:rPr>
          <w:rFonts w:hint="eastAsia" w:ascii="仿宋" w:hAnsi="仿宋" w:eastAsia="仿宋" w:cs="仿宋"/>
          <w:sz w:val="24"/>
          <w:szCs w:val="24"/>
          <w:highlight w:val="none"/>
        </w:rPr>
      </w:pPr>
      <w:r>
        <w:rPr>
          <w:rFonts w:hint="eastAsia" w:ascii="仿宋" w:hAnsi="仿宋" w:eastAsia="仿宋" w:cs="仿宋"/>
          <w:kern w:val="1"/>
          <w:sz w:val="24"/>
          <w:szCs w:val="24"/>
          <w:highlight w:val="none"/>
        </w:rPr>
        <w:t>在我方未发出撤销授权委托书的书面通知以前，本授权委托书一直有效。被授权人签署的所有文件（在授权书有效期内签署的）不因授权撤销而失效。</w:t>
      </w:r>
    </w:p>
    <w:p w14:paraId="5A5E994B">
      <w:pPr>
        <w:widowControl/>
        <w:autoSpaceDE w:val="0"/>
        <w:autoSpaceDN w:val="0"/>
        <w:adjustRightInd w:val="0"/>
        <w:spacing w:line="440" w:lineRule="exact"/>
        <w:ind w:firstLine="480"/>
        <w:rPr>
          <w:rFonts w:hint="eastAsia" w:ascii="仿宋" w:hAnsi="仿宋" w:eastAsia="仿宋" w:cs="仿宋"/>
          <w:sz w:val="24"/>
          <w:szCs w:val="24"/>
          <w:highlight w:val="none"/>
        </w:rPr>
      </w:pPr>
      <w:r>
        <w:rPr>
          <w:rFonts w:hint="eastAsia" w:ascii="仿宋" w:hAnsi="仿宋" w:eastAsia="仿宋" w:cs="仿宋"/>
          <w:kern w:val="1"/>
          <w:sz w:val="24"/>
          <w:szCs w:val="24"/>
          <w:highlight w:val="none"/>
        </w:rPr>
        <w:t>被授权代表无权转让委托权。特此授权。</w:t>
      </w:r>
    </w:p>
    <w:p w14:paraId="7A2C3F70">
      <w:pPr>
        <w:widowControl/>
        <w:autoSpaceDE w:val="0"/>
        <w:autoSpaceDN w:val="0"/>
        <w:adjustRightInd w:val="0"/>
        <w:spacing w:line="440" w:lineRule="exact"/>
        <w:ind w:firstLine="480"/>
        <w:rPr>
          <w:rFonts w:hint="eastAsia" w:ascii="仿宋" w:hAnsi="仿宋" w:eastAsia="仿宋" w:cs="仿宋"/>
          <w:kern w:val="1"/>
          <w:sz w:val="24"/>
          <w:szCs w:val="24"/>
          <w:highlight w:val="none"/>
        </w:rPr>
      </w:pPr>
      <w:r>
        <w:rPr>
          <w:rFonts w:hint="eastAsia" w:ascii="仿宋" w:hAnsi="仿宋" w:eastAsia="仿宋" w:cs="仿宋"/>
          <w:kern w:val="1"/>
          <w:sz w:val="24"/>
          <w:szCs w:val="24"/>
          <w:highlight w:val="none"/>
        </w:rPr>
        <w:t>本授权委托书于</w:t>
      </w:r>
      <w:r>
        <w:rPr>
          <w:rFonts w:hint="eastAsia" w:ascii="仿宋" w:hAnsi="仿宋" w:eastAsia="仿宋" w:cs="仿宋"/>
          <w:kern w:val="1"/>
          <w:sz w:val="24"/>
          <w:szCs w:val="24"/>
          <w:highlight w:val="none"/>
          <w:u w:val="single"/>
        </w:rPr>
        <w:t xml:space="preserve">        </w:t>
      </w:r>
      <w:r>
        <w:rPr>
          <w:rFonts w:hint="eastAsia" w:ascii="仿宋" w:hAnsi="仿宋" w:eastAsia="仿宋" w:cs="仿宋"/>
          <w:kern w:val="1"/>
          <w:sz w:val="24"/>
          <w:szCs w:val="24"/>
          <w:highlight w:val="none"/>
        </w:rPr>
        <w:t>年</w:t>
      </w:r>
      <w:r>
        <w:rPr>
          <w:rFonts w:hint="eastAsia" w:ascii="仿宋" w:hAnsi="仿宋" w:eastAsia="仿宋" w:cs="仿宋"/>
          <w:kern w:val="1"/>
          <w:sz w:val="24"/>
          <w:szCs w:val="24"/>
          <w:highlight w:val="none"/>
          <w:u w:val="single"/>
        </w:rPr>
        <w:t xml:space="preserve">        </w:t>
      </w:r>
      <w:r>
        <w:rPr>
          <w:rFonts w:hint="eastAsia" w:ascii="仿宋" w:hAnsi="仿宋" w:eastAsia="仿宋" w:cs="仿宋"/>
          <w:kern w:val="1"/>
          <w:sz w:val="24"/>
          <w:szCs w:val="24"/>
          <w:highlight w:val="none"/>
        </w:rPr>
        <w:t>月</w:t>
      </w:r>
      <w:r>
        <w:rPr>
          <w:rFonts w:hint="eastAsia" w:ascii="仿宋" w:hAnsi="仿宋" w:eastAsia="仿宋" w:cs="仿宋"/>
          <w:kern w:val="1"/>
          <w:sz w:val="24"/>
          <w:szCs w:val="24"/>
          <w:highlight w:val="none"/>
          <w:u w:val="single"/>
        </w:rPr>
        <w:t xml:space="preserve">        </w:t>
      </w:r>
      <w:r>
        <w:rPr>
          <w:rFonts w:hint="eastAsia" w:ascii="仿宋" w:hAnsi="仿宋" w:eastAsia="仿宋" w:cs="仿宋"/>
          <w:kern w:val="1"/>
          <w:sz w:val="24"/>
          <w:szCs w:val="24"/>
          <w:highlight w:val="none"/>
        </w:rPr>
        <w:t>日签字生效,特此声明。</w:t>
      </w:r>
    </w:p>
    <w:p w14:paraId="31C51549">
      <w:pPr>
        <w:widowControl/>
        <w:autoSpaceDE w:val="0"/>
        <w:autoSpaceDN w:val="0"/>
        <w:adjustRightInd w:val="0"/>
        <w:spacing w:line="440" w:lineRule="exact"/>
        <w:rPr>
          <w:rFonts w:hint="eastAsia" w:ascii="仿宋" w:hAnsi="仿宋" w:eastAsia="仿宋" w:cs="仿宋"/>
          <w:kern w:val="1"/>
          <w:sz w:val="24"/>
          <w:szCs w:val="24"/>
          <w:highlight w:val="none"/>
        </w:rPr>
      </w:pPr>
    </w:p>
    <w:p w14:paraId="14A18F92">
      <w:pPr>
        <w:widowControl/>
        <w:autoSpaceDE w:val="0"/>
        <w:autoSpaceDN w:val="0"/>
        <w:adjustRightInd w:val="0"/>
        <w:spacing w:line="440" w:lineRule="exact"/>
        <w:ind w:right="-481"/>
        <w:jc w:val="center"/>
        <w:rPr>
          <w:rFonts w:hint="eastAsia" w:ascii="仿宋" w:hAnsi="仿宋" w:eastAsia="仿宋" w:cs="仿宋"/>
          <w:kern w:val="1"/>
          <w:sz w:val="24"/>
          <w:szCs w:val="24"/>
          <w:highlight w:val="none"/>
        </w:rPr>
      </w:pPr>
      <w:r>
        <w:rPr>
          <w:rFonts w:hint="eastAsia" w:ascii="仿宋" w:hAnsi="仿宋" w:eastAsia="仿宋" w:cs="仿宋"/>
          <w:kern w:val="1"/>
          <w:sz w:val="24"/>
          <w:szCs w:val="24"/>
          <w:highlight w:val="none"/>
        </w:rPr>
        <w:t>(附法人代表身份证以及被授权代表身份证复印件)</w:t>
      </w:r>
    </w:p>
    <w:p w14:paraId="0C73CD7D">
      <w:pPr>
        <w:widowControl/>
        <w:autoSpaceDE w:val="0"/>
        <w:autoSpaceDN w:val="0"/>
        <w:adjustRightInd w:val="0"/>
        <w:spacing w:line="440" w:lineRule="exact"/>
        <w:ind w:right="-481"/>
        <w:jc w:val="center"/>
        <w:rPr>
          <w:rFonts w:hint="eastAsia" w:ascii="仿宋" w:hAnsi="仿宋" w:eastAsia="仿宋" w:cs="仿宋"/>
          <w:kern w:val="1"/>
          <w:sz w:val="24"/>
          <w:szCs w:val="24"/>
          <w:highlight w:val="none"/>
        </w:rPr>
      </w:pPr>
    </w:p>
    <w:p w14:paraId="6B9C7ABB">
      <w:pPr>
        <w:widowControl/>
        <w:autoSpaceDE w:val="0"/>
        <w:autoSpaceDN w:val="0"/>
        <w:adjustRightInd w:val="0"/>
        <w:spacing w:line="440" w:lineRule="exact"/>
        <w:ind w:right="-481"/>
        <w:jc w:val="center"/>
        <w:rPr>
          <w:rFonts w:hint="eastAsia" w:ascii="仿宋" w:hAnsi="仿宋" w:eastAsia="仿宋" w:cs="仿宋"/>
          <w:kern w:val="1"/>
          <w:sz w:val="24"/>
          <w:szCs w:val="24"/>
          <w:highlight w:val="none"/>
        </w:rPr>
      </w:pPr>
    </w:p>
    <w:p w14:paraId="311CD437">
      <w:pPr>
        <w:widowControl/>
        <w:autoSpaceDE w:val="0"/>
        <w:autoSpaceDN w:val="0"/>
        <w:adjustRightInd w:val="0"/>
        <w:spacing w:line="440" w:lineRule="exact"/>
        <w:ind w:right="-481"/>
        <w:rPr>
          <w:rFonts w:hint="eastAsia" w:ascii="仿宋" w:hAnsi="仿宋" w:eastAsia="仿宋" w:cs="仿宋"/>
          <w:sz w:val="24"/>
          <w:szCs w:val="24"/>
          <w:highlight w:val="none"/>
        </w:rPr>
      </w:pPr>
      <w:r>
        <w:rPr>
          <w:rFonts w:hint="eastAsia" w:ascii="仿宋" w:hAnsi="仿宋" w:eastAsia="仿宋" w:cs="仿宋"/>
          <w:kern w:val="1"/>
          <w:sz w:val="24"/>
          <w:szCs w:val="24"/>
          <w:highlight w:val="none"/>
        </w:rPr>
        <w:t>被授权代表姓名：             性 别：              年 龄：</w:t>
      </w:r>
    </w:p>
    <w:p w14:paraId="405A7E2B">
      <w:pPr>
        <w:widowControl/>
        <w:autoSpaceDE w:val="0"/>
        <w:autoSpaceDN w:val="0"/>
        <w:adjustRightInd w:val="0"/>
        <w:spacing w:line="440" w:lineRule="exact"/>
        <w:ind w:right="-481"/>
        <w:rPr>
          <w:rFonts w:hint="eastAsia" w:ascii="仿宋" w:hAnsi="仿宋" w:eastAsia="仿宋" w:cs="仿宋"/>
          <w:sz w:val="24"/>
          <w:szCs w:val="24"/>
          <w:highlight w:val="none"/>
        </w:rPr>
      </w:pPr>
      <w:r>
        <w:rPr>
          <w:rFonts w:hint="eastAsia" w:ascii="仿宋" w:hAnsi="仿宋" w:eastAsia="仿宋" w:cs="仿宋"/>
          <w:kern w:val="1"/>
          <w:sz w:val="24"/>
          <w:szCs w:val="24"/>
          <w:highlight w:val="none"/>
        </w:rPr>
        <w:t>单  位：                     部 门：              职 务：</w:t>
      </w:r>
    </w:p>
    <w:p w14:paraId="39CBE537">
      <w:pPr>
        <w:widowControl/>
        <w:autoSpaceDE w:val="0"/>
        <w:autoSpaceDN w:val="0"/>
        <w:adjustRightInd w:val="0"/>
        <w:spacing w:line="440" w:lineRule="exact"/>
        <w:ind w:right="-481"/>
        <w:rPr>
          <w:rFonts w:hint="eastAsia" w:ascii="仿宋" w:hAnsi="仿宋" w:eastAsia="仿宋" w:cs="仿宋"/>
          <w:kern w:val="1"/>
          <w:sz w:val="24"/>
          <w:szCs w:val="24"/>
          <w:highlight w:val="none"/>
        </w:rPr>
      </w:pPr>
    </w:p>
    <w:p w14:paraId="5C36345B">
      <w:pPr>
        <w:widowControl/>
        <w:autoSpaceDE w:val="0"/>
        <w:autoSpaceDN w:val="0"/>
        <w:adjustRightInd w:val="0"/>
        <w:spacing w:line="440" w:lineRule="exact"/>
        <w:ind w:right="-481"/>
        <w:rPr>
          <w:rFonts w:hint="eastAsia" w:ascii="仿宋" w:hAnsi="仿宋" w:eastAsia="仿宋" w:cs="仿宋"/>
          <w:kern w:val="1"/>
          <w:sz w:val="24"/>
          <w:szCs w:val="24"/>
          <w:highlight w:val="none"/>
        </w:rPr>
      </w:pPr>
    </w:p>
    <w:p w14:paraId="5C614481">
      <w:pPr>
        <w:widowControl/>
        <w:autoSpaceDE w:val="0"/>
        <w:autoSpaceDN w:val="0"/>
        <w:adjustRightInd w:val="0"/>
        <w:spacing w:line="440" w:lineRule="exact"/>
        <w:ind w:right="-481"/>
        <w:rPr>
          <w:rFonts w:hint="eastAsia" w:ascii="仿宋" w:hAnsi="仿宋" w:eastAsia="仿宋" w:cs="仿宋"/>
          <w:kern w:val="1"/>
          <w:sz w:val="24"/>
          <w:szCs w:val="24"/>
          <w:highlight w:val="none"/>
        </w:rPr>
      </w:pPr>
    </w:p>
    <w:p w14:paraId="3B7537D3">
      <w:pPr>
        <w:widowControl/>
        <w:autoSpaceDE w:val="0"/>
        <w:autoSpaceDN w:val="0"/>
        <w:adjustRightInd w:val="0"/>
        <w:spacing w:line="440" w:lineRule="exact"/>
        <w:ind w:right="-481"/>
        <w:rPr>
          <w:rFonts w:hint="eastAsia" w:ascii="仿宋" w:hAnsi="仿宋" w:eastAsia="仿宋" w:cs="仿宋"/>
          <w:kern w:val="1"/>
          <w:sz w:val="24"/>
          <w:szCs w:val="24"/>
          <w:highlight w:val="none"/>
        </w:rPr>
      </w:pPr>
    </w:p>
    <w:p w14:paraId="55D473AF">
      <w:pPr>
        <w:widowControl/>
        <w:autoSpaceDE w:val="0"/>
        <w:autoSpaceDN w:val="0"/>
        <w:adjustRightInd w:val="0"/>
        <w:spacing w:line="440" w:lineRule="exact"/>
        <w:ind w:right="-481"/>
        <w:rPr>
          <w:rFonts w:hint="eastAsia" w:ascii="仿宋" w:hAnsi="仿宋" w:eastAsia="仿宋" w:cs="仿宋"/>
          <w:kern w:val="1"/>
          <w:sz w:val="24"/>
          <w:szCs w:val="24"/>
          <w:highlight w:val="none"/>
        </w:rPr>
      </w:pPr>
    </w:p>
    <w:p w14:paraId="38717428">
      <w:pPr>
        <w:widowControl/>
        <w:autoSpaceDE w:val="0"/>
        <w:autoSpaceDN w:val="0"/>
        <w:adjustRightInd w:val="0"/>
        <w:spacing w:line="440" w:lineRule="exact"/>
        <w:ind w:right="-481"/>
        <w:rPr>
          <w:rFonts w:hint="eastAsia" w:ascii="仿宋" w:hAnsi="仿宋" w:eastAsia="仿宋" w:cs="仿宋"/>
          <w:kern w:val="1"/>
          <w:sz w:val="24"/>
          <w:szCs w:val="24"/>
          <w:highlight w:val="none"/>
        </w:rPr>
      </w:pPr>
    </w:p>
    <w:p w14:paraId="28EFD266">
      <w:pPr>
        <w:widowControl/>
        <w:autoSpaceDE w:val="0"/>
        <w:autoSpaceDN w:val="0"/>
        <w:adjustRightInd w:val="0"/>
        <w:spacing w:line="440" w:lineRule="exact"/>
        <w:ind w:right="-481"/>
        <w:rPr>
          <w:rFonts w:hint="eastAsia" w:ascii="仿宋" w:hAnsi="仿宋" w:eastAsia="仿宋" w:cs="仿宋"/>
          <w:kern w:val="1"/>
          <w:sz w:val="24"/>
          <w:szCs w:val="24"/>
          <w:highlight w:val="none"/>
        </w:rPr>
      </w:pPr>
    </w:p>
    <w:p w14:paraId="3C75E2E0">
      <w:pPr>
        <w:widowControl/>
        <w:autoSpaceDE w:val="0"/>
        <w:autoSpaceDN w:val="0"/>
        <w:adjustRightInd w:val="0"/>
        <w:spacing w:line="440" w:lineRule="exact"/>
        <w:ind w:right="-481"/>
        <w:rPr>
          <w:rFonts w:hint="eastAsia" w:ascii="仿宋" w:hAnsi="仿宋" w:eastAsia="仿宋" w:cs="仿宋"/>
          <w:kern w:val="1"/>
          <w:sz w:val="24"/>
          <w:szCs w:val="24"/>
          <w:highlight w:val="none"/>
        </w:rPr>
      </w:pPr>
    </w:p>
    <w:p w14:paraId="6806459B">
      <w:pPr>
        <w:widowControl/>
        <w:autoSpaceDE w:val="0"/>
        <w:autoSpaceDN w:val="0"/>
        <w:adjustRightInd w:val="0"/>
        <w:spacing w:line="440" w:lineRule="exact"/>
        <w:ind w:right="-481"/>
        <w:rPr>
          <w:rFonts w:hint="eastAsia" w:ascii="仿宋" w:hAnsi="仿宋" w:eastAsia="仿宋" w:cs="仿宋"/>
          <w:kern w:val="1"/>
          <w:sz w:val="24"/>
          <w:szCs w:val="24"/>
          <w:highlight w:val="none"/>
        </w:rPr>
      </w:pPr>
    </w:p>
    <w:p w14:paraId="6530FF0B">
      <w:pPr>
        <w:spacing w:line="440" w:lineRule="exact"/>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投  标  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（盖单位公章）</w:t>
      </w:r>
    </w:p>
    <w:p w14:paraId="4C09A86D">
      <w:pPr>
        <w:spacing w:line="440" w:lineRule="exact"/>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                （签字或盖章）</w:t>
      </w:r>
    </w:p>
    <w:p w14:paraId="32D642DD">
      <w:pPr>
        <w:spacing w:line="440" w:lineRule="exact"/>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4A84A43F">
      <w:pPr>
        <w:pStyle w:val="3"/>
        <w:ind w:firstLine="0"/>
        <w:rPr>
          <w:rFonts w:hint="eastAsia" w:ascii="仿宋" w:hAnsi="仿宋" w:eastAsia="仿宋" w:cs="仿宋"/>
          <w:kern w:val="1"/>
          <w:sz w:val="28"/>
          <w:szCs w:val="28"/>
        </w:rPr>
      </w:pPr>
    </w:p>
    <w:p w14:paraId="38D934B7">
      <w:pPr>
        <w:spacing w:before="100" w:beforeAutospacing="1" w:after="100" w:afterAutospacing="1" w:line="440" w:lineRule="exact"/>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四、投标人基本情况介绍（附营业执照等）</w:t>
      </w:r>
    </w:p>
    <w:p w14:paraId="10933081">
      <w:pPr>
        <w:pStyle w:val="3"/>
        <w:jc w:val="center"/>
        <w:rPr>
          <w:rFonts w:hint="eastAsia" w:ascii="仿宋" w:hAnsi="仿宋" w:eastAsia="仿宋" w:cs="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基本情况表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350"/>
        <w:gridCol w:w="1138"/>
        <w:gridCol w:w="1406"/>
        <w:gridCol w:w="1426"/>
        <w:gridCol w:w="1059"/>
        <w:gridCol w:w="1568"/>
      </w:tblGrid>
      <w:tr w14:paraId="0A2F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0D587C57">
            <w:pPr>
              <w:jc w:val="center"/>
              <w:rPr>
                <w:rFonts w:hint="eastAsia" w:ascii="仿宋" w:hAnsi="仿宋" w:eastAsia="仿宋" w:cs="仿宋"/>
                <w:sz w:val="24"/>
                <w:szCs w:val="24"/>
              </w:rPr>
            </w:pPr>
            <w:r>
              <w:rPr>
                <w:rFonts w:hint="eastAsia" w:ascii="仿宋" w:hAnsi="仿宋" w:eastAsia="仿宋" w:cs="仿宋"/>
                <w:sz w:val="24"/>
                <w:szCs w:val="24"/>
                <w:lang w:eastAsia="zh-CN"/>
              </w:rPr>
              <w:t>投标人</w:t>
            </w:r>
            <w:r>
              <w:rPr>
                <w:rFonts w:hint="eastAsia" w:ascii="仿宋" w:hAnsi="仿宋" w:eastAsia="仿宋" w:cs="仿宋"/>
                <w:sz w:val="24"/>
                <w:szCs w:val="24"/>
              </w:rPr>
              <w:t>名称</w:t>
            </w:r>
          </w:p>
        </w:tc>
        <w:tc>
          <w:tcPr>
            <w:tcW w:w="7947" w:type="dxa"/>
            <w:gridSpan w:val="6"/>
            <w:noWrap w:val="0"/>
            <w:vAlign w:val="center"/>
          </w:tcPr>
          <w:p w14:paraId="58BF7DC6">
            <w:pPr>
              <w:jc w:val="center"/>
              <w:rPr>
                <w:rFonts w:hint="eastAsia" w:ascii="仿宋" w:hAnsi="仿宋" w:eastAsia="仿宋" w:cs="仿宋"/>
                <w:sz w:val="24"/>
                <w:szCs w:val="24"/>
              </w:rPr>
            </w:pPr>
          </w:p>
        </w:tc>
      </w:tr>
      <w:tr w14:paraId="210A2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7DBBE57E">
            <w:pPr>
              <w:jc w:val="center"/>
              <w:rPr>
                <w:rFonts w:hint="eastAsia" w:ascii="仿宋" w:hAnsi="仿宋" w:eastAsia="仿宋" w:cs="仿宋"/>
                <w:sz w:val="24"/>
                <w:szCs w:val="24"/>
              </w:rPr>
            </w:pPr>
            <w:r>
              <w:rPr>
                <w:rFonts w:hint="eastAsia" w:ascii="仿宋" w:hAnsi="仿宋" w:eastAsia="仿宋" w:cs="仿宋"/>
                <w:sz w:val="24"/>
                <w:szCs w:val="24"/>
              </w:rPr>
              <w:t>注册地址</w:t>
            </w:r>
          </w:p>
        </w:tc>
        <w:tc>
          <w:tcPr>
            <w:tcW w:w="3894" w:type="dxa"/>
            <w:gridSpan w:val="3"/>
            <w:noWrap w:val="0"/>
            <w:vAlign w:val="center"/>
          </w:tcPr>
          <w:p w14:paraId="2C527A5E">
            <w:pPr>
              <w:jc w:val="center"/>
              <w:rPr>
                <w:rFonts w:hint="eastAsia" w:ascii="仿宋" w:hAnsi="仿宋" w:eastAsia="仿宋" w:cs="仿宋"/>
                <w:sz w:val="24"/>
                <w:szCs w:val="24"/>
              </w:rPr>
            </w:pPr>
          </w:p>
        </w:tc>
        <w:tc>
          <w:tcPr>
            <w:tcW w:w="1426" w:type="dxa"/>
            <w:noWrap w:val="0"/>
            <w:vAlign w:val="center"/>
          </w:tcPr>
          <w:p w14:paraId="445374B7">
            <w:pPr>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2627" w:type="dxa"/>
            <w:gridSpan w:val="2"/>
            <w:noWrap w:val="0"/>
            <w:vAlign w:val="center"/>
          </w:tcPr>
          <w:p w14:paraId="527DFED2">
            <w:pPr>
              <w:jc w:val="center"/>
              <w:rPr>
                <w:rFonts w:hint="eastAsia" w:ascii="仿宋" w:hAnsi="仿宋" w:eastAsia="仿宋" w:cs="仿宋"/>
                <w:sz w:val="24"/>
                <w:szCs w:val="24"/>
              </w:rPr>
            </w:pPr>
          </w:p>
        </w:tc>
      </w:tr>
      <w:tr w14:paraId="5A25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restart"/>
            <w:noWrap w:val="0"/>
            <w:vAlign w:val="center"/>
          </w:tcPr>
          <w:p w14:paraId="1105BACA">
            <w:pPr>
              <w:jc w:val="center"/>
              <w:rPr>
                <w:rFonts w:hint="eastAsia" w:ascii="仿宋" w:hAnsi="仿宋" w:eastAsia="仿宋" w:cs="仿宋"/>
                <w:sz w:val="24"/>
                <w:szCs w:val="24"/>
              </w:rPr>
            </w:pPr>
            <w:r>
              <w:rPr>
                <w:rFonts w:hint="eastAsia" w:ascii="仿宋" w:hAnsi="仿宋" w:eastAsia="仿宋" w:cs="仿宋"/>
                <w:sz w:val="24"/>
                <w:szCs w:val="24"/>
              </w:rPr>
              <w:t>联系方式</w:t>
            </w:r>
          </w:p>
        </w:tc>
        <w:tc>
          <w:tcPr>
            <w:tcW w:w="1350" w:type="dxa"/>
            <w:noWrap w:val="0"/>
            <w:vAlign w:val="center"/>
          </w:tcPr>
          <w:p w14:paraId="0A3333C6">
            <w:pPr>
              <w:jc w:val="center"/>
              <w:rPr>
                <w:rFonts w:hint="eastAsia" w:ascii="仿宋" w:hAnsi="仿宋" w:eastAsia="仿宋" w:cs="仿宋"/>
                <w:sz w:val="24"/>
                <w:szCs w:val="24"/>
              </w:rPr>
            </w:pPr>
            <w:r>
              <w:rPr>
                <w:rFonts w:hint="eastAsia" w:ascii="仿宋" w:hAnsi="仿宋" w:eastAsia="仿宋" w:cs="仿宋"/>
                <w:sz w:val="24"/>
                <w:szCs w:val="24"/>
              </w:rPr>
              <w:t>联系人</w:t>
            </w:r>
          </w:p>
        </w:tc>
        <w:tc>
          <w:tcPr>
            <w:tcW w:w="2544" w:type="dxa"/>
            <w:gridSpan w:val="2"/>
            <w:noWrap w:val="0"/>
            <w:vAlign w:val="center"/>
          </w:tcPr>
          <w:p w14:paraId="204A28BC">
            <w:pPr>
              <w:jc w:val="center"/>
              <w:rPr>
                <w:rFonts w:hint="eastAsia" w:ascii="仿宋" w:hAnsi="仿宋" w:eastAsia="仿宋" w:cs="仿宋"/>
                <w:sz w:val="24"/>
                <w:szCs w:val="24"/>
              </w:rPr>
            </w:pPr>
          </w:p>
        </w:tc>
        <w:tc>
          <w:tcPr>
            <w:tcW w:w="1426" w:type="dxa"/>
            <w:noWrap w:val="0"/>
            <w:vAlign w:val="center"/>
          </w:tcPr>
          <w:p w14:paraId="6CD58E10">
            <w:pPr>
              <w:jc w:val="center"/>
              <w:rPr>
                <w:rFonts w:hint="eastAsia" w:ascii="仿宋" w:hAnsi="仿宋" w:eastAsia="仿宋" w:cs="仿宋"/>
                <w:sz w:val="24"/>
                <w:szCs w:val="24"/>
              </w:rPr>
            </w:pPr>
            <w:r>
              <w:rPr>
                <w:rFonts w:hint="eastAsia" w:ascii="仿宋" w:hAnsi="仿宋" w:eastAsia="仿宋" w:cs="仿宋"/>
                <w:sz w:val="24"/>
                <w:szCs w:val="24"/>
              </w:rPr>
              <w:t>电  话</w:t>
            </w:r>
          </w:p>
        </w:tc>
        <w:tc>
          <w:tcPr>
            <w:tcW w:w="2627" w:type="dxa"/>
            <w:gridSpan w:val="2"/>
            <w:noWrap w:val="0"/>
            <w:vAlign w:val="center"/>
          </w:tcPr>
          <w:p w14:paraId="5895828E">
            <w:pPr>
              <w:jc w:val="center"/>
              <w:rPr>
                <w:rFonts w:hint="eastAsia" w:ascii="仿宋" w:hAnsi="仿宋" w:eastAsia="仿宋" w:cs="仿宋"/>
                <w:sz w:val="24"/>
                <w:szCs w:val="24"/>
              </w:rPr>
            </w:pPr>
          </w:p>
        </w:tc>
      </w:tr>
      <w:tr w14:paraId="5C94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continue"/>
            <w:noWrap w:val="0"/>
            <w:vAlign w:val="center"/>
          </w:tcPr>
          <w:p w14:paraId="1316D3A9">
            <w:pPr>
              <w:jc w:val="center"/>
              <w:rPr>
                <w:rFonts w:hint="eastAsia" w:ascii="仿宋" w:hAnsi="仿宋" w:eastAsia="仿宋" w:cs="仿宋"/>
                <w:sz w:val="24"/>
                <w:szCs w:val="24"/>
              </w:rPr>
            </w:pPr>
          </w:p>
        </w:tc>
        <w:tc>
          <w:tcPr>
            <w:tcW w:w="1350" w:type="dxa"/>
            <w:noWrap w:val="0"/>
            <w:vAlign w:val="center"/>
          </w:tcPr>
          <w:p w14:paraId="4B505B7A">
            <w:pPr>
              <w:jc w:val="center"/>
              <w:rPr>
                <w:rFonts w:hint="eastAsia" w:ascii="仿宋" w:hAnsi="仿宋" w:eastAsia="仿宋" w:cs="仿宋"/>
                <w:sz w:val="24"/>
                <w:szCs w:val="24"/>
              </w:rPr>
            </w:pPr>
            <w:r>
              <w:rPr>
                <w:rFonts w:hint="eastAsia" w:ascii="仿宋" w:hAnsi="仿宋" w:eastAsia="仿宋" w:cs="仿宋"/>
                <w:sz w:val="24"/>
                <w:szCs w:val="24"/>
              </w:rPr>
              <w:t>传  真</w:t>
            </w:r>
          </w:p>
        </w:tc>
        <w:tc>
          <w:tcPr>
            <w:tcW w:w="2544" w:type="dxa"/>
            <w:gridSpan w:val="2"/>
            <w:noWrap w:val="0"/>
            <w:vAlign w:val="center"/>
          </w:tcPr>
          <w:p w14:paraId="2F79F554">
            <w:pPr>
              <w:jc w:val="center"/>
              <w:rPr>
                <w:rFonts w:hint="eastAsia" w:ascii="仿宋" w:hAnsi="仿宋" w:eastAsia="仿宋" w:cs="仿宋"/>
                <w:sz w:val="24"/>
                <w:szCs w:val="24"/>
              </w:rPr>
            </w:pPr>
          </w:p>
        </w:tc>
        <w:tc>
          <w:tcPr>
            <w:tcW w:w="1426" w:type="dxa"/>
            <w:noWrap w:val="0"/>
            <w:vAlign w:val="center"/>
          </w:tcPr>
          <w:p w14:paraId="4FE0A7BD">
            <w:pPr>
              <w:jc w:val="center"/>
              <w:rPr>
                <w:rFonts w:hint="eastAsia" w:ascii="仿宋" w:hAnsi="仿宋" w:eastAsia="仿宋" w:cs="仿宋"/>
                <w:sz w:val="24"/>
                <w:szCs w:val="24"/>
              </w:rPr>
            </w:pPr>
            <w:r>
              <w:rPr>
                <w:rFonts w:hint="eastAsia" w:ascii="仿宋" w:hAnsi="仿宋" w:eastAsia="仿宋" w:cs="仿宋"/>
                <w:sz w:val="24"/>
                <w:szCs w:val="24"/>
              </w:rPr>
              <w:t>网  址</w:t>
            </w:r>
          </w:p>
        </w:tc>
        <w:tc>
          <w:tcPr>
            <w:tcW w:w="2627" w:type="dxa"/>
            <w:gridSpan w:val="2"/>
            <w:noWrap w:val="0"/>
            <w:vAlign w:val="center"/>
          </w:tcPr>
          <w:p w14:paraId="7252B0BA">
            <w:pPr>
              <w:jc w:val="center"/>
              <w:rPr>
                <w:rFonts w:hint="eastAsia" w:ascii="仿宋" w:hAnsi="仿宋" w:eastAsia="仿宋" w:cs="仿宋"/>
                <w:sz w:val="24"/>
                <w:szCs w:val="24"/>
              </w:rPr>
            </w:pPr>
          </w:p>
        </w:tc>
      </w:tr>
      <w:tr w14:paraId="26FA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0DBB3AE5">
            <w:pPr>
              <w:jc w:val="center"/>
              <w:rPr>
                <w:rFonts w:hint="eastAsia" w:ascii="仿宋" w:hAnsi="仿宋" w:eastAsia="仿宋" w:cs="仿宋"/>
                <w:sz w:val="24"/>
                <w:szCs w:val="24"/>
              </w:rPr>
            </w:pPr>
            <w:r>
              <w:rPr>
                <w:rFonts w:hint="eastAsia" w:ascii="仿宋" w:hAnsi="仿宋" w:eastAsia="仿宋" w:cs="仿宋"/>
                <w:sz w:val="24"/>
                <w:szCs w:val="24"/>
              </w:rPr>
              <w:t>法定代表人</w:t>
            </w:r>
          </w:p>
        </w:tc>
        <w:tc>
          <w:tcPr>
            <w:tcW w:w="1350" w:type="dxa"/>
            <w:noWrap w:val="0"/>
            <w:vAlign w:val="center"/>
          </w:tcPr>
          <w:p w14:paraId="1173DFD9">
            <w:pPr>
              <w:jc w:val="center"/>
              <w:rPr>
                <w:rFonts w:hint="eastAsia" w:ascii="仿宋" w:hAnsi="仿宋" w:eastAsia="仿宋" w:cs="仿宋"/>
                <w:sz w:val="24"/>
                <w:szCs w:val="24"/>
              </w:rPr>
            </w:pPr>
            <w:r>
              <w:rPr>
                <w:rFonts w:hint="eastAsia" w:ascii="仿宋" w:hAnsi="仿宋" w:eastAsia="仿宋" w:cs="仿宋"/>
                <w:sz w:val="24"/>
                <w:szCs w:val="24"/>
              </w:rPr>
              <w:t>姓名</w:t>
            </w:r>
          </w:p>
        </w:tc>
        <w:tc>
          <w:tcPr>
            <w:tcW w:w="1138" w:type="dxa"/>
            <w:noWrap w:val="0"/>
            <w:vAlign w:val="center"/>
          </w:tcPr>
          <w:p w14:paraId="4E2E728E">
            <w:pPr>
              <w:jc w:val="center"/>
              <w:rPr>
                <w:rFonts w:hint="eastAsia" w:ascii="仿宋" w:hAnsi="仿宋" w:eastAsia="仿宋" w:cs="仿宋"/>
                <w:sz w:val="24"/>
                <w:szCs w:val="24"/>
              </w:rPr>
            </w:pPr>
          </w:p>
        </w:tc>
        <w:tc>
          <w:tcPr>
            <w:tcW w:w="1406" w:type="dxa"/>
            <w:noWrap w:val="0"/>
            <w:vAlign w:val="center"/>
          </w:tcPr>
          <w:p w14:paraId="59738471">
            <w:pPr>
              <w:jc w:val="center"/>
              <w:rPr>
                <w:rFonts w:hint="eastAsia" w:ascii="仿宋" w:hAnsi="仿宋" w:eastAsia="仿宋" w:cs="仿宋"/>
                <w:sz w:val="24"/>
                <w:szCs w:val="24"/>
              </w:rPr>
            </w:pPr>
            <w:r>
              <w:rPr>
                <w:rFonts w:hint="eastAsia" w:ascii="仿宋" w:hAnsi="仿宋" w:eastAsia="仿宋" w:cs="仿宋"/>
                <w:sz w:val="24"/>
                <w:szCs w:val="24"/>
              </w:rPr>
              <w:t>技术职称</w:t>
            </w:r>
          </w:p>
        </w:tc>
        <w:tc>
          <w:tcPr>
            <w:tcW w:w="1426" w:type="dxa"/>
            <w:noWrap w:val="0"/>
            <w:vAlign w:val="center"/>
          </w:tcPr>
          <w:p w14:paraId="7EDEE8DE">
            <w:pPr>
              <w:jc w:val="center"/>
              <w:rPr>
                <w:rFonts w:hint="eastAsia" w:ascii="仿宋" w:hAnsi="仿宋" w:eastAsia="仿宋" w:cs="仿宋"/>
                <w:sz w:val="24"/>
                <w:szCs w:val="24"/>
              </w:rPr>
            </w:pPr>
          </w:p>
        </w:tc>
        <w:tc>
          <w:tcPr>
            <w:tcW w:w="1059" w:type="dxa"/>
            <w:noWrap w:val="0"/>
            <w:vAlign w:val="center"/>
          </w:tcPr>
          <w:p w14:paraId="73057784">
            <w:pPr>
              <w:jc w:val="center"/>
              <w:rPr>
                <w:rFonts w:hint="eastAsia" w:ascii="仿宋" w:hAnsi="仿宋" w:eastAsia="仿宋" w:cs="仿宋"/>
                <w:sz w:val="24"/>
                <w:szCs w:val="24"/>
              </w:rPr>
            </w:pPr>
            <w:r>
              <w:rPr>
                <w:rFonts w:hint="eastAsia" w:ascii="仿宋" w:hAnsi="仿宋" w:eastAsia="仿宋" w:cs="仿宋"/>
                <w:sz w:val="24"/>
                <w:szCs w:val="24"/>
              </w:rPr>
              <w:t>电话</w:t>
            </w:r>
          </w:p>
        </w:tc>
        <w:tc>
          <w:tcPr>
            <w:tcW w:w="1568" w:type="dxa"/>
            <w:noWrap w:val="0"/>
            <w:vAlign w:val="center"/>
          </w:tcPr>
          <w:p w14:paraId="4A79DFC0">
            <w:pPr>
              <w:jc w:val="center"/>
              <w:rPr>
                <w:rFonts w:hint="eastAsia" w:ascii="仿宋" w:hAnsi="仿宋" w:eastAsia="仿宋" w:cs="仿宋"/>
                <w:sz w:val="24"/>
                <w:szCs w:val="24"/>
              </w:rPr>
            </w:pPr>
          </w:p>
        </w:tc>
      </w:tr>
      <w:tr w14:paraId="473F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4B464FB8">
            <w:pPr>
              <w:jc w:val="center"/>
              <w:rPr>
                <w:rFonts w:hint="eastAsia" w:ascii="仿宋" w:hAnsi="仿宋" w:eastAsia="仿宋" w:cs="仿宋"/>
                <w:sz w:val="24"/>
                <w:szCs w:val="24"/>
              </w:rPr>
            </w:pPr>
            <w:r>
              <w:rPr>
                <w:rFonts w:hint="eastAsia" w:ascii="仿宋" w:hAnsi="仿宋" w:eastAsia="仿宋" w:cs="仿宋"/>
                <w:sz w:val="24"/>
                <w:szCs w:val="24"/>
              </w:rPr>
              <w:t>成立时间</w:t>
            </w:r>
          </w:p>
        </w:tc>
        <w:tc>
          <w:tcPr>
            <w:tcW w:w="7947" w:type="dxa"/>
            <w:gridSpan w:val="6"/>
            <w:noWrap w:val="0"/>
            <w:vAlign w:val="center"/>
          </w:tcPr>
          <w:p w14:paraId="60B3BEF0">
            <w:pPr>
              <w:jc w:val="center"/>
              <w:rPr>
                <w:rFonts w:hint="eastAsia" w:ascii="仿宋" w:hAnsi="仿宋" w:eastAsia="仿宋" w:cs="仿宋"/>
                <w:sz w:val="24"/>
                <w:szCs w:val="24"/>
              </w:rPr>
            </w:pPr>
          </w:p>
        </w:tc>
      </w:tr>
      <w:tr w14:paraId="0AF5C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499C9864">
            <w:pPr>
              <w:jc w:val="center"/>
              <w:rPr>
                <w:rFonts w:hint="eastAsia" w:ascii="仿宋" w:hAnsi="仿宋" w:eastAsia="仿宋" w:cs="仿宋"/>
                <w:sz w:val="24"/>
                <w:szCs w:val="24"/>
              </w:rPr>
            </w:pPr>
            <w:r>
              <w:rPr>
                <w:rFonts w:hint="eastAsia" w:ascii="仿宋" w:hAnsi="仿宋" w:eastAsia="仿宋" w:cs="仿宋"/>
                <w:sz w:val="24"/>
                <w:szCs w:val="24"/>
              </w:rPr>
              <w:t>营业执照号</w:t>
            </w:r>
          </w:p>
        </w:tc>
        <w:tc>
          <w:tcPr>
            <w:tcW w:w="2488" w:type="dxa"/>
            <w:gridSpan w:val="2"/>
            <w:noWrap w:val="0"/>
            <w:vAlign w:val="center"/>
          </w:tcPr>
          <w:p w14:paraId="5F35EBD4">
            <w:pPr>
              <w:jc w:val="center"/>
              <w:rPr>
                <w:rFonts w:hint="eastAsia" w:ascii="仿宋" w:hAnsi="仿宋" w:eastAsia="仿宋" w:cs="仿宋"/>
                <w:sz w:val="24"/>
                <w:szCs w:val="24"/>
              </w:rPr>
            </w:pPr>
          </w:p>
        </w:tc>
        <w:tc>
          <w:tcPr>
            <w:tcW w:w="1406" w:type="dxa"/>
            <w:vMerge w:val="restart"/>
            <w:noWrap w:val="0"/>
            <w:vAlign w:val="center"/>
          </w:tcPr>
          <w:p w14:paraId="2099EC12">
            <w:pPr>
              <w:jc w:val="center"/>
              <w:rPr>
                <w:rFonts w:hint="eastAsia" w:ascii="仿宋" w:hAnsi="仿宋" w:eastAsia="仿宋" w:cs="仿宋"/>
                <w:sz w:val="24"/>
                <w:szCs w:val="24"/>
              </w:rPr>
            </w:pPr>
            <w:r>
              <w:rPr>
                <w:rFonts w:hint="eastAsia" w:ascii="仿宋" w:hAnsi="仿宋" w:eastAsia="仿宋" w:cs="仿宋"/>
                <w:sz w:val="24"/>
                <w:szCs w:val="24"/>
              </w:rPr>
              <w:t>企业人员</w:t>
            </w:r>
          </w:p>
        </w:tc>
        <w:tc>
          <w:tcPr>
            <w:tcW w:w="1426" w:type="dxa"/>
            <w:noWrap w:val="0"/>
            <w:vAlign w:val="center"/>
          </w:tcPr>
          <w:p w14:paraId="7DCDC126">
            <w:pPr>
              <w:jc w:val="center"/>
              <w:rPr>
                <w:rFonts w:hint="eastAsia" w:ascii="仿宋" w:hAnsi="仿宋" w:eastAsia="仿宋" w:cs="仿宋"/>
                <w:sz w:val="24"/>
                <w:szCs w:val="24"/>
              </w:rPr>
            </w:pPr>
          </w:p>
        </w:tc>
        <w:tc>
          <w:tcPr>
            <w:tcW w:w="2627" w:type="dxa"/>
            <w:gridSpan w:val="2"/>
            <w:noWrap w:val="0"/>
            <w:vAlign w:val="center"/>
          </w:tcPr>
          <w:p w14:paraId="5D14D0E6">
            <w:pPr>
              <w:jc w:val="center"/>
              <w:rPr>
                <w:rFonts w:hint="eastAsia" w:ascii="仿宋" w:hAnsi="仿宋" w:eastAsia="仿宋" w:cs="仿宋"/>
                <w:sz w:val="24"/>
                <w:szCs w:val="24"/>
              </w:rPr>
            </w:pPr>
          </w:p>
        </w:tc>
      </w:tr>
      <w:tr w14:paraId="45D35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32E8C3D6">
            <w:pPr>
              <w:jc w:val="center"/>
              <w:rPr>
                <w:rFonts w:hint="eastAsia" w:ascii="仿宋" w:hAnsi="仿宋" w:eastAsia="仿宋" w:cs="仿宋"/>
                <w:sz w:val="24"/>
                <w:szCs w:val="24"/>
              </w:rPr>
            </w:pPr>
            <w:r>
              <w:rPr>
                <w:rFonts w:hint="eastAsia" w:ascii="仿宋" w:hAnsi="仿宋" w:eastAsia="仿宋" w:cs="仿宋"/>
                <w:sz w:val="24"/>
                <w:szCs w:val="24"/>
              </w:rPr>
              <w:t>注册资金</w:t>
            </w:r>
          </w:p>
        </w:tc>
        <w:tc>
          <w:tcPr>
            <w:tcW w:w="2488" w:type="dxa"/>
            <w:gridSpan w:val="2"/>
            <w:noWrap w:val="0"/>
            <w:vAlign w:val="center"/>
          </w:tcPr>
          <w:p w14:paraId="38305E90">
            <w:pPr>
              <w:jc w:val="center"/>
              <w:rPr>
                <w:rFonts w:hint="eastAsia" w:ascii="仿宋" w:hAnsi="仿宋" w:eastAsia="仿宋" w:cs="仿宋"/>
                <w:sz w:val="24"/>
                <w:szCs w:val="24"/>
              </w:rPr>
            </w:pPr>
          </w:p>
        </w:tc>
        <w:tc>
          <w:tcPr>
            <w:tcW w:w="1406" w:type="dxa"/>
            <w:vMerge w:val="continue"/>
            <w:noWrap w:val="0"/>
            <w:vAlign w:val="center"/>
          </w:tcPr>
          <w:p w14:paraId="089225CD">
            <w:pPr>
              <w:jc w:val="center"/>
              <w:rPr>
                <w:rFonts w:hint="eastAsia" w:ascii="仿宋" w:hAnsi="仿宋" w:eastAsia="仿宋" w:cs="仿宋"/>
                <w:sz w:val="24"/>
                <w:szCs w:val="24"/>
              </w:rPr>
            </w:pPr>
          </w:p>
        </w:tc>
        <w:tc>
          <w:tcPr>
            <w:tcW w:w="1426" w:type="dxa"/>
            <w:noWrap w:val="0"/>
            <w:vAlign w:val="center"/>
          </w:tcPr>
          <w:p w14:paraId="41FB0B82">
            <w:pPr>
              <w:jc w:val="center"/>
              <w:rPr>
                <w:rFonts w:hint="eastAsia" w:ascii="仿宋" w:hAnsi="仿宋" w:eastAsia="仿宋" w:cs="仿宋"/>
                <w:sz w:val="24"/>
                <w:szCs w:val="24"/>
              </w:rPr>
            </w:pPr>
          </w:p>
        </w:tc>
        <w:tc>
          <w:tcPr>
            <w:tcW w:w="2627" w:type="dxa"/>
            <w:gridSpan w:val="2"/>
            <w:noWrap w:val="0"/>
            <w:vAlign w:val="center"/>
          </w:tcPr>
          <w:p w14:paraId="606BC741">
            <w:pPr>
              <w:jc w:val="center"/>
              <w:rPr>
                <w:rFonts w:hint="eastAsia" w:ascii="仿宋" w:hAnsi="仿宋" w:eastAsia="仿宋" w:cs="仿宋"/>
                <w:sz w:val="24"/>
                <w:szCs w:val="24"/>
              </w:rPr>
            </w:pPr>
          </w:p>
        </w:tc>
      </w:tr>
      <w:tr w14:paraId="1E5E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03A485B8">
            <w:pPr>
              <w:jc w:val="center"/>
              <w:rPr>
                <w:rFonts w:hint="eastAsia" w:ascii="仿宋" w:hAnsi="仿宋" w:eastAsia="仿宋" w:cs="仿宋"/>
                <w:sz w:val="24"/>
                <w:szCs w:val="24"/>
              </w:rPr>
            </w:pPr>
            <w:r>
              <w:rPr>
                <w:rFonts w:hint="eastAsia" w:ascii="仿宋" w:hAnsi="仿宋" w:eastAsia="仿宋" w:cs="仿宋"/>
                <w:sz w:val="24"/>
                <w:szCs w:val="24"/>
              </w:rPr>
              <w:t>开户银行</w:t>
            </w:r>
          </w:p>
        </w:tc>
        <w:tc>
          <w:tcPr>
            <w:tcW w:w="2488" w:type="dxa"/>
            <w:gridSpan w:val="2"/>
            <w:noWrap w:val="0"/>
            <w:vAlign w:val="center"/>
          </w:tcPr>
          <w:p w14:paraId="06DA2184">
            <w:pPr>
              <w:jc w:val="center"/>
              <w:rPr>
                <w:rFonts w:hint="eastAsia" w:ascii="仿宋" w:hAnsi="仿宋" w:eastAsia="仿宋" w:cs="仿宋"/>
                <w:sz w:val="24"/>
                <w:szCs w:val="24"/>
              </w:rPr>
            </w:pPr>
          </w:p>
        </w:tc>
        <w:tc>
          <w:tcPr>
            <w:tcW w:w="1406" w:type="dxa"/>
            <w:vMerge w:val="continue"/>
            <w:noWrap w:val="0"/>
            <w:vAlign w:val="center"/>
          </w:tcPr>
          <w:p w14:paraId="464D9F33">
            <w:pPr>
              <w:jc w:val="center"/>
              <w:rPr>
                <w:rFonts w:hint="eastAsia" w:ascii="仿宋" w:hAnsi="仿宋" w:eastAsia="仿宋" w:cs="仿宋"/>
                <w:sz w:val="24"/>
                <w:szCs w:val="24"/>
              </w:rPr>
            </w:pPr>
          </w:p>
        </w:tc>
        <w:tc>
          <w:tcPr>
            <w:tcW w:w="1426" w:type="dxa"/>
            <w:noWrap w:val="0"/>
            <w:vAlign w:val="center"/>
          </w:tcPr>
          <w:p w14:paraId="1BD056B4">
            <w:pPr>
              <w:jc w:val="center"/>
              <w:rPr>
                <w:rFonts w:hint="eastAsia" w:ascii="仿宋" w:hAnsi="仿宋" w:eastAsia="仿宋" w:cs="仿宋"/>
                <w:sz w:val="24"/>
                <w:szCs w:val="24"/>
              </w:rPr>
            </w:pPr>
          </w:p>
        </w:tc>
        <w:tc>
          <w:tcPr>
            <w:tcW w:w="2627" w:type="dxa"/>
            <w:gridSpan w:val="2"/>
            <w:noWrap w:val="0"/>
            <w:vAlign w:val="center"/>
          </w:tcPr>
          <w:p w14:paraId="77C47542">
            <w:pPr>
              <w:jc w:val="center"/>
              <w:rPr>
                <w:rFonts w:hint="eastAsia" w:ascii="仿宋" w:hAnsi="仿宋" w:eastAsia="仿宋" w:cs="仿宋"/>
                <w:sz w:val="24"/>
                <w:szCs w:val="24"/>
              </w:rPr>
            </w:pPr>
          </w:p>
        </w:tc>
      </w:tr>
      <w:tr w14:paraId="5960F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45516586">
            <w:pPr>
              <w:jc w:val="center"/>
              <w:rPr>
                <w:rFonts w:hint="eastAsia" w:ascii="仿宋" w:hAnsi="仿宋" w:eastAsia="仿宋" w:cs="仿宋"/>
                <w:sz w:val="24"/>
                <w:szCs w:val="24"/>
              </w:rPr>
            </w:pPr>
            <w:r>
              <w:rPr>
                <w:rFonts w:hint="eastAsia" w:ascii="仿宋" w:hAnsi="仿宋" w:eastAsia="仿宋" w:cs="仿宋"/>
                <w:sz w:val="24"/>
                <w:szCs w:val="24"/>
              </w:rPr>
              <w:t>账   号</w:t>
            </w:r>
          </w:p>
        </w:tc>
        <w:tc>
          <w:tcPr>
            <w:tcW w:w="2488" w:type="dxa"/>
            <w:gridSpan w:val="2"/>
            <w:noWrap w:val="0"/>
            <w:vAlign w:val="center"/>
          </w:tcPr>
          <w:p w14:paraId="18182FBA">
            <w:pPr>
              <w:jc w:val="center"/>
              <w:rPr>
                <w:rFonts w:hint="eastAsia" w:ascii="仿宋" w:hAnsi="仿宋" w:eastAsia="仿宋" w:cs="仿宋"/>
                <w:sz w:val="24"/>
                <w:szCs w:val="24"/>
              </w:rPr>
            </w:pPr>
          </w:p>
        </w:tc>
        <w:tc>
          <w:tcPr>
            <w:tcW w:w="1406" w:type="dxa"/>
            <w:vMerge w:val="continue"/>
            <w:noWrap w:val="0"/>
            <w:vAlign w:val="center"/>
          </w:tcPr>
          <w:p w14:paraId="58C0B560">
            <w:pPr>
              <w:jc w:val="center"/>
              <w:rPr>
                <w:rFonts w:hint="eastAsia" w:ascii="仿宋" w:hAnsi="仿宋" w:eastAsia="仿宋" w:cs="仿宋"/>
                <w:sz w:val="24"/>
                <w:szCs w:val="24"/>
              </w:rPr>
            </w:pPr>
          </w:p>
        </w:tc>
        <w:tc>
          <w:tcPr>
            <w:tcW w:w="1426" w:type="dxa"/>
            <w:noWrap w:val="0"/>
            <w:vAlign w:val="center"/>
          </w:tcPr>
          <w:p w14:paraId="0F4063CE">
            <w:pPr>
              <w:jc w:val="center"/>
              <w:rPr>
                <w:rFonts w:hint="eastAsia" w:ascii="仿宋" w:hAnsi="仿宋" w:eastAsia="仿宋" w:cs="仿宋"/>
                <w:sz w:val="24"/>
                <w:szCs w:val="24"/>
              </w:rPr>
            </w:pPr>
          </w:p>
        </w:tc>
        <w:tc>
          <w:tcPr>
            <w:tcW w:w="2627" w:type="dxa"/>
            <w:gridSpan w:val="2"/>
            <w:noWrap w:val="0"/>
            <w:vAlign w:val="center"/>
          </w:tcPr>
          <w:p w14:paraId="4C56CBB3">
            <w:pPr>
              <w:jc w:val="center"/>
              <w:rPr>
                <w:rFonts w:hint="eastAsia" w:ascii="仿宋" w:hAnsi="仿宋" w:eastAsia="仿宋" w:cs="仿宋"/>
                <w:sz w:val="24"/>
                <w:szCs w:val="24"/>
              </w:rPr>
            </w:pPr>
          </w:p>
        </w:tc>
      </w:tr>
      <w:tr w14:paraId="4C52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1773" w:type="dxa"/>
            <w:noWrap w:val="0"/>
            <w:vAlign w:val="center"/>
          </w:tcPr>
          <w:p w14:paraId="14F4A050">
            <w:pPr>
              <w:jc w:val="center"/>
              <w:rPr>
                <w:rFonts w:hint="eastAsia" w:ascii="仿宋" w:hAnsi="仿宋" w:eastAsia="仿宋" w:cs="仿宋"/>
                <w:sz w:val="24"/>
                <w:szCs w:val="24"/>
              </w:rPr>
            </w:pPr>
            <w:r>
              <w:rPr>
                <w:rFonts w:hint="eastAsia" w:ascii="仿宋" w:hAnsi="仿宋" w:eastAsia="仿宋" w:cs="仿宋"/>
                <w:sz w:val="24"/>
                <w:szCs w:val="24"/>
              </w:rPr>
              <w:t>经营范围</w:t>
            </w:r>
          </w:p>
        </w:tc>
        <w:tc>
          <w:tcPr>
            <w:tcW w:w="7947" w:type="dxa"/>
            <w:gridSpan w:val="6"/>
            <w:noWrap w:val="0"/>
            <w:vAlign w:val="center"/>
          </w:tcPr>
          <w:p w14:paraId="000BF606">
            <w:pPr>
              <w:jc w:val="center"/>
              <w:rPr>
                <w:rFonts w:hint="eastAsia" w:ascii="仿宋" w:hAnsi="仿宋" w:eastAsia="仿宋" w:cs="仿宋"/>
                <w:sz w:val="24"/>
                <w:szCs w:val="24"/>
              </w:rPr>
            </w:pPr>
          </w:p>
        </w:tc>
      </w:tr>
      <w:tr w14:paraId="7C477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73" w:type="dxa"/>
            <w:noWrap w:val="0"/>
            <w:vAlign w:val="center"/>
          </w:tcPr>
          <w:p w14:paraId="139C9513">
            <w:pPr>
              <w:jc w:val="center"/>
              <w:rPr>
                <w:rFonts w:hint="eastAsia" w:ascii="仿宋" w:hAnsi="仿宋" w:eastAsia="仿宋" w:cs="仿宋"/>
                <w:sz w:val="24"/>
                <w:szCs w:val="24"/>
              </w:rPr>
            </w:pPr>
            <w:r>
              <w:rPr>
                <w:rFonts w:hint="eastAsia" w:ascii="仿宋" w:hAnsi="仿宋" w:eastAsia="仿宋" w:cs="仿宋"/>
                <w:sz w:val="24"/>
                <w:szCs w:val="24"/>
              </w:rPr>
              <w:t>备   注</w:t>
            </w:r>
          </w:p>
        </w:tc>
        <w:tc>
          <w:tcPr>
            <w:tcW w:w="7947" w:type="dxa"/>
            <w:gridSpan w:val="6"/>
            <w:noWrap w:val="0"/>
            <w:vAlign w:val="center"/>
          </w:tcPr>
          <w:p w14:paraId="2C980BCB">
            <w:pPr>
              <w:jc w:val="center"/>
              <w:rPr>
                <w:rFonts w:hint="eastAsia" w:ascii="仿宋" w:hAnsi="仿宋" w:eastAsia="仿宋" w:cs="仿宋"/>
                <w:sz w:val="24"/>
                <w:szCs w:val="24"/>
              </w:rPr>
            </w:pPr>
          </w:p>
        </w:tc>
      </w:tr>
    </w:tbl>
    <w:p w14:paraId="4F55939E">
      <w:pPr>
        <w:spacing w:beforeLines="5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注：本表后应附企业法人营业执照副本、开户许可证等相关材料的复印件。（投标人可根据本表自行编制）</w:t>
      </w:r>
    </w:p>
    <w:p w14:paraId="2458F3F4">
      <w:pPr>
        <w:pStyle w:val="3"/>
        <w:ind w:firstLine="0"/>
        <w:rPr>
          <w:rFonts w:hint="eastAsia" w:ascii="仿宋" w:hAnsi="仿宋" w:eastAsia="仿宋" w:cs="仿宋"/>
        </w:rPr>
      </w:pPr>
    </w:p>
    <w:p w14:paraId="7967674C">
      <w:pPr>
        <w:spacing w:before="100" w:beforeAutospacing="1" w:after="100" w:afterAutospacing="1" w:line="440" w:lineRule="exact"/>
        <w:jc w:val="center"/>
        <w:rPr>
          <w:rFonts w:hint="eastAsia" w:ascii="仿宋" w:hAnsi="仿宋" w:eastAsia="仿宋" w:cs="仿宋"/>
          <w:sz w:val="28"/>
          <w:szCs w:val="28"/>
        </w:rPr>
      </w:pPr>
    </w:p>
    <w:p w14:paraId="3D4B24B0">
      <w:pPr>
        <w:spacing w:before="100" w:beforeAutospacing="1" w:after="100" w:afterAutospacing="1" w:line="440" w:lineRule="exact"/>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五、投标保证金缴存凭证</w:t>
      </w:r>
    </w:p>
    <w:p w14:paraId="1FCCAE19">
      <w:pPr>
        <w:spacing w:before="100" w:beforeAutospacing="1" w:after="100" w:afterAutospacing="1" w:line="440" w:lineRule="exact"/>
        <w:jc w:val="center"/>
        <w:rPr>
          <w:rFonts w:hint="eastAsia" w:ascii="仿宋" w:hAnsi="仿宋" w:eastAsia="仿宋" w:cs="仿宋"/>
          <w:sz w:val="28"/>
          <w:szCs w:val="28"/>
        </w:rPr>
      </w:pPr>
      <w:r>
        <w:rPr>
          <w:rFonts w:hint="eastAsia" w:ascii="仿宋" w:hAnsi="仿宋" w:eastAsia="仿宋" w:cs="仿宋"/>
          <w:b/>
          <w:bCs/>
          <w:sz w:val="28"/>
          <w:szCs w:val="28"/>
          <w:lang w:val="en-US" w:eastAsia="zh-CN"/>
        </w:rPr>
        <w:t>本项目不做要求</w:t>
      </w:r>
      <w:r>
        <w:rPr>
          <w:rFonts w:hint="eastAsia" w:ascii="仿宋" w:hAnsi="仿宋" w:eastAsia="仿宋" w:cs="仿宋"/>
          <w:sz w:val="28"/>
          <w:szCs w:val="28"/>
        </w:rPr>
        <w:br w:type="page"/>
      </w:r>
      <w:r>
        <w:rPr>
          <w:rFonts w:hint="eastAsia" w:ascii="仿宋" w:hAnsi="仿宋" w:eastAsia="仿宋" w:cs="仿宋"/>
          <w:b/>
          <w:bCs/>
          <w:sz w:val="28"/>
          <w:szCs w:val="28"/>
          <w:lang w:val="en-US" w:eastAsia="zh-CN"/>
        </w:rPr>
        <w:t>六、在经营活动中没有重大违法记录的书面声明</w:t>
      </w:r>
    </w:p>
    <w:p w14:paraId="36EC1971">
      <w:pPr>
        <w:spacing w:line="440" w:lineRule="exact"/>
        <w:jc w:val="center"/>
        <w:rPr>
          <w:rFonts w:hint="eastAsia" w:ascii="仿宋" w:hAnsi="仿宋" w:eastAsia="仿宋" w:cs="仿宋"/>
          <w:sz w:val="24"/>
          <w:szCs w:val="24"/>
        </w:rPr>
      </w:pPr>
    </w:p>
    <w:p w14:paraId="3342001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我方在参加</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（项目名称）政府</w:t>
      </w:r>
      <w:r>
        <w:rPr>
          <w:rFonts w:hint="eastAsia" w:ascii="仿宋" w:hAnsi="仿宋" w:eastAsia="仿宋" w:cs="仿宋"/>
          <w:sz w:val="24"/>
          <w:szCs w:val="24"/>
          <w:lang w:eastAsia="zh-CN"/>
        </w:rPr>
        <w:t>招标</w:t>
      </w:r>
      <w:r>
        <w:rPr>
          <w:rFonts w:hint="eastAsia" w:ascii="仿宋" w:hAnsi="仿宋" w:eastAsia="仿宋" w:cs="仿宋"/>
          <w:sz w:val="24"/>
          <w:szCs w:val="24"/>
        </w:rPr>
        <w:t>活动前3年内，我方被公开披露或查处的违法违规行为有：</w:t>
      </w:r>
      <w:r>
        <w:rPr>
          <w:rFonts w:hint="eastAsia" w:ascii="仿宋" w:hAnsi="仿宋" w:eastAsia="仿宋" w:cs="仿宋"/>
          <w:sz w:val="24"/>
          <w:szCs w:val="24"/>
          <w:u w:val="single"/>
        </w:rPr>
        <w:t xml:space="preserve">                          </w:t>
      </w:r>
      <w:r>
        <w:rPr>
          <w:rFonts w:hint="eastAsia" w:ascii="仿宋" w:hAnsi="仿宋" w:eastAsia="仿宋" w:cs="仿宋"/>
          <w:sz w:val="24"/>
          <w:szCs w:val="24"/>
        </w:rPr>
        <w:t>，但在经营活动中没有重大违法记录（重大违法记录指</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因违法经营受到刑事处罚或者责令停产停业、吊销许可证或者执照、较大数额罚款等行政处罚）</w:t>
      </w:r>
      <w:r>
        <w:rPr>
          <w:rFonts w:hint="eastAsia" w:ascii="仿宋" w:hAnsi="仿宋" w:eastAsia="仿宋" w:cs="仿宋"/>
          <w:sz w:val="24"/>
          <w:szCs w:val="24"/>
        </w:rPr>
        <w:t>。</w:t>
      </w:r>
    </w:p>
    <w:p w14:paraId="54793741">
      <w:pPr>
        <w:spacing w:line="440" w:lineRule="exact"/>
        <w:ind w:firstLine="480" w:firstLineChars="200"/>
        <w:rPr>
          <w:rFonts w:hint="eastAsia" w:ascii="仿宋" w:hAnsi="仿宋" w:eastAsia="仿宋" w:cs="仿宋"/>
          <w:sz w:val="24"/>
          <w:szCs w:val="24"/>
        </w:rPr>
      </w:pPr>
    </w:p>
    <w:p w14:paraId="0B49086D">
      <w:pPr>
        <w:spacing w:line="440" w:lineRule="exact"/>
        <w:ind w:firstLine="480" w:firstLineChars="200"/>
        <w:rPr>
          <w:rFonts w:hint="eastAsia" w:ascii="仿宋" w:hAnsi="仿宋" w:eastAsia="仿宋" w:cs="仿宋"/>
          <w:sz w:val="24"/>
          <w:szCs w:val="24"/>
        </w:rPr>
      </w:pPr>
    </w:p>
    <w:p w14:paraId="68D4A5EC">
      <w:pPr>
        <w:spacing w:line="440" w:lineRule="exact"/>
        <w:jc w:val="right"/>
        <w:rPr>
          <w:rFonts w:hint="eastAsia" w:ascii="仿宋" w:hAnsi="仿宋" w:eastAsia="仿宋" w:cs="仿宋"/>
          <w:sz w:val="24"/>
          <w:szCs w:val="24"/>
          <w:highlight w:val="none"/>
        </w:rPr>
      </w:pPr>
    </w:p>
    <w:p w14:paraId="723C632B">
      <w:pPr>
        <w:spacing w:line="440" w:lineRule="exact"/>
        <w:jc w:val="right"/>
        <w:rPr>
          <w:rFonts w:hint="eastAsia" w:ascii="仿宋" w:hAnsi="仿宋" w:eastAsia="仿宋" w:cs="仿宋"/>
          <w:sz w:val="24"/>
          <w:szCs w:val="24"/>
          <w:highlight w:val="none"/>
        </w:rPr>
      </w:pPr>
    </w:p>
    <w:p w14:paraId="5694D41D">
      <w:pPr>
        <w:spacing w:line="440" w:lineRule="exact"/>
        <w:jc w:val="right"/>
        <w:rPr>
          <w:rFonts w:hint="eastAsia" w:ascii="仿宋" w:hAnsi="仿宋" w:eastAsia="仿宋" w:cs="仿宋"/>
          <w:sz w:val="24"/>
          <w:szCs w:val="24"/>
          <w:highlight w:val="none"/>
        </w:rPr>
      </w:pPr>
    </w:p>
    <w:p w14:paraId="6ACF7F05">
      <w:pPr>
        <w:spacing w:line="440" w:lineRule="exact"/>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投  标  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（盖单位公章）</w:t>
      </w:r>
    </w:p>
    <w:p w14:paraId="41A3F869">
      <w:pPr>
        <w:spacing w:line="440" w:lineRule="exact"/>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                （签字或盖章）</w:t>
      </w:r>
    </w:p>
    <w:p w14:paraId="1520C95C">
      <w:pPr>
        <w:spacing w:line="440" w:lineRule="exact"/>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19083094">
      <w:pPr>
        <w:spacing w:line="440" w:lineRule="exact"/>
        <w:ind w:firstLine="480" w:firstLineChars="200"/>
        <w:rPr>
          <w:rFonts w:hint="eastAsia" w:ascii="仿宋" w:hAnsi="仿宋" w:eastAsia="仿宋" w:cs="仿宋"/>
          <w:sz w:val="24"/>
          <w:szCs w:val="24"/>
        </w:rPr>
      </w:pPr>
    </w:p>
    <w:p w14:paraId="6E015DB2">
      <w:pPr>
        <w:spacing w:line="440" w:lineRule="exact"/>
        <w:ind w:firstLine="480" w:firstLineChars="200"/>
        <w:rPr>
          <w:rFonts w:hint="eastAsia" w:ascii="仿宋" w:hAnsi="仿宋" w:eastAsia="仿宋" w:cs="仿宋"/>
          <w:sz w:val="24"/>
          <w:szCs w:val="24"/>
        </w:rPr>
      </w:pPr>
    </w:p>
    <w:p w14:paraId="46EB0D14">
      <w:pPr>
        <w:spacing w:line="440" w:lineRule="exact"/>
        <w:ind w:firstLine="480" w:firstLineChars="200"/>
        <w:rPr>
          <w:rFonts w:hint="eastAsia" w:ascii="仿宋" w:hAnsi="仿宋" w:eastAsia="仿宋" w:cs="仿宋"/>
          <w:sz w:val="24"/>
          <w:szCs w:val="24"/>
        </w:rPr>
      </w:pPr>
    </w:p>
    <w:p w14:paraId="03B7B7BE">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备注：</w:t>
      </w:r>
      <w:r>
        <w:rPr>
          <w:rFonts w:hint="eastAsia" w:ascii="仿宋" w:hAnsi="仿宋" w:eastAsia="仿宋" w:cs="仿宋"/>
          <w:sz w:val="24"/>
          <w:szCs w:val="24"/>
          <w:lang w:eastAsia="zh-CN"/>
        </w:rPr>
        <w:t>投标人</w:t>
      </w:r>
      <w:r>
        <w:rPr>
          <w:rFonts w:hint="eastAsia" w:ascii="仿宋" w:hAnsi="仿宋" w:eastAsia="仿宋" w:cs="仿宋"/>
          <w:sz w:val="24"/>
          <w:szCs w:val="24"/>
        </w:rPr>
        <w:t>没有被公开披露或查处违法违规行为的，注明“无”即可。</w:t>
      </w:r>
    </w:p>
    <w:p w14:paraId="204B7E60">
      <w:pPr>
        <w:widowControl/>
        <w:autoSpaceDE w:val="0"/>
        <w:autoSpaceDN w:val="0"/>
        <w:adjustRightInd w:val="0"/>
        <w:spacing w:line="440" w:lineRule="exact"/>
        <w:ind w:right="-481"/>
        <w:jc w:val="left"/>
        <w:rPr>
          <w:rStyle w:val="57"/>
          <w:rFonts w:hint="eastAsia" w:ascii="仿宋" w:hAnsi="仿宋" w:eastAsia="仿宋" w:cs="仿宋"/>
          <w:sz w:val="24"/>
          <w:szCs w:val="24"/>
        </w:rPr>
      </w:pPr>
    </w:p>
    <w:p w14:paraId="00247E04">
      <w:pPr>
        <w:widowControl/>
        <w:autoSpaceDE w:val="0"/>
        <w:autoSpaceDN w:val="0"/>
        <w:adjustRightInd w:val="0"/>
        <w:spacing w:line="440" w:lineRule="exact"/>
        <w:jc w:val="center"/>
        <w:rPr>
          <w:rFonts w:hint="eastAsia" w:ascii="仿宋" w:hAnsi="仿宋" w:eastAsia="仿宋" w:cs="仿宋"/>
          <w:kern w:val="1"/>
          <w:sz w:val="28"/>
          <w:szCs w:val="28"/>
        </w:rPr>
      </w:pPr>
      <w:r>
        <w:rPr>
          <w:rFonts w:hint="eastAsia" w:ascii="仿宋" w:hAnsi="仿宋" w:eastAsia="仿宋" w:cs="仿宋"/>
          <w:kern w:val="1"/>
          <w:sz w:val="24"/>
          <w:szCs w:val="24"/>
        </w:rPr>
        <w:br w:type="page"/>
      </w:r>
      <w:r>
        <w:rPr>
          <w:rFonts w:hint="eastAsia" w:ascii="仿宋" w:hAnsi="仿宋" w:eastAsia="仿宋" w:cs="仿宋"/>
          <w:b/>
          <w:bCs/>
          <w:sz w:val="28"/>
          <w:szCs w:val="28"/>
          <w:lang w:val="en-US" w:eastAsia="zh-CN"/>
        </w:rPr>
        <w:t>七、政府招标诚信承诺书</w:t>
      </w:r>
    </w:p>
    <w:p w14:paraId="754965F8">
      <w:pPr>
        <w:widowControl/>
        <w:autoSpaceDE w:val="0"/>
        <w:autoSpaceDN w:val="0"/>
        <w:adjustRightInd w:val="0"/>
        <w:spacing w:line="440" w:lineRule="exact"/>
        <w:rPr>
          <w:rFonts w:hint="eastAsia" w:ascii="仿宋" w:hAnsi="仿宋" w:eastAsia="仿宋" w:cs="仿宋"/>
          <w:b/>
          <w:bCs/>
          <w:kern w:val="1"/>
          <w:sz w:val="24"/>
          <w:szCs w:val="24"/>
        </w:rPr>
      </w:pPr>
    </w:p>
    <w:p w14:paraId="6A7CC3B1">
      <w:pPr>
        <w:widowControl/>
        <w:autoSpaceDE w:val="0"/>
        <w:autoSpaceDN w:val="0"/>
        <w:adjustRightInd w:val="0"/>
        <w:spacing w:line="440" w:lineRule="exact"/>
        <w:rPr>
          <w:rFonts w:hint="eastAsia" w:ascii="仿宋" w:hAnsi="仿宋" w:eastAsia="仿宋" w:cs="仿宋"/>
          <w:kern w:val="1"/>
          <w:sz w:val="24"/>
          <w:szCs w:val="24"/>
        </w:rPr>
      </w:pPr>
      <w:r>
        <w:rPr>
          <w:rFonts w:hint="eastAsia" w:ascii="仿宋" w:hAnsi="仿宋" w:eastAsia="仿宋" w:cs="仿宋"/>
          <w:kern w:val="1"/>
          <w:sz w:val="24"/>
          <w:szCs w:val="24"/>
          <w:u w:val="single"/>
        </w:rPr>
        <w:t xml:space="preserve"> （</w:t>
      </w:r>
      <w:r>
        <w:rPr>
          <w:rFonts w:hint="eastAsia" w:ascii="仿宋" w:hAnsi="仿宋" w:eastAsia="仿宋" w:cs="仿宋"/>
          <w:kern w:val="1"/>
          <w:sz w:val="24"/>
          <w:szCs w:val="24"/>
          <w:u w:val="single"/>
          <w:lang w:eastAsia="zh-CN"/>
        </w:rPr>
        <w:t>招标</w:t>
      </w:r>
      <w:r>
        <w:rPr>
          <w:rFonts w:hint="eastAsia" w:ascii="仿宋" w:hAnsi="仿宋" w:eastAsia="仿宋" w:cs="仿宋"/>
          <w:kern w:val="1"/>
          <w:sz w:val="24"/>
          <w:szCs w:val="24"/>
          <w:u w:val="single"/>
        </w:rPr>
        <w:t xml:space="preserve">人） </w:t>
      </w:r>
      <w:r>
        <w:rPr>
          <w:rFonts w:hint="eastAsia" w:ascii="仿宋" w:hAnsi="仿宋" w:eastAsia="仿宋" w:cs="仿宋"/>
          <w:kern w:val="1"/>
          <w:sz w:val="24"/>
          <w:szCs w:val="24"/>
        </w:rPr>
        <w:t>：</w:t>
      </w:r>
    </w:p>
    <w:p w14:paraId="5E7CEB86">
      <w:pPr>
        <w:widowControl/>
        <w:autoSpaceDE w:val="0"/>
        <w:autoSpaceDN w:val="0"/>
        <w:adjustRightInd w:val="0"/>
        <w:spacing w:line="440" w:lineRule="exact"/>
        <w:ind w:firstLine="480"/>
        <w:rPr>
          <w:rFonts w:hint="eastAsia" w:ascii="仿宋" w:hAnsi="仿宋" w:eastAsia="仿宋" w:cs="仿宋"/>
          <w:kern w:val="1"/>
          <w:sz w:val="24"/>
          <w:szCs w:val="24"/>
        </w:rPr>
      </w:pPr>
      <w:r>
        <w:rPr>
          <w:rStyle w:val="57"/>
          <w:rFonts w:hint="eastAsia" w:ascii="仿宋" w:hAnsi="仿宋" w:eastAsia="仿宋" w:cs="仿宋"/>
          <w:sz w:val="24"/>
          <w:szCs w:val="24"/>
        </w:rPr>
        <w:t>我公司</w:t>
      </w:r>
      <w:r>
        <w:rPr>
          <w:rFonts w:hint="eastAsia" w:ascii="仿宋" w:hAnsi="仿宋" w:eastAsia="仿宋" w:cs="仿宋"/>
          <w:kern w:val="1"/>
          <w:sz w:val="24"/>
          <w:szCs w:val="24"/>
          <w:u w:val="single"/>
        </w:rPr>
        <w:t xml:space="preserve">               </w:t>
      </w:r>
      <w:r>
        <w:rPr>
          <w:rStyle w:val="57"/>
          <w:rFonts w:hint="eastAsia" w:ascii="仿宋" w:hAnsi="仿宋" w:eastAsia="仿宋" w:cs="仿宋"/>
          <w:sz w:val="24"/>
          <w:szCs w:val="24"/>
        </w:rPr>
        <w:t>（</w:t>
      </w:r>
      <w:r>
        <w:rPr>
          <w:rStyle w:val="57"/>
          <w:rFonts w:hint="eastAsia" w:ascii="仿宋" w:hAnsi="仿宋" w:eastAsia="仿宋" w:cs="仿宋"/>
          <w:sz w:val="24"/>
          <w:szCs w:val="24"/>
          <w:lang w:eastAsia="zh-CN"/>
        </w:rPr>
        <w:t>投标人</w:t>
      </w:r>
      <w:r>
        <w:rPr>
          <w:rStyle w:val="57"/>
          <w:rFonts w:hint="eastAsia" w:ascii="仿宋" w:hAnsi="仿宋" w:eastAsia="仿宋" w:cs="仿宋"/>
          <w:sz w:val="24"/>
          <w:szCs w:val="24"/>
        </w:rPr>
        <w:t>名称）已详细阅读了</w:t>
      </w:r>
      <w:r>
        <w:rPr>
          <w:rFonts w:hint="eastAsia" w:ascii="仿宋" w:hAnsi="仿宋" w:eastAsia="仿宋" w:cs="仿宋"/>
          <w:kern w:val="1"/>
          <w:sz w:val="24"/>
          <w:szCs w:val="24"/>
          <w:u w:val="single"/>
        </w:rPr>
        <w:t xml:space="preserve">             </w:t>
      </w:r>
      <w:r>
        <w:rPr>
          <w:rStyle w:val="57"/>
          <w:rFonts w:hint="eastAsia" w:ascii="仿宋" w:hAnsi="仿宋" w:eastAsia="仿宋" w:cs="仿宋"/>
          <w:sz w:val="24"/>
          <w:szCs w:val="24"/>
        </w:rPr>
        <w:t>项目（项目编号：</w:t>
      </w:r>
      <w:r>
        <w:rPr>
          <w:rFonts w:hint="eastAsia" w:ascii="仿宋" w:hAnsi="仿宋" w:eastAsia="仿宋" w:cs="仿宋"/>
          <w:kern w:val="1"/>
          <w:sz w:val="24"/>
          <w:szCs w:val="24"/>
          <w:u w:val="single"/>
        </w:rPr>
        <w:t xml:space="preserve">          </w:t>
      </w:r>
      <w:r>
        <w:rPr>
          <w:rStyle w:val="57"/>
          <w:rFonts w:hint="eastAsia" w:ascii="仿宋" w:hAnsi="仿宋" w:eastAsia="仿宋" w:cs="仿宋"/>
          <w:sz w:val="24"/>
          <w:szCs w:val="24"/>
        </w:rPr>
        <w:t>）公开招标文件，自愿参加本次投标，现就有关事项做出郑重承诺如下：</w:t>
      </w:r>
    </w:p>
    <w:p w14:paraId="04EA7F6F">
      <w:pPr>
        <w:widowControl/>
        <w:autoSpaceDE w:val="0"/>
        <w:autoSpaceDN w:val="0"/>
        <w:adjustRightInd w:val="0"/>
        <w:spacing w:line="440" w:lineRule="exact"/>
        <w:ind w:firstLine="480"/>
        <w:rPr>
          <w:rStyle w:val="57"/>
          <w:rFonts w:hint="eastAsia" w:ascii="仿宋" w:hAnsi="仿宋" w:eastAsia="仿宋" w:cs="仿宋"/>
          <w:sz w:val="24"/>
          <w:szCs w:val="24"/>
        </w:rPr>
      </w:pPr>
      <w:r>
        <w:rPr>
          <w:rStyle w:val="57"/>
          <w:rFonts w:hint="eastAsia" w:ascii="仿宋" w:hAnsi="仿宋" w:eastAsia="仿宋" w:cs="仿宋"/>
          <w:sz w:val="24"/>
          <w:szCs w:val="24"/>
        </w:rPr>
        <w:t>一、诚信投标，材料真实。我公司保证所提供的全部材料、投标内容均真实、合法、有效，保证不出借或者借用其他企业资质，不以他人名义投标，不弄虚作假；</w:t>
      </w:r>
    </w:p>
    <w:p w14:paraId="418051C5">
      <w:pPr>
        <w:widowControl/>
        <w:autoSpaceDE w:val="0"/>
        <w:autoSpaceDN w:val="0"/>
        <w:adjustRightInd w:val="0"/>
        <w:spacing w:line="440" w:lineRule="exact"/>
        <w:ind w:firstLine="480"/>
        <w:rPr>
          <w:rFonts w:hint="eastAsia" w:ascii="仿宋" w:hAnsi="仿宋" w:eastAsia="仿宋" w:cs="仿宋"/>
          <w:kern w:val="1"/>
          <w:sz w:val="24"/>
          <w:szCs w:val="24"/>
        </w:rPr>
      </w:pPr>
      <w:r>
        <w:rPr>
          <w:rStyle w:val="57"/>
          <w:rFonts w:hint="eastAsia" w:ascii="仿宋" w:hAnsi="仿宋" w:eastAsia="仿宋" w:cs="仿宋"/>
          <w:sz w:val="24"/>
          <w:szCs w:val="24"/>
        </w:rPr>
        <w:t>二、遵纪守法，公平竞争。不与其他</w:t>
      </w:r>
      <w:r>
        <w:rPr>
          <w:rStyle w:val="57"/>
          <w:rFonts w:hint="eastAsia" w:ascii="仿宋" w:hAnsi="仿宋" w:eastAsia="仿宋" w:cs="仿宋"/>
          <w:sz w:val="24"/>
          <w:szCs w:val="24"/>
          <w:lang w:eastAsia="zh-CN"/>
        </w:rPr>
        <w:t>投标人</w:t>
      </w:r>
      <w:r>
        <w:rPr>
          <w:rStyle w:val="57"/>
          <w:rFonts w:hint="eastAsia" w:ascii="仿宋" w:hAnsi="仿宋" w:eastAsia="仿宋" w:cs="仿宋"/>
          <w:sz w:val="24"/>
          <w:szCs w:val="24"/>
        </w:rPr>
        <w:t>相互串通、</w:t>
      </w:r>
      <w:r>
        <w:rPr>
          <w:rFonts w:hint="eastAsia" w:ascii="仿宋" w:hAnsi="仿宋" w:eastAsia="仿宋" w:cs="仿宋"/>
          <w:kern w:val="0"/>
          <w:sz w:val="24"/>
          <w:szCs w:val="24"/>
        </w:rPr>
        <w:t>哄抬价格，</w:t>
      </w:r>
      <w:r>
        <w:rPr>
          <w:rStyle w:val="57"/>
          <w:rFonts w:hint="eastAsia" w:ascii="仿宋" w:hAnsi="仿宋" w:eastAsia="仿宋" w:cs="仿宋"/>
          <w:sz w:val="24"/>
          <w:szCs w:val="24"/>
        </w:rPr>
        <w:t>不排挤其他</w:t>
      </w:r>
      <w:r>
        <w:rPr>
          <w:rStyle w:val="57"/>
          <w:rFonts w:hint="eastAsia" w:ascii="仿宋" w:hAnsi="仿宋" w:eastAsia="仿宋" w:cs="仿宋"/>
          <w:sz w:val="24"/>
          <w:szCs w:val="24"/>
          <w:lang w:eastAsia="zh-CN"/>
        </w:rPr>
        <w:t>投标人</w:t>
      </w:r>
      <w:r>
        <w:rPr>
          <w:rStyle w:val="57"/>
          <w:rFonts w:hint="eastAsia" w:ascii="仿宋" w:hAnsi="仿宋" w:eastAsia="仿宋" w:cs="仿宋"/>
          <w:sz w:val="24"/>
          <w:szCs w:val="24"/>
        </w:rPr>
        <w:t>，不损害</w:t>
      </w:r>
      <w:r>
        <w:rPr>
          <w:rStyle w:val="57"/>
          <w:rFonts w:hint="eastAsia" w:ascii="仿宋" w:hAnsi="仿宋" w:eastAsia="仿宋" w:cs="仿宋"/>
          <w:sz w:val="24"/>
          <w:szCs w:val="24"/>
          <w:lang w:eastAsia="zh-CN"/>
        </w:rPr>
        <w:t>招标</w:t>
      </w:r>
      <w:r>
        <w:rPr>
          <w:rStyle w:val="57"/>
          <w:rFonts w:hint="eastAsia" w:ascii="仿宋" w:hAnsi="仿宋" w:eastAsia="仿宋" w:cs="仿宋"/>
          <w:sz w:val="24"/>
          <w:szCs w:val="24"/>
        </w:rPr>
        <w:t>人的合法权益；不向评标委员会、</w:t>
      </w:r>
      <w:r>
        <w:rPr>
          <w:rStyle w:val="57"/>
          <w:rFonts w:hint="eastAsia" w:ascii="仿宋" w:hAnsi="仿宋" w:eastAsia="仿宋" w:cs="仿宋"/>
          <w:sz w:val="24"/>
          <w:szCs w:val="24"/>
          <w:lang w:eastAsia="zh-CN"/>
        </w:rPr>
        <w:t>招标</w:t>
      </w:r>
      <w:r>
        <w:rPr>
          <w:rStyle w:val="57"/>
          <w:rFonts w:hint="eastAsia" w:ascii="仿宋" w:hAnsi="仿宋" w:eastAsia="仿宋" w:cs="仿宋"/>
          <w:sz w:val="24"/>
          <w:szCs w:val="24"/>
        </w:rPr>
        <w:t>人提供利益以牟取中标。</w:t>
      </w:r>
    </w:p>
    <w:p w14:paraId="76F0314F">
      <w:pPr>
        <w:widowControl/>
        <w:autoSpaceDE w:val="0"/>
        <w:autoSpaceDN w:val="0"/>
        <w:adjustRightInd w:val="0"/>
        <w:spacing w:line="440" w:lineRule="exact"/>
        <w:ind w:firstLine="480"/>
        <w:rPr>
          <w:rFonts w:hint="eastAsia" w:ascii="仿宋" w:hAnsi="仿宋" w:eastAsia="仿宋" w:cs="仿宋"/>
          <w:kern w:val="1"/>
          <w:sz w:val="24"/>
          <w:szCs w:val="24"/>
        </w:rPr>
      </w:pPr>
      <w:r>
        <w:rPr>
          <w:rFonts w:hint="eastAsia" w:ascii="仿宋" w:hAnsi="仿宋" w:eastAsia="仿宋" w:cs="仿宋"/>
          <w:kern w:val="0"/>
          <w:sz w:val="24"/>
          <w:szCs w:val="24"/>
        </w:rPr>
        <w:t>三、若中标后，将按照规定及时与</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人签订政府</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合同，不与</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人订立有悖于</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结果的合同或协议；严格履行政府</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合同，不降低合同约定的产品质量和服务，不擅自变更、中止、终止合同，或者拒绝履行合同义务；</w:t>
      </w:r>
    </w:p>
    <w:p w14:paraId="5F10610A">
      <w:pPr>
        <w:widowControl/>
        <w:autoSpaceDE w:val="0"/>
        <w:autoSpaceDN w:val="0"/>
        <w:adjustRightInd w:val="0"/>
        <w:spacing w:line="440" w:lineRule="exact"/>
        <w:ind w:firstLine="480"/>
        <w:rPr>
          <w:rStyle w:val="57"/>
          <w:rFonts w:hint="eastAsia" w:ascii="仿宋" w:hAnsi="仿宋" w:eastAsia="仿宋" w:cs="仿宋"/>
          <w:sz w:val="24"/>
          <w:szCs w:val="24"/>
        </w:rPr>
      </w:pPr>
      <w:r>
        <w:rPr>
          <w:rStyle w:val="57"/>
          <w:rFonts w:hint="eastAsia" w:ascii="仿宋" w:hAnsi="仿宋" w:eastAsia="仿宋" w:cs="仿宋"/>
          <w:sz w:val="24"/>
          <w:szCs w:val="24"/>
        </w:rPr>
        <w:t>若有违反以上承诺内容的行为，我公司自愿接受取消投标资格、记入信用档案、没收投标保证金、媒体通报、1-3年内禁止参与政府</w:t>
      </w:r>
      <w:r>
        <w:rPr>
          <w:rStyle w:val="57"/>
          <w:rFonts w:hint="eastAsia" w:ascii="仿宋" w:hAnsi="仿宋" w:eastAsia="仿宋" w:cs="仿宋"/>
          <w:sz w:val="24"/>
          <w:szCs w:val="24"/>
          <w:lang w:eastAsia="zh-CN"/>
        </w:rPr>
        <w:t>招标</w:t>
      </w:r>
      <w:r>
        <w:rPr>
          <w:rStyle w:val="57"/>
          <w:rFonts w:hint="eastAsia" w:ascii="仿宋" w:hAnsi="仿宋" w:eastAsia="仿宋" w:cs="仿宋"/>
          <w:sz w:val="24"/>
          <w:szCs w:val="24"/>
        </w:rPr>
        <w:t>等处罚；如已中标的，自动放弃中标资格，并承担全部法律责任；给</w:t>
      </w:r>
      <w:r>
        <w:rPr>
          <w:rStyle w:val="57"/>
          <w:rFonts w:hint="eastAsia" w:ascii="仿宋" w:hAnsi="仿宋" w:eastAsia="仿宋" w:cs="仿宋"/>
          <w:sz w:val="24"/>
          <w:szCs w:val="24"/>
          <w:lang w:eastAsia="zh-CN"/>
        </w:rPr>
        <w:t>招标</w:t>
      </w:r>
      <w:r>
        <w:rPr>
          <w:rStyle w:val="57"/>
          <w:rFonts w:hint="eastAsia" w:ascii="仿宋" w:hAnsi="仿宋" w:eastAsia="仿宋" w:cs="仿宋"/>
          <w:sz w:val="24"/>
          <w:szCs w:val="24"/>
        </w:rPr>
        <w:t>人造成损失的，依法承担赔偿责任。</w:t>
      </w:r>
    </w:p>
    <w:p w14:paraId="5E6ACC9B">
      <w:pPr>
        <w:widowControl/>
        <w:autoSpaceDE w:val="0"/>
        <w:autoSpaceDN w:val="0"/>
        <w:adjustRightInd w:val="0"/>
        <w:spacing w:line="440" w:lineRule="exact"/>
        <w:ind w:right="-481" w:firstLine="420"/>
        <w:rPr>
          <w:rFonts w:hint="eastAsia" w:ascii="仿宋" w:hAnsi="仿宋" w:eastAsia="仿宋" w:cs="仿宋"/>
          <w:kern w:val="1"/>
          <w:sz w:val="24"/>
          <w:szCs w:val="24"/>
        </w:rPr>
      </w:pPr>
    </w:p>
    <w:p w14:paraId="37D9956D">
      <w:pPr>
        <w:widowControl/>
        <w:autoSpaceDE w:val="0"/>
        <w:autoSpaceDN w:val="0"/>
        <w:adjustRightInd w:val="0"/>
        <w:spacing w:line="440" w:lineRule="exact"/>
        <w:ind w:right="-481"/>
        <w:rPr>
          <w:rFonts w:hint="eastAsia" w:ascii="仿宋" w:hAnsi="仿宋" w:eastAsia="仿宋" w:cs="仿宋"/>
          <w:kern w:val="1"/>
          <w:sz w:val="24"/>
          <w:szCs w:val="24"/>
        </w:rPr>
      </w:pPr>
    </w:p>
    <w:p w14:paraId="7FA0C174">
      <w:pPr>
        <w:widowControl/>
        <w:autoSpaceDE w:val="0"/>
        <w:autoSpaceDN w:val="0"/>
        <w:adjustRightInd w:val="0"/>
        <w:spacing w:line="440" w:lineRule="exact"/>
        <w:ind w:right="-481"/>
        <w:rPr>
          <w:rFonts w:hint="eastAsia" w:ascii="仿宋" w:hAnsi="仿宋" w:eastAsia="仿宋" w:cs="仿宋"/>
          <w:kern w:val="1"/>
          <w:sz w:val="24"/>
          <w:szCs w:val="24"/>
        </w:rPr>
      </w:pPr>
    </w:p>
    <w:p w14:paraId="767E645D">
      <w:pPr>
        <w:widowControl/>
        <w:autoSpaceDE w:val="0"/>
        <w:autoSpaceDN w:val="0"/>
        <w:adjustRightInd w:val="0"/>
        <w:spacing w:line="440" w:lineRule="exact"/>
        <w:ind w:right="-481"/>
        <w:rPr>
          <w:rFonts w:hint="eastAsia" w:ascii="仿宋" w:hAnsi="仿宋" w:eastAsia="仿宋" w:cs="仿宋"/>
          <w:kern w:val="1"/>
          <w:sz w:val="24"/>
          <w:szCs w:val="24"/>
        </w:rPr>
      </w:pPr>
    </w:p>
    <w:p w14:paraId="3FAEC216">
      <w:pPr>
        <w:widowControl/>
        <w:autoSpaceDE w:val="0"/>
        <w:autoSpaceDN w:val="0"/>
        <w:adjustRightInd w:val="0"/>
        <w:spacing w:line="440" w:lineRule="exact"/>
        <w:ind w:right="-481"/>
        <w:rPr>
          <w:rFonts w:hint="eastAsia" w:ascii="仿宋" w:hAnsi="仿宋" w:eastAsia="仿宋" w:cs="仿宋"/>
          <w:kern w:val="1"/>
          <w:sz w:val="24"/>
          <w:szCs w:val="24"/>
        </w:rPr>
      </w:pPr>
    </w:p>
    <w:p w14:paraId="4273E5BE">
      <w:pPr>
        <w:spacing w:line="440" w:lineRule="exact"/>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投  标  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（盖单位公章）</w:t>
      </w:r>
    </w:p>
    <w:p w14:paraId="36487BE7">
      <w:pPr>
        <w:spacing w:line="440" w:lineRule="exact"/>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                （签字或盖章）</w:t>
      </w:r>
    </w:p>
    <w:p w14:paraId="768F319E">
      <w:pPr>
        <w:spacing w:line="440" w:lineRule="exact"/>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60AF1CEE">
      <w:pPr>
        <w:widowControl/>
        <w:autoSpaceDE w:val="0"/>
        <w:autoSpaceDN w:val="0"/>
        <w:adjustRightInd w:val="0"/>
        <w:spacing w:line="440" w:lineRule="exact"/>
        <w:rPr>
          <w:rStyle w:val="57"/>
          <w:rFonts w:hint="eastAsia" w:ascii="仿宋" w:hAnsi="仿宋" w:eastAsia="仿宋" w:cs="仿宋"/>
          <w:sz w:val="24"/>
          <w:szCs w:val="24"/>
        </w:rPr>
      </w:pPr>
    </w:p>
    <w:p w14:paraId="103DCBCA">
      <w:pPr>
        <w:widowControl/>
        <w:autoSpaceDE w:val="0"/>
        <w:autoSpaceDN w:val="0"/>
        <w:adjustRightInd w:val="0"/>
        <w:spacing w:line="440" w:lineRule="exact"/>
        <w:rPr>
          <w:rStyle w:val="57"/>
          <w:rFonts w:hint="eastAsia" w:ascii="仿宋" w:hAnsi="仿宋" w:eastAsia="仿宋" w:cs="仿宋"/>
          <w:sz w:val="24"/>
          <w:szCs w:val="24"/>
        </w:rPr>
      </w:pPr>
    </w:p>
    <w:p w14:paraId="229F6904">
      <w:pPr>
        <w:pStyle w:val="18"/>
        <w:rPr>
          <w:rStyle w:val="57"/>
          <w:rFonts w:hint="eastAsia" w:ascii="仿宋" w:hAnsi="仿宋" w:eastAsia="仿宋" w:cs="仿宋"/>
          <w:sz w:val="24"/>
          <w:szCs w:val="24"/>
        </w:rPr>
      </w:pPr>
    </w:p>
    <w:p w14:paraId="48CF64CA">
      <w:pPr>
        <w:pStyle w:val="18"/>
        <w:rPr>
          <w:rStyle w:val="57"/>
          <w:rFonts w:hint="eastAsia" w:ascii="仿宋" w:hAnsi="仿宋" w:eastAsia="仿宋" w:cs="仿宋"/>
          <w:sz w:val="24"/>
          <w:szCs w:val="24"/>
        </w:rPr>
      </w:pPr>
    </w:p>
    <w:p w14:paraId="4F22BE5D">
      <w:pPr>
        <w:pStyle w:val="18"/>
        <w:rPr>
          <w:rStyle w:val="57"/>
          <w:rFonts w:hint="eastAsia" w:ascii="仿宋" w:hAnsi="仿宋" w:eastAsia="仿宋" w:cs="仿宋"/>
          <w:sz w:val="24"/>
          <w:szCs w:val="24"/>
        </w:rPr>
      </w:pPr>
    </w:p>
    <w:p w14:paraId="7B1E8C88">
      <w:pPr>
        <w:pStyle w:val="18"/>
        <w:rPr>
          <w:rStyle w:val="57"/>
          <w:rFonts w:hint="eastAsia" w:ascii="仿宋" w:hAnsi="仿宋" w:eastAsia="仿宋" w:cs="仿宋"/>
          <w:sz w:val="24"/>
          <w:szCs w:val="24"/>
        </w:rPr>
      </w:pPr>
    </w:p>
    <w:p w14:paraId="22D6B0C1">
      <w:pPr>
        <w:widowControl/>
        <w:autoSpaceDE w:val="0"/>
        <w:autoSpaceDN w:val="0"/>
        <w:adjustRightInd w:val="0"/>
        <w:spacing w:line="440" w:lineRule="exact"/>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八、政府采购诚信承诺函</w:t>
      </w:r>
    </w:p>
    <w:p w14:paraId="47E719C9">
      <w:pPr>
        <w:widowControl/>
        <w:autoSpaceDE w:val="0"/>
        <w:autoSpaceDN w:val="0"/>
        <w:adjustRightInd w:val="0"/>
        <w:spacing w:line="440" w:lineRule="exact"/>
        <w:rPr>
          <w:rFonts w:hint="eastAsia" w:ascii="仿宋" w:hAnsi="仿宋" w:eastAsia="仿宋" w:cs="仿宋"/>
          <w:b/>
          <w:bCs/>
          <w:kern w:val="1"/>
          <w:sz w:val="24"/>
          <w:szCs w:val="24"/>
        </w:rPr>
      </w:pPr>
    </w:p>
    <w:p w14:paraId="01174AE1">
      <w:pPr>
        <w:widowControl/>
        <w:autoSpaceDE w:val="0"/>
        <w:autoSpaceDN w:val="0"/>
        <w:adjustRightInd w:val="0"/>
        <w:spacing w:line="440" w:lineRule="exact"/>
        <w:rPr>
          <w:rFonts w:hint="eastAsia" w:ascii="仿宋" w:hAnsi="仿宋" w:eastAsia="仿宋" w:cs="仿宋"/>
          <w:kern w:val="1"/>
          <w:sz w:val="28"/>
          <w:szCs w:val="28"/>
        </w:rPr>
      </w:pPr>
      <w:r>
        <w:rPr>
          <w:rFonts w:hint="eastAsia" w:ascii="仿宋" w:hAnsi="仿宋" w:eastAsia="仿宋" w:cs="仿宋"/>
          <w:kern w:val="1"/>
          <w:sz w:val="28"/>
          <w:szCs w:val="28"/>
          <w:u w:val="single"/>
        </w:rPr>
        <w:t xml:space="preserve"> （采购人） </w:t>
      </w:r>
      <w:r>
        <w:rPr>
          <w:rFonts w:hint="eastAsia" w:ascii="仿宋" w:hAnsi="仿宋" w:eastAsia="仿宋" w:cs="仿宋"/>
          <w:kern w:val="1"/>
          <w:sz w:val="28"/>
          <w:szCs w:val="28"/>
        </w:rPr>
        <w:t>：</w:t>
      </w:r>
    </w:p>
    <w:p w14:paraId="523ED85F">
      <w:pPr>
        <w:widowControl/>
        <w:autoSpaceDE w:val="0"/>
        <w:autoSpaceDN w:val="0"/>
        <w:adjustRightInd w:val="0"/>
        <w:spacing w:line="500" w:lineRule="exact"/>
        <w:ind w:right="-482" w:firstLine="420"/>
        <w:rPr>
          <w:rFonts w:hint="eastAsia" w:ascii="仿宋" w:hAnsi="仿宋" w:eastAsia="仿宋" w:cs="仿宋"/>
          <w:kern w:val="1"/>
          <w:sz w:val="28"/>
          <w:szCs w:val="28"/>
        </w:rPr>
      </w:pPr>
      <w:r>
        <w:rPr>
          <w:rFonts w:hint="eastAsia" w:ascii="仿宋" w:hAnsi="仿宋" w:eastAsia="仿宋" w:cs="仿宋"/>
          <w:kern w:val="1"/>
          <w:sz w:val="28"/>
          <w:szCs w:val="28"/>
        </w:rPr>
        <w:t>我 是</w:t>
      </w:r>
      <w:r>
        <w:rPr>
          <w:rFonts w:hint="eastAsia" w:ascii="仿宋" w:hAnsi="仿宋" w:eastAsia="仿宋" w:cs="仿宋"/>
          <w:kern w:val="1"/>
          <w:sz w:val="28"/>
          <w:szCs w:val="28"/>
          <w:u w:val="single"/>
        </w:rPr>
        <w:t xml:space="preserve">             </w:t>
      </w:r>
      <w:r>
        <w:rPr>
          <w:rFonts w:hint="eastAsia" w:ascii="仿宋" w:hAnsi="仿宋" w:eastAsia="仿宋" w:cs="仿宋"/>
          <w:kern w:val="1"/>
          <w:sz w:val="28"/>
          <w:szCs w:val="28"/>
        </w:rPr>
        <w:t>公司的 法 定 代 表 人</w:t>
      </w:r>
      <w:r>
        <w:rPr>
          <w:rFonts w:hint="eastAsia" w:ascii="仿宋" w:hAnsi="仿宋" w:eastAsia="仿宋" w:cs="仿宋"/>
          <w:kern w:val="1"/>
          <w:sz w:val="28"/>
          <w:szCs w:val="28"/>
          <w:u w:val="single"/>
        </w:rPr>
        <w:t xml:space="preserve">            </w:t>
      </w:r>
      <w:r>
        <w:rPr>
          <w:rFonts w:hint="eastAsia" w:ascii="仿宋" w:hAnsi="仿宋" w:eastAsia="仿宋" w:cs="仿宋"/>
          <w:kern w:val="1"/>
          <w:sz w:val="28"/>
          <w:szCs w:val="28"/>
        </w:rPr>
        <w:t xml:space="preserve"> ，我代表本公司郑重承诺：</w:t>
      </w:r>
      <w:r>
        <w:rPr>
          <w:rFonts w:hint="eastAsia" w:ascii="仿宋" w:hAnsi="仿宋" w:eastAsia="仿宋" w:cs="仿宋"/>
          <w:kern w:val="1"/>
          <w:sz w:val="28"/>
          <w:szCs w:val="28"/>
          <w:u w:val="single"/>
        </w:rPr>
        <w:t xml:space="preserve">         </w:t>
      </w:r>
      <w:r>
        <w:rPr>
          <w:rFonts w:hint="eastAsia" w:ascii="仿宋" w:hAnsi="仿宋" w:eastAsia="仿宋" w:cs="仿宋"/>
          <w:kern w:val="1"/>
          <w:sz w:val="28"/>
          <w:szCs w:val="28"/>
        </w:rPr>
        <w:t xml:space="preserve">项目（项目编号： </w:t>
      </w:r>
      <w:r>
        <w:rPr>
          <w:rFonts w:hint="eastAsia" w:ascii="仿宋" w:hAnsi="仿宋" w:eastAsia="仿宋" w:cs="仿宋"/>
          <w:kern w:val="1"/>
          <w:sz w:val="28"/>
          <w:szCs w:val="28"/>
          <w:u w:val="single"/>
        </w:rPr>
        <w:t xml:space="preserve">        </w:t>
      </w:r>
      <w:r>
        <w:rPr>
          <w:rFonts w:hint="eastAsia" w:ascii="仿宋" w:hAnsi="仿宋" w:eastAsia="仿宋" w:cs="仿宋"/>
          <w:kern w:val="1"/>
          <w:sz w:val="28"/>
          <w:szCs w:val="28"/>
        </w:rPr>
        <w:t>）实施中,2025年的财务状况和2026年任意三个月的缴纳税收和社会保障金记录良好。如本承诺内容不真实，我公司愿承担由此产生的一切后果和法律责任（被废标、被列入政府采购失信名单或承担由此造成利益相关方经济损失的赔偿责任）。</w:t>
      </w:r>
    </w:p>
    <w:p w14:paraId="6CA21E61">
      <w:pPr>
        <w:widowControl/>
        <w:autoSpaceDE w:val="0"/>
        <w:autoSpaceDN w:val="0"/>
        <w:adjustRightInd w:val="0"/>
        <w:spacing w:line="440" w:lineRule="exact"/>
        <w:ind w:right="-481"/>
        <w:rPr>
          <w:rFonts w:hint="eastAsia" w:ascii="仿宋" w:hAnsi="仿宋" w:eastAsia="仿宋" w:cs="仿宋"/>
          <w:kern w:val="1"/>
          <w:sz w:val="28"/>
          <w:szCs w:val="28"/>
        </w:rPr>
      </w:pPr>
    </w:p>
    <w:p w14:paraId="4900225F">
      <w:pPr>
        <w:widowControl/>
        <w:autoSpaceDE w:val="0"/>
        <w:autoSpaceDN w:val="0"/>
        <w:adjustRightInd w:val="0"/>
        <w:spacing w:line="440" w:lineRule="exact"/>
        <w:ind w:right="-481"/>
        <w:rPr>
          <w:rFonts w:hint="eastAsia" w:ascii="仿宋" w:hAnsi="仿宋" w:eastAsia="仿宋" w:cs="仿宋"/>
          <w:kern w:val="1"/>
          <w:sz w:val="28"/>
          <w:szCs w:val="28"/>
        </w:rPr>
      </w:pPr>
    </w:p>
    <w:p w14:paraId="0B37B743">
      <w:pPr>
        <w:spacing w:line="440" w:lineRule="exact"/>
        <w:jc w:val="right"/>
        <w:rPr>
          <w:rFonts w:hint="eastAsia" w:ascii="仿宋" w:hAnsi="仿宋" w:eastAsia="仿宋" w:cs="仿宋"/>
          <w:sz w:val="28"/>
          <w:szCs w:val="28"/>
        </w:rPr>
      </w:pPr>
    </w:p>
    <w:p w14:paraId="53F45098">
      <w:pPr>
        <w:spacing w:line="440" w:lineRule="exact"/>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投  标  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（盖单位公章）</w:t>
      </w:r>
    </w:p>
    <w:p w14:paraId="7212D5AB">
      <w:pPr>
        <w:spacing w:line="440" w:lineRule="exact"/>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                （签字或盖章）</w:t>
      </w:r>
    </w:p>
    <w:p w14:paraId="30C59967">
      <w:pPr>
        <w:spacing w:line="440" w:lineRule="exact"/>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202665A4">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br w:type="page"/>
      </w:r>
    </w:p>
    <w:p w14:paraId="4040E69E">
      <w:pPr>
        <w:spacing w:line="440" w:lineRule="exact"/>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lang w:val="en-US" w:eastAsia="zh-CN"/>
        </w:rPr>
        <w:t xml:space="preserve">九、招标文件内容确认书 </w:t>
      </w:r>
    </w:p>
    <w:p w14:paraId="59A09044">
      <w:pPr>
        <w:widowControl/>
        <w:autoSpaceDE w:val="0"/>
        <w:autoSpaceDN w:val="0"/>
        <w:adjustRightInd w:val="0"/>
        <w:spacing w:line="480" w:lineRule="auto"/>
        <w:ind w:firstLine="480"/>
        <w:rPr>
          <w:rStyle w:val="57"/>
          <w:rFonts w:hint="eastAsia" w:ascii="仿宋" w:hAnsi="仿宋" w:eastAsia="仿宋" w:cs="仿宋"/>
          <w:sz w:val="24"/>
          <w:szCs w:val="24"/>
          <w:u w:val="single"/>
        </w:rPr>
      </w:pPr>
      <w:r>
        <w:rPr>
          <w:rStyle w:val="57"/>
          <w:rFonts w:hint="eastAsia" w:ascii="仿宋" w:hAnsi="仿宋" w:eastAsia="仿宋" w:cs="仿宋"/>
          <w:sz w:val="24"/>
          <w:szCs w:val="24"/>
          <w:u w:val="single"/>
          <w:lang w:val="en-US" w:eastAsia="zh-CN"/>
        </w:rPr>
        <w:t xml:space="preserve">(招标人名称)： </w:t>
      </w:r>
    </w:p>
    <w:p w14:paraId="78656E26">
      <w:pPr>
        <w:widowControl/>
        <w:autoSpaceDE w:val="0"/>
        <w:autoSpaceDN w:val="0"/>
        <w:adjustRightInd w:val="0"/>
        <w:spacing w:line="480" w:lineRule="auto"/>
        <w:ind w:firstLine="480"/>
        <w:rPr>
          <w:rStyle w:val="57"/>
          <w:rFonts w:hint="eastAsia" w:ascii="仿宋" w:hAnsi="仿宋" w:eastAsia="仿宋" w:cs="仿宋"/>
          <w:sz w:val="24"/>
          <w:szCs w:val="24"/>
          <w:u w:val="single"/>
        </w:rPr>
      </w:pPr>
      <w:r>
        <w:rPr>
          <w:rStyle w:val="57"/>
          <w:rFonts w:hint="eastAsia" w:ascii="仿宋" w:hAnsi="仿宋" w:eastAsia="仿宋" w:cs="仿宋"/>
          <w:sz w:val="24"/>
          <w:szCs w:val="24"/>
          <w:u w:val="single"/>
          <w:lang w:val="en-US" w:eastAsia="zh-CN"/>
        </w:rPr>
        <w:t xml:space="preserve">(招标代理机构名称)： </w:t>
      </w:r>
    </w:p>
    <w:p w14:paraId="73CD32C3">
      <w:pPr>
        <w:widowControl/>
        <w:autoSpaceDE w:val="0"/>
        <w:autoSpaceDN w:val="0"/>
        <w:adjustRightInd w:val="0"/>
        <w:spacing w:line="480" w:lineRule="auto"/>
        <w:ind w:firstLine="1262" w:firstLineChars="526"/>
        <w:rPr>
          <w:rStyle w:val="57"/>
          <w:rFonts w:hint="eastAsia" w:ascii="仿宋" w:hAnsi="仿宋" w:eastAsia="仿宋" w:cs="仿宋"/>
          <w:sz w:val="24"/>
          <w:szCs w:val="24"/>
        </w:rPr>
      </w:pPr>
      <w:r>
        <w:rPr>
          <w:rStyle w:val="57"/>
          <w:rFonts w:hint="eastAsia" w:ascii="仿宋" w:hAnsi="仿宋" w:eastAsia="仿宋" w:cs="仿宋"/>
          <w:sz w:val="24"/>
          <w:szCs w:val="24"/>
          <w:lang w:val="en-US" w:eastAsia="zh-CN"/>
        </w:rPr>
        <w:t xml:space="preserve">我方已经详细阅读整个招标文件的内容，对本招标文件的内容没有任何异议，全部同意并接受且我方保证在开评标活动结束后不对本招标文件的任何内容提出异议。 </w:t>
      </w:r>
    </w:p>
    <w:p w14:paraId="55F3B606">
      <w:pPr>
        <w:widowControl/>
        <w:autoSpaceDE w:val="0"/>
        <w:autoSpaceDN w:val="0"/>
        <w:adjustRightInd w:val="0"/>
        <w:spacing w:line="440" w:lineRule="exact"/>
        <w:ind w:firstLine="480"/>
        <w:jc w:val="right"/>
        <w:rPr>
          <w:rStyle w:val="57"/>
          <w:rFonts w:hint="eastAsia" w:ascii="仿宋" w:hAnsi="仿宋" w:eastAsia="仿宋" w:cs="仿宋"/>
          <w:sz w:val="24"/>
          <w:szCs w:val="24"/>
          <w:lang w:val="en-US" w:eastAsia="zh-CN"/>
        </w:rPr>
      </w:pPr>
    </w:p>
    <w:p w14:paraId="2CC29945">
      <w:pPr>
        <w:widowControl/>
        <w:autoSpaceDE w:val="0"/>
        <w:autoSpaceDN w:val="0"/>
        <w:adjustRightInd w:val="0"/>
        <w:spacing w:line="440" w:lineRule="exact"/>
        <w:ind w:firstLine="480"/>
        <w:jc w:val="right"/>
        <w:rPr>
          <w:rStyle w:val="57"/>
          <w:rFonts w:hint="eastAsia" w:ascii="仿宋" w:hAnsi="仿宋" w:eastAsia="仿宋" w:cs="仿宋"/>
          <w:sz w:val="24"/>
          <w:szCs w:val="24"/>
          <w:lang w:val="en-US" w:eastAsia="zh-CN"/>
        </w:rPr>
      </w:pPr>
    </w:p>
    <w:p w14:paraId="719733DE">
      <w:pPr>
        <w:widowControl/>
        <w:wordWrap w:val="0"/>
        <w:autoSpaceDE w:val="0"/>
        <w:autoSpaceDN w:val="0"/>
        <w:adjustRightInd w:val="0"/>
        <w:spacing w:line="440" w:lineRule="exact"/>
        <w:ind w:firstLine="480"/>
        <w:jc w:val="right"/>
        <w:rPr>
          <w:rStyle w:val="57"/>
          <w:rFonts w:hint="eastAsia" w:ascii="仿宋" w:hAnsi="仿宋" w:eastAsia="仿宋" w:cs="仿宋"/>
          <w:sz w:val="24"/>
          <w:szCs w:val="24"/>
          <w:lang w:val="en-US" w:eastAsia="zh-CN"/>
        </w:rPr>
      </w:pPr>
      <w:r>
        <w:rPr>
          <w:rStyle w:val="57"/>
          <w:rFonts w:hint="eastAsia" w:ascii="仿宋" w:hAnsi="仿宋" w:eastAsia="仿宋" w:cs="仿宋"/>
          <w:sz w:val="24"/>
          <w:szCs w:val="24"/>
          <w:lang w:val="en-US" w:eastAsia="zh-CN"/>
        </w:rPr>
        <w:t xml:space="preserve">    </w:t>
      </w:r>
    </w:p>
    <w:p w14:paraId="01C09BC7">
      <w:pPr>
        <w:spacing w:line="440" w:lineRule="exact"/>
        <w:rPr>
          <w:rFonts w:hint="eastAsia" w:ascii="仿宋" w:hAnsi="仿宋" w:eastAsia="仿宋" w:cs="仿宋"/>
          <w:kern w:val="0"/>
          <w:sz w:val="24"/>
          <w:szCs w:val="24"/>
          <w:lang w:val="en-US" w:eastAsia="zh-CN"/>
        </w:rPr>
      </w:pPr>
    </w:p>
    <w:p w14:paraId="1B0EEB5F">
      <w:pPr>
        <w:spacing w:line="440" w:lineRule="exact"/>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投  标  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（盖单位公章）</w:t>
      </w:r>
    </w:p>
    <w:p w14:paraId="0EB00317">
      <w:pPr>
        <w:spacing w:line="440" w:lineRule="exact"/>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                （签字或盖章）</w:t>
      </w:r>
    </w:p>
    <w:p w14:paraId="0CFED187">
      <w:pPr>
        <w:spacing w:line="440" w:lineRule="exact"/>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7995BE24">
      <w:pPr>
        <w:pStyle w:val="18"/>
        <w:rPr>
          <w:rStyle w:val="57"/>
          <w:rFonts w:hint="eastAsia" w:ascii="仿宋" w:hAnsi="仿宋" w:eastAsia="仿宋" w:cs="仿宋"/>
          <w:sz w:val="24"/>
          <w:szCs w:val="24"/>
        </w:rPr>
      </w:pPr>
    </w:p>
    <w:p w14:paraId="3CC677AA">
      <w:pPr>
        <w:widowControl/>
        <w:autoSpaceDE w:val="0"/>
        <w:autoSpaceDN w:val="0"/>
        <w:adjustRightInd w:val="0"/>
        <w:spacing w:line="440" w:lineRule="exact"/>
        <w:jc w:val="center"/>
        <w:rPr>
          <w:rFonts w:hint="eastAsia" w:ascii="仿宋" w:hAnsi="仿宋" w:eastAsia="仿宋" w:cs="仿宋"/>
          <w:kern w:val="1"/>
          <w:sz w:val="28"/>
          <w:szCs w:val="28"/>
        </w:rPr>
      </w:pPr>
    </w:p>
    <w:p w14:paraId="42BF0D55">
      <w:pPr>
        <w:widowControl/>
        <w:autoSpaceDE w:val="0"/>
        <w:autoSpaceDN w:val="0"/>
        <w:adjustRightInd w:val="0"/>
        <w:spacing w:line="440" w:lineRule="exact"/>
        <w:jc w:val="center"/>
        <w:rPr>
          <w:rFonts w:hint="eastAsia" w:ascii="仿宋" w:hAnsi="仿宋" w:eastAsia="仿宋" w:cs="仿宋"/>
          <w:kern w:val="1"/>
          <w:sz w:val="28"/>
          <w:szCs w:val="28"/>
        </w:rPr>
      </w:pPr>
    </w:p>
    <w:p w14:paraId="5444443E">
      <w:pPr>
        <w:widowControl/>
        <w:autoSpaceDE w:val="0"/>
        <w:autoSpaceDN w:val="0"/>
        <w:adjustRightInd w:val="0"/>
        <w:spacing w:line="440" w:lineRule="exact"/>
        <w:jc w:val="center"/>
        <w:rPr>
          <w:rFonts w:hint="eastAsia" w:ascii="仿宋" w:hAnsi="仿宋" w:eastAsia="仿宋" w:cs="仿宋"/>
          <w:kern w:val="1"/>
          <w:sz w:val="28"/>
          <w:szCs w:val="28"/>
        </w:rPr>
      </w:pPr>
    </w:p>
    <w:p w14:paraId="238E588C">
      <w:pPr>
        <w:widowControl/>
        <w:autoSpaceDE w:val="0"/>
        <w:autoSpaceDN w:val="0"/>
        <w:adjustRightInd w:val="0"/>
        <w:spacing w:line="440" w:lineRule="exact"/>
        <w:jc w:val="center"/>
        <w:rPr>
          <w:rFonts w:hint="eastAsia" w:ascii="仿宋" w:hAnsi="仿宋" w:eastAsia="仿宋" w:cs="仿宋"/>
          <w:kern w:val="1"/>
          <w:sz w:val="28"/>
          <w:szCs w:val="28"/>
        </w:rPr>
      </w:pPr>
    </w:p>
    <w:p w14:paraId="3AA7393F">
      <w:pPr>
        <w:widowControl/>
        <w:autoSpaceDE w:val="0"/>
        <w:autoSpaceDN w:val="0"/>
        <w:adjustRightInd w:val="0"/>
        <w:spacing w:line="440" w:lineRule="exact"/>
        <w:jc w:val="center"/>
        <w:rPr>
          <w:rFonts w:hint="eastAsia" w:ascii="仿宋" w:hAnsi="仿宋" w:eastAsia="仿宋" w:cs="仿宋"/>
          <w:kern w:val="1"/>
          <w:sz w:val="28"/>
          <w:szCs w:val="28"/>
        </w:rPr>
      </w:pPr>
    </w:p>
    <w:p w14:paraId="15CD62BB">
      <w:pPr>
        <w:widowControl/>
        <w:autoSpaceDE w:val="0"/>
        <w:autoSpaceDN w:val="0"/>
        <w:adjustRightInd w:val="0"/>
        <w:spacing w:line="440" w:lineRule="exact"/>
        <w:jc w:val="center"/>
        <w:rPr>
          <w:rFonts w:hint="eastAsia" w:ascii="仿宋" w:hAnsi="仿宋" w:eastAsia="仿宋" w:cs="仿宋"/>
          <w:kern w:val="1"/>
          <w:sz w:val="28"/>
          <w:szCs w:val="28"/>
        </w:rPr>
      </w:pPr>
    </w:p>
    <w:p w14:paraId="04CF4F68">
      <w:pPr>
        <w:widowControl/>
        <w:autoSpaceDE w:val="0"/>
        <w:autoSpaceDN w:val="0"/>
        <w:adjustRightInd w:val="0"/>
        <w:spacing w:line="440" w:lineRule="exact"/>
        <w:jc w:val="center"/>
        <w:rPr>
          <w:rFonts w:hint="eastAsia" w:ascii="仿宋" w:hAnsi="仿宋" w:eastAsia="仿宋" w:cs="仿宋"/>
          <w:kern w:val="1"/>
          <w:sz w:val="28"/>
          <w:szCs w:val="28"/>
        </w:rPr>
      </w:pPr>
    </w:p>
    <w:p w14:paraId="61AF1339">
      <w:pPr>
        <w:widowControl/>
        <w:autoSpaceDE w:val="0"/>
        <w:autoSpaceDN w:val="0"/>
        <w:adjustRightInd w:val="0"/>
        <w:spacing w:line="440" w:lineRule="exact"/>
        <w:jc w:val="center"/>
        <w:rPr>
          <w:rFonts w:hint="eastAsia" w:ascii="仿宋" w:hAnsi="仿宋" w:eastAsia="仿宋" w:cs="仿宋"/>
          <w:kern w:val="1"/>
          <w:sz w:val="28"/>
          <w:szCs w:val="28"/>
        </w:rPr>
      </w:pPr>
    </w:p>
    <w:p w14:paraId="33588E33">
      <w:pPr>
        <w:widowControl/>
        <w:autoSpaceDE w:val="0"/>
        <w:autoSpaceDN w:val="0"/>
        <w:adjustRightInd w:val="0"/>
        <w:spacing w:line="440" w:lineRule="exact"/>
        <w:jc w:val="center"/>
        <w:rPr>
          <w:rFonts w:hint="eastAsia" w:ascii="仿宋" w:hAnsi="仿宋" w:eastAsia="仿宋" w:cs="仿宋"/>
          <w:kern w:val="1"/>
          <w:sz w:val="28"/>
          <w:szCs w:val="28"/>
        </w:rPr>
      </w:pPr>
    </w:p>
    <w:p w14:paraId="08F172EA">
      <w:pPr>
        <w:widowControl/>
        <w:autoSpaceDE w:val="0"/>
        <w:autoSpaceDN w:val="0"/>
        <w:adjustRightInd w:val="0"/>
        <w:spacing w:line="440" w:lineRule="exact"/>
        <w:jc w:val="center"/>
        <w:rPr>
          <w:rFonts w:hint="eastAsia" w:ascii="仿宋" w:hAnsi="仿宋" w:eastAsia="仿宋" w:cs="仿宋"/>
          <w:kern w:val="1"/>
          <w:sz w:val="28"/>
          <w:szCs w:val="28"/>
        </w:rPr>
      </w:pPr>
    </w:p>
    <w:p w14:paraId="1499F413">
      <w:pPr>
        <w:widowControl/>
        <w:autoSpaceDE w:val="0"/>
        <w:autoSpaceDN w:val="0"/>
        <w:adjustRightInd w:val="0"/>
        <w:spacing w:line="440" w:lineRule="exact"/>
        <w:jc w:val="center"/>
        <w:rPr>
          <w:rFonts w:hint="eastAsia" w:ascii="仿宋" w:hAnsi="仿宋" w:eastAsia="仿宋" w:cs="仿宋"/>
          <w:kern w:val="1"/>
          <w:sz w:val="28"/>
          <w:szCs w:val="28"/>
        </w:rPr>
      </w:pPr>
    </w:p>
    <w:p w14:paraId="7A6262CF">
      <w:pPr>
        <w:widowControl/>
        <w:autoSpaceDE w:val="0"/>
        <w:autoSpaceDN w:val="0"/>
        <w:adjustRightInd w:val="0"/>
        <w:spacing w:line="440" w:lineRule="exact"/>
        <w:jc w:val="center"/>
        <w:rPr>
          <w:rFonts w:hint="eastAsia" w:ascii="仿宋" w:hAnsi="仿宋" w:eastAsia="仿宋" w:cs="仿宋"/>
          <w:kern w:val="1"/>
          <w:sz w:val="28"/>
          <w:szCs w:val="28"/>
        </w:rPr>
      </w:pPr>
    </w:p>
    <w:p w14:paraId="026DBE7F">
      <w:pPr>
        <w:widowControl/>
        <w:autoSpaceDE w:val="0"/>
        <w:autoSpaceDN w:val="0"/>
        <w:adjustRightInd w:val="0"/>
        <w:spacing w:line="440" w:lineRule="exact"/>
        <w:jc w:val="center"/>
        <w:rPr>
          <w:rFonts w:hint="eastAsia" w:ascii="仿宋" w:hAnsi="仿宋" w:eastAsia="仿宋" w:cs="仿宋"/>
          <w:kern w:val="1"/>
          <w:sz w:val="28"/>
          <w:szCs w:val="28"/>
        </w:rPr>
      </w:pPr>
    </w:p>
    <w:p w14:paraId="7FA8512D">
      <w:pPr>
        <w:widowControl/>
        <w:autoSpaceDE w:val="0"/>
        <w:autoSpaceDN w:val="0"/>
        <w:adjustRightInd w:val="0"/>
        <w:spacing w:line="440" w:lineRule="exact"/>
        <w:jc w:val="center"/>
        <w:rPr>
          <w:rFonts w:hint="eastAsia" w:ascii="仿宋" w:hAnsi="仿宋" w:eastAsia="仿宋" w:cs="仿宋"/>
          <w:kern w:val="1"/>
          <w:sz w:val="28"/>
          <w:szCs w:val="28"/>
        </w:rPr>
      </w:pPr>
    </w:p>
    <w:p w14:paraId="495F8A72">
      <w:pPr>
        <w:widowControl/>
        <w:autoSpaceDE w:val="0"/>
        <w:autoSpaceDN w:val="0"/>
        <w:adjustRightInd w:val="0"/>
        <w:spacing w:line="440" w:lineRule="exact"/>
        <w:jc w:val="center"/>
        <w:rPr>
          <w:rFonts w:hint="eastAsia" w:ascii="仿宋" w:hAnsi="仿宋" w:eastAsia="仿宋" w:cs="仿宋"/>
          <w:kern w:val="1"/>
          <w:sz w:val="28"/>
          <w:szCs w:val="28"/>
        </w:rPr>
      </w:pPr>
    </w:p>
    <w:p w14:paraId="54B65337">
      <w:pPr>
        <w:spacing w:line="440" w:lineRule="exact"/>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十、其他资料</w:t>
      </w:r>
    </w:p>
    <w:p w14:paraId="1FBCCD2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color w:val="auto"/>
          <w:sz w:val="36"/>
          <w:szCs w:val="36"/>
          <w:lang w:val="en-US" w:eastAsia="zh-CN"/>
        </w:rPr>
      </w:pPr>
      <w:r>
        <w:rPr>
          <w:rFonts w:hint="eastAsia" w:ascii="仿宋" w:hAnsi="仿宋" w:eastAsia="仿宋" w:cs="仿宋"/>
          <w:b/>
          <w:bCs/>
          <w:kern w:val="2"/>
          <w:sz w:val="36"/>
          <w:szCs w:val="36"/>
          <w:lang w:val="en-US" w:eastAsia="zh-CN" w:bidi="ar-SA"/>
        </w:rPr>
        <w:t>（一）</w:t>
      </w:r>
      <w:r>
        <w:rPr>
          <w:rFonts w:hint="eastAsia" w:ascii="仿宋" w:hAnsi="仿宋" w:eastAsia="仿宋" w:cs="仿宋"/>
          <w:b/>
          <w:bCs/>
          <w:color w:val="auto"/>
          <w:sz w:val="36"/>
          <w:szCs w:val="36"/>
          <w:lang w:val="en-US" w:eastAsia="zh-CN"/>
        </w:rPr>
        <w:t>中小企业声明函（服务）</w:t>
      </w:r>
    </w:p>
    <w:p w14:paraId="2846D62E">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本公司（联合体）郑重声明，根据《政府采购促进中小企业发展管理办法》（财库﹝2020﹞46 号）的规定，本公司</w:t>
      </w:r>
      <w:r>
        <w:rPr>
          <w:rFonts w:hint="eastAsia" w:ascii="仿宋" w:hAnsi="仿宋" w:eastAsia="仿宋" w:cs="仿宋"/>
          <w:color w:val="auto"/>
          <w:sz w:val="28"/>
          <w:szCs w:val="28"/>
          <w:u w:val="single"/>
          <w:lang w:val="en-US" w:eastAsia="zh-CN"/>
        </w:rPr>
        <w:t>（联合体）</w:t>
      </w:r>
      <w:r>
        <w:rPr>
          <w:rFonts w:hint="eastAsia" w:ascii="仿宋" w:hAnsi="仿宋" w:eastAsia="仿宋" w:cs="仿宋"/>
          <w:color w:val="auto"/>
          <w:sz w:val="28"/>
          <w:szCs w:val="28"/>
          <w:lang w:val="en-US" w:eastAsia="zh-CN"/>
        </w:rPr>
        <w:t>参加</w:t>
      </w:r>
      <w:r>
        <w:rPr>
          <w:rFonts w:hint="eastAsia" w:ascii="仿宋" w:hAnsi="仿宋" w:eastAsia="仿宋" w:cs="仿宋"/>
          <w:color w:val="auto"/>
          <w:sz w:val="28"/>
          <w:szCs w:val="28"/>
          <w:u w:val="single"/>
          <w:lang w:val="en-US" w:eastAsia="zh-CN"/>
        </w:rPr>
        <w:t>（单位名称）</w:t>
      </w:r>
      <w:r>
        <w:rPr>
          <w:rFonts w:hint="eastAsia" w:ascii="仿宋" w:hAnsi="仿宋" w:eastAsia="仿宋" w:cs="仿宋"/>
          <w:color w:val="auto"/>
          <w:sz w:val="28"/>
          <w:szCs w:val="28"/>
          <w:lang w:val="en-US" w:eastAsia="zh-CN"/>
        </w:rPr>
        <w:t>的</w:t>
      </w:r>
      <w:r>
        <w:rPr>
          <w:rFonts w:hint="eastAsia" w:ascii="仿宋" w:hAnsi="仿宋" w:eastAsia="仿宋" w:cs="仿宋"/>
          <w:color w:val="auto"/>
          <w:sz w:val="28"/>
          <w:szCs w:val="28"/>
          <w:u w:val="single"/>
          <w:lang w:val="en-US" w:eastAsia="zh-CN"/>
        </w:rPr>
        <w:t>（项目名称）</w:t>
      </w:r>
      <w:r>
        <w:rPr>
          <w:rFonts w:hint="eastAsia" w:ascii="仿宋" w:hAnsi="仿宋" w:eastAsia="仿宋" w:cs="仿宋"/>
          <w:color w:val="auto"/>
          <w:sz w:val="28"/>
          <w:szCs w:val="28"/>
          <w:lang w:val="en-US" w:eastAsia="zh-CN"/>
        </w:rPr>
        <w:t>采购活动，</w:t>
      </w:r>
      <w:r>
        <w:rPr>
          <w:rFonts w:hint="eastAsia" w:ascii="仿宋" w:hAnsi="仿宋" w:eastAsia="仿宋" w:cs="仿宋"/>
          <w:color w:val="auto"/>
          <w:sz w:val="28"/>
          <w:szCs w:val="28"/>
          <w:u w:val="none"/>
          <w:lang w:val="en-US" w:eastAsia="zh-CN"/>
        </w:rPr>
        <w:t>服务全部由符合政策要求的中小企业承接）。</w:t>
      </w:r>
      <w:r>
        <w:rPr>
          <w:rFonts w:hint="eastAsia" w:ascii="仿宋" w:hAnsi="仿宋" w:eastAsia="仿宋" w:cs="仿宋"/>
          <w:color w:val="auto"/>
          <w:sz w:val="28"/>
          <w:szCs w:val="28"/>
          <w:lang w:val="en-US" w:eastAsia="zh-CN"/>
        </w:rPr>
        <w:t>相关企业（含联合体中的中小企业、签订分包意向协议的中小企业）的具体情况如下： </w:t>
      </w:r>
    </w:p>
    <w:p w14:paraId="06EA6E45">
      <w:pPr>
        <w:keepNext w:val="0"/>
        <w:keepLines w:val="0"/>
        <w:widowControl/>
        <w:suppressLineNumbers w:val="0"/>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1. </w:t>
      </w:r>
      <w:r>
        <w:rPr>
          <w:rFonts w:hint="eastAsia" w:ascii="仿宋" w:hAnsi="仿宋" w:eastAsia="仿宋" w:cs="仿宋"/>
          <w:color w:val="auto"/>
          <w:sz w:val="28"/>
          <w:szCs w:val="28"/>
          <w:u w:val="single"/>
          <w:lang w:val="en-US" w:eastAsia="zh-CN"/>
        </w:rPr>
        <w:t>（标的名称）</w:t>
      </w:r>
      <w:r>
        <w:rPr>
          <w:rFonts w:hint="eastAsia" w:ascii="仿宋" w:hAnsi="仿宋" w:eastAsia="仿宋" w:cs="仿宋"/>
          <w:color w:val="auto"/>
          <w:sz w:val="28"/>
          <w:szCs w:val="28"/>
          <w:lang w:val="en-US" w:eastAsia="zh-CN"/>
        </w:rPr>
        <w:t xml:space="preserve"> ，属于</w:t>
      </w:r>
      <w:r>
        <w:rPr>
          <w:rFonts w:hint="eastAsia" w:ascii="仿宋" w:hAnsi="仿宋" w:eastAsia="仿宋" w:cs="仿宋"/>
          <w:color w:val="auto"/>
          <w:sz w:val="28"/>
          <w:szCs w:val="28"/>
          <w:u w:val="single"/>
          <w:lang w:val="en-US" w:eastAsia="zh-CN"/>
        </w:rPr>
        <w:t>（采购文件中明确的所属行业）</w:t>
      </w:r>
      <w:r>
        <w:rPr>
          <w:rFonts w:hint="eastAsia" w:ascii="仿宋" w:hAnsi="仿宋" w:eastAsia="仿宋" w:cs="仿宋"/>
          <w:color w:val="auto"/>
          <w:sz w:val="28"/>
          <w:szCs w:val="28"/>
          <w:lang w:val="en-US" w:eastAsia="zh-CN"/>
        </w:rPr>
        <w:t>；承建（承接）企业为</w:t>
      </w:r>
      <w:r>
        <w:rPr>
          <w:rFonts w:hint="eastAsia" w:ascii="仿宋" w:hAnsi="仿宋" w:eastAsia="仿宋" w:cs="仿宋"/>
          <w:color w:val="auto"/>
          <w:sz w:val="28"/>
          <w:szCs w:val="28"/>
          <w:u w:val="single"/>
          <w:lang w:val="en-US" w:eastAsia="zh-CN"/>
        </w:rPr>
        <w:t>（企业名称）</w:t>
      </w:r>
      <w:r>
        <w:rPr>
          <w:rFonts w:hint="eastAsia" w:ascii="仿宋" w:hAnsi="仿宋" w:eastAsia="仿宋" w:cs="仿宋"/>
          <w:color w:val="auto"/>
          <w:sz w:val="28"/>
          <w:szCs w:val="28"/>
          <w:lang w:val="en-US" w:eastAsia="zh-CN"/>
        </w:rPr>
        <w:t>，从业人员</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人，营业收入为</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万元，资产总额为</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万元，属于</w:t>
      </w:r>
      <w:r>
        <w:rPr>
          <w:rFonts w:hint="eastAsia" w:ascii="仿宋" w:hAnsi="仿宋" w:eastAsia="仿宋" w:cs="仿宋"/>
          <w:color w:val="auto"/>
          <w:sz w:val="28"/>
          <w:szCs w:val="28"/>
          <w:u w:val="single"/>
          <w:lang w:val="en-US" w:eastAsia="zh-CN"/>
        </w:rPr>
        <w:t>（中型企业、小型企业、微型企业）</w:t>
      </w:r>
      <w:r>
        <w:rPr>
          <w:rFonts w:hint="eastAsia" w:ascii="仿宋" w:hAnsi="仿宋" w:eastAsia="仿宋" w:cs="仿宋"/>
          <w:color w:val="auto"/>
          <w:sz w:val="28"/>
          <w:szCs w:val="28"/>
          <w:lang w:val="en-US" w:eastAsia="zh-CN"/>
        </w:rPr>
        <w:t>； </w:t>
      </w:r>
    </w:p>
    <w:p w14:paraId="3DA1ED94">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2. </w:t>
      </w:r>
      <w:r>
        <w:rPr>
          <w:rFonts w:hint="eastAsia" w:ascii="仿宋" w:hAnsi="仿宋" w:eastAsia="仿宋" w:cs="仿宋"/>
          <w:color w:val="auto"/>
          <w:sz w:val="28"/>
          <w:szCs w:val="28"/>
          <w:u w:val="single"/>
          <w:lang w:val="en-US" w:eastAsia="zh-CN"/>
        </w:rPr>
        <w:t xml:space="preserve">（标的名称） </w:t>
      </w:r>
      <w:r>
        <w:rPr>
          <w:rFonts w:hint="eastAsia" w:ascii="仿宋" w:hAnsi="仿宋" w:eastAsia="仿宋" w:cs="仿宋"/>
          <w:color w:val="auto"/>
          <w:sz w:val="28"/>
          <w:szCs w:val="28"/>
          <w:lang w:val="en-US" w:eastAsia="zh-CN"/>
        </w:rPr>
        <w:t>，属于</w:t>
      </w:r>
      <w:r>
        <w:rPr>
          <w:rFonts w:hint="eastAsia" w:ascii="仿宋" w:hAnsi="仿宋" w:eastAsia="仿宋" w:cs="仿宋"/>
          <w:color w:val="auto"/>
          <w:sz w:val="28"/>
          <w:szCs w:val="28"/>
          <w:u w:val="single"/>
          <w:lang w:val="en-US" w:eastAsia="zh-CN"/>
        </w:rPr>
        <w:t>（采购文件中明确的所属行业）</w:t>
      </w:r>
      <w:r>
        <w:rPr>
          <w:rFonts w:hint="eastAsia" w:ascii="仿宋" w:hAnsi="仿宋" w:eastAsia="仿宋" w:cs="仿宋"/>
          <w:color w:val="auto"/>
          <w:sz w:val="28"/>
          <w:szCs w:val="28"/>
          <w:lang w:val="en-US" w:eastAsia="zh-CN"/>
        </w:rPr>
        <w:t>；承建（承接）企业为</w:t>
      </w:r>
      <w:r>
        <w:rPr>
          <w:rFonts w:hint="eastAsia" w:ascii="仿宋" w:hAnsi="仿宋" w:eastAsia="仿宋" w:cs="仿宋"/>
          <w:color w:val="auto"/>
          <w:sz w:val="28"/>
          <w:szCs w:val="28"/>
          <w:u w:val="single"/>
          <w:lang w:val="en-US" w:eastAsia="zh-CN"/>
        </w:rPr>
        <w:t>（企业名称）</w:t>
      </w:r>
      <w:r>
        <w:rPr>
          <w:rFonts w:hint="eastAsia" w:ascii="仿宋" w:hAnsi="仿宋" w:eastAsia="仿宋" w:cs="仿宋"/>
          <w:color w:val="auto"/>
          <w:sz w:val="28"/>
          <w:szCs w:val="28"/>
          <w:lang w:val="en-US" w:eastAsia="zh-CN"/>
        </w:rPr>
        <w:t>，从业人员</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人，营业收入为</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万元，资产总额为</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万元，属于</w:t>
      </w:r>
      <w:r>
        <w:rPr>
          <w:rFonts w:hint="eastAsia" w:ascii="仿宋" w:hAnsi="仿宋" w:eastAsia="仿宋" w:cs="仿宋"/>
          <w:color w:val="auto"/>
          <w:sz w:val="28"/>
          <w:szCs w:val="28"/>
          <w:u w:val="single"/>
          <w:lang w:val="en-US" w:eastAsia="zh-CN"/>
        </w:rPr>
        <w:t>（中型企业、小型企业、微型企业）；</w:t>
      </w:r>
      <w:r>
        <w:rPr>
          <w:rFonts w:hint="eastAsia" w:ascii="仿宋" w:hAnsi="仿宋" w:eastAsia="仿宋" w:cs="仿宋"/>
          <w:color w:val="auto"/>
          <w:sz w:val="28"/>
          <w:szCs w:val="28"/>
          <w:lang w:val="en-US" w:eastAsia="zh-CN"/>
        </w:rPr>
        <w:t> </w:t>
      </w:r>
    </w:p>
    <w:p w14:paraId="61633A6D">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w:t>
      </w:r>
    </w:p>
    <w:p w14:paraId="428D168D">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pacing w:val="-2"/>
          <w:sz w:val="24"/>
          <w:szCs w:val="24"/>
        </w:rPr>
      </w:pPr>
      <w:r>
        <w:rPr>
          <w:rFonts w:hint="eastAsia" w:ascii="仿宋" w:hAnsi="仿宋" w:eastAsia="仿宋" w:cs="仿宋"/>
          <w:color w:val="auto"/>
          <w:sz w:val="28"/>
          <w:szCs w:val="28"/>
          <w:lang w:val="en-US" w:eastAsia="zh-CN"/>
        </w:rPr>
        <w:t>以上企业，不属于大企业的分支机构，不存在控股股东为大企业的情形，也不存在与大企业的负责人为同一人的情形。 本企业对上述声明内容的真实性负责。如有虚假，将依法承担相应责任。</w:t>
      </w:r>
    </w:p>
    <w:p w14:paraId="00ECECD5">
      <w:pPr>
        <w:spacing w:before="79" w:line="219" w:lineRule="auto"/>
        <w:ind w:firstLine="3360" w:firstLineChars="1200"/>
        <w:rPr>
          <w:rFonts w:hint="eastAsia" w:ascii="仿宋" w:hAnsi="仿宋" w:eastAsia="仿宋" w:cs="仿宋"/>
          <w:sz w:val="24"/>
          <w:szCs w:val="24"/>
        </w:rPr>
      </w:pPr>
      <w:r>
        <w:rPr>
          <w:rFonts w:hint="eastAsia" w:ascii="仿宋" w:hAnsi="仿宋" w:eastAsia="仿宋" w:cs="仿宋"/>
          <w:color w:val="auto"/>
          <w:sz w:val="28"/>
          <w:szCs w:val="28"/>
          <w:lang w:val="en-US" w:eastAsia="zh-CN"/>
        </w:rPr>
        <w:t>企业名称（盖章）：</w:t>
      </w:r>
      <w:r>
        <w:rPr>
          <w:rFonts w:hint="eastAsia" w:ascii="仿宋" w:hAnsi="仿宋" w:eastAsia="仿宋" w:cs="仿宋"/>
          <w:sz w:val="24"/>
          <w:szCs w:val="24"/>
          <w:u w:val="single" w:color="auto"/>
        </w:rPr>
        <w:t xml:space="preserve">           </w:t>
      </w:r>
    </w:p>
    <w:p w14:paraId="5B01A8D5">
      <w:pPr>
        <w:widowControl w:val="0"/>
        <w:autoSpaceDE w:val="0"/>
        <w:autoSpaceDN w:val="0"/>
        <w:adjustRightInd w:val="0"/>
        <w:spacing w:before="40" w:after="40" w:line="305" w:lineRule="auto"/>
        <w:ind w:firstLine="357"/>
        <w:jc w:val="both"/>
        <w:textAlignment w:val="baseline"/>
        <w:rPr>
          <w:rFonts w:hint="eastAsia" w:ascii="仿宋" w:hAnsi="仿宋" w:eastAsia="仿宋" w:cs="仿宋"/>
          <w:kern w:val="2"/>
          <w:sz w:val="18"/>
          <w:szCs w:val="22"/>
          <w:lang w:val="en-US" w:eastAsia="zh-CN" w:bidi="ar-SA"/>
        </w:rPr>
      </w:pPr>
    </w:p>
    <w:p w14:paraId="316AED81">
      <w:pPr>
        <w:bidi w:val="0"/>
        <w:ind w:firstLine="4200" w:firstLineChars="15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日  期 ：</w:t>
      </w:r>
      <w:r>
        <w:rPr>
          <w:rFonts w:hint="eastAsia" w:ascii="仿宋" w:hAnsi="仿宋" w:eastAsia="仿宋" w:cs="仿宋"/>
          <w:sz w:val="24"/>
          <w:szCs w:val="24"/>
          <w:u w:val="single" w:color="auto"/>
        </w:rPr>
        <w:t xml:space="preserve">              </w:t>
      </w:r>
    </w:p>
    <w:p w14:paraId="6303DF3E">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lang w:val="en-US" w:eastAsia="zh-CN"/>
        </w:rPr>
      </w:pPr>
    </w:p>
    <w:p w14:paraId="6B4573D5">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注：1.从业人员、营业收入、资产总额填报上一年度数据，无上一年度数据的新成立企业可不填报。</w:t>
      </w:r>
    </w:p>
    <w:p w14:paraId="035E97DF">
      <w:pPr>
        <w:pStyle w:val="3"/>
        <w:rPr>
          <w:rFonts w:hint="eastAsia" w:ascii="仿宋" w:hAnsi="仿宋" w:eastAsia="仿宋" w:cs="仿宋"/>
        </w:rPr>
      </w:pPr>
    </w:p>
    <w:p w14:paraId="2D9EDD5C">
      <w:pPr>
        <w:widowControl/>
        <w:autoSpaceDE w:val="0"/>
        <w:autoSpaceDN w:val="0"/>
        <w:adjustRightInd w:val="0"/>
        <w:spacing w:line="440" w:lineRule="exact"/>
        <w:jc w:val="center"/>
        <w:rPr>
          <w:rFonts w:hint="eastAsia" w:ascii="仿宋" w:hAnsi="仿宋" w:eastAsia="仿宋" w:cs="仿宋"/>
          <w:kern w:val="1"/>
          <w:sz w:val="28"/>
          <w:szCs w:val="28"/>
        </w:rPr>
      </w:pPr>
    </w:p>
    <w:p w14:paraId="384B6D9A">
      <w:pPr>
        <w:widowControl w:val="0"/>
        <w:autoSpaceDE w:val="0"/>
        <w:autoSpaceDN w:val="0"/>
        <w:adjustRightInd w:val="0"/>
        <w:snapToGrid/>
        <w:spacing w:before="40" w:after="40" w:line="320" w:lineRule="atLeast"/>
        <w:ind w:firstLine="357"/>
        <w:jc w:val="center"/>
        <w:textAlignment w:val="baseline"/>
        <w:rPr>
          <w:rFonts w:hint="eastAsia" w:ascii="仿宋" w:hAnsi="仿宋" w:eastAsia="仿宋" w:cs="仿宋"/>
          <w:b/>
          <w:bCs/>
          <w:kern w:val="2"/>
          <w:sz w:val="36"/>
          <w:szCs w:val="36"/>
          <w:lang w:val="en-US" w:eastAsia="zh-CN" w:bidi="ar-SA"/>
        </w:rPr>
      </w:pPr>
    </w:p>
    <w:p w14:paraId="7BADAC93">
      <w:pPr>
        <w:rPr>
          <w:rFonts w:hint="eastAsia" w:ascii="仿宋" w:hAnsi="仿宋" w:eastAsia="仿宋" w:cs="仿宋"/>
          <w:b/>
          <w:bCs/>
          <w:kern w:val="2"/>
          <w:sz w:val="36"/>
          <w:szCs w:val="36"/>
          <w:lang w:val="en-US" w:eastAsia="zh-CN" w:bidi="ar-SA"/>
        </w:rPr>
      </w:pPr>
      <w:r>
        <w:rPr>
          <w:rFonts w:hint="eastAsia" w:ascii="仿宋" w:hAnsi="仿宋" w:eastAsia="仿宋" w:cs="仿宋"/>
          <w:b/>
          <w:bCs/>
          <w:kern w:val="2"/>
          <w:sz w:val="36"/>
          <w:szCs w:val="36"/>
          <w:lang w:val="en-US" w:eastAsia="zh-CN" w:bidi="ar-SA"/>
        </w:rPr>
        <w:br w:type="page"/>
      </w:r>
    </w:p>
    <w:p w14:paraId="3B509CDE">
      <w:pPr>
        <w:widowControl/>
        <w:autoSpaceDE w:val="0"/>
        <w:autoSpaceDN w:val="0"/>
        <w:adjustRightInd w:val="0"/>
        <w:spacing w:line="440" w:lineRule="exact"/>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（二）残疾人福利性单位声明函</w:t>
      </w:r>
    </w:p>
    <w:p w14:paraId="1FBE5344">
      <w:pPr>
        <w:widowControl w:val="0"/>
        <w:autoSpaceDE w:val="0"/>
        <w:autoSpaceDN w:val="0"/>
        <w:adjustRightInd w:val="0"/>
        <w:snapToGrid/>
        <w:spacing w:before="40" w:after="40" w:line="320" w:lineRule="atLeast"/>
        <w:ind w:firstLine="756" w:firstLineChars="270"/>
        <w:jc w:val="both"/>
        <w:textAlignment w:val="baseline"/>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本单位郑重声明，根据《财政部民政部中国残疾人联合会关于促进残疾人就业政府采购政策的通知》（财库〔2017〕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 残疾人福利性单位制造的货物（不包括使用非残疾人福利性单位注册商标的货物）。 </w:t>
      </w:r>
    </w:p>
    <w:p w14:paraId="0D7E3653">
      <w:pPr>
        <w:widowControl w:val="0"/>
        <w:autoSpaceDE w:val="0"/>
        <w:autoSpaceDN w:val="0"/>
        <w:adjustRightInd w:val="0"/>
        <w:snapToGrid/>
        <w:spacing w:before="40" w:after="40" w:line="320" w:lineRule="atLeast"/>
        <w:ind w:firstLine="357"/>
        <w:jc w:val="both"/>
        <w:textAlignment w:val="baseline"/>
        <w:rPr>
          <w:rFonts w:hint="eastAsia" w:ascii="仿宋" w:hAnsi="仿宋" w:eastAsia="仿宋" w:cs="仿宋"/>
          <w:kern w:val="2"/>
          <w:sz w:val="24"/>
          <w:szCs w:val="24"/>
          <w:highlight w:val="none"/>
          <w:lang w:val="en-US" w:eastAsia="zh-CN" w:bidi="ar-SA"/>
        </w:rPr>
      </w:pPr>
    </w:p>
    <w:p w14:paraId="58BCBB73">
      <w:pPr>
        <w:widowControl w:val="0"/>
        <w:autoSpaceDE w:val="0"/>
        <w:autoSpaceDN w:val="0"/>
        <w:adjustRightInd w:val="0"/>
        <w:snapToGrid/>
        <w:spacing w:before="40" w:after="40" w:line="320" w:lineRule="atLeast"/>
        <w:ind w:firstLine="357"/>
        <w:jc w:val="both"/>
        <w:textAlignment w:val="baseline"/>
        <w:rPr>
          <w:rFonts w:hint="eastAsia" w:ascii="仿宋" w:hAnsi="仿宋" w:eastAsia="仿宋" w:cs="仿宋"/>
          <w:kern w:val="2"/>
          <w:sz w:val="24"/>
          <w:szCs w:val="24"/>
          <w:highlight w:val="none"/>
          <w:lang w:val="en-US" w:eastAsia="zh-CN" w:bidi="ar-SA"/>
        </w:rPr>
      </w:pPr>
    </w:p>
    <w:p w14:paraId="4AE09911">
      <w:pPr>
        <w:widowControl w:val="0"/>
        <w:autoSpaceDE/>
        <w:autoSpaceDN/>
        <w:snapToGrid/>
        <w:jc w:val="both"/>
        <w:rPr>
          <w:rFonts w:hint="eastAsia" w:ascii="仿宋" w:hAnsi="仿宋" w:eastAsia="仿宋" w:cs="仿宋"/>
          <w:b/>
          <w:kern w:val="2"/>
          <w:sz w:val="28"/>
          <w:szCs w:val="24"/>
          <w:lang w:val="en-US" w:eastAsia="zh-CN" w:bidi="ar-SA"/>
        </w:rPr>
      </w:pPr>
    </w:p>
    <w:p w14:paraId="1E800E37">
      <w:pPr>
        <w:widowControl w:val="0"/>
        <w:autoSpaceDE/>
        <w:autoSpaceDN/>
        <w:snapToGrid/>
        <w:spacing w:after="120" w:line="360" w:lineRule="auto"/>
        <w:ind w:left="420" w:leftChars="200" w:firstLine="420" w:firstLineChars="200"/>
        <w:jc w:val="both"/>
        <w:rPr>
          <w:rFonts w:hint="eastAsia" w:ascii="仿宋" w:hAnsi="仿宋" w:eastAsia="仿宋" w:cs="仿宋"/>
          <w:kern w:val="0"/>
          <w:sz w:val="21"/>
          <w:szCs w:val="24"/>
          <w:lang w:val="en-US" w:eastAsia="zh-CN" w:bidi="ar-SA"/>
        </w:rPr>
      </w:pPr>
    </w:p>
    <w:p w14:paraId="460B83DB">
      <w:pPr>
        <w:widowControl w:val="0"/>
        <w:autoSpaceDE w:val="0"/>
        <w:autoSpaceDN w:val="0"/>
        <w:adjustRightInd w:val="0"/>
        <w:snapToGrid/>
        <w:spacing w:before="40" w:after="40" w:line="320" w:lineRule="atLeast"/>
        <w:ind w:firstLine="357"/>
        <w:jc w:val="both"/>
        <w:textAlignment w:val="baseline"/>
        <w:rPr>
          <w:rFonts w:hint="eastAsia" w:ascii="仿宋" w:hAnsi="仿宋" w:eastAsia="仿宋" w:cs="仿宋"/>
          <w:kern w:val="2"/>
          <w:sz w:val="24"/>
          <w:szCs w:val="24"/>
          <w:highlight w:val="none"/>
          <w:lang w:val="en-US" w:eastAsia="zh-CN" w:bidi="ar-SA"/>
        </w:rPr>
      </w:pPr>
    </w:p>
    <w:p w14:paraId="1CDDAE2D">
      <w:pPr>
        <w:widowControl w:val="0"/>
        <w:autoSpaceDE w:val="0"/>
        <w:autoSpaceDN w:val="0"/>
        <w:adjustRightInd w:val="0"/>
        <w:snapToGrid/>
        <w:spacing w:before="40" w:after="40" w:line="320" w:lineRule="atLeast"/>
        <w:ind w:firstLine="357"/>
        <w:jc w:val="both"/>
        <w:textAlignment w:val="baseline"/>
        <w:rPr>
          <w:rFonts w:hint="eastAsia" w:ascii="仿宋" w:hAnsi="仿宋" w:eastAsia="仿宋" w:cs="仿宋"/>
          <w:kern w:val="2"/>
          <w:sz w:val="24"/>
          <w:szCs w:val="24"/>
          <w:highlight w:val="none"/>
          <w:lang w:val="en-US" w:eastAsia="zh-CN" w:bidi="ar-SA"/>
        </w:rPr>
      </w:pPr>
    </w:p>
    <w:p w14:paraId="06D25667">
      <w:pPr>
        <w:widowControl w:val="0"/>
        <w:autoSpaceDE w:val="0"/>
        <w:autoSpaceDN w:val="0"/>
        <w:adjustRightInd w:val="0"/>
        <w:snapToGrid/>
        <w:spacing w:before="40" w:after="40" w:line="320" w:lineRule="atLeast"/>
        <w:ind w:firstLine="357"/>
        <w:jc w:val="both"/>
        <w:textAlignment w:val="baseline"/>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1"/>
          <w:sz w:val="28"/>
          <w:szCs w:val="28"/>
          <w:highlight w:val="none"/>
          <w:lang w:val="en-US" w:eastAsia="zh-CN" w:bidi="ar-SA"/>
        </w:rPr>
        <w:t>本单位对上述声明的真实性负责。如有虚假，将依法承担相应责任。</w:t>
      </w:r>
    </w:p>
    <w:p w14:paraId="07CEA866">
      <w:pPr>
        <w:widowControl w:val="0"/>
        <w:autoSpaceDE w:val="0"/>
        <w:autoSpaceDN w:val="0"/>
        <w:adjustRightInd w:val="0"/>
        <w:snapToGrid/>
        <w:spacing w:before="40" w:after="40" w:line="320" w:lineRule="atLeast"/>
        <w:ind w:firstLine="357"/>
        <w:jc w:val="both"/>
        <w:textAlignment w:val="baseline"/>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1"/>
          <w:sz w:val="28"/>
          <w:szCs w:val="28"/>
          <w:highlight w:val="none"/>
          <w:lang w:val="en-US" w:eastAsia="zh-CN" w:bidi="ar-SA"/>
        </w:rPr>
        <w:t xml:space="preserve"> </w:t>
      </w:r>
    </w:p>
    <w:p w14:paraId="4BB34ACB">
      <w:pPr>
        <w:widowControl w:val="0"/>
        <w:autoSpaceDE w:val="0"/>
        <w:autoSpaceDN w:val="0"/>
        <w:adjustRightInd w:val="0"/>
        <w:snapToGrid/>
        <w:spacing w:before="40" w:after="40" w:line="320" w:lineRule="atLeast"/>
        <w:ind w:firstLine="357"/>
        <w:jc w:val="center"/>
        <w:textAlignment w:val="baseline"/>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1"/>
          <w:sz w:val="28"/>
          <w:szCs w:val="28"/>
          <w:highlight w:val="none"/>
          <w:lang w:val="en-US" w:eastAsia="zh-CN" w:bidi="ar-SA"/>
        </w:rPr>
        <w:t>投标人：（盖章）</w:t>
      </w:r>
      <w:r>
        <w:rPr>
          <w:rFonts w:hint="eastAsia" w:ascii="仿宋" w:hAnsi="仿宋" w:eastAsia="仿宋" w:cs="仿宋"/>
          <w:b/>
          <w:bCs/>
          <w:kern w:val="1"/>
          <w:sz w:val="28"/>
          <w:szCs w:val="28"/>
          <w:highlight w:val="none"/>
          <w:u w:val="single"/>
          <w:lang w:val="en-US" w:eastAsia="zh-CN" w:bidi="ar-SA"/>
        </w:rPr>
        <w:t xml:space="preserve">                 </w:t>
      </w:r>
      <w:r>
        <w:rPr>
          <w:rFonts w:hint="eastAsia" w:ascii="仿宋" w:hAnsi="仿宋" w:eastAsia="仿宋" w:cs="仿宋"/>
          <w:b/>
          <w:bCs/>
          <w:kern w:val="1"/>
          <w:sz w:val="28"/>
          <w:szCs w:val="28"/>
          <w:highlight w:val="none"/>
          <w:lang w:val="en-US" w:eastAsia="zh-CN" w:bidi="ar-SA"/>
        </w:rPr>
        <w:t xml:space="preserve"> </w:t>
      </w:r>
    </w:p>
    <w:p w14:paraId="3028607F">
      <w:pPr>
        <w:widowControl w:val="0"/>
        <w:autoSpaceDE w:val="0"/>
        <w:autoSpaceDN w:val="0"/>
        <w:adjustRightInd w:val="0"/>
        <w:snapToGrid/>
        <w:spacing w:before="40" w:after="40" w:line="320" w:lineRule="atLeast"/>
        <w:ind w:firstLine="357"/>
        <w:jc w:val="center"/>
        <w:textAlignment w:val="baseline"/>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1"/>
          <w:sz w:val="28"/>
          <w:szCs w:val="28"/>
          <w:highlight w:val="none"/>
          <w:lang w:val="en-US" w:eastAsia="zh-CN" w:bidi="ar-SA"/>
        </w:rPr>
        <w:t>法定代表人或其授权委托人(签字)：</w:t>
      </w:r>
      <w:r>
        <w:rPr>
          <w:rFonts w:hint="eastAsia" w:ascii="仿宋" w:hAnsi="仿宋" w:eastAsia="仿宋" w:cs="仿宋"/>
          <w:b/>
          <w:bCs/>
          <w:kern w:val="1"/>
          <w:sz w:val="28"/>
          <w:szCs w:val="28"/>
          <w:highlight w:val="none"/>
          <w:u w:val="single"/>
          <w:lang w:val="en-US" w:eastAsia="zh-CN" w:bidi="ar-SA"/>
        </w:rPr>
        <w:t xml:space="preserve">          </w:t>
      </w:r>
      <w:r>
        <w:rPr>
          <w:rFonts w:hint="eastAsia" w:ascii="仿宋" w:hAnsi="仿宋" w:eastAsia="仿宋" w:cs="仿宋"/>
          <w:b/>
          <w:bCs/>
          <w:kern w:val="1"/>
          <w:sz w:val="28"/>
          <w:szCs w:val="28"/>
          <w:highlight w:val="none"/>
          <w:lang w:val="en-US" w:eastAsia="zh-CN" w:bidi="ar-SA"/>
        </w:rPr>
        <w:t xml:space="preserve">   </w:t>
      </w:r>
    </w:p>
    <w:p w14:paraId="3AA08184">
      <w:pPr>
        <w:widowControl w:val="0"/>
        <w:autoSpaceDE w:val="0"/>
        <w:autoSpaceDN w:val="0"/>
        <w:adjustRightInd w:val="0"/>
        <w:snapToGrid/>
        <w:spacing w:before="40" w:after="40" w:line="320" w:lineRule="atLeast"/>
        <w:ind w:left="0" w:leftChars="0" w:firstLine="843" w:firstLineChars="300"/>
        <w:jc w:val="center"/>
        <w:textAlignment w:val="baseline"/>
        <w:rPr>
          <w:rFonts w:hint="eastAsia" w:ascii="仿宋" w:hAnsi="仿宋" w:eastAsia="仿宋" w:cs="仿宋"/>
          <w:kern w:val="2"/>
          <w:sz w:val="18"/>
          <w:szCs w:val="22"/>
          <w:lang w:val="en-US" w:eastAsia="zh-CN" w:bidi="ar-SA"/>
        </w:rPr>
      </w:pPr>
      <w:r>
        <w:rPr>
          <w:rFonts w:hint="eastAsia" w:ascii="仿宋" w:hAnsi="仿宋" w:eastAsia="仿宋" w:cs="仿宋"/>
          <w:b/>
          <w:bCs/>
          <w:kern w:val="1"/>
          <w:sz w:val="28"/>
          <w:szCs w:val="28"/>
          <w:highlight w:val="none"/>
          <w:lang w:val="en-US" w:eastAsia="zh-CN" w:bidi="ar-SA"/>
        </w:rPr>
        <w:t xml:space="preserve">                             年  月  日 </w:t>
      </w:r>
    </w:p>
    <w:p w14:paraId="6FBBE74C">
      <w:pPr>
        <w:widowControl w:val="0"/>
        <w:autoSpaceDE w:val="0"/>
        <w:autoSpaceDN w:val="0"/>
        <w:adjustRightInd w:val="0"/>
        <w:snapToGrid/>
        <w:spacing w:before="40" w:after="40" w:line="320" w:lineRule="atLeast"/>
        <w:ind w:firstLine="357"/>
        <w:jc w:val="both"/>
        <w:textAlignment w:val="baseline"/>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1"/>
          <w:sz w:val="28"/>
          <w:szCs w:val="28"/>
          <w:highlight w:val="none"/>
          <w:lang w:val="en-US" w:eastAsia="zh-CN" w:bidi="ar-SA"/>
        </w:rPr>
        <w:t>说明：填写本声明函时应详细阅读《财政部民政部中国残疾人联合会关于促进残疾人就业政府采购政策的通知》（财库〔2017〕141 号），供应商不满足此要求则无须提供，一旦提供将视为满足其要求，如有虚假，将依法承担相应责任。</w:t>
      </w:r>
    </w:p>
    <w:p w14:paraId="3C5B64E2">
      <w:pPr>
        <w:widowControl w:val="0"/>
        <w:tabs>
          <w:tab w:val="left" w:pos="2193"/>
        </w:tabs>
        <w:autoSpaceDE w:val="0"/>
        <w:autoSpaceDN w:val="0"/>
        <w:adjustRightInd w:val="0"/>
        <w:snapToGrid/>
        <w:spacing w:before="40" w:after="40" w:line="320" w:lineRule="atLeast"/>
        <w:ind w:firstLine="357"/>
        <w:jc w:val="both"/>
        <w:textAlignment w:val="baseline"/>
        <w:rPr>
          <w:rFonts w:hint="eastAsia" w:ascii="仿宋" w:hAnsi="仿宋" w:eastAsia="仿宋" w:cs="仿宋"/>
          <w:b/>
          <w:bCs/>
          <w:kern w:val="2"/>
          <w:sz w:val="36"/>
          <w:szCs w:val="36"/>
          <w:lang w:val="en-US" w:eastAsia="zh-CN" w:bidi="ar-SA"/>
        </w:rPr>
      </w:pPr>
      <w:r>
        <w:rPr>
          <w:rFonts w:hint="eastAsia" w:ascii="仿宋" w:hAnsi="仿宋" w:eastAsia="仿宋" w:cs="仿宋"/>
          <w:kern w:val="2"/>
          <w:sz w:val="24"/>
          <w:szCs w:val="24"/>
          <w:highlight w:val="none"/>
          <w:lang w:val="en-US" w:eastAsia="zh-CN" w:bidi="ar-SA"/>
        </w:rPr>
        <w:tab/>
      </w:r>
      <w:r>
        <w:rPr>
          <w:rFonts w:hint="eastAsia" w:ascii="仿宋" w:hAnsi="仿宋" w:eastAsia="仿宋" w:cs="仿宋"/>
          <w:b/>
          <w:bCs/>
          <w:sz w:val="28"/>
          <w:szCs w:val="28"/>
          <w:lang w:val="en-US" w:eastAsia="zh-CN"/>
        </w:rPr>
        <w:t>（三）JY企业声明函</w:t>
      </w:r>
    </w:p>
    <w:p w14:paraId="66AF41AC">
      <w:pPr>
        <w:widowControl w:val="0"/>
        <w:numPr>
          <w:ilvl w:val="0"/>
          <w:numId w:val="0"/>
        </w:numPr>
        <w:autoSpaceDE/>
        <w:autoSpaceDN/>
        <w:snapToGrid/>
        <w:ind w:leftChars="0"/>
        <w:jc w:val="both"/>
        <w:rPr>
          <w:rFonts w:hint="eastAsia" w:ascii="仿宋" w:hAnsi="仿宋" w:eastAsia="仿宋" w:cs="仿宋"/>
          <w:kern w:val="2"/>
          <w:sz w:val="21"/>
          <w:szCs w:val="21"/>
          <w:lang w:val="en-US" w:eastAsia="zh-CN" w:bidi="ar-SA"/>
        </w:rPr>
      </w:pPr>
    </w:p>
    <w:p w14:paraId="49044CF2">
      <w:pPr>
        <w:keepNext w:val="0"/>
        <w:keepLines w:val="0"/>
        <w:widowControl/>
        <w:suppressLineNumbers w:val="0"/>
        <w:autoSpaceDE/>
        <w:autoSpaceDN/>
        <w:snapToGrid/>
        <w:ind w:firstLine="560" w:firstLineChars="20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auto"/>
          <w:kern w:val="2"/>
          <w:sz w:val="28"/>
          <w:szCs w:val="28"/>
          <w:lang w:val="en-US" w:eastAsia="zh-CN" w:bidi="ar-SA"/>
        </w:rPr>
        <w:t xml:space="preserve">本单位郑重声明，根据《关于政府采购支持JY企业发展有关问题的通知》（财库〔2014〕 68 号）的规定，本单位为符合条件的JY单位，且本单位参加______单位的______项目采购活动提供本单位制造的货物（由本单位承担工程/提供服务）。 </w:t>
      </w:r>
    </w:p>
    <w:p w14:paraId="6F1868DF">
      <w:pPr>
        <w:widowControl w:val="0"/>
        <w:autoSpaceDE/>
        <w:autoSpaceDN/>
        <w:snapToGrid/>
        <w:spacing w:after="120" w:line="360" w:lineRule="auto"/>
        <w:ind w:left="420" w:leftChars="200" w:firstLine="480" w:firstLineChars="200"/>
        <w:jc w:val="both"/>
        <w:rPr>
          <w:rFonts w:hint="eastAsia" w:ascii="仿宋" w:hAnsi="仿宋" w:eastAsia="仿宋" w:cs="仿宋"/>
          <w:color w:val="000000"/>
          <w:kern w:val="0"/>
          <w:sz w:val="24"/>
          <w:szCs w:val="24"/>
          <w:lang w:val="en-US" w:eastAsia="zh-CN" w:bidi="ar"/>
        </w:rPr>
      </w:pPr>
    </w:p>
    <w:p w14:paraId="28F6C570">
      <w:pPr>
        <w:widowControl w:val="0"/>
        <w:autoSpaceDE w:val="0"/>
        <w:autoSpaceDN w:val="0"/>
        <w:adjustRightInd w:val="0"/>
        <w:snapToGrid/>
        <w:spacing w:before="0" w:beforeLines="0" w:after="120" w:afterLines="0" w:line="312" w:lineRule="atLeast"/>
        <w:ind w:firstLine="240" w:firstLineChars="100"/>
        <w:jc w:val="both"/>
        <w:textAlignment w:val="baseline"/>
        <w:rPr>
          <w:rFonts w:hint="eastAsia" w:ascii="仿宋" w:hAnsi="仿宋" w:eastAsia="仿宋" w:cs="仿宋"/>
          <w:color w:val="000000"/>
          <w:kern w:val="0"/>
          <w:sz w:val="24"/>
          <w:szCs w:val="24"/>
          <w:lang w:val="en-US" w:eastAsia="zh-CN" w:bidi="ar"/>
        </w:rPr>
      </w:pPr>
    </w:p>
    <w:p w14:paraId="78852060">
      <w:pPr>
        <w:widowControl w:val="0"/>
        <w:autoSpaceDE/>
        <w:autoSpaceDN/>
        <w:snapToGrid/>
        <w:ind w:left="2100" w:leftChars="1000"/>
        <w:jc w:val="both"/>
        <w:rPr>
          <w:rFonts w:hint="eastAsia" w:ascii="仿宋" w:hAnsi="仿宋" w:eastAsia="仿宋" w:cs="仿宋"/>
          <w:color w:val="000000"/>
          <w:kern w:val="0"/>
          <w:sz w:val="24"/>
          <w:szCs w:val="24"/>
          <w:lang w:val="en-US" w:eastAsia="zh-CN" w:bidi="ar"/>
        </w:rPr>
      </w:pPr>
    </w:p>
    <w:p w14:paraId="70803E75">
      <w:pPr>
        <w:autoSpaceDE/>
        <w:autoSpaceDN/>
        <w:snapToGrid/>
        <w:rPr>
          <w:rFonts w:hint="eastAsia" w:ascii="仿宋" w:hAnsi="仿宋" w:eastAsia="仿宋" w:cs="仿宋"/>
          <w:lang w:val="en-US" w:eastAsia="zh-CN"/>
        </w:rPr>
      </w:pPr>
    </w:p>
    <w:p w14:paraId="76320FD5">
      <w:pPr>
        <w:widowControl w:val="0"/>
        <w:autoSpaceDE w:val="0"/>
        <w:autoSpaceDN w:val="0"/>
        <w:adjustRightInd w:val="0"/>
        <w:snapToGrid/>
        <w:spacing w:before="40" w:after="40" w:line="320" w:lineRule="atLeast"/>
        <w:ind w:firstLine="357"/>
        <w:jc w:val="both"/>
        <w:textAlignment w:val="baseline"/>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1"/>
          <w:sz w:val="28"/>
          <w:szCs w:val="28"/>
          <w:highlight w:val="none"/>
          <w:lang w:val="en-US" w:eastAsia="zh-CN" w:bidi="ar-SA"/>
        </w:rPr>
        <w:t xml:space="preserve">本单位对上述声明的真实性负责。如有虚假，将依法承担相应责任。 </w:t>
      </w:r>
    </w:p>
    <w:p w14:paraId="3975B9B3">
      <w:pPr>
        <w:widowControl w:val="0"/>
        <w:autoSpaceDE w:val="0"/>
        <w:autoSpaceDN w:val="0"/>
        <w:adjustRightInd w:val="0"/>
        <w:snapToGrid/>
        <w:spacing w:before="40" w:after="40" w:line="320" w:lineRule="atLeast"/>
        <w:ind w:firstLine="357"/>
        <w:jc w:val="center"/>
        <w:textAlignment w:val="baseline"/>
        <w:rPr>
          <w:rFonts w:hint="eastAsia" w:ascii="仿宋" w:hAnsi="仿宋" w:eastAsia="仿宋" w:cs="仿宋"/>
          <w:b/>
          <w:bCs/>
          <w:kern w:val="2"/>
          <w:sz w:val="28"/>
          <w:szCs w:val="28"/>
          <w:highlight w:val="none"/>
          <w:lang w:val="en-US" w:eastAsia="zh-CN" w:bidi="ar-SA"/>
        </w:rPr>
      </w:pPr>
    </w:p>
    <w:p w14:paraId="3666F752">
      <w:pPr>
        <w:widowControl w:val="0"/>
        <w:autoSpaceDE w:val="0"/>
        <w:autoSpaceDN w:val="0"/>
        <w:adjustRightInd w:val="0"/>
        <w:snapToGrid/>
        <w:spacing w:before="40" w:after="40" w:line="320" w:lineRule="atLeast"/>
        <w:ind w:firstLine="357"/>
        <w:jc w:val="center"/>
        <w:textAlignment w:val="baseline"/>
        <w:rPr>
          <w:rFonts w:hint="eastAsia" w:ascii="仿宋" w:hAnsi="仿宋" w:eastAsia="仿宋" w:cs="仿宋"/>
          <w:b/>
          <w:bCs/>
          <w:kern w:val="2"/>
          <w:sz w:val="28"/>
          <w:szCs w:val="28"/>
          <w:highlight w:val="none"/>
          <w:lang w:val="en-US" w:eastAsia="zh-CN" w:bidi="ar-SA"/>
        </w:rPr>
      </w:pPr>
    </w:p>
    <w:p w14:paraId="6C8FF7C9">
      <w:pPr>
        <w:widowControl w:val="0"/>
        <w:autoSpaceDE w:val="0"/>
        <w:autoSpaceDN w:val="0"/>
        <w:adjustRightInd w:val="0"/>
        <w:snapToGrid/>
        <w:spacing w:before="40" w:after="40" w:line="320" w:lineRule="atLeast"/>
        <w:ind w:firstLine="357"/>
        <w:jc w:val="center"/>
        <w:textAlignment w:val="baseline"/>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1"/>
          <w:sz w:val="28"/>
          <w:szCs w:val="28"/>
          <w:highlight w:val="none"/>
          <w:lang w:val="en-US" w:eastAsia="zh-CN" w:bidi="ar-SA"/>
        </w:rPr>
        <w:t xml:space="preserve">投标人：（盖章） </w:t>
      </w:r>
      <w:r>
        <w:rPr>
          <w:rFonts w:hint="eastAsia" w:ascii="仿宋" w:hAnsi="仿宋" w:eastAsia="仿宋" w:cs="仿宋"/>
          <w:b/>
          <w:bCs/>
          <w:kern w:val="1"/>
          <w:sz w:val="28"/>
          <w:szCs w:val="28"/>
          <w:highlight w:val="none"/>
          <w:u w:val="single"/>
          <w:lang w:val="en-US" w:eastAsia="zh-CN" w:bidi="ar-SA"/>
        </w:rPr>
        <w:t xml:space="preserve">                 </w:t>
      </w:r>
    </w:p>
    <w:p w14:paraId="0B451FBB">
      <w:pPr>
        <w:widowControl w:val="0"/>
        <w:autoSpaceDE w:val="0"/>
        <w:autoSpaceDN w:val="0"/>
        <w:adjustRightInd w:val="0"/>
        <w:snapToGrid/>
        <w:spacing w:before="40" w:after="40" w:line="320" w:lineRule="atLeast"/>
        <w:ind w:firstLine="357"/>
        <w:jc w:val="center"/>
        <w:textAlignment w:val="baseline"/>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1"/>
          <w:sz w:val="28"/>
          <w:szCs w:val="28"/>
          <w:highlight w:val="none"/>
          <w:lang w:val="en-US" w:eastAsia="zh-CN" w:bidi="ar-SA"/>
        </w:rPr>
        <w:t>法定代表人或其授权委托人(签字)：</w:t>
      </w:r>
      <w:r>
        <w:rPr>
          <w:rFonts w:hint="eastAsia" w:ascii="仿宋" w:hAnsi="仿宋" w:eastAsia="仿宋" w:cs="仿宋"/>
          <w:b/>
          <w:bCs/>
          <w:kern w:val="1"/>
          <w:sz w:val="28"/>
          <w:szCs w:val="28"/>
          <w:highlight w:val="none"/>
          <w:u w:val="single"/>
          <w:lang w:val="en-US" w:eastAsia="zh-CN" w:bidi="ar-SA"/>
        </w:rPr>
        <w:t xml:space="preserve">              </w:t>
      </w:r>
      <w:r>
        <w:rPr>
          <w:rFonts w:hint="eastAsia" w:ascii="仿宋" w:hAnsi="仿宋" w:eastAsia="仿宋" w:cs="仿宋"/>
          <w:b/>
          <w:bCs/>
          <w:kern w:val="1"/>
          <w:sz w:val="28"/>
          <w:szCs w:val="28"/>
          <w:highlight w:val="none"/>
          <w:lang w:val="en-US" w:eastAsia="zh-CN" w:bidi="ar-SA"/>
        </w:rPr>
        <w:t xml:space="preserve"> </w:t>
      </w:r>
    </w:p>
    <w:p w14:paraId="1FF2997C">
      <w:pPr>
        <w:widowControl w:val="0"/>
        <w:autoSpaceDE w:val="0"/>
        <w:autoSpaceDN w:val="0"/>
        <w:adjustRightInd w:val="0"/>
        <w:snapToGrid/>
        <w:spacing w:before="40" w:after="40" w:line="320" w:lineRule="atLeast"/>
        <w:ind w:firstLine="357"/>
        <w:jc w:val="center"/>
        <w:textAlignment w:val="baseline"/>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1"/>
          <w:sz w:val="28"/>
          <w:szCs w:val="28"/>
          <w:highlight w:val="none"/>
          <w:lang w:val="en-US" w:eastAsia="zh-CN" w:bidi="ar-SA"/>
        </w:rPr>
        <w:t xml:space="preserve">                             年  月   日 </w:t>
      </w:r>
    </w:p>
    <w:p w14:paraId="1A0A94FA">
      <w:pPr>
        <w:widowControl w:val="0"/>
        <w:autoSpaceDE/>
        <w:autoSpaceDN/>
        <w:snapToGrid/>
        <w:jc w:val="both"/>
        <w:rPr>
          <w:rFonts w:hint="eastAsia" w:ascii="仿宋" w:hAnsi="仿宋" w:eastAsia="仿宋" w:cs="仿宋"/>
          <w:b/>
          <w:kern w:val="2"/>
          <w:sz w:val="28"/>
          <w:szCs w:val="24"/>
          <w:lang w:val="en-US" w:eastAsia="zh-CN" w:bidi="ar-SA"/>
        </w:rPr>
      </w:pPr>
    </w:p>
    <w:p w14:paraId="5F8F1134">
      <w:pPr>
        <w:keepNext w:val="0"/>
        <w:keepLines w:val="0"/>
        <w:widowControl/>
        <w:suppressLineNumbers w:val="0"/>
        <w:autoSpaceDE/>
        <w:autoSpaceDN/>
        <w:snapToGrid/>
        <w:jc w:val="left"/>
        <w:rPr>
          <w:rFonts w:hint="eastAsia" w:ascii="仿宋" w:hAnsi="仿宋" w:eastAsia="仿宋" w:cs="仿宋"/>
          <w:kern w:val="1"/>
          <w:sz w:val="28"/>
          <w:szCs w:val="28"/>
        </w:rPr>
      </w:pPr>
      <w:r>
        <w:rPr>
          <w:rFonts w:hint="eastAsia" w:ascii="仿宋" w:hAnsi="仿宋" w:eastAsia="仿宋" w:cs="仿宋"/>
          <w:b/>
          <w:bCs/>
          <w:kern w:val="1"/>
          <w:sz w:val="28"/>
          <w:szCs w:val="28"/>
          <w:highlight w:val="none"/>
          <w:lang w:val="en-US" w:eastAsia="zh-CN" w:bidi="ar-SA"/>
        </w:rPr>
        <w:t>说明：填写本声明函时应详细阅读《关于政府采购支持JY企业发展有关问题的通知》（财库〔2014〕 68 号），供应商不满足此要求则无须提供，一旦提供将视为满足其要求，如有虚假，将依法承担相应责任。</w:t>
      </w:r>
    </w:p>
    <w:p w14:paraId="6ADA7FA3">
      <w:pPr>
        <w:widowControl/>
        <w:autoSpaceDE w:val="0"/>
        <w:autoSpaceDN w:val="0"/>
        <w:adjustRightInd w:val="0"/>
        <w:spacing w:line="440" w:lineRule="exact"/>
        <w:jc w:val="center"/>
        <w:rPr>
          <w:rFonts w:hint="eastAsia" w:ascii="仿宋" w:hAnsi="仿宋" w:eastAsia="仿宋" w:cs="仿宋"/>
          <w:kern w:val="1"/>
          <w:sz w:val="28"/>
          <w:szCs w:val="28"/>
        </w:rPr>
      </w:pPr>
    </w:p>
    <w:p w14:paraId="50DD35C2">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br w:type="page"/>
      </w:r>
    </w:p>
    <w:p w14:paraId="6E0D261E">
      <w:pPr>
        <w:spacing w:line="440" w:lineRule="exact"/>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十一、技术文件</w:t>
      </w:r>
      <w:r>
        <w:rPr>
          <w:rFonts w:hint="eastAsia" w:ascii="仿宋" w:hAnsi="仿宋" w:eastAsia="仿宋" w:cs="仿宋"/>
          <w:b/>
          <w:bCs/>
          <w:sz w:val="28"/>
          <w:szCs w:val="28"/>
          <w:lang w:val="zh-CN" w:eastAsia="zh-CN"/>
        </w:rPr>
        <w:t>（</w:t>
      </w:r>
      <w:r>
        <w:rPr>
          <w:rFonts w:hint="eastAsia" w:ascii="仿宋" w:hAnsi="仿宋" w:eastAsia="仿宋" w:cs="仿宋"/>
          <w:b/>
          <w:bCs/>
          <w:sz w:val="28"/>
          <w:szCs w:val="28"/>
          <w:lang w:val="en-US" w:eastAsia="zh-CN"/>
        </w:rPr>
        <w:t>投标人格式自拟）</w:t>
      </w:r>
    </w:p>
    <w:p w14:paraId="601EA97A">
      <w:pPr>
        <w:rPr>
          <w:rFonts w:hint="eastAsia" w:ascii="仿宋" w:hAnsi="仿宋" w:eastAsia="仿宋" w:cs="仿宋"/>
        </w:rPr>
      </w:pPr>
    </w:p>
    <w:p w14:paraId="3FD8AF37">
      <w:pPr>
        <w:pStyle w:val="7"/>
        <w:rPr>
          <w:rFonts w:hint="eastAsia" w:ascii="仿宋" w:hAnsi="仿宋" w:eastAsia="仿宋" w:cs="仿宋"/>
        </w:rPr>
      </w:pPr>
    </w:p>
    <w:p w14:paraId="40E4E717">
      <w:pPr>
        <w:pStyle w:val="7"/>
        <w:rPr>
          <w:rFonts w:hint="eastAsia" w:ascii="仿宋" w:hAnsi="仿宋" w:eastAsia="仿宋" w:cs="仿宋"/>
        </w:rPr>
      </w:pPr>
    </w:p>
    <w:sectPr>
      <w:headerReference r:id="rId11" w:type="default"/>
      <w:footerReference r:id="rId12" w:type="default"/>
      <w:pgSz w:w="11906" w:h="16838"/>
      <w:pgMar w:top="1440" w:right="1800" w:bottom="1440" w:left="1800"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宋体;SimSun">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EFB46">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A8DB5">
    <w:pPr>
      <w:pStyle w:val="21"/>
      <w:framePr w:wrap="around" w:vAnchor="text" w:hAnchor="margin" w:xAlign="center" w:y="1"/>
      <w:rPr>
        <w:rStyle w:val="35"/>
      </w:rPr>
    </w:pPr>
    <w:r>
      <w:fldChar w:fldCharType="begin"/>
    </w:r>
    <w:r>
      <w:rPr>
        <w:rStyle w:val="35"/>
      </w:rPr>
      <w:instrText xml:space="preserve">PAGE  </w:instrText>
    </w:r>
    <w:r>
      <w:fldChar w:fldCharType="end"/>
    </w:r>
  </w:p>
  <w:p w14:paraId="52948430">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F3866">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88A5D">
    <w:pPr>
      <w:pStyle w:val="21"/>
      <w:jc w:val="both"/>
      <w:rPr>
        <w:rFonts w:hint="eastAsia" w:ascii="宋体" w:hAns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5668C2">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文本框 205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3czfZzAEAAJwDAAAOAAAAAAAAAAEAIAAAAB4BAABkcnMvZTJv&#10;RG9jLnhtbFBLBQYAAAAABgAGAFkBAABcBQAAAAA=&#10;">
              <v:fill on="f" focussize="0,0"/>
              <v:stroke on="f"/>
              <v:imagedata o:title=""/>
              <o:lock v:ext="edit" aspectratio="f"/>
              <v:textbox inset="0mm,0mm,0mm,0mm" style="mso-fit-shape-to-text:t;">
                <w:txbxContent>
                  <w:p w14:paraId="085668C2">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46E8A">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2DDA1E">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122DDA1E">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4AC71">
    <w:pPr>
      <w:pStyle w:val="21"/>
      <w:jc w:val="center"/>
      <w:rPr>
        <w:rFonts w:hint="eastAsia" w:ascii="宋体" w:hAnsi="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9214CC">
                          <w:pPr>
                            <w:pStyle w:val="21"/>
                            <w:jc w:val="center"/>
                          </w:pPr>
                          <w:r>
                            <w:rPr>
                              <w:rFonts w:hint="eastAsia" w:ascii="宋体" w:hAnsi="宋体"/>
                            </w:rPr>
                            <w:fldChar w:fldCharType="begin"/>
                          </w:r>
                          <w:r>
                            <w:rPr>
                              <w:rStyle w:val="35"/>
                              <w:rFonts w:hint="eastAsia" w:ascii="宋体" w:hAnsi="宋体"/>
                            </w:rPr>
                            <w:instrText xml:space="preserve"> PAGE </w:instrText>
                          </w:r>
                          <w:r>
                            <w:rPr>
                              <w:rFonts w:hint="eastAsia" w:ascii="宋体" w:hAnsi="宋体"/>
                            </w:rPr>
                            <w:fldChar w:fldCharType="separate"/>
                          </w:r>
                          <w:r>
                            <w:rPr>
                              <w:rStyle w:val="35"/>
                              <w:rFonts w:ascii="宋体" w:hAnsi="宋体"/>
                            </w:rPr>
                            <w:t>68</w:t>
                          </w:r>
                          <w:r>
                            <w:rPr>
                              <w:rFonts w:hint="eastAsia" w:ascii="宋体" w:hAnsi="宋体"/>
                            </w:rPr>
                            <w:fldChar w:fldCharType="end"/>
                          </w:r>
                        </w:p>
                      </w:txbxContent>
                    </wps:txbx>
                    <wps:bodyPr wrap="none" lIns="0" tIns="0" rIns="0" bIns="0" upright="0">
                      <a:spAutoFit/>
                    </wps:bodyPr>
                  </wps:wsp>
                </a:graphicData>
              </a:graphic>
            </wp:anchor>
          </w:drawing>
        </mc:Choice>
        <mc:Fallback>
          <w:pict>
            <v:shape id="文本框 205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1+rG/LAQAAnAMAAA4AAAAAAAAAAQAgAAAAHgEAAGRycy9lMm9E&#10;b2MueG1sUEsFBgAAAAAGAAYAWQEAAFsFAAAAAA==&#10;">
              <v:fill on="f" focussize="0,0"/>
              <v:stroke on="f"/>
              <v:imagedata o:title=""/>
              <o:lock v:ext="edit" aspectratio="f"/>
              <v:textbox inset="0mm,0mm,0mm,0mm" style="mso-fit-shape-to-text:t;">
                <w:txbxContent>
                  <w:p w14:paraId="7D9214CC">
                    <w:pPr>
                      <w:pStyle w:val="21"/>
                      <w:jc w:val="center"/>
                    </w:pPr>
                    <w:r>
                      <w:rPr>
                        <w:rFonts w:hint="eastAsia" w:ascii="宋体" w:hAnsi="宋体"/>
                      </w:rPr>
                      <w:fldChar w:fldCharType="begin"/>
                    </w:r>
                    <w:r>
                      <w:rPr>
                        <w:rStyle w:val="35"/>
                        <w:rFonts w:hint="eastAsia" w:ascii="宋体" w:hAnsi="宋体"/>
                      </w:rPr>
                      <w:instrText xml:space="preserve"> PAGE </w:instrText>
                    </w:r>
                    <w:r>
                      <w:rPr>
                        <w:rFonts w:hint="eastAsia" w:ascii="宋体" w:hAnsi="宋体"/>
                      </w:rPr>
                      <w:fldChar w:fldCharType="separate"/>
                    </w:r>
                    <w:r>
                      <w:rPr>
                        <w:rStyle w:val="35"/>
                        <w:rFonts w:ascii="宋体" w:hAnsi="宋体"/>
                      </w:rPr>
                      <w:t>68</w:t>
                    </w:r>
                    <w:r>
                      <w:rPr>
                        <w:rFonts w:hint="eastAsia" w:ascii="宋体" w:hAnsi="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6409B">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37308">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B5ED1">
    <w:pPr>
      <w:pStyle w:val="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C0B50">
    <w:pPr>
      <w:pStyle w:val="4"/>
      <w:pBdr>
        <w:bottom w:val="none" w:color="auto" w:sz="0" w:space="4"/>
      </w:pBdr>
      <w:wordWrap w:val="0"/>
      <w:ind w:firstLine="174"/>
      <w:jc w:val="right"/>
      <w:rPr>
        <w:rFonts w:hint="eastAsia" w:ascii="黑体" w:eastAsia="黑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8C880"/>
    <w:multiLevelType w:val="singleLevel"/>
    <w:tmpl w:val="8198C880"/>
    <w:lvl w:ilvl="0" w:tentative="0">
      <w:start w:val="2"/>
      <w:numFmt w:val="chineseCounting"/>
      <w:suff w:val="nothing"/>
      <w:lvlText w:val="%1、"/>
      <w:lvlJc w:val="left"/>
      <w:rPr>
        <w:rFonts w:hint="eastAsia"/>
      </w:rPr>
    </w:lvl>
  </w:abstractNum>
  <w:abstractNum w:abstractNumId="1">
    <w:nsid w:val="B72CC4E6"/>
    <w:multiLevelType w:val="singleLevel"/>
    <w:tmpl w:val="B72CC4E6"/>
    <w:lvl w:ilvl="0" w:tentative="0">
      <w:start w:val="5"/>
      <w:numFmt w:val="chineseCounting"/>
      <w:suff w:val="space"/>
      <w:lvlText w:val="第%1章"/>
      <w:lvlJc w:val="left"/>
      <w:rPr>
        <w:rFonts w:hint="eastAsia"/>
      </w:rPr>
    </w:lvl>
  </w:abstractNum>
  <w:abstractNum w:abstractNumId="2">
    <w:nsid w:val="147B668C"/>
    <w:multiLevelType w:val="singleLevel"/>
    <w:tmpl w:val="147B668C"/>
    <w:lvl w:ilvl="0" w:tentative="0">
      <w:start w:val="1"/>
      <w:numFmt w:val="chineseCounting"/>
      <w:suff w:val="space"/>
      <w:lvlText w:val="第%1章"/>
      <w:lvlJc w:val="left"/>
      <w:rPr>
        <w:rFonts w:hint="eastAsia"/>
      </w:rPr>
    </w:lvl>
  </w:abstractNum>
  <w:abstractNum w:abstractNumId="3">
    <w:nsid w:val="1BED675C"/>
    <w:multiLevelType w:val="singleLevel"/>
    <w:tmpl w:val="1BED675C"/>
    <w:lvl w:ilvl="0" w:tentative="0">
      <w:start w:val="1"/>
      <w:numFmt w:val="decimal"/>
      <w:suff w:val="nothing"/>
      <w:lvlText w:val="（%1）"/>
      <w:lvlJc w:val="left"/>
    </w:lvl>
  </w:abstractNum>
  <w:abstractNum w:abstractNumId="4">
    <w:nsid w:val="22B912D0"/>
    <w:multiLevelType w:val="singleLevel"/>
    <w:tmpl w:val="22B912D0"/>
    <w:lvl w:ilvl="0" w:tentative="0">
      <w:start w:val="2"/>
      <w:numFmt w:val="decimal"/>
      <w:suff w:val="nothing"/>
      <w:lvlText w:val="（%1）"/>
      <w:lvlJc w:val="left"/>
    </w:lvl>
  </w:abstractNum>
  <w:abstractNum w:abstractNumId="5">
    <w:nsid w:val="32F6D8CD"/>
    <w:multiLevelType w:val="singleLevel"/>
    <w:tmpl w:val="32F6D8CD"/>
    <w:lvl w:ilvl="0" w:tentative="0">
      <w:start w:val="1"/>
      <w:numFmt w:val="chineseCounting"/>
      <w:suff w:val="space"/>
      <w:lvlText w:val="第%1章"/>
      <w:lvlJc w:val="left"/>
      <w:rPr>
        <w:rFonts w:hint="eastAsia"/>
      </w:r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kNTQwMzZhZThlZTY3YjdhOGY1MTQxNmRmZGZkM2QifQ=="/>
  </w:docVars>
  <w:rsids>
    <w:rsidRoot w:val="00B41B93"/>
    <w:rsid w:val="000006C9"/>
    <w:rsid w:val="00000DDF"/>
    <w:rsid w:val="0000114E"/>
    <w:rsid w:val="000023CA"/>
    <w:rsid w:val="0000325A"/>
    <w:rsid w:val="00003E3B"/>
    <w:rsid w:val="00006556"/>
    <w:rsid w:val="00011E3B"/>
    <w:rsid w:val="00012CE1"/>
    <w:rsid w:val="00013661"/>
    <w:rsid w:val="00014B21"/>
    <w:rsid w:val="00017AA7"/>
    <w:rsid w:val="00017D32"/>
    <w:rsid w:val="00020508"/>
    <w:rsid w:val="00020EA7"/>
    <w:rsid w:val="000212FA"/>
    <w:rsid w:val="00025913"/>
    <w:rsid w:val="00025E38"/>
    <w:rsid w:val="00027A9E"/>
    <w:rsid w:val="0003109A"/>
    <w:rsid w:val="00031BCC"/>
    <w:rsid w:val="00032614"/>
    <w:rsid w:val="00034DE1"/>
    <w:rsid w:val="00035517"/>
    <w:rsid w:val="00035527"/>
    <w:rsid w:val="0003574A"/>
    <w:rsid w:val="00036617"/>
    <w:rsid w:val="000407B8"/>
    <w:rsid w:val="00040ED1"/>
    <w:rsid w:val="00042604"/>
    <w:rsid w:val="00044E68"/>
    <w:rsid w:val="00045906"/>
    <w:rsid w:val="00047CB7"/>
    <w:rsid w:val="0005066B"/>
    <w:rsid w:val="000519B0"/>
    <w:rsid w:val="00053381"/>
    <w:rsid w:val="00055434"/>
    <w:rsid w:val="00056CEE"/>
    <w:rsid w:val="000577C6"/>
    <w:rsid w:val="00057D48"/>
    <w:rsid w:val="00060347"/>
    <w:rsid w:val="0006589B"/>
    <w:rsid w:val="000748C4"/>
    <w:rsid w:val="0007752F"/>
    <w:rsid w:val="00077C7B"/>
    <w:rsid w:val="000801FA"/>
    <w:rsid w:val="000808A0"/>
    <w:rsid w:val="00080CE6"/>
    <w:rsid w:val="00081084"/>
    <w:rsid w:val="0008195B"/>
    <w:rsid w:val="000821DF"/>
    <w:rsid w:val="000834FB"/>
    <w:rsid w:val="000854E3"/>
    <w:rsid w:val="00087759"/>
    <w:rsid w:val="0009093A"/>
    <w:rsid w:val="0009100E"/>
    <w:rsid w:val="00091FF1"/>
    <w:rsid w:val="00094E7F"/>
    <w:rsid w:val="00095183"/>
    <w:rsid w:val="0009531B"/>
    <w:rsid w:val="000954C2"/>
    <w:rsid w:val="00096725"/>
    <w:rsid w:val="000A3198"/>
    <w:rsid w:val="000A4315"/>
    <w:rsid w:val="000A4E91"/>
    <w:rsid w:val="000A5971"/>
    <w:rsid w:val="000A628C"/>
    <w:rsid w:val="000B107E"/>
    <w:rsid w:val="000B21B5"/>
    <w:rsid w:val="000B4953"/>
    <w:rsid w:val="000B756B"/>
    <w:rsid w:val="000C13C4"/>
    <w:rsid w:val="000C6240"/>
    <w:rsid w:val="000C6711"/>
    <w:rsid w:val="000D0373"/>
    <w:rsid w:val="000D03F5"/>
    <w:rsid w:val="000D069C"/>
    <w:rsid w:val="000D14AC"/>
    <w:rsid w:val="000D2D7B"/>
    <w:rsid w:val="000D3E6A"/>
    <w:rsid w:val="000D4675"/>
    <w:rsid w:val="000D473B"/>
    <w:rsid w:val="000D7342"/>
    <w:rsid w:val="000E1270"/>
    <w:rsid w:val="000E1386"/>
    <w:rsid w:val="000E31FE"/>
    <w:rsid w:val="000E6138"/>
    <w:rsid w:val="000E69DD"/>
    <w:rsid w:val="000F00D8"/>
    <w:rsid w:val="000F11DE"/>
    <w:rsid w:val="000F411E"/>
    <w:rsid w:val="000F447B"/>
    <w:rsid w:val="000F51A7"/>
    <w:rsid w:val="000F5A57"/>
    <w:rsid w:val="00100136"/>
    <w:rsid w:val="00101650"/>
    <w:rsid w:val="00101BB2"/>
    <w:rsid w:val="00102647"/>
    <w:rsid w:val="00107A87"/>
    <w:rsid w:val="00110F15"/>
    <w:rsid w:val="00114E14"/>
    <w:rsid w:val="001150B2"/>
    <w:rsid w:val="00115C96"/>
    <w:rsid w:val="00122185"/>
    <w:rsid w:val="0012225A"/>
    <w:rsid w:val="001223CF"/>
    <w:rsid w:val="00122750"/>
    <w:rsid w:val="001238EA"/>
    <w:rsid w:val="00123F09"/>
    <w:rsid w:val="00126C4E"/>
    <w:rsid w:val="001278EF"/>
    <w:rsid w:val="0013070B"/>
    <w:rsid w:val="0013127B"/>
    <w:rsid w:val="0013280F"/>
    <w:rsid w:val="00133F33"/>
    <w:rsid w:val="00134557"/>
    <w:rsid w:val="0013575E"/>
    <w:rsid w:val="0013704C"/>
    <w:rsid w:val="00137825"/>
    <w:rsid w:val="00140A30"/>
    <w:rsid w:val="00143F7B"/>
    <w:rsid w:val="0014511F"/>
    <w:rsid w:val="00145608"/>
    <w:rsid w:val="00146594"/>
    <w:rsid w:val="00150601"/>
    <w:rsid w:val="00152DE9"/>
    <w:rsid w:val="00154F35"/>
    <w:rsid w:val="001619D8"/>
    <w:rsid w:val="0016223D"/>
    <w:rsid w:val="0016228A"/>
    <w:rsid w:val="001629EA"/>
    <w:rsid w:val="0016307D"/>
    <w:rsid w:val="0016322F"/>
    <w:rsid w:val="0016364E"/>
    <w:rsid w:val="001673AE"/>
    <w:rsid w:val="00167494"/>
    <w:rsid w:val="001736DF"/>
    <w:rsid w:val="00174427"/>
    <w:rsid w:val="00175DA7"/>
    <w:rsid w:val="00176294"/>
    <w:rsid w:val="0017798E"/>
    <w:rsid w:val="00177F5E"/>
    <w:rsid w:val="00181220"/>
    <w:rsid w:val="00181853"/>
    <w:rsid w:val="00181EBF"/>
    <w:rsid w:val="00182575"/>
    <w:rsid w:val="00185B6A"/>
    <w:rsid w:val="0018625F"/>
    <w:rsid w:val="00192286"/>
    <w:rsid w:val="0019277A"/>
    <w:rsid w:val="0019290F"/>
    <w:rsid w:val="0019328B"/>
    <w:rsid w:val="00193EFB"/>
    <w:rsid w:val="0019549D"/>
    <w:rsid w:val="001A0960"/>
    <w:rsid w:val="001A26F6"/>
    <w:rsid w:val="001A314D"/>
    <w:rsid w:val="001A3A33"/>
    <w:rsid w:val="001A4308"/>
    <w:rsid w:val="001A52E7"/>
    <w:rsid w:val="001A64A2"/>
    <w:rsid w:val="001A677A"/>
    <w:rsid w:val="001A6EB6"/>
    <w:rsid w:val="001A7861"/>
    <w:rsid w:val="001B0DB8"/>
    <w:rsid w:val="001B1383"/>
    <w:rsid w:val="001B1961"/>
    <w:rsid w:val="001B332E"/>
    <w:rsid w:val="001B4121"/>
    <w:rsid w:val="001C175F"/>
    <w:rsid w:val="001C465B"/>
    <w:rsid w:val="001C4C30"/>
    <w:rsid w:val="001C5663"/>
    <w:rsid w:val="001D2586"/>
    <w:rsid w:val="001D3121"/>
    <w:rsid w:val="001D3B13"/>
    <w:rsid w:val="001D5906"/>
    <w:rsid w:val="001D59B9"/>
    <w:rsid w:val="001D5D31"/>
    <w:rsid w:val="001D723C"/>
    <w:rsid w:val="001E0932"/>
    <w:rsid w:val="001E381F"/>
    <w:rsid w:val="001E79D6"/>
    <w:rsid w:val="001E7BFA"/>
    <w:rsid w:val="001F06E7"/>
    <w:rsid w:val="001F18B7"/>
    <w:rsid w:val="001F2EA1"/>
    <w:rsid w:val="001F306A"/>
    <w:rsid w:val="001F3550"/>
    <w:rsid w:val="001F6213"/>
    <w:rsid w:val="00204832"/>
    <w:rsid w:val="002065ED"/>
    <w:rsid w:val="002071E2"/>
    <w:rsid w:val="00207C86"/>
    <w:rsid w:val="00211D32"/>
    <w:rsid w:val="00213038"/>
    <w:rsid w:val="00214063"/>
    <w:rsid w:val="00215009"/>
    <w:rsid w:val="002164A0"/>
    <w:rsid w:val="00221BD4"/>
    <w:rsid w:val="00221C8F"/>
    <w:rsid w:val="002223F9"/>
    <w:rsid w:val="00222C3D"/>
    <w:rsid w:val="0022552F"/>
    <w:rsid w:val="0022642B"/>
    <w:rsid w:val="00226946"/>
    <w:rsid w:val="00227082"/>
    <w:rsid w:val="00230E4D"/>
    <w:rsid w:val="00230F5E"/>
    <w:rsid w:val="0023130B"/>
    <w:rsid w:val="0023230D"/>
    <w:rsid w:val="002327AF"/>
    <w:rsid w:val="00232E92"/>
    <w:rsid w:val="002348E0"/>
    <w:rsid w:val="00236A88"/>
    <w:rsid w:val="00236B6C"/>
    <w:rsid w:val="00240ECE"/>
    <w:rsid w:val="00240F3F"/>
    <w:rsid w:val="002413DE"/>
    <w:rsid w:val="002418AF"/>
    <w:rsid w:val="00242488"/>
    <w:rsid w:val="00242DEB"/>
    <w:rsid w:val="0024576D"/>
    <w:rsid w:val="00247ECC"/>
    <w:rsid w:val="00247F6B"/>
    <w:rsid w:val="002509E0"/>
    <w:rsid w:val="002511C9"/>
    <w:rsid w:val="00251F84"/>
    <w:rsid w:val="00252186"/>
    <w:rsid w:val="00254F84"/>
    <w:rsid w:val="002561CA"/>
    <w:rsid w:val="00256922"/>
    <w:rsid w:val="002573C4"/>
    <w:rsid w:val="00257992"/>
    <w:rsid w:val="00261CC8"/>
    <w:rsid w:val="00262952"/>
    <w:rsid w:val="00262A1B"/>
    <w:rsid w:val="002638C0"/>
    <w:rsid w:val="002658E0"/>
    <w:rsid w:val="002671C5"/>
    <w:rsid w:val="0026772C"/>
    <w:rsid w:val="00271658"/>
    <w:rsid w:val="00271D3E"/>
    <w:rsid w:val="00272935"/>
    <w:rsid w:val="00272DC3"/>
    <w:rsid w:val="002742C7"/>
    <w:rsid w:val="00274636"/>
    <w:rsid w:val="00274E8A"/>
    <w:rsid w:val="00275D5B"/>
    <w:rsid w:val="00276A41"/>
    <w:rsid w:val="00276D09"/>
    <w:rsid w:val="002772F9"/>
    <w:rsid w:val="00277825"/>
    <w:rsid w:val="00277863"/>
    <w:rsid w:val="00277FEA"/>
    <w:rsid w:val="00280631"/>
    <w:rsid w:val="0028345B"/>
    <w:rsid w:val="00287F4F"/>
    <w:rsid w:val="00290AF4"/>
    <w:rsid w:val="00291C37"/>
    <w:rsid w:val="002955D5"/>
    <w:rsid w:val="0029625A"/>
    <w:rsid w:val="002971D9"/>
    <w:rsid w:val="00297B31"/>
    <w:rsid w:val="002A4271"/>
    <w:rsid w:val="002A4458"/>
    <w:rsid w:val="002A5116"/>
    <w:rsid w:val="002A5560"/>
    <w:rsid w:val="002B0589"/>
    <w:rsid w:val="002B1CC5"/>
    <w:rsid w:val="002B200F"/>
    <w:rsid w:val="002B21A7"/>
    <w:rsid w:val="002B3385"/>
    <w:rsid w:val="002B3FA9"/>
    <w:rsid w:val="002B52D9"/>
    <w:rsid w:val="002B60D6"/>
    <w:rsid w:val="002B74E2"/>
    <w:rsid w:val="002C114A"/>
    <w:rsid w:val="002C14A0"/>
    <w:rsid w:val="002C2451"/>
    <w:rsid w:val="002C290E"/>
    <w:rsid w:val="002C2DCB"/>
    <w:rsid w:val="002C4E73"/>
    <w:rsid w:val="002C5CC5"/>
    <w:rsid w:val="002D1A2F"/>
    <w:rsid w:val="002D4220"/>
    <w:rsid w:val="002D529E"/>
    <w:rsid w:val="002D609D"/>
    <w:rsid w:val="002D7E54"/>
    <w:rsid w:val="002E13F8"/>
    <w:rsid w:val="002E1C94"/>
    <w:rsid w:val="002E215E"/>
    <w:rsid w:val="002E29D3"/>
    <w:rsid w:val="002E386B"/>
    <w:rsid w:val="002E4A77"/>
    <w:rsid w:val="002E530C"/>
    <w:rsid w:val="002F34F6"/>
    <w:rsid w:val="002F3773"/>
    <w:rsid w:val="002F5FCD"/>
    <w:rsid w:val="002F76F6"/>
    <w:rsid w:val="003002C3"/>
    <w:rsid w:val="00302999"/>
    <w:rsid w:val="003037CA"/>
    <w:rsid w:val="00303A17"/>
    <w:rsid w:val="00304475"/>
    <w:rsid w:val="00305173"/>
    <w:rsid w:val="00306A2E"/>
    <w:rsid w:val="00313D8E"/>
    <w:rsid w:val="0031451D"/>
    <w:rsid w:val="00320D41"/>
    <w:rsid w:val="00322960"/>
    <w:rsid w:val="003229DF"/>
    <w:rsid w:val="00322B14"/>
    <w:rsid w:val="00325238"/>
    <w:rsid w:val="0032593C"/>
    <w:rsid w:val="00326008"/>
    <w:rsid w:val="0032616B"/>
    <w:rsid w:val="0032660B"/>
    <w:rsid w:val="00326D04"/>
    <w:rsid w:val="00326DC9"/>
    <w:rsid w:val="003277FA"/>
    <w:rsid w:val="0033007D"/>
    <w:rsid w:val="003311FD"/>
    <w:rsid w:val="00331AEF"/>
    <w:rsid w:val="0033237C"/>
    <w:rsid w:val="00334534"/>
    <w:rsid w:val="00335D8D"/>
    <w:rsid w:val="00335F7B"/>
    <w:rsid w:val="00340F80"/>
    <w:rsid w:val="0034121A"/>
    <w:rsid w:val="00342844"/>
    <w:rsid w:val="00343691"/>
    <w:rsid w:val="00343E60"/>
    <w:rsid w:val="00343EFB"/>
    <w:rsid w:val="00344309"/>
    <w:rsid w:val="0034612E"/>
    <w:rsid w:val="00346469"/>
    <w:rsid w:val="0035106D"/>
    <w:rsid w:val="0035259C"/>
    <w:rsid w:val="0035390B"/>
    <w:rsid w:val="00354F36"/>
    <w:rsid w:val="003559D3"/>
    <w:rsid w:val="0035618D"/>
    <w:rsid w:val="003566B9"/>
    <w:rsid w:val="00356917"/>
    <w:rsid w:val="00362997"/>
    <w:rsid w:val="00364A15"/>
    <w:rsid w:val="00366204"/>
    <w:rsid w:val="00367AF9"/>
    <w:rsid w:val="00370701"/>
    <w:rsid w:val="00371398"/>
    <w:rsid w:val="00371675"/>
    <w:rsid w:val="00373436"/>
    <w:rsid w:val="003738BF"/>
    <w:rsid w:val="00373ABC"/>
    <w:rsid w:val="00373E54"/>
    <w:rsid w:val="0037496F"/>
    <w:rsid w:val="00374B4B"/>
    <w:rsid w:val="003757DB"/>
    <w:rsid w:val="00376B86"/>
    <w:rsid w:val="00376FA5"/>
    <w:rsid w:val="00377281"/>
    <w:rsid w:val="003777D0"/>
    <w:rsid w:val="003802CA"/>
    <w:rsid w:val="00382C48"/>
    <w:rsid w:val="00382EFE"/>
    <w:rsid w:val="00383C7B"/>
    <w:rsid w:val="003856D1"/>
    <w:rsid w:val="00386A12"/>
    <w:rsid w:val="00391BC6"/>
    <w:rsid w:val="00392349"/>
    <w:rsid w:val="00392AFC"/>
    <w:rsid w:val="00392E16"/>
    <w:rsid w:val="0039304F"/>
    <w:rsid w:val="003931E1"/>
    <w:rsid w:val="00393850"/>
    <w:rsid w:val="00393ADE"/>
    <w:rsid w:val="00393B48"/>
    <w:rsid w:val="00395F9B"/>
    <w:rsid w:val="00396235"/>
    <w:rsid w:val="003A13E3"/>
    <w:rsid w:val="003A226A"/>
    <w:rsid w:val="003A2C59"/>
    <w:rsid w:val="003A4A03"/>
    <w:rsid w:val="003A4A2C"/>
    <w:rsid w:val="003A6F65"/>
    <w:rsid w:val="003B0341"/>
    <w:rsid w:val="003B1CB4"/>
    <w:rsid w:val="003B5D1B"/>
    <w:rsid w:val="003C22B5"/>
    <w:rsid w:val="003C2A1B"/>
    <w:rsid w:val="003C2D86"/>
    <w:rsid w:val="003C33F9"/>
    <w:rsid w:val="003C4B53"/>
    <w:rsid w:val="003C7F4B"/>
    <w:rsid w:val="003D1709"/>
    <w:rsid w:val="003D198B"/>
    <w:rsid w:val="003D19B1"/>
    <w:rsid w:val="003D20E0"/>
    <w:rsid w:val="003D436B"/>
    <w:rsid w:val="003D4F03"/>
    <w:rsid w:val="003E0011"/>
    <w:rsid w:val="003E180C"/>
    <w:rsid w:val="003E270F"/>
    <w:rsid w:val="003E65A0"/>
    <w:rsid w:val="003E72C7"/>
    <w:rsid w:val="003E7A78"/>
    <w:rsid w:val="003F144B"/>
    <w:rsid w:val="003F1B28"/>
    <w:rsid w:val="003F46BB"/>
    <w:rsid w:val="003F4E35"/>
    <w:rsid w:val="003F57CE"/>
    <w:rsid w:val="003F63BF"/>
    <w:rsid w:val="004010BF"/>
    <w:rsid w:val="0040206B"/>
    <w:rsid w:val="004024C2"/>
    <w:rsid w:val="00402522"/>
    <w:rsid w:val="00403C49"/>
    <w:rsid w:val="00406575"/>
    <w:rsid w:val="00406882"/>
    <w:rsid w:val="00407CB2"/>
    <w:rsid w:val="004129CB"/>
    <w:rsid w:val="00413082"/>
    <w:rsid w:val="0041426C"/>
    <w:rsid w:val="00417327"/>
    <w:rsid w:val="004173C5"/>
    <w:rsid w:val="00422127"/>
    <w:rsid w:val="00422BB7"/>
    <w:rsid w:val="00423DFB"/>
    <w:rsid w:val="004249D7"/>
    <w:rsid w:val="00426F26"/>
    <w:rsid w:val="00426F67"/>
    <w:rsid w:val="00427AB0"/>
    <w:rsid w:val="00427B65"/>
    <w:rsid w:val="00427FAC"/>
    <w:rsid w:val="00431D51"/>
    <w:rsid w:val="0043393A"/>
    <w:rsid w:val="00434CEC"/>
    <w:rsid w:val="00435637"/>
    <w:rsid w:val="0043649A"/>
    <w:rsid w:val="004401FC"/>
    <w:rsid w:val="0044038B"/>
    <w:rsid w:val="00440A7F"/>
    <w:rsid w:val="00441351"/>
    <w:rsid w:val="004423C3"/>
    <w:rsid w:val="00446E7B"/>
    <w:rsid w:val="00447B18"/>
    <w:rsid w:val="00450D4C"/>
    <w:rsid w:val="004560B3"/>
    <w:rsid w:val="0045662D"/>
    <w:rsid w:val="004570CF"/>
    <w:rsid w:val="00457A80"/>
    <w:rsid w:val="00460711"/>
    <w:rsid w:val="00461275"/>
    <w:rsid w:val="00461621"/>
    <w:rsid w:val="0046347C"/>
    <w:rsid w:val="004643B5"/>
    <w:rsid w:val="004644ED"/>
    <w:rsid w:val="00464530"/>
    <w:rsid w:val="00464BA4"/>
    <w:rsid w:val="0046638E"/>
    <w:rsid w:val="00466815"/>
    <w:rsid w:val="00466EE0"/>
    <w:rsid w:val="00467E93"/>
    <w:rsid w:val="004706F6"/>
    <w:rsid w:val="00470E39"/>
    <w:rsid w:val="004713DE"/>
    <w:rsid w:val="00471AC2"/>
    <w:rsid w:val="00473059"/>
    <w:rsid w:val="00473460"/>
    <w:rsid w:val="004748C5"/>
    <w:rsid w:val="00475051"/>
    <w:rsid w:val="004750D1"/>
    <w:rsid w:val="004756F2"/>
    <w:rsid w:val="00475D42"/>
    <w:rsid w:val="00476F8B"/>
    <w:rsid w:val="0048076C"/>
    <w:rsid w:val="00481ED5"/>
    <w:rsid w:val="00482BCF"/>
    <w:rsid w:val="00484C14"/>
    <w:rsid w:val="00491F4F"/>
    <w:rsid w:val="00494905"/>
    <w:rsid w:val="0049502B"/>
    <w:rsid w:val="00496787"/>
    <w:rsid w:val="004A1D3B"/>
    <w:rsid w:val="004A1E94"/>
    <w:rsid w:val="004A2258"/>
    <w:rsid w:val="004A2A73"/>
    <w:rsid w:val="004A5CE9"/>
    <w:rsid w:val="004A618E"/>
    <w:rsid w:val="004A70FC"/>
    <w:rsid w:val="004B24B8"/>
    <w:rsid w:val="004B32CB"/>
    <w:rsid w:val="004B64FB"/>
    <w:rsid w:val="004B792B"/>
    <w:rsid w:val="004C017D"/>
    <w:rsid w:val="004C05E0"/>
    <w:rsid w:val="004C0D45"/>
    <w:rsid w:val="004C1F41"/>
    <w:rsid w:val="004C26EC"/>
    <w:rsid w:val="004C3433"/>
    <w:rsid w:val="004C3743"/>
    <w:rsid w:val="004C4115"/>
    <w:rsid w:val="004C4C49"/>
    <w:rsid w:val="004C5D57"/>
    <w:rsid w:val="004C6050"/>
    <w:rsid w:val="004D04E0"/>
    <w:rsid w:val="004D1D2A"/>
    <w:rsid w:val="004D33A5"/>
    <w:rsid w:val="004D67BF"/>
    <w:rsid w:val="004E35A3"/>
    <w:rsid w:val="004E3720"/>
    <w:rsid w:val="004E5AEB"/>
    <w:rsid w:val="004E74AE"/>
    <w:rsid w:val="004E799F"/>
    <w:rsid w:val="004F02A1"/>
    <w:rsid w:val="004F26AE"/>
    <w:rsid w:val="004F444B"/>
    <w:rsid w:val="004F69BF"/>
    <w:rsid w:val="004F79E1"/>
    <w:rsid w:val="005016FC"/>
    <w:rsid w:val="005045E8"/>
    <w:rsid w:val="00506E56"/>
    <w:rsid w:val="005106A3"/>
    <w:rsid w:val="00510D44"/>
    <w:rsid w:val="005148E6"/>
    <w:rsid w:val="005148E8"/>
    <w:rsid w:val="00515DEE"/>
    <w:rsid w:val="00520F98"/>
    <w:rsid w:val="0052277E"/>
    <w:rsid w:val="00524E7F"/>
    <w:rsid w:val="0052769E"/>
    <w:rsid w:val="005302EC"/>
    <w:rsid w:val="005319CF"/>
    <w:rsid w:val="00532444"/>
    <w:rsid w:val="00533A86"/>
    <w:rsid w:val="00534746"/>
    <w:rsid w:val="00534837"/>
    <w:rsid w:val="00535E7A"/>
    <w:rsid w:val="005372D4"/>
    <w:rsid w:val="00540390"/>
    <w:rsid w:val="005403CF"/>
    <w:rsid w:val="005405F4"/>
    <w:rsid w:val="00541A96"/>
    <w:rsid w:val="00541D83"/>
    <w:rsid w:val="00542F95"/>
    <w:rsid w:val="00544ABB"/>
    <w:rsid w:val="00544D72"/>
    <w:rsid w:val="0054618D"/>
    <w:rsid w:val="005466E2"/>
    <w:rsid w:val="0054686E"/>
    <w:rsid w:val="00546A8A"/>
    <w:rsid w:val="00551043"/>
    <w:rsid w:val="005510C4"/>
    <w:rsid w:val="005518FF"/>
    <w:rsid w:val="00553B90"/>
    <w:rsid w:val="0055473F"/>
    <w:rsid w:val="00560656"/>
    <w:rsid w:val="00560A22"/>
    <w:rsid w:val="005611D1"/>
    <w:rsid w:val="00562926"/>
    <w:rsid w:val="00564025"/>
    <w:rsid w:val="005701A5"/>
    <w:rsid w:val="0057149C"/>
    <w:rsid w:val="005748C6"/>
    <w:rsid w:val="00576783"/>
    <w:rsid w:val="00576BC4"/>
    <w:rsid w:val="00580FB7"/>
    <w:rsid w:val="0058115D"/>
    <w:rsid w:val="00581F3C"/>
    <w:rsid w:val="00582592"/>
    <w:rsid w:val="00582987"/>
    <w:rsid w:val="00583D52"/>
    <w:rsid w:val="00587753"/>
    <w:rsid w:val="00590583"/>
    <w:rsid w:val="00592C10"/>
    <w:rsid w:val="005945DF"/>
    <w:rsid w:val="00595F79"/>
    <w:rsid w:val="00597AD8"/>
    <w:rsid w:val="00597CC0"/>
    <w:rsid w:val="005A063B"/>
    <w:rsid w:val="005A21F9"/>
    <w:rsid w:val="005A2720"/>
    <w:rsid w:val="005A2D64"/>
    <w:rsid w:val="005A2DCB"/>
    <w:rsid w:val="005A5F27"/>
    <w:rsid w:val="005B0688"/>
    <w:rsid w:val="005B1415"/>
    <w:rsid w:val="005B29A3"/>
    <w:rsid w:val="005B3C75"/>
    <w:rsid w:val="005B4D13"/>
    <w:rsid w:val="005B7F72"/>
    <w:rsid w:val="005C0662"/>
    <w:rsid w:val="005C37AF"/>
    <w:rsid w:val="005C414F"/>
    <w:rsid w:val="005C4D25"/>
    <w:rsid w:val="005C5230"/>
    <w:rsid w:val="005C6A68"/>
    <w:rsid w:val="005D1614"/>
    <w:rsid w:val="005D2B01"/>
    <w:rsid w:val="005D3AEA"/>
    <w:rsid w:val="005D4DF8"/>
    <w:rsid w:val="005D4F5D"/>
    <w:rsid w:val="005D66D7"/>
    <w:rsid w:val="005D6BF4"/>
    <w:rsid w:val="005E0669"/>
    <w:rsid w:val="005E141B"/>
    <w:rsid w:val="005E4498"/>
    <w:rsid w:val="005E44D6"/>
    <w:rsid w:val="005E4F3F"/>
    <w:rsid w:val="005E7124"/>
    <w:rsid w:val="005E785A"/>
    <w:rsid w:val="005E7D96"/>
    <w:rsid w:val="005F2794"/>
    <w:rsid w:val="005F4225"/>
    <w:rsid w:val="005F4876"/>
    <w:rsid w:val="005F61A0"/>
    <w:rsid w:val="005F634C"/>
    <w:rsid w:val="005F7393"/>
    <w:rsid w:val="005F793B"/>
    <w:rsid w:val="00600579"/>
    <w:rsid w:val="00602266"/>
    <w:rsid w:val="00603030"/>
    <w:rsid w:val="00603CC3"/>
    <w:rsid w:val="00603E7A"/>
    <w:rsid w:val="006047EE"/>
    <w:rsid w:val="006058A2"/>
    <w:rsid w:val="00605FB4"/>
    <w:rsid w:val="00606B98"/>
    <w:rsid w:val="00607257"/>
    <w:rsid w:val="00612327"/>
    <w:rsid w:val="00613613"/>
    <w:rsid w:val="00613665"/>
    <w:rsid w:val="006166FD"/>
    <w:rsid w:val="00617601"/>
    <w:rsid w:val="006179E3"/>
    <w:rsid w:val="006208D2"/>
    <w:rsid w:val="00621A79"/>
    <w:rsid w:val="00622B76"/>
    <w:rsid w:val="00622FC9"/>
    <w:rsid w:val="00625F1E"/>
    <w:rsid w:val="00625F28"/>
    <w:rsid w:val="00625F60"/>
    <w:rsid w:val="006308D2"/>
    <w:rsid w:val="00632D49"/>
    <w:rsid w:val="006332E1"/>
    <w:rsid w:val="0063435F"/>
    <w:rsid w:val="00635C3B"/>
    <w:rsid w:val="00636305"/>
    <w:rsid w:val="00636726"/>
    <w:rsid w:val="00637908"/>
    <w:rsid w:val="006404D8"/>
    <w:rsid w:val="0064149C"/>
    <w:rsid w:val="0064316D"/>
    <w:rsid w:val="00644259"/>
    <w:rsid w:val="006446D7"/>
    <w:rsid w:val="006449F6"/>
    <w:rsid w:val="006527DA"/>
    <w:rsid w:val="00652E8B"/>
    <w:rsid w:val="00652F33"/>
    <w:rsid w:val="0065439A"/>
    <w:rsid w:val="00654A0D"/>
    <w:rsid w:val="00656BE6"/>
    <w:rsid w:val="00656DF0"/>
    <w:rsid w:val="00657DC0"/>
    <w:rsid w:val="006638FC"/>
    <w:rsid w:val="00664361"/>
    <w:rsid w:val="00664F74"/>
    <w:rsid w:val="006652B9"/>
    <w:rsid w:val="00670E55"/>
    <w:rsid w:val="00672B4D"/>
    <w:rsid w:val="006755C2"/>
    <w:rsid w:val="00677A1C"/>
    <w:rsid w:val="00682872"/>
    <w:rsid w:val="00683427"/>
    <w:rsid w:val="00684BBD"/>
    <w:rsid w:val="006866B4"/>
    <w:rsid w:val="00686756"/>
    <w:rsid w:val="006871E3"/>
    <w:rsid w:val="00690046"/>
    <w:rsid w:val="00690F39"/>
    <w:rsid w:val="00692F8C"/>
    <w:rsid w:val="006933A5"/>
    <w:rsid w:val="0069363E"/>
    <w:rsid w:val="00693D47"/>
    <w:rsid w:val="00697ACB"/>
    <w:rsid w:val="00697BAD"/>
    <w:rsid w:val="006A02FA"/>
    <w:rsid w:val="006A0F35"/>
    <w:rsid w:val="006A12A5"/>
    <w:rsid w:val="006A1773"/>
    <w:rsid w:val="006A2EF8"/>
    <w:rsid w:val="006A3026"/>
    <w:rsid w:val="006A4988"/>
    <w:rsid w:val="006B18A6"/>
    <w:rsid w:val="006B226B"/>
    <w:rsid w:val="006B34EB"/>
    <w:rsid w:val="006B45FB"/>
    <w:rsid w:val="006B4728"/>
    <w:rsid w:val="006B489A"/>
    <w:rsid w:val="006B60D1"/>
    <w:rsid w:val="006B64B8"/>
    <w:rsid w:val="006B7138"/>
    <w:rsid w:val="006B7C88"/>
    <w:rsid w:val="006C02FD"/>
    <w:rsid w:val="006C4643"/>
    <w:rsid w:val="006C603F"/>
    <w:rsid w:val="006C6E9A"/>
    <w:rsid w:val="006D05BD"/>
    <w:rsid w:val="006D21FC"/>
    <w:rsid w:val="006D275D"/>
    <w:rsid w:val="006D2FC6"/>
    <w:rsid w:val="006D3A03"/>
    <w:rsid w:val="006D3A36"/>
    <w:rsid w:val="006D3C68"/>
    <w:rsid w:val="006D430E"/>
    <w:rsid w:val="006D56F5"/>
    <w:rsid w:val="006D5B9D"/>
    <w:rsid w:val="006D5DB2"/>
    <w:rsid w:val="006D69B3"/>
    <w:rsid w:val="006D728E"/>
    <w:rsid w:val="006D7536"/>
    <w:rsid w:val="006E0759"/>
    <w:rsid w:val="006E107A"/>
    <w:rsid w:val="006E1139"/>
    <w:rsid w:val="006E2053"/>
    <w:rsid w:val="006E242E"/>
    <w:rsid w:val="006E38ED"/>
    <w:rsid w:val="006E39FF"/>
    <w:rsid w:val="006E4942"/>
    <w:rsid w:val="006E703B"/>
    <w:rsid w:val="006E7EA7"/>
    <w:rsid w:val="006E7EA9"/>
    <w:rsid w:val="006F0146"/>
    <w:rsid w:val="006F2403"/>
    <w:rsid w:val="006F3999"/>
    <w:rsid w:val="006F490E"/>
    <w:rsid w:val="006F529D"/>
    <w:rsid w:val="006F583B"/>
    <w:rsid w:val="006F71EC"/>
    <w:rsid w:val="007009E1"/>
    <w:rsid w:val="007034C2"/>
    <w:rsid w:val="00703A34"/>
    <w:rsid w:val="00705960"/>
    <w:rsid w:val="0070620F"/>
    <w:rsid w:val="0070738D"/>
    <w:rsid w:val="00711C4B"/>
    <w:rsid w:val="00712802"/>
    <w:rsid w:val="00713430"/>
    <w:rsid w:val="007146A4"/>
    <w:rsid w:val="00715711"/>
    <w:rsid w:val="00717295"/>
    <w:rsid w:val="007173E4"/>
    <w:rsid w:val="0072223E"/>
    <w:rsid w:val="00723B95"/>
    <w:rsid w:val="00724693"/>
    <w:rsid w:val="00724706"/>
    <w:rsid w:val="00727415"/>
    <w:rsid w:val="007276A6"/>
    <w:rsid w:val="007279AC"/>
    <w:rsid w:val="00730F20"/>
    <w:rsid w:val="007314E9"/>
    <w:rsid w:val="00732788"/>
    <w:rsid w:val="00732C2E"/>
    <w:rsid w:val="007334D8"/>
    <w:rsid w:val="00734183"/>
    <w:rsid w:val="0073565D"/>
    <w:rsid w:val="00736115"/>
    <w:rsid w:val="00736C1D"/>
    <w:rsid w:val="007373AA"/>
    <w:rsid w:val="00737828"/>
    <w:rsid w:val="00737877"/>
    <w:rsid w:val="00737B7A"/>
    <w:rsid w:val="00740437"/>
    <w:rsid w:val="00745BF6"/>
    <w:rsid w:val="00746370"/>
    <w:rsid w:val="007503E6"/>
    <w:rsid w:val="00750DCC"/>
    <w:rsid w:val="007520AE"/>
    <w:rsid w:val="00756243"/>
    <w:rsid w:val="00757204"/>
    <w:rsid w:val="00757306"/>
    <w:rsid w:val="00763FE6"/>
    <w:rsid w:val="0076406B"/>
    <w:rsid w:val="0076424D"/>
    <w:rsid w:val="00765A12"/>
    <w:rsid w:val="00766BBA"/>
    <w:rsid w:val="007708C4"/>
    <w:rsid w:val="00770BE4"/>
    <w:rsid w:val="00771FA3"/>
    <w:rsid w:val="007740F8"/>
    <w:rsid w:val="00774630"/>
    <w:rsid w:val="00774A28"/>
    <w:rsid w:val="007755C9"/>
    <w:rsid w:val="00780998"/>
    <w:rsid w:val="007818A1"/>
    <w:rsid w:val="00781EF4"/>
    <w:rsid w:val="00784104"/>
    <w:rsid w:val="00785044"/>
    <w:rsid w:val="0078708B"/>
    <w:rsid w:val="007876A9"/>
    <w:rsid w:val="00791B63"/>
    <w:rsid w:val="007934FA"/>
    <w:rsid w:val="00793523"/>
    <w:rsid w:val="0079385F"/>
    <w:rsid w:val="00795EF2"/>
    <w:rsid w:val="00795F52"/>
    <w:rsid w:val="00797129"/>
    <w:rsid w:val="00797BE5"/>
    <w:rsid w:val="007A05C1"/>
    <w:rsid w:val="007A2FF1"/>
    <w:rsid w:val="007B323A"/>
    <w:rsid w:val="007B3CD8"/>
    <w:rsid w:val="007B502B"/>
    <w:rsid w:val="007B5ACB"/>
    <w:rsid w:val="007B5F91"/>
    <w:rsid w:val="007B7601"/>
    <w:rsid w:val="007C0569"/>
    <w:rsid w:val="007C13E9"/>
    <w:rsid w:val="007C3396"/>
    <w:rsid w:val="007C344F"/>
    <w:rsid w:val="007C40D3"/>
    <w:rsid w:val="007C4E91"/>
    <w:rsid w:val="007C62BE"/>
    <w:rsid w:val="007C64BE"/>
    <w:rsid w:val="007D05BD"/>
    <w:rsid w:val="007D1CC2"/>
    <w:rsid w:val="007D38F9"/>
    <w:rsid w:val="007D43A0"/>
    <w:rsid w:val="007D50D1"/>
    <w:rsid w:val="007D6B7F"/>
    <w:rsid w:val="007E0CB1"/>
    <w:rsid w:val="007E2FC4"/>
    <w:rsid w:val="007E532F"/>
    <w:rsid w:val="007E55BB"/>
    <w:rsid w:val="007E5D60"/>
    <w:rsid w:val="007E5FAA"/>
    <w:rsid w:val="007E6E9E"/>
    <w:rsid w:val="007E6F27"/>
    <w:rsid w:val="007E782F"/>
    <w:rsid w:val="007E7D2B"/>
    <w:rsid w:val="007F08CF"/>
    <w:rsid w:val="007F2926"/>
    <w:rsid w:val="007F2CC3"/>
    <w:rsid w:val="007F32E2"/>
    <w:rsid w:val="007F333E"/>
    <w:rsid w:val="007F3A51"/>
    <w:rsid w:val="007F5575"/>
    <w:rsid w:val="007F74E4"/>
    <w:rsid w:val="00803172"/>
    <w:rsid w:val="008042DE"/>
    <w:rsid w:val="00805F35"/>
    <w:rsid w:val="00807332"/>
    <w:rsid w:val="0080743D"/>
    <w:rsid w:val="00810F3E"/>
    <w:rsid w:val="00811FD1"/>
    <w:rsid w:val="008128AF"/>
    <w:rsid w:val="008138F5"/>
    <w:rsid w:val="0081406A"/>
    <w:rsid w:val="008166BF"/>
    <w:rsid w:val="00817D3A"/>
    <w:rsid w:val="00820117"/>
    <w:rsid w:val="00822458"/>
    <w:rsid w:val="00823CF5"/>
    <w:rsid w:val="00824CEB"/>
    <w:rsid w:val="00825875"/>
    <w:rsid w:val="00826998"/>
    <w:rsid w:val="00826B5E"/>
    <w:rsid w:val="00826CB9"/>
    <w:rsid w:val="00827994"/>
    <w:rsid w:val="00830410"/>
    <w:rsid w:val="00830CAA"/>
    <w:rsid w:val="0083163D"/>
    <w:rsid w:val="00833A2F"/>
    <w:rsid w:val="00834650"/>
    <w:rsid w:val="00836A74"/>
    <w:rsid w:val="00840D93"/>
    <w:rsid w:val="00842759"/>
    <w:rsid w:val="008433F1"/>
    <w:rsid w:val="00843442"/>
    <w:rsid w:val="008460E4"/>
    <w:rsid w:val="00847B67"/>
    <w:rsid w:val="00850890"/>
    <w:rsid w:val="00850C27"/>
    <w:rsid w:val="008512EF"/>
    <w:rsid w:val="008566BC"/>
    <w:rsid w:val="0085702D"/>
    <w:rsid w:val="0086527D"/>
    <w:rsid w:val="00865D51"/>
    <w:rsid w:val="00866709"/>
    <w:rsid w:val="008673DC"/>
    <w:rsid w:val="00870A78"/>
    <w:rsid w:val="0087127B"/>
    <w:rsid w:val="00872FF8"/>
    <w:rsid w:val="00875565"/>
    <w:rsid w:val="0087595E"/>
    <w:rsid w:val="0088224B"/>
    <w:rsid w:val="00886021"/>
    <w:rsid w:val="00887659"/>
    <w:rsid w:val="00887B6D"/>
    <w:rsid w:val="008913A5"/>
    <w:rsid w:val="0089390F"/>
    <w:rsid w:val="00895B6E"/>
    <w:rsid w:val="00896EAC"/>
    <w:rsid w:val="008A1D0E"/>
    <w:rsid w:val="008A26EC"/>
    <w:rsid w:val="008A3070"/>
    <w:rsid w:val="008A3E20"/>
    <w:rsid w:val="008A5BBF"/>
    <w:rsid w:val="008A61EC"/>
    <w:rsid w:val="008A6368"/>
    <w:rsid w:val="008A6BAD"/>
    <w:rsid w:val="008B2E70"/>
    <w:rsid w:val="008B33A7"/>
    <w:rsid w:val="008B411F"/>
    <w:rsid w:val="008B5A87"/>
    <w:rsid w:val="008B750D"/>
    <w:rsid w:val="008C07F1"/>
    <w:rsid w:val="008C0F5D"/>
    <w:rsid w:val="008C179A"/>
    <w:rsid w:val="008C17FC"/>
    <w:rsid w:val="008C1E1A"/>
    <w:rsid w:val="008C252C"/>
    <w:rsid w:val="008C3149"/>
    <w:rsid w:val="008C3271"/>
    <w:rsid w:val="008C3F6A"/>
    <w:rsid w:val="008C4A3F"/>
    <w:rsid w:val="008C4BCA"/>
    <w:rsid w:val="008C4C9A"/>
    <w:rsid w:val="008C5FB7"/>
    <w:rsid w:val="008D3866"/>
    <w:rsid w:val="008D4265"/>
    <w:rsid w:val="008D5079"/>
    <w:rsid w:val="008D5E4F"/>
    <w:rsid w:val="008D754C"/>
    <w:rsid w:val="008E2F1B"/>
    <w:rsid w:val="008E39BE"/>
    <w:rsid w:val="008E4366"/>
    <w:rsid w:val="008E61EA"/>
    <w:rsid w:val="008E6B05"/>
    <w:rsid w:val="008E7106"/>
    <w:rsid w:val="008E7E21"/>
    <w:rsid w:val="008F0B27"/>
    <w:rsid w:val="008F100A"/>
    <w:rsid w:val="008F1EBF"/>
    <w:rsid w:val="008F30D6"/>
    <w:rsid w:val="008F7559"/>
    <w:rsid w:val="009008F1"/>
    <w:rsid w:val="00901DFB"/>
    <w:rsid w:val="0090291B"/>
    <w:rsid w:val="009059EB"/>
    <w:rsid w:val="0090637A"/>
    <w:rsid w:val="00910165"/>
    <w:rsid w:val="00911413"/>
    <w:rsid w:val="00911AA7"/>
    <w:rsid w:val="00912099"/>
    <w:rsid w:val="00912131"/>
    <w:rsid w:val="0091235B"/>
    <w:rsid w:val="00912F0F"/>
    <w:rsid w:val="0091300C"/>
    <w:rsid w:val="00914039"/>
    <w:rsid w:val="009149A2"/>
    <w:rsid w:val="00915320"/>
    <w:rsid w:val="009177F0"/>
    <w:rsid w:val="00917F84"/>
    <w:rsid w:val="00926C61"/>
    <w:rsid w:val="00926DA4"/>
    <w:rsid w:val="0092713E"/>
    <w:rsid w:val="0092779A"/>
    <w:rsid w:val="009304BA"/>
    <w:rsid w:val="00931BE6"/>
    <w:rsid w:val="0093265F"/>
    <w:rsid w:val="00932799"/>
    <w:rsid w:val="009333D3"/>
    <w:rsid w:val="00933DC4"/>
    <w:rsid w:val="00935882"/>
    <w:rsid w:val="00936B57"/>
    <w:rsid w:val="00936BAF"/>
    <w:rsid w:val="009415C6"/>
    <w:rsid w:val="009417B9"/>
    <w:rsid w:val="009426CD"/>
    <w:rsid w:val="009432D5"/>
    <w:rsid w:val="00943556"/>
    <w:rsid w:val="00951EBF"/>
    <w:rsid w:val="00952B97"/>
    <w:rsid w:val="00953D8B"/>
    <w:rsid w:val="00953E76"/>
    <w:rsid w:val="00954256"/>
    <w:rsid w:val="00955EB5"/>
    <w:rsid w:val="009626D7"/>
    <w:rsid w:val="009631AA"/>
    <w:rsid w:val="00965A75"/>
    <w:rsid w:val="0096756F"/>
    <w:rsid w:val="0097020F"/>
    <w:rsid w:val="009714AB"/>
    <w:rsid w:val="00971892"/>
    <w:rsid w:val="00971B13"/>
    <w:rsid w:val="00971C39"/>
    <w:rsid w:val="00972555"/>
    <w:rsid w:val="00975387"/>
    <w:rsid w:val="00975955"/>
    <w:rsid w:val="00982D29"/>
    <w:rsid w:val="00983052"/>
    <w:rsid w:val="00984B3B"/>
    <w:rsid w:val="00984CB0"/>
    <w:rsid w:val="00985E07"/>
    <w:rsid w:val="009872D0"/>
    <w:rsid w:val="0099251D"/>
    <w:rsid w:val="00993C25"/>
    <w:rsid w:val="009957C9"/>
    <w:rsid w:val="009A0566"/>
    <w:rsid w:val="009A1A57"/>
    <w:rsid w:val="009A2C75"/>
    <w:rsid w:val="009A373C"/>
    <w:rsid w:val="009A549C"/>
    <w:rsid w:val="009A576F"/>
    <w:rsid w:val="009A5FC1"/>
    <w:rsid w:val="009A62F2"/>
    <w:rsid w:val="009A6783"/>
    <w:rsid w:val="009A767D"/>
    <w:rsid w:val="009B27D9"/>
    <w:rsid w:val="009B29F1"/>
    <w:rsid w:val="009B2B4C"/>
    <w:rsid w:val="009B375E"/>
    <w:rsid w:val="009B380B"/>
    <w:rsid w:val="009B4292"/>
    <w:rsid w:val="009B48C5"/>
    <w:rsid w:val="009B5238"/>
    <w:rsid w:val="009C0359"/>
    <w:rsid w:val="009C0601"/>
    <w:rsid w:val="009C217A"/>
    <w:rsid w:val="009C2A19"/>
    <w:rsid w:val="009C6B4C"/>
    <w:rsid w:val="009C7E6B"/>
    <w:rsid w:val="009D0FCE"/>
    <w:rsid w:val="009D23C0"/>
    <w:rsid w:val="009D311E"/>
    <w:rsid w:val="009D32C0"/>
    <w:rsid w:val="009E1F8F"/>
    <w:rsid w:val="009E2305"/>
    <w:rsid w:val="009E2B5B"/>
    <w:rsid w:val="009E2D1F"/>
    <w:rsid w:val="009E376D"/>
    <w:rsid w:val="009E4005"/>
    <w:rsid w:val="009E40F6"/>
    <w:rsid w:val="009E4E5C"/>
    <w:rsid w:val="009E6D56"/>
    <w:rsid w:val="009F0049"/>
    <w:rsid w:val="009F0FE0"/>
    <w:rsid w:val="009F1863"/>
    <w:rsid w:val="009F1F61"/>
    <w:rsid w:val="009F2152"/>
    <w:rsid w:val="009F216D"/>
    <w:rsid w:val="009F386B"/>
    <w:rsid w:val="009F4518"/>
    <w:rsid w:val="009F47F7"/>
    <w:rsid w:val="009F491D"/>
    <w:rsid w:val="009F5B72"/>
    <w:rsid w:val="009F5F94"/>
    <w:rsid w:val="009F6238"/>
    <w:rsid w:val="009F6863"/>
    <w:rsid w:val="009F6A4D"/>
    <w:rsid w:val="00A010F0"/>
    <w:rsid w:val="00A01E21"/>
    <w:rsid w:val="00A04E85"/>
    <w:rsid w:val="00A05120"/>
    <w:rsid w:val="00A05201"/>
    <w:rsid w:val="00A05A39"/>
    <w:rsid w:val="00A06899"/>
    <w:rsid w:val="00A07CE4"/>
    <w:rsid w:val="00A10737"/>
    <w:rsid w:val="00A1181E"/>
    <w:rsid w:val="00A131E1"/>
    <w:rsid w:val="00A1382B"/>
    <w:rsid w:val="00A16063"/>
    <w:rsid w:val="00A16AC9"/>
    <w:rsid w:val="00A172AD"/>
    <w:rsid w:val="00A21D4A"/>
    <w:rsid w:val="00A2264B"/>
    <w:rsid w:val="00A252F1"/>
    <w:rsid w:val="00A253E6"/>
    <w:rsid w:val="00A2712A"/>
    <w:rsid w:val="00A324D8"/>
    <w:rsid w:val="00A340A1"/>
    <w:rsid w:val="00A343E7"/>
    <w:rsid w:val="00A354B9"/>
    <w:rsid w:val="00A35FB8"/>
    <w:rsid w:val="00A407F5"/>
    <w:rsid w:val="00A4103D"/>
    <w:rsid w:val="00A4188C"/>
    <w:rsid w:val="00A42F28"/>
    <w:rsid w:val="00A430C8"/>
    <w:rsid w:val="00A44DE2"/>
    <w:rsid w:val="00A44DFE"/>
    <w:rsid w:val="00A4510A"/>
    <w:rsid w:val="00A464E6"/>
    <w:rsid w:val="00A46A0C"/>
    <w:rsid w:val="00A476CA"/>
    <w:rsid w:val="00A50886"/>
    <w:rsid w:val="00A50CD5"/>
    <w:rsid w:val="00A528AB"/>
    <w:rsid w:val="00A54AB0"/>
    <w:rsid w:val="00A5692F"/>
    <w:rsid w:val="00A57196"/>
    <w:rsid w:val="00A61526"/>
    <w:rsid w:val="00A62C9C"/>
    <w:rsid w:val="00A66F46"/>
    <w:rsid w:val="00A67E31"/>
    <w:rsid w:val="00A703BC"/>
    <w:rsid w:val="00A71849"/>
    <w:rsid w:val="00A71872"/>
    <w:rsid w:val="00A72635"/>
    <w:rsid w:val="00A72B60"/>
    <w:rsid w:val="00A76A4C"/>
    <w:rsid w:val="00A800C0"/>
    <w:rsid w:val="00A807F7"/>
    <w:rsid w:val="00A8213E"/>
    <w:rsid w:val="00A82757"/>
    <w:rsid w:val="00A82A92"/>
    <w:rsid w:val="00A82C6F"/>
    <w:rsid w:val="00A844A3"/>
    <w:rsid w:val="00A84822"/>
    <w:rsid w:val="00A86533"/>
    <w:rsid w:val="00A865BD"/>
    <w:rsid w:val="00A87929"/>
    <w:rsid w:val="00A90FC0"/>
    <w:rsid w:val="00A95C79"/>
    <w:rsid w:val="00A969D9"/>
    <w:rsid w:val="00A97895"/>
    <w:rsid w:val="00A978AD"/>
    <w:rsid w:val="00AA0750"/>
    <w:rsid w:val="00AA178C"/>
    <w:rsid w:val="00AA2BCF"/>
    <w:rsid w:val="00AA32A8"/>
    <w:rsid w:val="00AA42EB"/>
    <w:rsid w:val="00AA471F"/>
    <w:rsid w:val="00AA4CD6"/>
    <w:rsid w:val="00AA5F48"/>
    <w:rsid w:val="00AA6AA7"/>
    <w:rsid w:val="00AB0C22"/>
    <w:rsid w:val="00AB15D0"/>
    <w:rsid w:val="00AB2FE1"/>
    <w:rsid w:val="00AB3F4D"/>
    <w:rsid w:val="00AB40FF"/>
    <w:rsid w:val="00AB5AA1"/>
    <w:rsid w:val="00AB7695"/>
    <w:rsid w:val="00AC0163"/>
    <w:rsid w:val="00AC08CB"/>
    <w:rsid w:val="00AC3E7D"/>
    <w:rsid w:val="00AC4D4B"/>
    <w:rsid w:val="00AC6318"/>
    <w:rsid w:val="00AC65D1"/>
    <w:rsid w:val="00AD044D"/>
    <w:rsid w:val="00AD1864"/>
    <w:rsid w:val="00AD33B8"/>
    <w:rsid w:val="00AD3410"/>
    <w:rsid w:val="00AD5119"/>
    <w:rsid w:val="00AD6077"/>
    <w:rsid w:val="00AD696A"/>
    <w:rsid w:val="00AD7A54"/>
    <w:rsid w:val="00AE04DA"/>
    <w:rsid w:val="00AE113E"/>
    <w:rsid w:val="00AE157B"/>
    <w:rsid w:val="00AE1832"/>
    <w:rsid w:val="00AE2567"/>
    <w:rsid w:val="00AE2A27"/>
    <w:rsid w:val="00AE2ABB"/>
    <w:rsid w:val="00AE3588"/>
    <w:rsid w:val="00AE386C"/>
    <w:rsid w:val="00AE406E"/>
    <w:rsid w:val="00AE41E0"/>
    <w:rsid w:val="00AE4B2C"/>
    <w:rsid w:val="00AE4C07"/>
    <w:rsid w:val="00AE6473"/>
    <w:rsid w:val="00AE7E12"/>
    <w:rsid w:val="00AF3545"/>
    <w:rsid w:val="00AF35CD"/>
    <w:rsid w:val="00AF5DBC"/>
    <w:rsid w:val="00AF7262"/>
    <w:rsid w:val="00AF7E66"/>
    <w:rsid w:val="00AF7F0B"/>
    <w:rsid w:val="00B00BB0"/>
    <w:rsid w:val="00B01706"/>
    <w:rsid w:val="00B02AEB"/>
    <w:rsid w:val="00B02EB5"/>
    <w:rsid w:val="00B04463"/>
    <w:rsid w:val="00B045C4"/>
    <w:rsid w:val="00B10B0D"/>
    <w:rsid w:val="00B11569"/>
    <w:rsid w:val="00B134BD"/>
    <w:rsid w:val="00B145AD"/>
    <w:rsid w:val="00B16537"/>
    <w:rsid w:val="00B20512"/>
    <w:rsid w:val="00B20768"/>
    <w:rsid w:val="00B2095D"/>
    <w:rsid w:val="00B2197B"/>
    <w:rsid w:val="00B244E7"/>
    <w:rsid w:val="00B24F60"/>
    <w:rsid w:val="00B26848"/>
    <w:rsid w:val="00B31306"/>
    <w:rsid w:val="00B315DB"/>
    <w:rsid w:val="00B366C7"/>
    <w:rsid w:val="00B3676E"/>
    <w:rsid w:val="00B36878"/>
    <w:rsid w:val="00B36A82"/>
    <w:rsid w:val="00B36FD4"/>
    <w:rsid w:val="00B3761A"/>
    <w:rsid w:val="00B40C7B"/>
    <w:rsid w:val="00B40DE3"/>
    <w:rsid w:val="00B41B44"/>
    <w:rsid w:val="00B41B93"/>
    <w:rsid w:val="00B43AC0"/>
    <w:rsid w:val="00B43FBF"/>
    <w:rsid w:val="00B46A1B"/>
    <w:rsid w:val="00B47C52"/>
    <w:rsid w:val="00B50C6E"/>
    <w:rsid w:val="00B5283F"/>
    <w:rsid w:val="00B52E88"/>
    <w:rsid w:val="00B52EC4"/>
    <w:rsid w:val="00B536BB"/>
    <w:rsid w:val="00B54217"/>
    <w:rsid w:val="00B55F87"/>
    <w:rsid w:val="00B57598"/>
    <w:rsid w:val="00B62CB0"/>
    <w:rsid w:val="00B62DE0"/>
    <w:rsid w:val="00B67E83"/>
    <w:rsid w:val="00B71514"/>
    <w:rsid w:val="00B72322"/>
    <w:rsid w:val="00B74E61"/>
    <w:rsid w:val="00B7539B"/>
    <w:rsid w:val="00B76131"/>
    <w:rsid w:val="00B80F67"/>
    <w:rsid w:val="00B81156"/>
    <w:rsid w:val="00B82E62"/>
    <w:rsid w:val="00B86B9E"/>
    <w:rsid w:val="00B86EF6"/>
    <w:rsid w:val="00B879C6"/>
    <w:rsid w:val="00B90B19"/>
    <w:rsid w:val="00B90F51"/>
    <w:rsid w:val="00B91E3C"/>
    <w:rsid w:val="00B9308E"/>
    <w:rsid w:val="00B93DB3"/>
    <w:rsid w:val="00B96624"/>
    <w:rsid w:val="00B96B94"/>
    <w:rsid w:val="00B977D8"/>
    <w:rsid w:val="00B97D42"/>
    <w:rsid w:val="00BA02FD"/>
    <w:rsid w:val="00BA0E2B"/>
    <w:rsid w:val="00BA3931"/>
    <w:rsid w:val="00BA4EA3"/>
    <w:rsid w:val="00BA5428"/>
    <w:rsid w:val="00BA5789"/>
    <w:rsid w:val="00BA62B7"/>
    <w:rsid w:val="00BA66D6"/>
    <w:rsid w:val="00BB07AA"/>
    <w:rsid w:val="00BB2385"/>
    <w:rsid w:val="00BB2670"/>
    <w:rsid w:val="00BB272D"/>
    <w:rsid w:val="00BB410C"/>
    <w:rsid w:val="00BB4544"/>
    <w:rsid w:val="00BB505D"/>
    <w:rsid w:val="00BB5103"/>
    <w:rsid w:val="00BB551D"/>
    <w:rsid w:val="00BB7F0F"/>
    <w:rsid w:val="00BC129B"/>
    <w:rsid w:val="00BC1F3C"/>
    <w:rsid w:val="00BC7429"/>
    <w:rsid w:val="00BD08CF"/>
    <w:rsid w:val="00BD1182"/>
    <w:rsid w:val="00BD1E91"/>
    <w:rsid w:val="00BD4C7C"/>
    <w:rsid w:val="00BD6AB7"/>
    <w:rsid w:val="00BE2C32"/>
    <w:rsid w:val="00BE37FB"/>
    <w:rsid w:val="00BE590E"/>
    <w:rsid w:val="00BE6A92"/>
    <w:rsid w:val="00BE7819"/>
    <w:rsid w:val="00BF0DB6"/>
    <w:rsid w:val="00BF0F74"/>
    <w:rsid w:val="00BF101B"/>
    <w:rsid w:val="00BF33A9"/>
    <w:rsid w:val="00BF4ACC"/>
    <w:rsid w:val="00BF5430"/>
    <w:rsid w:val="00C02988"/>
    <w:rsid w:val="00C02C21"/>
    <w:rsid w:val="00C10B9C"/>
    <w:rsid w:val="00C11C76"/>
    <w:rsid w:val="00C12058"/>
    <w:rsid w:val="00C13868"/>
    <w:rsid w:val="00C1503D"/>
    <w:rsid w:val="00C15E6D"/>
    <w:rsid w:val="00C164B0"/>
    <w:rsid w:val="00C16C78"/>
    <w:rsid w:val="00C16ECE"/>
    <w:rsid w:val="00C24CEB"/>
    <w:rsid w:val="00C24D7F"/>
    <w:rsid w:val="00C251B1"/>
    <w:rsid w:val="00C25DB5"/>
    <w:rsid w:val="00C2624E"/>
    <w:rsid w:val="00C27322"/>
    <w:rsid w:val="00C27AB7"/>
    <w:rsid w:val="00C317F4"/>
    <w:rsid w:val="00C33749"/>
    <w:rsid w:val="00C33857"/>
    <w:rsid w:val="00C34E71"/>
    <w:rsid w:val="00C37B9E"/>
    <w:rsid w:val="00C42660"/>
    <w:rsid w:val="00C42D4B"/>
    <w:rsid w:val="00C440C5"/>
    <w:rsid w:val="00C44FB5"/>
    <w:rsid w:val="00C4538D"/>
    <w:rsid w:val="00C4660A"/>
    <w:rsid w:val="00C47C9D"/>
    <w:rsid w:val="00C500D4"/>
    <w:rsid w:val="00C50BF6"/>
    <w:rsid w:val="00C51984"/>
    <w:rsid w:val="00C5272D"/>
    <w:rsid w:val="00C530C5"/>
    <w:rsid w:val="00C533E7"/>
    <w:rsid w:val="00C56033"/>
    <w:rsid w:val="00C56119"/>
    <w:rsid w:val="00C56503"/>
    <w:rsid w:val="00C57C48"/>
    <w:rsid w:val="00C60F13"/>
    <w:rsid w:val="00C612F6"/>
    <w:rsid w:val="00C61AE7"/>
    <w:rsid w:val="00C62936"/>
    <w:rsid w:val="00C63D30"/>
    <w:rsid w:val="00C64DD8"/>
    <w:rsid w:val="00C65F6D"/>
    <w:rsid w:val="00C66BCE"/>
    <w:rsid w:val="00C67EEF"/>
    <w:rsid w:val="00C7006F"/>
    <w:rsid w:val="00C70D23"/>
    <w:rsid w:val="00C70F2C"/>
    <w:rsid w:val="00C7162C"/>
    <w:rsid w:val="00C74D34"/>
    <w:rsid w:val="00C81966"/>
    <w:rsid w:val="00C819D7"/>
    <w:rsid w:val="00C82777"/>
    <w:rsid w:val="00C82C71"/>
    <w:rsid w:val="00C8654E"/>
    <w:rsid w:val="00C91E72"/>
    <w:rsid w:val="00C92C44"/>
    <w:rsid w:val="00C95AB5"/>
    <w:rsid w:val="00CA17F1"/>
    <w:rsid w:val="00CA1EEF"/>
    <w:rsid w:val="00CA1F69"/>
    <w:rsid w:val="00CA208C"/>
    <w:rsid w:val="00CA42E1"/>
    <w:rsid w:val="00CA64BC"/>
    <w:rsid w:val="00CA671C"/>
    <w:rsid w:val="00CA7BBE"/>
    <w:rsid w:val="00CB0750"/>
    <w:rsid w:val="00CB0C1A"/>
    <w:rsid w:val="00CB1406"/>
    <w:rsid w:val="00CB1682"/>
    <w:rsid w:val="00CB2E99"/>
    <w:rsid w:val="00CB32CB"/>
    <w:rsid w:val="00CB3731"/>
    <w:rsid w:val="00CB7CED"/>
    <w:rsid w:val="00CB7F26"/>
    <w:rsid w:val="00CC52B5"/>
    <w:rsid w:val="00CD03E2"/>
    <w:rsid w:val="00CD22A8"/>
    <w:rsid w:val="00CD30C1"/>
    <w:rsid w:val="00CD32C8"/>
    <w:rsid w:val="00CD4D63"/>
    <w:rsid w:val="00CD5078"/>
    <w:rsid w:val="00CD564F"/>
    <w:rsid w:val="00CD576A"/>
    <w:rsid w:val="00CD5B92"/>
    <w:rsid w:val="00CD7380"/>
    <w:rsid w:val="00CD748A"/>
    <w:rsid w:val="00CE5A27"/>
    <w:rsid w:val="00CE64E9"/>
    <w:rsid w:val="00CE6CEF"/>
    <w:rsid w:val="00CF1131"/>
    <w:rsid w:val="00CF1613"/>
    <w:rsid w:val="00CF1862"/>
    <w:rsid w:val="00CF2BD8"/>
    <w:rsid w:val="00CF52F9"/>
    <w:rsid w:val="00CF5F44"/>
    <w:rsid w:val="00CF61EA"/>
    <w:rsid w:val="00D004E9"/>
    <w:rsid w:val="00D03729"/>
    <w:rsid w:val="00D039CA"/>
    <w:rsid w:val="00D07C73"/>
    <w:rsid w:val="00D11946"/>
    <w:rsid w:val="00D12808"/>
    <w:rsid w:val="00D13EF5"/>
    <w:rsid w:val="00D142C3"/>
    <w:rsid w:val="00D15D38"/>
    <w:rsid w:val="00D166A3"/>
    <w:rsid w:val="00D16BB0"/>
    <w:rsid w:val="00D21520"/>
    <w:rsid w:val="00D24C43"/>
    <w:rsid w:val="00D26C33"/>
    <w:rsid w:val="00D27B0C"/>
    <w:rsid w:val="00D316D8"/>
    <w:rsid w:val="00D32AA5"/>
    <w:rsid w:val="00D37CB7"/>
    <w:rsid w:val="00D42025"/>
    <w:rsid w:val="00D43207"/>
    <w:rsid w:val="00D45062"/>
    <w:rsid w:val="00D45ACF"/>
    <w:rsid w:val="00D46268"/>
    <w:rsid w:val="00D5197A"/>
    <w:rsid w:val="00D53CC0"/>
    <w:rsid w:val="00D55D69"/>
    <w:rsid w:val="00D574BD"/>
    <w:rsid w:val="00D5793C"/>
    <w:rsid w:val="00D57DD9"/>
    <w:rsid w:val="00D61DD3"/>
    <w:rsid w:val="00D66233"/>
    <w:rsid w:val="00D66386"/>
    <w:rsid w:val="00D66C4C"/>
    <w:rsid w:val="00D672B4"/>
    <w:rsid w:val="00D70804"/>
    <w:rsid w:val="00D70E3F"/>
    <w:rsid w:val="00D72FE1"/>
    <w:rsid w:val="00D77411"/>
    <w:rsid w:val="00D77FCE"/>
    <w:rsid w:val="00D80615"/>
    <w:rsid w:val="00D8121B"/>
    <w:rsid w:val="00D81F07"/>
    <w:rsid w:val="00D85071"/>
    <w:rsid w:val="00D91927"/>
    <w:rsid w:val="00D93759"/>
    <w:rsid w:val="00D93B5C"/>
    <w:rsid w:val="00D93C3B"/>
    <w:rsid w:val="00D94A0D"/>
    <w:rsid w:val="00D9636B"/>
    <w:rsid w:val="00D96D0E"/>
    <w:rsid w:val="00D97CDF"/>
    <w:rsid w:val="00DA0E85"/>
    <w:rsid w:val="00DA19D8"/>
    <w:rsid w:val="00DA4184"/>
    <w:rsid w:val="00DA4CB7"/>
    <w:rsid w:val="00DA5C92"/>
    <w:rsid w:val="00DA66CF"/>
    <w:rsid w:val="00DA6745"/>
    <w:rsid w:val="00DA6F9C"/>
    <w:rsid w:val="00DB0F0A"/>
    <w:rsid w:val="00DB237A"/>
    <w:rsid w:val="00DB429B"/>
    <w:rsid w:val="00DB552B"/>
    <w:rsid w:val="00DB5D22"/>
    <w:rsid w:val="00DC400A"/>
    <w:rsid w:val="00DC5878"/>
    <w:rsid w:val="00DC6238"/>
    <w:rsid w:val="00DC7A4D"/>
    <w:rsid w:val="00DC7D77"/>
    <w:rsid w:val="00DC7E63"/>
    <w:rsid w:val="00DD026A"/>
    <w:rsid w:val="00DD22C6"/>
    <w:rsid w:val="00DD5413"/>
    <w:rsid w:val="00DD6C0E"/>
    <w:rsid w:val="00DE0399"/>
    <w:rsid w:val="00DE0B92"/>
    <w:rsid w:val="00DE2842"/>
    <w:rsid w:val="00DE3651"/>
    <w:rsid w:val="00DE4E86"/>
    <w:rsid w:val="00DE67AB"/>
    <w:rsid w:val="00DE755E"/>
    <w:rsid w:val="00DE75DA"/>
    <w:rsid w:val="00DF3970"/>
    <w:rsid w:val="00DF3BD6"/>
    <w:rsid w:val="00DF4A0C"/>
    <w:rsid w:val="00DF50F6"/>
    <w:rsid w:val="00DF702E"/>
    <w:rsid w:val="00E018DB"/>
    <w:rsid w:val="00E02D74"/>
    <w:rsid w:val="00E03BAD"/>
    <w:rsid w:val="00E0440A"/>
    <w:rsid w:val="00E0452D"/>
    <w:rsid w:val="00E048EA"/>
    <w:rsid w:val="00E05548"/>
    <w:rsid w:val="00E1267B"/>
    <w:rsid w:val="00E138DA"/>
    <w:rsid w:val="00E144EE"/>
    <w:rsid w:val="00E15234"/>
    <w:rsid w:val="00E15629"/>
    <w:rsid w:val="00E15A65"/>
    <w:rsid w:val="00E15F84"/>
    <w:rsid w:val="00E16AD0"/>
    <w:rsid w:val="00E16D85"/>
    <w:rsid w:val="00E227EA"/>
    <w:rsid w:val="00E22E9D"/>
    <w:rsid w:val="00E24184"/>
    <w:rsid w:val="00E258EF"/>
    <w:rsid w:val="00E259DD"/>
    <w:rsid w:val="00E262F1"/>
    <w:rsid w:val="00E26E27"/>
    <w:rsid w:val="00E312E0"/>
    <w:rsid w:val="00E321B2"/>
    <w:rsid w:val="00E329C1"/>
    <w:rsid w:val="00E32AEC"/>
    <w:rsid w:val="00E333B1"/>
    <w:rsid w:val="00E366BF"/>
    <w:rsid w:val="00E406F4"/>
    <w:rsid w:val="00E40F9C"/>
    <w:rsid w:val="00E423EF"/>
    <w:rsid w:val="00E42A1E"/>
    <w:rsid w:val="00E42F09"/>
    <w:rsid w:val="00E43BBA"/>
    <w:rsid w:val="00E44708"/>
    <w:rsid w:val="00E4687B"/>
    <w:rsid w:val="00E47A0C"/>
    <w:rsid w:val="00E50246"/>
    <w:rsid w:val="00E5073D"/>
    <w:rsid w:val="00E51469"/>
    <w:rsid w:val="00E54203"/>
    <w:rsid w:val="00E547C9"/>
    <w:rsid w:val="00E558ED"/>
    <w:rsid w:val="00E55CE0"/>
    <w:rsid w:val="00E624CA"/>
    <w:rsid w:val="00E62D4C"/>
    <w:rsid w:val="00E63A39"/>
    <w:rsid w:val="00E63EA0"/>
    <w:rsid w:val="00E647FE"/>
    <w:rsid w:val="00E65480"/>
    <w:rsid w:val="00E65605"/>
    <w:rsid w:val="00E65B23"/>
    <w:rsid w:val="00E66B6E"/>
    <w:rsid w:val="00E67282"/>
    <w:rsid w:val="00E70B3B"/>
    <w:rsid w:val="00E70DD7"/>
    <w:rsid w:val="00E72BA2"/>
    <w:rsid w:val="00E72CE9"/>
    <w:rsid w:val="00E76C13"/>
    <w:rsid w:val="00E803B7"/>
    <w:rsid w:val="00E81117"/>
    <w:rsid w:val="00E82237"/>
    <w:rsid w:val="00E84307"/>
    <w:rsid w:val="00E84918"/>
    <w:rsid w:val="00E84E31"/>
    <w:rsid w:val="00E864B6"/>
    <w:rsid w:val="00E865C2"/>
    <w:rsid w:val="00E8694B"/>
    <w:rsid w:val="00E90199"/>
    <w:rsid w:val="00E90875"/>
    <w:rsid w:val="00E916A7"/>
    <w:rsid w:val="00E9391C"/>
    <w:rsid w:val="00E93D98"/>
    <w:rsid w:val="00E94494"/>
    <w:rsid w:val="00E95DA5"/>
    <w:rsid w:val="00E96061"/>
    <w:rsid w:val="00E96181"/>
    <w:rsid w:val="00E975E1"/>
    <w:rsid w:val="00EA266C"/>
    <w:rsid w:val="00EA2A05"/>
    <w:rsid w:val="00EA390C"/>
    <w:rsid w:val="00EA580F"/>
    <w:rsid w:val="00EA7401"/>
    <w:rsid w:val="00EA7A2F"/>
    <w:rsid w:val="00EB1884"/>
    <w:rsid w:val="00EB3697"/>
    <w:rsid w:val="00EB3B46"/>
    <w:rsid w:val="00EB425D"/>
    <w:rsid w:val="00EC0080"/>
    <w:rsid w:val="00EC0533"/>
    <w:rsid w:val="00EC2528"/>
    <w:rsid w:val="00EC51D4"/>
    <w:rsid w:val="00EC77B8"/>
    <w:rsid w:val="00ED06C0"/>
    <w:rsid w:val="00ED21C2"/>
    <w:rsid w:val="00ED309D"/>
    <w:rsid w:val="00ED341C"/>
    <w:rsid w:val="00ED391D"/>
    <w:rsid w:val="00ED52AC"/>
    <w:rsid w:val="00ED6DB8"/>
    <w:rsid w:val="00ED7FC2"/>
    <w:rsid w:val="00EE02E3"/>
    <w:rsid w:val="00EE103C"/>
    <w:rsid w:val="00EE1FF8"/>
    <w:rsid w:val="00EE3558"/>
    <w:rsid w:val="00EE5048"/>
    <w:rsid w:val="00EF1FDE"/>
    <w:rsid w:val="00F01801"/>
    <w:rsid w:val="00F0497E"/>
    <w:rsid w:val="00F04B96"/>
    <w:rsid w:val="00F0513C"/>
    <w:rsid w:val="00F05665"/>
    <w:rsid w:val="00F05781"/>
    <w:rsid w:val="00F064DA"/>
    <w:rsid w:val="00F074CC"/>
    <w:rsid w:val="00F11546"/>
    <w:rsid w:val="00F1302B"/>
    <w:rsid w:val="00F170DC"/>
    <w:rsid w:val="00F21190"/>
    <w:rsid w:val="00F2166B"/>
    <w:rsid w:val="00F2228A"/>
    <w:rsid w:val="00F2271D"/>
    <w:rsid w:val="00F2303E"/>
    <w:rsid w:val="00F2360B"/>
    <w:rsid w:val="00F2572C"/>
    <w:rsid w:val="00F279B1"/>
    <w:rsid w:val="00F3109B"/>
    <w:rsid w:val="00F331D4"/>
    <w:rsid w:val="00F335E2"/>
    <w:rsid w:val="00F369C2"/>
    <w:rsid w:val="00F40F6F"/>
    <w:rsid w:val="00F41CCF"/>
    <w:rsid w:val="00F44EFA"/>
    <w:rsid w:val="00F46751"/>
    <w:rsid w:val="00F47205"/>
    <w:rsid w:val="00F50533"/>
    <w:rsid w:val="00F51C79"/>
    <w:rsid w:val="00F52A95"/>
    <w:rsid w:val="00F5417F"/>
    <w:rsid w:val="00F544FC"/>
    <w:rsid w:val="00F5538C"/>
    <w:rsid w:val="00F57362"/>
    <w:rsid w:val="00F57742"/>
    <w:rsid w:val="00F61968"/>
    <w:rsid w:val="00F61CD8"/>
    <w:rsid w:val="00F62F00"/>
    <w:rsid w:val="00F6496F"/>
    <w:rsid w:val="00F67B53"/>
    <w:rsid w:val="00F67ECE"/>
    <w:rsid w:val="00F70230"/>
    <w:rsid w:val="00F7050D"/>
    <w:rsid w:val="00F71B5B"/>
    <w:rsid w:val="00F71E34"/>
    <w:rsid w:val="00F72AEB"/>
    <w:rsid w:val="00F73D68"/>
    <w:rsid w:val="00F73E22"/>
    <w:rsid w:val="00F8164E"/>
    <w:rsid w:val="00F81FD0"/>
    <w:rsid w:val="00F8232B"/>
    <w:rsid w:val="00F82E73"/>
    <w:rsid w:val="00F85366"/>
    <w:rsid w:val="00F861A0"/>
    <w:rsid w:val="00F875B5"/>
    <w:rsid w:val="00F877E0"/>
    <w:rsid w:val="00F879C1"/>
    <w:rsid w:val="00F926EC"/>
    <w:rsid w:val="00F93646"/>
    <w:rsid w:val="00F94C85"/>
    <w:rsid w:val="00F966E9"/>
    <w:rsid w:val="00FA0842"/>
    <w:rsid w:val="00FA13F8"/>
    <w:rsid w:val="00FA44DA"/>
    <w:rsid w:val="00FA4C02"/>
    <w:rsid w:val="00FA530E"/>
    <w:rsid w:val="00FA5352"/>
    <w:rsid w:val="00FA58DB"/>
    <w:rsid w:val="00FA5CC8"/>
    <w:rsid w:val="00FA6B4A"/>
    <w:rsid w:val="00FB14D4"/>
    <w:rsid w:val="00FB15F6"/>
    <w:rsid w:val="00FB24E8"/>
    <w:rsid w:val="00FB399B"/>
    <w:rsid w:val="00FB4CAB"/>
    <w:rsid w:val="00FC0127"/>
    <w:rsid w:val="00FC07DC"/>
    <w:rsid w:val="00FC0AF4"/>
    <w:rsid w:val="00FC1217"/>
    <w:rsid w:val="00FC1601"/>
    <w:rsid w:val="00FC20A1"/>
    <w:rsid w:val="00FC32B3"/>
    <w:rsid w:val="00FC35B3"/>
    <w:rsid w:val="00FC5D01"/>
    <w:rsid w:val="00FC6A1D"/>
    <w:rsid w:val="00FC6C4E"/>
    <w:rsid w:val="00FC73C0"/>
    <w:rsid w:val="00FC7B20"/>
    <w:rsid w:val="00FD3F72"/>
    <w:rsid w:val="00FD59EA"/>
    <w:rsid w:val="00FD723A"/>
    <w:rsid w:val="00FD772E"/>
    <w:rsid w:val="00FD77DC"/>
    <w:rsid w:val="00FE1188"/>
    <w:rsid w:val="00FE6A35"/>
    <w:rsid w:val="00FF0579"/>
    <w:rsid w:val="00FF0AD6"/>
    <w:rsid w:val="00FF0DDD"/>
    <w:rsid w:val="00FF0E75"/>
    <w:rsid w:val="00FF34A6"/>
    <w:rsid w:val="00FF3532"/>
    <w:rsid w:val="00FF43C1"/>
    <w:rsid w:val="00FF4A46"/>
    <w:rsid w:val="00FF4A84"/>
    <w:rsid w:val="01050E35"/>
    <w:rsid w:val="01094C3A"/>
    <w:rsid w:val="01192C1F"/>
    <w:rsid w:val="011E36BE"/>
    <w:rsid w:val="012C5E7A"/>
    <w:rsid w:val="01462B10"/>
    <w:rsid w:val="015F26AA"/>
    <w:rsid w:val="016D6D7D"/>
    <w:rsid w:val="01A22C15"/>
    <w:rsid w:val="01B666C0"/>
    <w:rsid w:val="01D70215"/>
    <w:rsid w:val="01D877DD"/>
    <w:rsid w:val="022B3727"/>
    <w:rsid w:val="022C509A"/>
    <w:rsid w:val="023B51AA"/>
    <w:rsid w:val="02447348"/>
    <w:rsid w:val="025722C7"/>
    <w:rsid w:val="02900CBF"/>
    <w:rsid w:val="02A21639"/>
    <w:rsid w:val="02B43770"/>
    <w:rsid w:val="02C31095"/>
    <w:rsid w:val="02CE5805"/>
    <w:rsid w:val="02F87DFD"/>
    <w:rsid w:val="03213999"/>
    <w:rsid w:val="036D63C4"/>
    <w:rsid w:val="037E630A"/>
    <w:rsid w:val="03980858"/>
    <w:rsid w:val="039D6733"/>
    <w:rsid w:val="03D0218C"/>
    <w:rsid w:val="03D16EA4"/>
    <w:rsid w:val="03D917DF"/>
    <w:rsid w:val="03E150D7"/>
    <w:rsid w:val="03EC4241"/>
    <w:rsid w:val="040A684F"/>
    <w:rsid w:val="041731B3"/>
    <w:rsid w:val="04176A8B"/>
    <w:rsid w:val="0430173E"/>
    <w:rsid w:val="043A5115"/>
    <w:rsid w:val="04496A0F"/>
    <w:rsid w:val="04681ADA"/>
    <w:rsid w:val="046E7D42"/>
    <w:rsid w:val="046F2A27"/>
    <w:rsid w:val="047C774D"/>
    <w:rsid w:val="049031F8"/>
    <w:rsid w:val="04910D1F"/>
    <w:rsid w:val="049F7695"/>
    <w:rsid w:val="04C01BE8"/>
    <w:rsid w:val="04C63CF1"/>
    <w:rsid w:val="04E416CE"/>
    <w:rsid w:val="04EA2147"/>
    <w:rsid w:val="04EE6107"/>
    <w:rsid w:val="04F059E4"/>
    <w:rsid w:val="04FA6940"/>
    <w:rsid w:val="04FD7190"/>
    <w:rsid w:val="05043505"/>
    <w:rsid w:val="05052DED"/>
    <w:rsid w:val="05115567"/>
    <w:rsid w:val="052E7A9E"/>
    <w:rsid w:val="054D2E98"/>
    <w:rsid w:val="05560531"/>
    <w:rsid w:val="055842CB"/>
    <w:rsid w:val="056D353A"/>
    <w:rsid w:val="05716330"/>
    <w:rsid w:val="05811DFF"/>
    <w:rsid w:val="05AF36BC"/>
    <w:rsid w:val="05B344C4"/>
    <w:rsid w:val="05C07B0D"/>
    <w:rsid w:val="05D830A9"/>
    <w:rsid w:val="05DF2A5D"/>
    <w:rsid w:val="05EE253C"/>
    <w:rsid w:val="05F27BDF"/>
    <w:rsid w:val="061340E1"/>
    <w:rsid w:val="0678342E"/>
    <w:rsid w:val="069E2B46"/>
    <w:rsid w:val="06B34335"/>
    <w:rsid w:val="06B829D1"/>
    <w:rsid w:val="06F772FB"/>
    <w:rsid w:val="06FF299A"/>
    <w:rsid w:val="07117EF5"/>
    <w:rsid w:val="071C0413"/>
    <w:rsid w:val="072D5B5D"/>
    <w:rsid w:val="07391925"/>
    <w:rsid w:val="074E7C75"/>
    <w:rsid w:val="075D42CF"/>
    <w:rsid w:val="075E2C7E"/>
    <w:rsid w:val="078132CC"/>
    <w:rsid w:val="07A4427C"/>
    <w:rsid w:val="07A86AAB"/>
    <w:rsid w:val="07AF070D"/>
    <w:rsid w:val="07C65761"/>
    <w:rsid w:val="07E931CD"/>
    <w:rsid w:val="07F07496"/>
    <w:rsid w:val="07FA3EBB"/>
    <w:rsid w:val="080A7229"/>
    <w:rsid w:val="080C3ABD"/>
    <w:rsid w:val="0820515C"/>
    <w:rsid w:val="082B5129"/>
    <w:rsid w:val="08391410"/>
    <w:rsid w:val="08422524"/>
    <w:rsid w:val="084E4D47"/>
    <w:rsid w:val="088074C0"/>
    <w:rsid w:val="088D045B"/>
    <w:rsid w:val="08A97247"/>
    <w:rsid w:val="08BF01B1"/>
    <w:rsid w:val="08CC0577"/>
    <w:rsid w:val="08CD7D98"/>
    <w:rsid w:val="08E56288"/>
    <w:rsid w:val="08EE491E"/>
    <w:rsid w:val="08F31B2A"/>
    <w:rsid w:val="08F63D74"/>
    <w:rsid w:val="0913264A"/>
    <w:rsid w:val="09136BF6"/>
    <w:rsid w:val="0922463B"/>
    <w:rsid w:val="092A1587"/>
    <w:rsid w:val="093A3733"/>
    <w:rsid w:val="093E54CD"/>
    <w:rsid w:val="0956505C"/>
    <w:rsid w:val="09827B29"/>
    <w:rsid w:val="09B940D6"/>
    <w:rsid w:val="09C02D09"/>
    <w:rsid w:val="09C67218"/>
    <w:rsid w:val="09C95B40"/>
    <w:rsid w:val="09DA58E1"/>
    <w:rsid w:val="09ED723D"/>
    <w:rsid w:val="09FB1114"/>
    <w:rsid w:val="0A1D5E7B"/>
    <w:rsid w:val="0A211E9D"/>
    <w:rsid w:val="0A506732"/>
    <w:rsid w:val="0A510649"/>
    <w:rsid w:val="0A6618A3"/>
    <w:rsid w:val="0AA42880"/>
    <w:rsid w:val="0ABF6006"/>
    <w:rsid w:val="0ACA5E68"/>
    <w:rsid w:val="0AFC27B3"/>
    <w:rsid w:val="0B234F5A"/>
    <w:rsid w:val="0B4169EF"/>
    <w:rsid w:val="0B432509"/>
    <w:rsid w:val="0B6158EF"/>
    <w:rsid w:val="0B7D0094"/>
    <w:rsid w:val="0B7E25B5"/>
    <w:rsid w:val="0B877A55"/>
    <w:rsid w:val="0B9B0062"/>
    <w:rsid w:val="0BA20B62"/>
    <w:rsid w:val="0BA650A1"/>
    <w:rsid w:val="0BA8646A"/>
    <w:rsid w:val="0BAB0918"/>
    <w:rsid w:val="0BC14CD6"/>
    <w:rsid w:val="0BF96A12"/>
    <w:rsid w:val="0C042DA1"/>
    <w:rsid w:val="0C2030B4"/>
    <w:rsid w:val="0C2801BA"/>
    <w:rsid w:val="0C2D2BB6"/>
    <w:rsid w:val="0C7D46B6"/>
    <w:rsid w:val="0C827C0C"/>
    <w:rsid w:val="0CA11345"/>
    <w:rsid w:val="0CC72F11"/>
    <w:rsid w:val="0CC9497E"/>
    <w:rsid w:val="0CCB1E07"/>
    <w:rsid w:val="0CCC5CF6"/>
    <w:rsid w:val="0CE87CB7"/>
    <w:rsid w:val="0CF638A4"/>
    <w:rsid w:val="0D0A319C"/>
    <w:rsid w:val="0D1C64B8"/>
    <w:rsid w:val="0D2B15BD"/>
    <w:rsid w:val="0D3E1061"/>
    <w:rsid w:val="0D567119"/>
    <w:rsid w:val="0D6969B4"/>
    <w:rsid w:val="0DA6583B"/>
    <w:rsid w:val="0DB52802"/>
    <w:rsid w:val="0DC74BDA"/>
    <w:rsid w:val="0DD73C46"/>
    <w:rsid w:val="0DDC2C15"/>
    <w:rsid w:val="0E247266"/>
    <w:rsid w:val="0E384845"/>
    <w:rsid w:val="0E410A3C"/>
    <w:rsid w:val="0E7357E5"/>
    <w:rsid w:val="0E7771D7"/>
    <w:rsid w:val="0E884F40"/>
    <w:rsid w:val="0E954F35"/>
    <w:rsid w:val="0E9A65E0"/>
    <w:rsid w:val="0E9D25FD"/>
    <w:rsid w:val="0EC84537"/>
    <w:rsid w:val="0ED01DF8"/>
    <w:rsid w:val="0ED2440E"/>
    <w:rsid w:val="0EE236AA"/>
    <w:rsid w:val="0EF8296B"/>
    <w:rsid w:val="0F3275E7"/>
    <w:rsid w:val="0F6B6BE4"/>
    <w:rsid w:val="0FAC07E0"/>
    <w:rsid w:val="0FAD3CBB"/>
    <w:rsid w:val="0FCB77DB"/>
    <w:rsid w:val="0FE65C79"/>
    <w:rsid w:val="10274F9A"/>
    <w:rsid w:val="10303AE2"/>
    <w:rsid w:val="10524DB4"/>
    <w:rsid w:val="10600E0C"/>
    <w:rsid w:val="106E02BC"/>
    <w:rsid w:val="108840F4"/>
    <w:rsid w:val="10A91E1C"/>
    <w:rsid w:val="10B4026F"/>
    <w:rsid w:val="10B45D17"/>
    <w:rsid w:val="10BF5218"/>
    <w:rsid w:val="10DE4D65"/>
    <w:rsid w:val="10E9792A"/>
    <w:rsid w:val="10EE28EA"/>
    <w:rsid w:val="110C1381"/>
    <w:rsid w:val="112767D9"/>
    <w:rsid w:val="112C6B84"/>
    <w:rsid w:val="11496C09"/>
    <w:rsid w:val="114C66F9"/>
    <w:rsid w:val="114F7F97"/>
    <w:rsid w:val="116632E8"/>
    <w:rsid w:val="11883381"/>
    <w:rsid w:val="11902B78"/>
    <w:rsid w:val="119470CD"/>
    <w:rsid w:val="11A007F3"/>
    <w:rsid w:val="11A45B9C"/>
    <w:rsid w:val="11BB251B"/>
    <w:rsid w:val="11C27E61"/>
    <w:rsid w:val="11EF2F7B"/>
    <w:rsid w:val="1202325C"/>
    <w:rsid w:val="121A05A5"/>
    <w:rsid w:val="12343A26"/>
    <w:rsid w:val="123F4F6B"/>
    <w:rsid w:val="124675EC"/>
    <w:rsid w:val="124F4CBA"/>
    <w:rsid w:val="126B3A9E"/>
    <w:rsid w:val="129368AA"/>
    <w:rsid w:val="12BF52E7"/>
    <w:rsid w:val="12D20BF5"/>
    <w:rsid w:val="12D60970"/>
    <w:rsid w:val="12DE5A77"/>
    <w:rsid w:val="12E03771"/>
    <w:rsid w:val="12FC5EFD"/>
    <w:rsid w:val="132743FA"/>
    <w:rsid w:val="13314F49"/>
    <w:rsid w:val="13335F61"/>
    <w:rsid w:val="133616C6"/>
    <w:rsid w:val="133A5F70"/>
    <w:rsid w:val="13775618"/>
    <w:rsid w:val="13B91FA7"/>
    <w:rsid w:val="13DA15C5"/>
    <w:rsid w:val="13E64BE3"/>
    <w:rsid w:val="1455106E"/>
    <w:rsid w:val="14757D15"/>
    <w:rsid w:val="14944B5E"/>
    <w:rsid w:val="149D55F1"/>
    <w:rsid w:val="14D25DF9"/>
    <w:rsid w:val="14E80ED9"/>
    <w:rsid w:val="14FB646C"/>
    <w:rsid w:val="150618FC"/>
    <w:rsid w:val="150F6AC7"/>
    <w:rsid w:val="15175270"/>
    <w:rsid w:val="15192D96"/>
    <w:rsid w:val="153D4CD7"/>
    <w:rsid w:val="1555228B"/>
    <w:rsid w:val="15793835"/>
    <w:rsid w:val="158E3F63"/>
    <w:rsid w:val="158F3058"/>
    <w:rsid w:val="1599665D"/>
    <w:rsid w:val="159D7625"/>
    <w:rsid w:val="15B66837"/>
    <w:rsid w:val="15B95413"/>
    <w:rsid w:val="15C13D83"/>
    <w:rsid w:val="15C50828"/>
    <w:rsid w:val="15CB122C"/>
    <w:rsid w:val="15CE70AB"/>
    <w:rsid w:val="15DB629E"/>
    <w:rsid w:val="15F630D7"/>
    <w:rsid w:val="161A7CC6"/>
    <w:rsid w:val="162134DD"/>
    <w:rsid w:val="16302F58"/>
    <w:rsid w:val="164B4BA3"/>
    <w:rsid w:val="164E547D"/>
    <w:rsid w:val="1661013C"/>
    <w:rsid w:val="1662509E"/>
    <w:rsid w:val="16745CBB"/>
    <w:rsid w:val="16810AFC"/>
    <w:rsid w:val="168530AE"/>
    <w:rsid w:val="16BB23E9"/>
    <w:rsid w:val="16C836FB"/>
    <w:rsid w:val="16CB6312"/>
    <w:rsid w:val="16E51210"/>
    <w:rsid w:val="16E65002"/>
    <w:rsid w:val="17066342"/>
    <w:rsid w:val="171B438B"/>
    <w:rsid w:val="172E4B7D"/>
    <w:rsid w:val="17343EB7"/>
    <w:rsid w:val="175E2956"/>
    <w:rsid w:val="178716F7"/>
    <w:rsid w:val="178B3236"/>
    <w:rsid w:val="17964E8B"/>
    <w:rsid w:val="179F3B64"/>
    <w:rsid w:val="17A25A76"/>
    <w:rsid w:val="17AD6EF3"/>
    <w:rsid w:val="17BC00B4"/>
    <w:rsid w:val="17D321D2"/>
    <w:rsid w:val="17D81B6E"/>
    <w:rsid w:val="17DD036F"/>
    <w:rsid w:val="17E3215D"/>
    <w:rsid w:val="17EC76DC"/>
    <w:rsid w:val="17F40AE4"/>
    <w:rsid w:val="17F43C71"/>
    <w:rsid w:val="17F465B2"/>
    <w:rsid w:val="181C076B"/>
    <w:rsid w:val="18512FBF"/>
    <w:rsid w:val="18567AC2"/>
    <w:rsid w:val="185B6D4A"/>
    <w:rsid w:val="1871202B"/>
    <w:rsid w:val="18734675"/>
    <w:rsid w:val="18776C3B"/>
    <w:rsid w:val="187F6984"/>
    <w:rsid w:val="18831638"/>
    <w:rsid w:val="18896EDC"/>
    <w:rsid w:val="18AA7E43"/>
    <w:rsid w:val="18B61458"/>
    <w:rsid w:val="18CD6061"/>
    <w:rsid w:val="18D33913"/>
    <w:rsid w:val="18D650A9"/>
    <w:rsid w:val="18DD2E62"/>
    <w:rsid w:val="18F45607"/>
    <w:rsid w:val="19035CA3"/>
    <w:rsid w:val="19160641"/>
    <w:rsid w:val="191645F3"/>
    <w:rsid w:val="19243DF0"/>
    <w:rsid w:val="193F15D9"/>
    <w:rsid w:val="196117B4"/>
    <w:rsid w:val="19690268"/>
    <w:rsid w:val="19753B84"/>
    <w:rsid w:val="198A2250"/>
    <w:rsid w:val="19902B61"/>
    <w:rsid w:val="199F6505"/>
    <w:rsid w:val="19A54BF8"/>
    <w:rsid w:val="19D95C5C"/>
    <w:rsid w:val="19E66CE8"/>
    <w:rsid w:val="1A0658CD"/>
    <w:rsid w:val="1A141D7E"/>
    <w:rsid w:val="1A194823"/>
    <w:rsid w:val="1A1F2BFD"/>
    <w:rsid w:val="1A241497"/>
    <w:rsid w:val="1A2B4C65"/>
    <w:rsid w:val="1A65226C"/>
    <w:rsid w:val="1A6B3D70"/>
    <w:rsid w:val="1A7555D6"/>
    <w:rsid w:val="1A7761AD"/>
    <w:rsid w:val="1AB50AFB"/>
    <w:rsid w:val="1ABE5F44"/>
    <w:rsid w:val="1ACD46D1"/>
    <w:rsid w:val="1AD9312D"/>
    <w:rsid w:val="1ADF26D1"/>
    <w:rsid w:val="1AF20DD0"/>
    <w:rsid w:val="1AF458EE"/>
    <w:rsid w:val="1AF87157"/>
    <w:rsid w:val="1B071C52"/>
    <w:rsid w:val="1B1F6C2C"/>
    <w:rsid w:val="1B247C05"/>
    <w:rsid w:val="1B27095E"/>
    <w:rsid w:val="1B412CDA"/>
    <w:rsid w:val="1BA60C77"/>
    <w:rsid w:val="1BAD5FE6"/>
    <w:rsid w:val="1BBB4BA7"/>
    <w:rsid w:val="1BC87F8C"/>
    <w:rsid w:val="1BDC637D"/>
    <w:rsid w:val="1BE46360"/>
    <w:rsid w:val="1BFE6324"/>
    <w:rsid w:val="1C11469D"/>
    <w:rsid w:val="1C165804"/>
    <w:rsid w:val="1C2A3BEE"/>
    <w:rsid w:val="1C3B11F5"/>
    <w:rsid w:val="1C400181"/>
    <w:rsid w:val="1C4A7CD9"/>
    <w:rsid w:val="1C5E77AB"/>
    <w:rsid w:val="1C5F1677"/>
    <w:rsid w:val="1C6219EA"/>
    <w:rsid w:val="1C6301E9"/>
    <w:rsid w:val="1C6C7A21"/>
    <w:rsid w:val="1C7672B7"/>
    <w:rsid w:val="1C895DAC"/>
    <w:rsid w:val="1C915908"/>
    <w:rsid w:val="1CD84944"/>
    <w:rsid w:val="1CE9309A"/>
    <w:rsid w:val="1CF814E3"/>
    <w:rsid w:val="1D1C7962"/>
    <w:rsid w:val="1D2F4D1F"/>
    <w:rsid w:val="1D445DC0"/>
    <w:rsid w:val="1D5D5DF9"/>
    <w:rsid w:val="1D623D91"/>
    <w:rsid w:val="1D706EE7"/>
    <w:rsid w:val="1D7C63EB"/>
    <w:rsid w:val="1D9723B1"/>
    <w:rsid w:val="1D9838A2"/>
    <w:rsid w:val="1D9C0E4F"/>
    <w:rsid w:val="1DA72E39"/>
    <w:rsid w:val="1DC255E2"/>
    <w:rsid w:val="1E2A3C9F"/>
    <w:rsid w:val="1E2A6014"/>
    <w:rsid w:val="1E6F45C8"/>
    <w:rsid w:val="1E7F06B9"/>
    <w:rsid w:val="1EAA1D5B"/>
    <w:rsid w:val="1EB00F5C"/>
    <w:rsid w:val="1EB1403F"/>
    <w:rsid w:val="1ED81A83"/>
    <w:rsid w:val="1EEE59A6"/>
    <w:rsid w:val="1F1B770B"/>
    <w:rsid w:val="1F2403DB"/>
    <w:rsid w:val="1F293323"/>
    <w:rsid w:val="1F437290"/>
    <w:rsid w:val="1F5D2748"/>
    <w:rsid w:val="1F714250"/>
    <w:rsid w:val="1F817EB6"/>
    <w:rsid w:val="1F874979"/>
    <w:rsid w:val="1F973891"/>
    <w:rsid w:val="1FBE2F77"/>
    <w:rsid w:val="1FC343F9"/>
    <w:rsid w:val="1FCB2EDF"/>
    <w:rsid w:val="1FCC6243"/>
    <w:rsid w:val="1FD9740A"/>
    <w:rsid w:val="1FE32749"/>
    <w:rsid w:val="1FE60A4F"/>
    <w:rsid w:val="1FE87F35"/>
    <w:rsid w:val="1FF73CD4"/>
    <w:rsid w:val="205A6E58"/>
    <w:rsid w:val="20717F2A"/>
    <w:rsid w:val="208C08C0"/>
    <w:rsid w:val="208D405C"/>
    <w:rsid w:val="20923416"/>
    <w:rsid w:val="209B3B6D"/>
    <w:rsid w:val="20D47F0D"/>
    <w:rsid w:val="20E37937"/>
    <w:rsid w:val="21034898"/>
    <w:rsid w:val="210F504D"/>
    <w:rsid w:val="213273B1"/>
    <w:rsid w:val="21487E19"/>
    <w:rsid w:val="216547D9"/>
    <w:rsid w:val="216929AF"/>
    <w:rsid w:val="217735C8"/>
    <w:rsid w:val="217F21D3"/>
    <w:rsid w:val="21BE221A"/>
    <w:rsid w:val="21D566A8"/>
    <w:rsid w:val="21ED5CC0"/>
    <w:rsid w:val="2205092A"/>
    <w:rsid w:val="2224449C"/>
    <w:rsid w:val="22383B96"/>
    <w:rsid w:val="223E18A9"/>
    <w:rsid w:val="224A40CC"/>
    <w:rsid w:val="2261107D"/>
    <w:rsid w:val="22884A01"/>
    <w:rsid w:val="22A86068"/>
    <w:rsid w:val="22D924EA"/>
    <w:rsid w:val="22DF03C0"/>
    <w:rsid w:val="22E579EC"/>
    <w:rsid w:val="22F64717"/>
    <w:rsid w:val="22FF181D"/>
    <w:rsid w:val="22FF4C25"/>
    <w:rsid w:val="23121A71"/>
    <w:rsid w:val="2314708E"/>
    <w:rsid w:val="23384D2F"/>
    <w:rsid w:val="234A2498"/>
    <w:rsid w:val="235F5B97"/>
    <w:rsid w:val="236F7CD9"/>
    <w:rsid w:val="237802CC"/>
    <w:rsid w:val="23A44173"/>
    <w:rsid w:val="23B8370B"/>
    <w:rsid w:val="24057BF7"/>
    <w:rsid w:val="24596D0B"/>
    <w:rsid w:val="246C53F9"/>
    <w:rsid w:val="2484228F"/>
    <w:rsid w:val="248D6F09"/>
    <w:rsid w:val="24964F84"/>
    <w:rsid w:val="24971A26"/>
    <w:rsid w:val="24973A46"/>
    <w:rsid w:val="24A5546C"/>
    <w:rsid w:val="24A85D01"/>
    <w:rsid w:val="24CD3E83"/>
    <w:rsid w:val="24DA5084"/>
    <w:rsid w:val="25203CCD"/>
    <w:rsid w:val="253367DF"/>
    <w:rsid w:val="25366D4B"/>
    <w:rsid w:val="254D5BFC"/>
    <w:rsid w:val="25512F47"/>
    <w:rsid w:val="257B0531"/>
    <w:rsid w:val="259512A1"/>
    <w:rsid w:val="25B52667"/>
    <w:rsid w:val="25CE28ED"/>
    <w:rsid w:val="25DF59A7"/>
    <w:rsid w:val="260B670E"/>
    <w:rsid w:val="26100460"/>
    <w:rsid w:val="26211093"/>
    <w:rsid w:val="26220A86"/>
    <w:rsid w:val="264A34F5"/>
    <w:rsid w:val="266555FC"/>
    <w:rsid w:val="268A58A2"/>
    <w:rsid w:val="26997893"/>
    <w:rsid w:val="269E3530"/>
    <w:rsid w:val="26A80797"/>
    <w:rsid w:val="26A93400"/>
    <w:rsid w:val="26B75F6B"/>
    <w:rsid w:val="26B96DA0"/>
    <w:rsid w:val="272022AD"/>
    <w:rsid w:val="273679AD"/>
    <w:rsid w:val="273D3751"/>
    <w:rsid w:val="275B2D9A"/>
    <w:rsid w:val="275F0072"/>
    <w:rsid w:val="275F6D2E"/>
    <w:rsid w:val="277A1305"/>
    <w:rsid w:val="278E2B91"/>
    <w:rsid w:val="279E2502"/>
    <w:rsid w:val="279F3EB0"/>
    <w:rsid w:val="27B432D8"/>
    <w:rsid w:val="27C95C85"/>
    <w:rsid w:val="27F16C4E"/>
    <w:rsid w:val="27FA7312"/>
    <w:rsid w:val="280D1C94"/>
    <w:rsid w:val="280D5AAA"/>
    <w:rsid w:val="28155ABF"/>
    <w:rsid w:val="28736E14"/>
    <w:rsid w:val="287A0187"/>
    <w:rsid w:val="28A52B98"/>
    <w:rsid w:val="28AE3F98"/>
    <w:rsid w:val="28B210E0"/>
    <w:rsid w:val="28D04226"/>
    <w:rsid w:val="28E21F0E"/>
    <w:rsid w:val="28EA2937"/>
    <w:rsid w:val="29016E57"/>
    <w:rsid w:val="29363ABF"/>
    <w:rsid w:val="296C43BC"/>
    <w:rsid w:val="29707DB3"/>
    <w:rsid w:val="298A01C0"/>
    <w:rsid w:val="29931CB6"/>
    <w:rsid w:val="29A75DE9"/>
    <w:rsid w:val="29AF338C"/>
    <w:rsid w:val="29E706BE"/>
    <w:rsid w:val="29F209AB"/>
    <w:rsid w:val="2A0E5F96"/>
    <w:rsid w:val="2A16744D"/>
    <w:rsid w:val="2A1D07DB"/>
    <w:rsid w:val="2A3E70CF"/>
    <w:rsid w:val="2A4576B8"/>
    <w:rsid w:val="2A506E02"/>
    <w:rsid w:val="2A6C136C"/>
    <w:rsid w:val="2A6C24A4"/>
    <w:rsid w:val="2A773B08"/>
    <w:rsid w:val="2A7D46AD"/>
    <w:rsid w:val="2A80366F"/>
    <w:rsid w:val="2A833E08"/>
    <w:rsid w:val="2A8E5A66"/>
    <w:rsid w:val="2ABC7DF2"/>
    <w:rsid w:val="2ACC0FD7"/>
    <w:rsid w:val="2AFE0C13"/>
    <w:rsid w:val="2B763942"/>
    <w:rsid w:val="2BB409C6"/>
    <w:rsid w:val="2BCE423C"/>
    <w:rsid w:val="2BD445AA"/>
    <w:rsid w:val="2BD8670E"/>
    <w:rsid w:val="2BE578D9"/>
    <w:rsid w:val="2C052626"/>
    <w:rsid w:val="2C0C2E89"/>
    <w:rsid w:val="2C1F2C01"/>
    <w:rsid w:val="2C210F74"/>
    <w:rsid w:val="2C385230"/>
    <w:rsid w:val="2C4D067A"/>
    <w:rsid w:val="2C5030EA"/>
    <w:rsid w:val="2C6D0AD3"/>
    <w:rsid w:val="2C843E39"/>
    <w:rsid w:val="2CAF30EE"/>
    <w:rsid w:val="2CB26854"/>
    <w:rsid w:val="2CBB7DBF"/>
    <w:rsid w:val="2CBC5D7E"/>
    <w:rsid w:val="2CC41322"/>
    <w:rsid w:val="2CC80ED2"/>
    <w:rsid w:val="2CE81AF5"/>
    <w:rsid w:val="2D223B22"/>
    <w:rsid w:val="2D4744ED"/>
    <w:rsid w:val="2D7325CD"/>
    <w:rsid w:val="2D8E15E9"/>
    <w:rsid w:val="2D9B4B6E"/>
    <w:rsid w:val="2D9D0CB0"/>
    <w:rsid w:val="2DA87BF5"/>
    <w:rsid w:val="2DD8173F"/>
    <w:rsid w:val="2DDA1628"/>
    <w:rsid w:val="2DDD09AD"/>
    <w:rsid w:val="2DEC299E"/>
    <w:rsid w:val="2DFE0923"/>
    <w:rsid w:val="2E206AEC"/>
    <w:rsid w:val="2E422968"/>
    <w:rsid w:val="2E481BA1"/>
    <w:rsid w:val="2E4C78E1"/>
    <w:rsid w:val="2E591AEE"/>
    <w:rsid w:val="2E7827AF"/>
    <w:rsid w:val="2E8D286B"/>
    <w:rsid w:val="2E996847"/>
    <w:rsid w:val="2E9B3EF4"/>
    <w:rsid w:val="2EA60799"/>
    <w:rsid w:val="2EA62855"/>
    <w:rsid w:val="2F0526A0"/>
    <w:rsid w:val="2F1A178D"/>
    <w:rsid w:val="2F4004D3"/>
    <w:rsid w:val="2F405993"/>
    <w:rsid w:val="2F4773E1"/>
    <w:rsid w:val="2F4D38FC"/>
    <w:rsid w:val="2F6F7D2B"/>
    <w:rsid w:val="2F876B8C"/>
    <w:rsid w:val="2FA01C92"/>
    <w:rsid w:val="2FA05B21"/>
    <w:rsid w:val="2FA314D1"/>
    <w:rsid w:val="2FA51648"/>
    <w:rsid w:val="2FD05B1A"/>
    <w:rsid w:val="2FD42211"/>
    <w:rsid w:val="2FE35D90"/>
    <w:rsid w:val="2FEC48A0"/>
    <w:rsid w:val="300E29DF"/>
    <w:rsid w:val="301A1555"/>
    <w:rsid w:val="301A2FA9"/>
    <w:rsid w:val="30224D9D"/>
    <w:rsid w:val="30314FE0"/>
    <w:rsid w:val="306E6C84"/>
    <w:rsid w:val="30944973"/>
    <w:rsid w:val="309A73D8"/>
    <w:rsid w:val="30A14036"/>
    <w:rsid w:val="30B70A65"/>
    <w:rsid w:val="30DA0825"/>
    <w:rsid w:val="30E77798"/>
    <w:rsid w:val="30EF2970"/>
    <w:rsid w:val="30F249AC"/>
    <w:rsid w:val="30F45AEE"/>
    <w:rsid w:val="311C1645"/>
    <w:rsid w:val="312F0BDD"/>
    <w:rsid w:val="3138634D"/>
    <w:rsid w:val="314B3C98"/>
    <w:rsid w:val="314D409C"/>
    <w:rsid w:val="316F6302"/>
    <w:rsid w:val="31927D00"/>
    <w:rsid w:val="31AC6F2B"/>
    <w:rsid w:val="31F505D1"/>
    <w:rsid w:val="321B5283"/>
    <w:rsid w:val="322957F1"/>
    <w:rsid w:val="322F72FD"/>
    <w:rsid w:val="32326551"/>
    <w:rsid w:val="32416A13"/>
    <w:rsid w:val="324C7EAF"/>
    <w:rsid w:val="32672481"/>
    <w:rsid w:val="329A0978"/>
    <w:rsid w:val="32B11D79"/>
    <w:rsid w:val="32B27A7F"/>
    <w:rsid w:val="32BB25F4"/>
    <w:rsid w:val="32BE69EE"/>
    <w:rsid w:val="32D54349"/>
    <w:rsid w:val="32E40FB6"/>
    <w:rsid w:val="32EB43FE"/>
    <w:rsid w:val="32F10A57"/>
    <w:rsid w:val="32F5618B"/>
    <w:rsid w:val="332103F1"/>
    <w:rsid w:val="332826CA"/>
    <w:rsid w:val="33295829"/>
    <w:rsid w:val="332B22E7"/>
    <w:rsid w:val="33387117"/>
    <w:rsid w:val="33667AB8"/>
    <w:rsid w:val="336B3F62"/>
    <w:rsid w:val="33814786"/>
    <w:rsid w:val="33E558B5"/>
    <w:rsid w:val="33F15440"/>
    <w:rsid w:val="33F310F6"/>
    <w:rsid w:val="34035185"/>
    <w:rsid w:val="345E211C"/>
    <w:rsid w:val="346473FD"/>
    <w:rsid w:val="346F60D7"/>
    <w:rsid w:val="349A13A6"/>
    <w:rsid w:val="349F4C0E"/>
    <w:rsid w:val="34C249F2"/>
    <w:rsid w:val="34D4418C"/>
    <w:rsid w:val="34EE512E"/>
    <w:rsid w:val="34FC6928"/>
    <w:rsid w:val="350A50D7"/>
    <w:rsid w:val="350D13FC"/>
    <w:rsid w:val="352F3FAA"/>
    <w:rsid w:val="353362FE"/>
    <w:rsid w:val="35404573"/>
    <w:rsid w:val="355233A6"/>
    <w:rsid w:val="35583753"/>
    <w:rsid w:val="355B3066"/>
    <w:rsid w:val="356B44E9"/>
    <w:rsid w:val="3572104C"/>
    <w:rsid w:val="35812566"/>
    <w:rsid w:val="3588387C"/>
    <w:rsid w:val="35A44319"/>
    <w:rsid w:val="35D750BC"/>
    <w:rsid w:val="35E45408"/>
    <w:rsid w:val="35E84DFE"/>
    <w:rsid w:val="361F1215"/>
    <w:rsid w:val="3659703F"/>
    <w:rsid w:val="366B1374"/>
    <w:rsid w:val="367204B7"/>
    <w:rsid w:val="36914A2B"/>
    <w:rsid w:val="36A673A2"/>
    <w:rsid w:val="36B10BBD"/>
    <w:rsid w:val="36CF0443"/>
    <w:rsid w:val="3710594F"/>
    <w:rsid w:val="37123B84"/>
    <w:rsid w:val="373F3FD8"/>
    <w:rsid w:val="374619B3"/>
    <w:rsid w:val="376A680A"/>
    <w:rsid w:val="377E7D14"/>
    <w:rsid w:val="37917167"/>
    <w:rsid w:val="3793032E"/>
    <w:rsid w:val="37C678CF"/>
    <w:rsid w:val="37D02456"/>
    <w:rsid w:val="37DF0CF9"/>
    <w:rsid w:val="38044D88"/>
    <w:rsid w:val="38192AB7"/>
    <w:rsid w:val="38325D99"/>
    <w:rsid w:val="38777BC6"/>
    <w:rsid w:val="38A02D03"/>
    <w:rsid w:val="38B60A92"/>
    <w:rsid w:val="38CC04B8"/>
    <w:rsid w:val="38D76E5F"/>
    <w:rsid w:val="38E31258"/>
    <w:rsid w:val="38FF68D8"/>
    <w:rsid w:val="3910227F"/>
    <w:rsid w:val="391448A5"/>
    <w:rsid w:val="391771C3"/>
    <w:rsid w:val="39360168"/>
    <w:rsid w:val="39477622"/>
    <w:rsid w:val="394E5228"/>
    <w:rsid w:val="394F7221"/>
    <w:rsid w:val="39551F60"/>
    <w:rsid w:val="395D454C"/>
    <w:rsid w:val="39602492"/>
    <w:rsid w:val="39633374"/>
    <w:rsid w:val="396E092F"/>
    <w:rsid w:val="397F6DBC"/>
    <w:rsid w:val="39817525"/>
    <w:rsid w:val="399E17DB"/>
    <w:rsid w:val="39C95133"/>
    <w:rsid w:val="39CF09B5"/>
    <w:rsid w:val="39D118D3"/>
    <w:rsid w:val="39E34252"/>
    <w:rsid w:val="39E377F4"/>
    <w:rsid w:val="39E50FF9"/>
    <w:rsid w:val="3A105E98"/>
    <w:rsid w:val="3A1C1DCD"/>
    <w:rsid w:val="3A2E6C7B"/>
    <w:rsid w:val="3A4F3321"/>
    <w:rsid w:val="3A5244D1"/>
    <w:rsid w:val="3A837F15"/>
    <w:rsid w:val="3AD43138"/>
    <w:rsid w:val="3ADC3D9A"/>
    <w:rsid w:val="3AF15BB9"/>
    <w:rsid w:val="3AFB5870"/>
    <w:rsid w:val="3B057ED8"/>
    <w:rsid w:val="3B2E5733"/>
    <w:rsid w:val="3B5554A1"/>
    <w:rsid w:val="3B5A3640"/>
    <w:rsid w:val="3B6378A1"/>
    <w:rsid w:val="3B7D37CF"/>
    <w:rsid w:val="3B8763FC"/>
    <w:rsid w:val="3B8F130D"/>
    <w:rsid w:val="3C12216A"/>
    <w:rsid w:val="3C1926A8"/>
    <w:rsid w:val="3C2C26DE"/>
    <w:rsid w:val="3C2E6878"/>
    <w:rsid w:val="3C4B11D8"/>
    <w:rsid w:val="3C8F5D3A"/>
    <w:rsid w:val="3CB72D11"/>
    <w:rsid w:val="3CC9476E"/>
    <w:rsid w:val="3CCE1755"/>
    <w:rsid w:val="3CCF1BAB"/>
    <w:rsid w:val="3D0D79D2"/>
    <w:rsid w:val="3D142AB7"/>
    <w:rsid w:val="3D1E68EC"/>
    <w:rsid w:val="3D2E518A"/>
    <w:rsid w:val="3D8923C8"/>
    <w:rsid w:val="3D89645B"/>
    <w:rsid w:val="3D8E3A72"/>
    <w:rsid w:val="3DA2751D"/>
    <w:rsid w:val="3DA46371"/>
    <w:rsid w:val="3DAF3624"/>
    <w:rsid w:val="3DB86D7B"/>
    <w:rsid w:val="3DBE21D9"/>
    <w:rsid w:val="3DC4595C"/>
    <w:rsid w:val="3DF53AF1"/>
    <w:rsid w:val="3E2A6AE1"/>
    <w:rsid w:val="3E3968CB"/>
    <w:rsid w:val="3E726EF0"/>
    <w:rsid w:val="3EB4449F"/>
    <w:rsid w:val="3F0846C4"/>
    <w:rsid w:val="3F157EB4"/>
    <w:rsid w:val="3F231F98"/>
    <w:rsid w:val="3F252ABB"/>
    <w:rsid w:val="3F2C061D"/>
    <w:rsid w:val="3F2C3542"/>
    <w:rsid w:val="3F4A70A3"/>
    <w:rsid w:val="3F732F1F"/>
    <w:rsid w:val="3F873970"/>
    <w:rsid w:val="3F8F2313"/>
    <w:rsid w:val="3F9436C2"/>
    <w:rsid w:val="3F9966FE"/>
    <w:rsid w:val="3FA12803"/>
    <w:rsid w:val="3FA970BE"/>
    <w:rsid w:val="3FAC760F"/>
    <w:rsid w:val="3FAF4589"/>
    <w:rsid w:val="3FC56726"/>
    <w:rsid w:val="3FD302BB"/>
    <w:rsid w:val="3FDD3E71"/>
    <w:rsid w:val="3FF41CDB"/>
    <w:rsid w:val="3FF658FE"/>
    <w:rsid w:val="40010D73"/>
    <w:rsid w:val="400246A5"/>
    <w:rsid w:val="4050500F"/>
    <w:rsid w:val="405C66B7"/>
    <w:rsid w:val="4119480F"/>
    <w:rsid w:val="41240C67"/>
    <w:rsid w:val="413163FC"/>
    <w:rsid w:val="413540B0"/>
    <w:rsid w:val="41444C67"/>
    <w:rsid w:val="41456B3D"/>
    <w:rsid w:val="414D2852"/>
    <w:rsid w:val="41562AF9"/>
    <w:rsid w:val="415637CF"/>
    <w:rsid w:val="41590DEA"/>
    <w:rsid w:val="41636FC4"/>
    <w:rsid w:val="41694A6F"/>
    <w:rsid w:val="416D399E"/>
    <w:rsid w:val="418D4040"/>
    <w:rsid w:val="41A43864"/>
    <w:rsid w:val="41A77B0F"/>
    <w:rsid w:val="41D37CA5"/>
    <w:rsid w:val="41D53553"/>
    <w:rsid w:val="41DA1726"/>
    <w:rsid w:val="41E12E46"/>
    <w:rsid w:val="42440A82"/>
    <w:rsid w:val="424707EC"/>
    <w:rsid w:val="425807E3"/>
    <w:rsid w:val="428E5298"/>
    <w:rsid w:val="42A32E9A"/>
    <w:rsid w:val="42BA1DFC"/>
    <w:rsid w:val="42E24856"/>
    <w:rsid w:val="43002302"/>
    <w:rsid w:val="430A5C63"/>
    <w:rsid w:val="434D7F2B"/>
    <w:rsid w:val="435D00F7"/>
    <w:rsid w:val="43697CE0"/>
    <w:rsid w:val="438A03E4"/>
    <w:rsid w:val="43926902"/>
    <w:rsid w:val="439D67BD"/>
    <w:rsid w:val="439E2D40"/>
    <w:rsid w:val="44112D07"/>
    <w:rsid w:val="444833C0"/>
    <w:rsid w:val="444D2771"/>
    <w:rsid w:val="445579CD"/>
    <w:rsid w:val="445E033A"/>
    <w:rsid w:val="448359BB"/>
    <w:rsid w:val="44944266"/>
    <w:rsid w:val="44981154"/>
    <w:rsid w:val="44B44CA1"/>
    <w:rsid w:val="44BA4460"/>
    <w:rsid w:val="44CB7BDF"/>
    <w:rsid w:val="44D426B2"/>
    <w:rsid w:val="44D906CE"/>
    <w:rsid w:val="44E16B7D"/>
    <w:rsid w:val="44FF7716"/>
    <w:rsid w:val="450C363B"/>
    <w:rsid w:val="450F1F1D"/>
    <w:rsid w:val="455716BF"/>
    <w:rsid w:val="456652D4"/>
    <w:rsid w:val="45684415"/>
    <w:rsid w:val="456A3B18"/>
    <w:rsid w:val="45A22D2E"/>
    <w:rsid w:val="45C91C5A"/>
    <w:rsid w:val="45D24718"/>
    <w:rsid w:val="45E65EEA"/>
    <w:rsid w:val="45F6370D"/>
    <w:rsid w:val="4604080C"/>
    <w:rsid w:val="461865CE"/>
    <w:rsid w:val="461F6DC0"/>
    <w:rsid w:val="463D530C"/>
    <w:rsid w:val="464F399E"/>
    <w:rsid w:val="46630C80"/>
    <w:rsid w:val="46673759"/>
    <w:rsid w:val="466D0934"/>
    <w:rsid w:val="46915AF5"/>
    <w:rsid w:val="46C22596"/>
    <w:rsid w:val="46D73436"/>
    <w:rsid w:val="46E110B6"/>
    <w:rsid w:val="4706700B"/>
    <w:rsid w:val="47264843"/>
    <w:rsid w:val="47302AA8"/>
    <w:rsid w:val="4743767B"/>
    <w:rsid w:val="475D498C"/>
    <w:rsid w:val="477074CB"/>
    <w:rsid w:val="47863A0C"/>
    <w:rsid w:val="479715A4"/>
    <w:rsid w:val="479D3E32"/>
    <w:rsid w:val="47CC5CA9"/>
    <w:rsid w:val="47CC6765"/>
    <w:rsid w:val="47E44267"/>
    <w:rsid w:val="47F173DC"/>
    <w:rsid w:val="47F62C3C"/>
    <w:rsid w:val="47F72214"/>
    <w:rsid w:val="47F72821"/>
    <w:rsid w:val="481C346D"/>
    <w:rsid w:val="48267067"/>
    <w:rsid w:val="48384D06"/>
    <w:rsid w:val="484128B8"/>
    <w:rsid w:val="484F271E"/>
    <w:rsid w:val="48830AFE"/>
    <w:rsid w:val="48832C2C"/>
    <w:rsid w:val="48912668"/>
    <w:rsid w:val="48BD64DD"/>
    <w:rsid w:val="48C7608A"/>
    <w:rsid w:val="48E65E66"/>
    <w:rsid w:val="48E704DA"/>
    <w:rsid w:val="48EB265F"/>
    <w:rsid w:val="48F52BF7"/>
    <w:rsid w:val="48F54290"/>
    <w:rsid w:val="48FA3062"/>
    <w:rsid w:val="490F4BE5"/>
    <w:rsid w:val="49107672"/>
    <w:rsid w:val="49565CEB"/>
    <w:rsid w:val="49586DC0"/>
    <w:rsid w:val="495E1A1D"/>
    <w:rsid w:val="495E3A86"/>
    <w:rsid w:val="498A629C"/>
    <w:rsid w:val="49C43949"/>
    <w:rsid w:val="49E40EC4"/>
    <w:rsid w:val="49F40210"/>
    <w:rsid w:val="4A062D35"/>
    <w:rsid w:val="4A2171D0"/>
    <w:rsid w:val="4A24296B"/>
    <w:rsid w:val="4A292990"/>
    <w:rsid w:val="4A2C7AE4"/>
    <w:rsid w:val="4A2E7945"/>
    <w:rsid w:val="4A4520BC"/>
    <w:rsid w:val="4A6C6EE9"/>
    <w:rsid w:val="4A7814C5"/>
    <w:rsid w:val="4A7933B4"/>
    <w:rsid w:val="4A873F96"/>
    <w:rsid w:val="4AA53350"/>
    <w:rsid w:val="4AA8716D"/>
    <w:rsid w:val="4AB23491"/>
    <w:rsid w:val="4ACA5A74"/>
    <w:rsid w:val="4AF77BFA"/>
    <w:rsid w:val="4B0D14A5"/>
    <w:rsid w:val="4B247053"/>
    <w:rsid w:val="4B2477C4"/>
    <w:rsid w:val="4B48639E"/>
    <w:rsid w:val="4B7D0C82"/>
    <w:rsid w:val="4B8169C4"/>
    <w:rsid w:val="4C343BAC"/>
    <w:rsid w:val="4C46730F"/>
    <w:rsid w:val="4C4F59D3"/>
    <w:rsid w:val="4C5A23F1"/>
    <w:rsid w:val="4C7E73A7"/>
    <w:rsid w:val="4C893FCC"/>
    <w:rsid w:val="4C8B5B9F"/>
    <w:rsid w:val="4CA60CF0"/>
    <w:rsid w:val="4CA706AC"/>
    <w:rsid w:val="4CAB3EFC"/>
    <w:rsid w:val="4CE07653"/>
    <w:rsid w:val="4D1513AE"/>
    <w:rsid w:val="4D182CDB"/>
    <w:rsid w:val="4D257C7E"/>
    <w:rsid w:val="4D4F1685"/>
    <w:rsid w:val="4D632C15"/>
    <w:rsid w:val="4D6A0DBC"/>
    <w:rsid w:val="4D721765"/>
    <w:rsid w:val="4D7E765F"/>
    <w:rsid w:val="4D8757B4"/>
    <w:rsid w:val="4D8C31C1"/>
    <w:rsid w:val="4D9B7A63"/>
    <w:rsid w:val="4DB74EBE"/>
    <w:rsid w:val="4DCB114D"/>
    <w:rsid w:val="4DCB2178"/>
    <w:rsid w:val="4DCC1C55"/>
    <w:rsid w:val="4DCD32D4"/>
    <w:rsid w:val="4DD157BA"/>
    <w:rsid w:val="4DDB487F"/>
    <w:rsid w:val="4DE12880"/>
    <w:rsid w:val="4DEE3DAA"/>
    <w:rsid w:val="4DF0757F"/>
    <w:rsid w:val="4DFA6B04"/>
    <w:rsid w:val="4DFB3E6E"/>
    <w:rsid w:val="4E0F6509"/>
    <w:rsid w:val="4E1C6E78"/>
    <w:rsid w:val="4E2F512D"/>
    <w:rsid w:val="4E30015A"/>
    <w:rsid w:val="4E476912"/>
    <w:rsid w:val="4E5B4021"/>
    <w:rsid w:val="4E882381"/>
    <w:rsid w:val="4E8E3A1F"/>
    <w:rsid w:val="4EAD5D22"/>
    <w:rsid w:val="4EBF723F"/>
    <w:rsid w:val="4EEC1008"/>
    <w:rsid w:val="4F1F1F7E"/>
    <w:rsid w:val="4F5C2946"/>
    <w:rsid w:val="4F624430"/>
    <w:rsid w:val="4F711D9F"/>
    <w:rsid w:val="4F813A05"/>
    <w:rsid w:val="4F931C05"/>
    <w:rsid w:val="4F934F18"/>
    <w:rsid w:val="4FA262C6"/>
    <w:rsid w:val="4FDD1914"/>
    <w:rsid w:val="4FEC12C5"/>
    <w:rsid w:val="503144B2"/>
    <w:rsid w:val="50357D7D"/>
    <w:rsid w:val="507B60D8"/>
    <w:rsid w:val="508D1967"/>
    <w:rsid w:val="509352E7"/>
    <w:rsid w:val="50966A6E"/>
    <w:rsid w:val="509E0EDA"/>
    <w:rsid w:val="50AA1957"/>
    <w:rsid w:val="50B2641A"/>
    <w:rsid w:val="50C10F47"/>
    <w:rsid w:val="50C25AB5"/>
    <w:rsid w:val="50C778DC"/>
    <w:rsid w:val="50E20FC9"/>
    <w:rsid w:val="50FB7E33"/>
    <w:rsid w:val="511F5AE8"/>
    <w:rsid w:val="51656126"/>
    <w:rsid w:val="516E1798"/>
    <w:rsid w:val="51737144"/>
    <w:rsid w:val="518A5153"/>
    <w:rsid w:val="518F04AA"/>
    <w:rsid w:val="519311FF"/>
    <w:rsid w:val="51AB479B"/>
    <w:rsid w:val="51B46913"/>
    <w:rsid w:val="51D9439A"/>
    <w:rsid w:val="51E212C0"/>
    <w:rsid w:val="51E56866"/>
    <w:rsid w:val="51ED4DB3"/>
    <w:rsid w:val="51EF78DC"/>
    <w:rsid w:val="51FA3CDD"/>
    <w:rsid w:val="52001516"/>
    <w:rsid w:val="52006F09"/>
    <w:rsid w:val="5201260D"/>
    <w:rsid w:val="52060922"/>
    <w:rsid w:val="521D0417"/>
    <w:rsid w:val="5235712A"/>
    <w:rsid w:val="523A443F"/>
    <w:rsid w:val="5247582E"/>
    <w:rsid w:val="525554F6"/>
    <w:rsid w:val="527D2A3C"/>
    <w:rsid w:val="52816A40"/>
    <w:rsid w:val="52B911DE"/>
    <w:rsid w:val="52BE17E7"/>
    <w:rsid w:val="52E3784B"/>
    <w:rsid w:val="52E47398"/>
    <w:rsid w:val="535850CE"/>
    <w:rsid w:val="536D0ABA"/>
    <w:rsid w:val="539944B7"/>
    <w:rsid w:val="53A56533"/>
    <w:rsid w:val="53AD76F3"/>
    <w:rsid w:val="53B54FE5"/>
    <w:rsid w:val="53D478D7"/>
    <w:rsid w:val="53D77AC9"/>
    <w:rsid w:val="53D9777D"/>
    <w:rsid w:val="53E70701"/>
    <w:rsid w:val="53F96128"/>
    <w:rsid w:val="54017605"/>
    <w:rsid w:val="5415176D"/>
    <w:rsid w:val="542A78DB"/>
    <w:rsid w:val="542F3CD5"/>
    <w:rsid w:val="54406946"/>
    <w:rsid w:val="54420A21"/>
    <w:rsid w:val="54437B74"/>
    <w:rsid w:val="54743F65"/>
    <w:rsid w:val="5478197E"/>
    <w:rsid w:val="548A16DC"/>
    <w:rsid w:val="54BD3CDD"/>
    <w:rsid w:val="54C309C8"/>
    <w:rsid w:val="54C527CB"/>
    <w:rsid w:val="54E051A1"/>
    <w:rsid w:val="54E271A6"/>
    <w:rsid w:val="54EE565B"/>
    <w:rsid w:val="5503669C"/>
    <w:rsid w:val="55175CFB"/>
    <w:rsid w:val="55314FB7"/>
    <w:rsid w:val="553352B2"/>
    <w:rsid w:val="553A6A34"/>
    <w:rsid w:val="553F6E21"/>
    <w:rsid w:val="5567563E"/>
    <w:rsid w:val="55801A9A"/>
    <w:rsid w:val="55AE6607"/>
    <w:rsid w:val="55B812E9"/>
    <w:rsid w:val="55BA3D6D"/>
    <w:rsid w:val="55CF4B7A"/>
    <w:rsid w:val="55D65B5E"/>
    <w:rsid w:val="55DA73FC"/>
    <w:rsid w:val="55F714C3"/>
    <w:rsid w:val="56026953"/>
    <w:rsid w:val="562F7199"/>
    <w:rsid w:val="56343DA5"/>
    <w:rsid w:val="564231F4"/>
    <w:rsid w:val="56641B9F"/>
    <w:rsid w:val="567F61F6"/>
    <w:rsid w:val="56890E23"/>
    <w:rsid w:val="56B412E7"/>
    <w:rsid w:val="56BA227E"/>
    <w:rsid w:val="56F97D56"/>
    <w:rsid w:val="56FA1A92"/>
    <w:rsid w:val="57047FE2"/>
    <w:rsid w:val="570E6996"/>
    <w:rsid w:val="5711183C"/>
    <w:rsid w:val="571A180C"/>
    <w:rsid w:val="572D7C39"/>
    <w:rsid w:val="573174F0"/>
    <w:rsid w:val="5749280A"/>
    <w:rsid w:val="574A05B2"/>
    <w:rsid w:val="575F6807"/>
    <w:rsid w:val="576668AC"/>
    <w:rsid w:val="57794A67"/>
    <w:rsid w:val="579A6369"/>
    <w:rsid w:val="579B2BBB"/>
    <w:rsid w:val="57A777B2"/>
    <w:rsid w:val="57B0525D"/>
    <w:rsid w:val="57C77E54"/>
    <w:rsid w:val="57D67D31"/>
    <w:rsid w:val="57DB072C"/>
    <w:rsid w:val="57DD2023"/>
    <w:rsid w:val="580C0E29"/>
    <w:rsid w:val="581F2A41"/>
    <w:rsid w:val="585525E5"/>
    <w:rsid w:val="58643330"/>
    <w:rsid w:val="58821FA0"/>
    <w:rsid w:val="58823C45"/>
    <w:rsid w:val="589F66DB"/>
    <w:rsid w:val="58A17B12"/>
    <w:rsid w:val="58AA04D6"/>
    <w:rsid w:val="58BB3D70"/>
    <w:rsid w:val="58C35CC6"/>
    <w:rsid w:val="58CC7D3F"/>
    <w:rsid w:val="58D86507"/>
    <w:rsid w:val="58DA3658"/>
    <w:rsid w:val="58ED4C4F"/>
    <w:rsid w:val="58EE29BB"/>
    <w:rsid w:val="58FE70C0"/>
    <w:rsid w:val="592F76EF"/>
    <w:rsid w:val="594C44D8"/>
    <w:rsid w:val="59543C67"/>
    <w:rsid w:val="5965680C"/>
    <w:rsid w:val="598C677A"/>
    <w:rsid w:val="59C07F60"/>
    <w:rsid w:val="59D21519"/>
    <w:rsid w:val="59EC5950"/>
    <w:rsid w:val="5A155C3B"/>
    <w:rsid w:val="5A3162D9"/>
    <w:rsid w:val="5A44578C"/>
    <w:rsid w:val="5A461E7F"/>
    <w:rsid w:val="5A4B36A6"/>
    <w:rsid w:val="5A504131"/>
    <w:rsid w:val="5A5C0A6F"/>
    <w:rsid w:val="5A7C2576"/>
    <w:rsid w:val="5AC661A1"/>
    <w:rsid w:val="5AC7512E"/>
    <w:rsid w:val="5B111CDD"/>
    <w:rsid w:val="5B2D7523"/>
    <w:rsid w:val="5B305D11"/>
    <w:rsid w:val="5B3B207F"/>
    <w:rsid w:val="5B3D04AB"/>
    <w:rsid w:val="5B4F731A"/>
    <w:rsid w:val="5B5105CE"/>
    <w:rsid w:val="5B5D3F79"/>
    <w:rsid w:val="5B745CBD"/>
    <w:rsid w:val="5B806CB3"/>
    <w:rsid w:val="5B833261"/>
    <w:rsid w:val="5BA1276A"/>
    <w:rsid w:val="5BA378CF"/>
    <w:rsid w:val="5BFB631F"/>
    <w:rsid w:val="5C027339"/>
    <w:rsid w:val="5C0C4987"/>
    <w:rsid w:val="5C190F88"/>
    <w:rsid w:val="5C270331"/>
    <w:rsid w:val="5C2E04A2"/>
    <w:rsid w:val="5C41093C"/>
    <w:rsid w:val="5C7C0CE4"/>
    <w:rsid w:val="5C7D31D8"/>
    <w:rsid w:val="5C7E4DE2"/>
    <w:rsid w:val="5C853E3A"/>
    <w:rsid w:val="5CAB092B"/>
    <w:rsid w:val="5CB5471F"/>
    <w:rsid w:val="5CC30CA4"/>
    <w:rsid w:val="5CD8040E"/>
    <w:rsid w:val="5CE40048"/>
    <w:rsid w:val="5CF9044C"/>
    <w:rsid w:val="5CFC6935"/>
    <w:rsid w:val="5D086F45"/>
    <w:rsid w:val="5D1A6C78"/>
    <w:rsid w:val="5D1D4C3B"/>
    <w:rsid w:val="5D437F7D"/>
    <w:rsid w:val="5D4A3460"/>
    <w:rsid w:val="5D52325D"/>
    <w:rsid w:val="5D52508E"/>
    <w:rsid w:val="5D7E1208"/>
    <w:rsid w:val="5DB079D2"/>
    <w:rsid w:val="5DB76275"/>
    <w:rsid w:val="5DC866D4"/>
    <w:rsid w:val="5DE53557"/>
    <w:rsid w:val="5DF54FC3"/>
    <w:rsid w:val="5DFC0941"/>
    <w:rsid w:val="5E2D729B"/>
    <w:rsid w:val="5E4C21C3"/>
    <w:rsid w:val="5E6137A3"/>
    <w:rsid w:val="5E707984"/>
    <w:rsid w:val="5E8925E9"/>
    <w:rsid w:val="5E9D36BD"/>
    <w:rsid w:val="5EA52572"/>
    <w:rsid w:val="5EC15BF4"/>
    <w:rsid w:val="5ECB026C"/>
    <w:rsid w:val="5ED7714D"/>
    <w:rsid w:val="5EE3343E"/>
    <w:rsid w:val="5EE8016A"/>
    <w:rsid w:val="5EF157B7"/>
    <w:rsid w:val="5EF44D87"/>
    <w:rsid w:val="5EF534F9"/>
    <w:rsid w:val="5EFF7ED4"/>
    <w:rsid w:val="5F0C016E"/>
    <w:rsid w:val="5F0C1202"/>
    <w:rsid w:val="5F5942CA"/>
    <w:rsid w:val="5F6856DD"/>
    <w:rsid w:val="5F6B2EBC"/>
    <w:rsid w:val="5F785097"/>
    <w:rsid w:val="5F901977"/>
    <w:rsid w:val="5FA378F3"/>
    <w:rsid w:val="5FA56CCD"/>
    <w:rsid w:val="5FB57559"/>
    <w:rsid w:val="5FC24977"/>
    <w:rsid w:val="5FCD5497"/>
    <w:rsid w:val="5FDA5DB9"/>
    <w:rsid w:val="5FE341E6"/>
    <w:rsid w:val="600F4F99"/>
    <w:rsid w:val="604467F0"/>
    <w:rsid w:val="605F7B92"/>
    <w:rsid w:val="606D0CE5"/>
    <w:rsid w:val="6075732B"/>
    <w:rsid w:val="60793CB6"/>
    <w:rsid w:val="608F27D2"/>
    <w:rsid w:val="60C278B0"/>
    <w:rsid w:val="60D02C5F"/>
    <w:rsid w:val="60FB0B6F"/>
    <w:rsid w:val="60FB13A7"/>
    <w:rsid w:val="613876CD"/>
    <w:rsid w:val="61433CBA"/>
    <w:rsid w:val="61614E67"/>
    <w:rsid w:val="616F0E9D"/>
    <w:rsid w:val="617B35E6"/>
    <w:rsid w:val="61B71137"/>
    <w:rsid w:val="61D55C79"/>
    <w:rsid w:val="62074160"/>
    <w:rsid w:val="621C0D9D"/>
    <w:rsid w:val="62512C3B"/>
    <w:rsid w:val="627A3DFC"/>
    <w:rsid w:val="628F26B7"/>
    <w:rsid w:val="62AF08F4"/>
    <w:rsid w:val="62C1112B"/>
    <w:rsid w:val="62F835B8"/>
    <w:rsid w:val="6301099A"/>
    <w:rsid w:val="63033265"/>
    <w:rsid w:val="630A4A3B"/>
    <w:rsid w:val="63362343"/>
    <w:rsid w:val="63411E2B"/>
    <w:rsid w:val="63497970"/>
    <w:rsid w:val="634A1245"/>
    <w:rsid w:val="634A4160"/>
    <w:rsid w:val="63524A51"/>
    <w:rsid w:val="636860B8"/>
    <w:rsid w:val="6379301D"/>
    <w:rsid w:val="639037F0"/>
    <w:rsid w:val="6392476A"/>
    <w:rsid w:val="63A10CDA"/>
    <w:rsid w:val="63A3701C"/>
    <w:rsid w:val="63E96423"/>
    <w:rsid w:val="63F024E1"/>
    <w:rsid w:val="642D7291"/>
    <w:rsid w:val="644B72CC"/>
    <w:rsid w:val="6451242C"/>
    <w:rsid w:val="645C1568"/>
    <w:rsid w:val="647A2AFF"/>
    <w:rsid w:val="647D1C63"/>
    <w:rsid w:val="64814CF4"/>
    <w:rsid w:val="64963088"/>
    <w:rsid w:val="64992C28"/>
    <w:rsid w:val="649E4058"/>
    <w:rsid w:val="64A40BFB"/>
    <w:rsid w:val="64BF112B"/>
    <w:rsid w:val="64BF6F8C"/>
    <w:rsid w:val="64EF231F"/>
    <w:rsid w:val="64F36F89"/>
    <w:rsid w:val="65213B17"/>
    <w:rsid w:val="65294406"/>
    <w:rsid w:val="653A4311"/>
    <w:rsid w:val="65514C52"/>
    <w:rsid w:val="655F31C9"/>
    <w:rsid w:val="65665D39"/>
    <w:rsid w:val="657333CA"/>
    <w:rsid w:val="657C5397"/>
    <w:rsid w:val="659074B1"/>
    <w:rsid w:val="65A6554D"/>
    <w:rsid w:val="65BD63F3"/>
    <w:rsid w:val="65CF1C21"/>
    <w:rsid w:val="65DB6FB6"/>
    <w:rsid w:val="65FA3C5B"/>
    <w:rsid w:val="66251D10"/>
    <w:rsid w:val="662E27BF"/>
    <w:rsid w:val="66464964"/>
    <w:rsid w:val="666176C6"/>
    <w:rsid w:val="667F097B"/>
    <w:rsid w:val="66AF3F8D"/>
    <w:rsid w:val="66B11F5F"/>
    <w:rsid w:val="66B33EB2"/>
    <w:rsid w:val="66B5770E"/>
    <w:rsid w:val="66B7202D"/>
    <w:rsid w:val="66BA20FC"/>
    <w:rsid w:val="66D86D74"/>
    <w:rsid w:val="66E060F4"/>
    <w:rsid w:val="67064849"/>
    <w:rsid w:val="67357960"/>
    <w:rsid w:val="6768232B"/>
    <w:rsid w:val="6769698C"/>
    <w:rsid w:val="677B2B32"/>
    <w:rsid w:val="677C238B"/>
    <w:rsid w:val="6781242D"/>
    <w:rsid w:val="678307BC"/>
    <w:rsid w:val="6784541A"/>
    <w:rsid w:val="67A05FCC"/>
    <w:rsid w:val="67B3300F"/>
    <w:rsid w:val="67C55D93"/>
    <w:rsid w:val="67F325A0"/>
    <w:rsid w:val="67FB7BF3"/>
    <w:rsid w:val="68273E8F"/>
    <w:rsid w:val="6829106D"/>
    <w:rsid w:val="68395BCB"/>
    <w:rsid w:val="6844781F"/>
    <w:rsid w:val="686D26CD"/>
    <w:rsid w:val="68E57927"/>
    <w:rsid w:val="68F335C5"/>
    <w:rsid w:val="691A5C56"/>
    <w:rsid w:val="69231C16"/>
    <w:rsid w:val="693A63D7"/>
    <w:rsid w:val="69431E04"/>
    <w:rsid w:val="694F1A58"/>
    <w:rsid w:val="69575654"/>
    <w:rsid w:val="698536A3"/>
    <w:rsid w:val="69C4690F"/>
    <w:rsid w:val="69CE1907"/>
    <w:rsid w:val="69D72BFA"/>
    <w:rsid w:val="6A124830"/>
    <w:rsid w:val="6A2F1585"/>
    <w:rsid w:val="6A362D16"/>
    <w:rsid w:val="6A3C6480"/>
    <w:rsid w:val="6A61537D"/>
    <w:rsid w:val="6A6B3FF1"/>
    <w:rsid w:val="6A715F7C"/>
    <w:rsid w:val="6AA00D80"/>
    <w:rsid w:val="6AC846A1"/>
    <w:rsid w:val="6AD53F9A"/>
    <w:rsid w:val="6AD761A9"/>
    <w:rsid w:val="6ADC731B"/>
    <w:rsid w:val="6B0E455B"/>
    <w:rsid w:val="6B120185"/>
    <w:rsid w:val="6B291F6A"/>
    <w:rsid w:val="6B454EC0"/>
    <w:rsid w:val="6B49605B"/>
    <w:rsid w:val="6B52458C"/>
    <w:rsid w:val="6B7627A3"/>
    <w:rsid w:val="6B9C244D"/>
    <w:rsid w:val="6BAD7331"/>
    <w:rsid w:val="6BDE174E"/>
    <w:rsid w:val="6BE97F42"/>
    <w:rsid w:val="6BF208B2"/>
    <w:rsid w:val="6C01477D"/>
    <w:rsid w:val="6C0B5BFC"/>
    <w:rsid w:val="6C5B09E3"/>
    <w:rsid w:val="6C6A2EFE"/>
    <w:rsid w:val="6C7E0419"/>
    <w:rsid w:val="6C97315D"/>
    <w:rsid w:val="6CC15AE6"/>
    <w:rsid w:val="6CC94211"/>
    <w:rsid w:val="6CD40841"/>
    <w:rsid w:val="6D032C9A"/>
    <w:rsid w:val="6D054152"/>
    <w:rsid w:val="6D1C4351"/>
    <w:rsid w:val="6D233430"/>
    <w:rsid w:val="6D3F16C8"/>
    <w:rsid w:val="6D597306"/>
    <w:rsid w:val="6D6F26C8"/>
    <w:rsid w:val="6D701D51"/>
    <w:rsid w:val="6D91494C"/>
    <w:rsid w:val="6DD5114B"/>
    <w:rsid w:val="6DD93D5F"/>
    <w:rsid w:val="6DDF2A6F"/>
    <w:rsid w:val="6DF76F34"/>
    <w:rsid w:val="6E011EFD"/>
    <w:rsid w:val="6E3556C0"/>
    <w:rsid w:val="6E421796"/>
    <w:rsid w:val="6E463D03"/>
    <w:rsid w:val="6E5319B7"/>
    <w:rsid w:val="6E534E6A"/>
    <w:rsid w:val="6E553353"/>
    <w:rsid w:val="6E582610"/>
    <w:rsid w:val="6E6C7AF1"/>
    <w:rsid w:val="6E733D06"/>
    <w:rsid w:val="6E793C9C"/>
    <w:rsid w:val="6E836BE0"/>
    <w:rsid w:val="6EB45696"/>
    <w:rsid w:val="6EB67519"/>
    <w:rsid w:val="6EE31BD8"/>
    <w:rsid w:val="6F197A42"/>
    <w:rsid w:val="6F2A6D08"/>
    <w:rsid w:val="6F4A7707"/>
    <w:rsid w:val="6F524D33"/>
    <w:rsid w:val="6F6F1FEC"/>
    <w:rsid w:val="6F805D62"/>
    <w:rsid w:val="6F8D6525"/>
    <w:rsid w:val="6FA27DFF"/>
    <w:rsid w:val="6FAD552A"/>
    <w:rsid w:val="6FBD7AD9"/>
    <w:rsid w:val="6FC00314"/>
    <w:rsid w:val="6FD12C00"/>
    <w:rsid w:val="6FD607DD"/>
    <w:rsid w:val="6FF0554B"/>
    <w:rsid w:val="700215D2"/>
    <w:rsid w:val="70076FCF"/>
    <w:rsid w:val="700C06A3"/>
    <w:rsid w:val="702F4391"/>
    <w:rsid w:val="704E2A69"/>
    <w:rsid w:val="705211BD"/>
    <w:rsid w:val="707B17AF"/>
    <w:rsid w:val="708C6C9D"/>
    <w:rsid w:val="708F140A"/>
    <w:rsid w:val="70955726"/>
    <w:rsid w:val="70DF4323"/>
    <w:rsid w:val="70EA3A58"/>
    <w:rsid w:val="70FE7344"/>
    <w:rsid w:val="712B605D"/>
    <w:rsid w:val="71500A63"/>
    <w:rsid w:val="71881CE7"/>
    <w:rsid w:val="718F2F20"/>
    <w:rsid w:val="71AC06FA"/>
    <w:rsid w:val="71D97979"/>
    <w:rsid w:val="71E373C4"/>
    <w:rsid w:val="71FD25B7"/>
    <w:rsid w:val="72097E55"/>
    <w:rsid w:val="722E01E3"/>
    <w:rsid w:val="725579FB"/>
    <w:rsid w:val="728E0020"/>
    <w:rsid w:val="729B1F79"/>
    <w:rsid w:val="72D43E6E"/>
    <w:rsid w:val="72E30BD5"/>
    <w:rsid w:val="72F2012F"/>
    <w:rsid w:val="72FD3277"/>
    <w:rsid w:val="73227CED"/>
    <w:rsid w:val="73263829"/>
    <w:rsid w:val="73334AF0"/>
    <w:rsid w:val="734343DB"/>
    <w:rsid w:val="734D1961"/>
    <w:rsid w:val="737E27D6"/>
    <w:rsid w:val="73850B36"/>
    <w:rsid w:val="738946DF"/>
    <w:rsid w:val="739C6E6D"/>
    <w:rsid w:val="73AD42B5"/>
    <w:rsid w:val="73C97FE1"/>
    <w:rsid w:val="73F160ED"/>
    <w:rsid w:val="73FA25F3"/>
    <w:rsid w:val="74001E13"/>
    <w:rsid w:val="741B1A56"/>
    <w:rsid w:val="742B3D29"/>
    <w:rsid w:val="74431E5A"/>
    <w:rsid w:val="7447035C"/>
    <w:rsid w:val="745A5E80"/>
    <w:rsid w:val="747F351C"/>
    <w:rsid w:val="74916C89"/>
    <w:rsid w:val="74960029"/>
    <w:rsid w:val="74B542D0"/>
    <w:rsid w:val="74BD4E0D"/>
    <w:rsid w:val="74C5126D"/>
    <w:rsid w:val="74E03EAC"/>
    <w:rsid w:val="74ED7B9B"/>
    <w:rsid w:val="74F210F1"/>
    <w:rsid w:val="74FB28D3"/>
    <w:rsid w:val="750142D6"/>
    <w:rsid w:val="75475CD9"/>
    <w:rsid w:val="75530228"/>
    <w:rsid w:val="756B2277"/>
    <w:rsid w:val="756F682D"/>
    <w:rsid w:val="7577371D"/>
    <w:rsid w:val="757D233F"/>
    <w:rsid w:val="75A001EF"/>
    <w:rsid w:val="75A15136"/>
    <w:rsid w:val="75AA1252"/>
    <w:rsid w:val="75B55AC7"/>
    <w:rsid w:val="75C07BC5"/>
    <w:rsid w:val="75CF1532"/>
    <w:rsid w:val="75EB18AF"/>
    <w:rsid w:val="76013D57"/>
    <w:rsid w:val="76027BDD"/>
    <w:rsid w:val="76064188"/>
    <w:rsid w:val="762A3631"/>
    <w:rsid w:val="763418B6"/>
    <w:rsid w:val="763E70DC"/>
    <w:rsid w:val="765608C9"/>
    <w:rsid w:val="768014A2"/>
    <w:rsid w:val="7680603C"/>
    <w:rsid w:val="76AD6D71"/>
    <w:rsid w:val="76CB6DD5"/>
    <w:rsid w:val="76FB321F"/>
    <w:rsid w:val="77217110"/>
    <w:rsid w:val="772553F1"/>
    <w:rsid w:val="772628B1"/>
    <w:rsid w:val="7732037F"/>
    <w:rsid w:val="77560D84"/>
    <w:rsid w:val="777B4767"/>
    <w:rsid w:val="77941573"/>
    <w:rsid w:val="77C33D3D"/>
    <w:rsid w:val="77CB300E"/>
    <w:rsid w:val="77CC5B9A"/>
    <w:rsid w:val="77DA230B"/>
    <w:rsid w:val="77F009D8"/>
    <w:rsid w:val="77F34588"/>
    <w:rsid w:val="77FD0E34"/>
    <w:rsid w:val="7809661D"/>
    <w:rsid w:val="788F04BD"/>
    <w:rsid w:val="78B004E4"/>
    <w:rsid w:val="78BB73BA"/>
    <w:rsid w:val="78DD64C1"/>
    <w:rsid w:val="791A7D5B"/>
    <w:rsid w:val="792F53F6"/>
    <w:rsid w:val="79321DBD"/>
    <w:rsid w:val="79336CDD"/>
    <w:rsid w:val="7944628F"/>
    <w:rsid w:val="79492919"/>
    <w:rsid w:val="79677CD0"/>
    <w:rsid w:val="79893713"/>
    <w:rsid w:val="798B66E6"/>
    <w:rsid w:val="7990228F"/>
    <w:rsid w:val="79A56B5D"/>
    <w:rsid w:val="79AB7A47"/>
    <w:rsid w:val="79B35AB5"/>
    <w:rsid w:val="79B845BE"/>
    <w:rsid w:val="79C73ADB"/>
    <w:rsid w:val="79CD0EA3"/>
    <w:rsid w:val="79DF5AAB"/>
    <w:rsid w:val="7A1346F7"/>
    <w:rsid w:val="7A266805"/>
    <w:rsid w:val="7A36248D"/>
    <w:rsid w:val="7A42735D"/>
    <w:rsid w:val="7A4738F6"/>
    <w:rsid w:val="7A4773F3"/>
    <w:rsid w:val="7A4837D7"/>
    <w:rsid w:val="7A5C6DBB"/>
    <w:rsid w:val="7A637111"/>
    <w:rsid w:val="7A6D61E2"/>
    <w:rsid w:val="7A9B3335"/>
    <w:rsid w:val="7A9F3B9B"/>
    <w:rsid w:val="7ABC33C1"/>
    <w:rsid w:val="7ACB4CB6"/>
    <w:rsid w:val="7ADE0E8D"/>
    <w:rsid w:val="7ADE1C5E"/>
    <w:rsid w:val="7AFA4287"/>
    <w:rsid w:val="7B1474FB"/>
    <w:rsid w:val="7B352AC1"/>
    <w:rsid w:val="7B5D421B"/>
    <w:rsid w:val="7B727AC4"/>
    <w:rsid w:val="7B733DAA"/>
    <w:rsid w:val="7B793BD1"/>
    <w:rsid w:val="7B7A6D1A"/>
    <w:rsid w:val="7BAB2053"/>
    <w:rsid w:val="7BAE6AB2"/>
    <w:rsid w:val="7BC16692"/>
    <w:rsid w:val="7BD227A0"/>
    <w:rsid w:val="7BD43AAD"/>
    <w:rsid w:val="7BE509A7"/>
    <w:rsid w:val="7C002C3A"/>
    <w:rsid w:val="7C2536B3"/>
    <w:rsid w:val="7C417926"/>
    <w:rsid w:val="7C572CA5"/>
    <w:rsid w:val="7C7F76EB"/>
    <w:rsid w:val="7C8909CB"/>
    <w:rsid w:val="7C9C14A6"/>
    <w:rsid w:val="7CD44806"/>
    <w:rsid w:val="7CD868E0"/>
    <w:rsid w:val="7CFF2DC1"/>
    <w:rsid w:val="7D071E2D"/>
    <w:rsid w:val="7D1C27F3"/>
    <w:rsid w:val="7D260229"/>
    <w:rsid w:val="7D2C49C8"/>
    <w:rsid w:val="7D39684F"/>
    <w:rsid w:val="7D433344"/>
    <w:rsid w:val="7D4C17C9"/>
    <w:rsid w:val="7D5A4E62"/>
    <w:rsid w:val="7D7075F8"/>
    <w:rsid w:val="7D891773"/>
    <w:rsid w:val="7DA804CB"/>
    <w:rsid w:val="7DB9075B"/>
    <w:rsid w:val="7DBE6370"/>
    <w:rsid w:val="7DEE2C6B"/>
    <w:rsid w:val="7E1E3241"/>
    <w:rsid w:val="7E2673BB"/>
    <w:rsid w:val="7E5971A9"/>
    <w:rsid w:val="7E6B0C8A"/>
    <w:rsid w:val="7EC14D4E"/>
    <w:rsid w:val="7EC363D0"/>
    <w:rsid w:val="7EE50A3C"/>
    <w:rsid w:val="7EF235FE"/>
    <w:rsid w:val="7EF2707E"/>
    <w:rsid w:val="7F0F7867"/>
    <w:rsid w:val="7F12651F"/>
    <w:rsid w:val="7F234279"/>
    <w:rsid w:val="7F256DE3"/>
    <w:rsid w:val="7F2A46A1"/>
    <w:rsid w:val="7F32561D"/>
    <w:rsid w:val="7F3E593C"/>
    <w:rsid w:val="7F436770"/>
    <w:rsid w:val="7F664509"/>
    <w:rsid w:val="7F7E7B66"/>
    <w:rsid w:val="7FB470DE"/>
    <w:rsid w:val="7FB57E1E"/>
    <w:rsid w:val="7FBD1AD9"/>
    <w:rsid w:val="7FC76394"/>
    <w:rsid w:val="7FE3024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3"/>
    <w:qFormat/>
    <w:uiPriority w:val="0"/>
    <w:pPr>
      <w:keepNext/>
      <w:keepLines/>
      <w:spacing w:before="260" w:after="260" w:line="416" w:lineRule="auto"/>
      <w:jc w:val="center"/>
      <w:outlineLvl w:val="1"/>
    </w:pPr>
    <w:rPr>
      <w:rFonts w:ascii="Arial" w:hAnsi="Arial" w:eastAsia="黑体"/>
      <w:b/>
      <w:bCs/>
      <w:sz w:val="52"/>
      <w:szCs w:val="32"/>
    </w:rPr>
  </w:style>
  <w:style w:type="paragraph" w:styleId="7">
    <w:name w:val="heading 3"/>
    <w:basedOn w:val="1"/>
    <w:next w:val="1"/>
    <w:link w:val="44"/>
    <w:qFormat/>
    <w:uiPriority w:val="0"/>
    <w:pPr>
      <w:keepNext/>
      <w:keepLines/>
      <w:spacing w:before="260" w:beforeLines="0" w:after="260" w:afterLines="0" w:line="413" w:lineRule="auto"/>
      <w:outlineLvl w:val="2"/>
    </w:pPr>
    <w:rPr>
      <w:b/>
      <w:bCs/>
      <w:sz w:val="32"/>
      <w:szCs w:val="32"/>
    </w:rPr>
  </w:style>
  <w:style w:type="paragraph" w:styleId="8">
    <w:name w:val="heading 4"/>
    <w:basedOn w:val="1"/>
    <w:next w:val="1"/>
    <w:qFormat/>
    <w:uiPriority w:val="1"/>
    <w:pPr>
      <w:ind w:left="440"/>
      <w:outlineLvl w:val="3"/>
    </w:pPr>
    <w:rPr>
      <w:rFonts w:ascii="宋体" w:hAnsi="宋体" w:eastAsia="宋体" w:cs="宋体"/>
      <w:sz w:val="30"/>
      <w:szCs w:val="30"/>
      <w:lang w:val="zh-CN" w:eastAsia="zh-CN" w:bidi="zh-CN"/>
    </w:rPr>
  </w:style>
  <w:style w:type="paragraph" w:styleId="9">
    <w:name w:val="heading 5"/>
    <w:basedOn w:val="1"/>
    <w:next w:val="1"/>
    <w:qFormat/>
    <w:uiPriority w:val="1"/>
    <w:pPr>
      <w:jc w:val="center"/>
      <w:outlineLvl w:val="4"/>
    </w:pPr>
    <w:rPr>
      <w:rFonts w:ascii="Microsoft JhengHei" w:hAnsi="Microsoft JhengHei" w:eastAsia="Microsoft JhengHei" w:cs="Microsoft JhengHei"/>
      <w:b/>
      <w:bCs/>
      <w:sz w:val="28"/>
      <w:szCs w:val="28"/>
      <w:lang w:val="zh-CN" w:eastAsia="zh-CN" w:bidi="zh-CN"/>
    </w:rPr>
  </w:style>
  <w:style w:type="character" w:default="1" w:styleId="32">
    <w:name w:val="Default Paragraph Font"/>
    <w:link w:val="33"/>
    <w:unhideWhenUsed/>
    <w:qFormat/>
    <w:uiPriority w:val="1"/>
  </w:style>
  <w:style w:type="table" w:default="1" w:styleId="30">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1"/>
    <w:unhideWhenUsed/>
    <w:qFormat/>
    <w:uiPriority w:val="0"/>
    <w:pPr>
      <w:spacing w:before="0" w:beforeLines="0" w:after="120" w:afterLines="0" w:line="312" w:lineRule="atLeast"/>
      <w:ind w:firstLine="420" w:firstLineChars="100"/>
    </w:pPr>
    <w:rPr>
      <w:sz w:val="21"/>
    </w:rPr>
  </w:style>
  <w:style w:type="paragraph" w:styleId="3">
    <w:name w:val="Body Text"/>
    <w:basedOn w:val="1"/>
    <w:next w:val="4"/>
    <w:semiHidden/>
    <w:qFormat/>
    <w:uiPriority w:val="0"/>
    <w:pPr>
      <w:autoSpaceDE w:val="0"/>
      <w:autoSpaceDN w:val="0"/>
      <w:adjustRightInd w:val="0"/>
      <w:spacing w:before="40" w:after="40" w:line="320" w:lineRule="atLeast"/>
      <w:ind w:firstLine="357"/>
      <w:textAlignment w:val="baseline"/>
    </w:pPr>
    <w:rPr>
      <w:rFonts w:eastAsia="宋体"/>
      <w:sz w:val="18"/>
    </w:rPr>
  </w:style>
  <w:style w:type="paragraph" w:styleId="4">
    <w:name w:val="header"/>
    <w:basedOn w:val="1"/>
    <w:next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List 3"/>
    <w:basedOn w:val="1"/>
    <w:qFormat/>
    <w:uiPriority w:val="0"/>
    <w:pPr>
      <w:ind w:left="1260" w:hanging="420"/>
    </w:pPr>
    <w:rPr>
      <w:rFonts w:ascii="Times New Roman" w:hAnsi="Times New Roman"/>
      <w:szCs w:val="20"/>
    </w:rPr>
  </w:style>
  <w:style w:type="paragraph" w:styleId="11">
    <w:name w:val="Normal Indent"/>
    <w:basedOn w:val="1"/>
    <w:next w:val="1"/>
    <w:unhideWhenUsed/>
    <w:qFormat/>
    <w:uiPriority w:val="0"/>
    <w:pPr>
      <w:ind w:firstLine="420" w:firstLineChars="200"/>
    </w:pPr>
  </w:style>
  <w:style w:type="paragraph" w:styleId="12">
    <w:name w:val="Document Map"/>
    <w:basedOn w:val="1"/>
    <w:qFormat/>
    <w:uiPriority w:val="0"/>
    <w:pPr>
      <w:shd w:val="clear" w:color="auto" w:fill="000080"/>
    </w:pPr>
    <w:rPr>
      <w:rFonts w:ascii="Cambria" w:hAnsi="Cambria"/>
      <w:sz w:val="24"/>
      <w:szCs w:val="24"/>
    </w:rPr>
  </w:style>
  <w:style w:type="paragraph" w:styleId="13">
    <w:name w:val="toa heading"/>
    <w:basedOn w:val="1"/>
    <w:next w:val="1"/>
    <w:semiHidden/>
    <w:qFormat/>
    <w:uiPriority w:val="0"/>
    <w:pPr>
      <w:spacing w:before="120"/>
    </w:pPr>
    <w:rPr>
      <w:rFonts w:ascii="Arial" w:hAnsi="Arial" w:cs="Arial"/>
      <w:sz w:val="24"/>
      <w:szCs w:val="24"/>
    </w:rPr>
  </w:style>
  <w:style w:type="paragraph" w:styleId="14">
    <w:name w:val="annotation text"/>
    <w:basedOn w:val="1"/>
    <w:link w:val="45"/>
    <w:unhideWhenUsed/>
    <w:qFormat/>
    <w:uiPriority w:val="99"/>
    <w:pPr>
      <w:jc w:val="left"/>
    </w:pPr>
  </w:style>
  <w:style w:type="paragraph" w:styleId="15">
    <w:name w:val="Body Text Indent"/>
    <w:basedOn w:val="1"/>
    <w:next w:val="16"/>
    <w:qFormat/>
    <w:uiPriority w:val="0"/>
    <w:pPr>
      <w:spacing w:after="120"/>
      <w:ind w:left="420" w:leftChars="200"/>
    </w:pPr>
    <w:rPr>
      <w:rFonts w:ascii="Times New Roman" w:hAnsi="Times New Roman" w:eastAsia="Times New Roman"/>
      <w:kern w:val="0"/>
      <w:sz w:val="20"/>
      <w:szCs w:val="21"/>
    </w:rPr>
  </w:style>
  <w:style w:type="paragraph" w:styleId="16">
    <w:name w:val="envelope return"/>
    <w:qFormat/>
    <w:uiPriority w:val="0"/>
    <w:pPr>
      <w:widowControl w:val="0"/>
      <w:snapToGrid w:val="0"/>
      <w:jc w:val="both"/>
    </w:pPr>
    <w:rPr>
      <w:rFonts w:ascii="Arial" w:hAnsi="Arial" w:eastAsia="宋体" w:cs="Times New Roman"/>
      <w:kern w:val="2"/>
      <w:sz w:val="21"/>
      <w:szCs w:val="24"/>
      <w:lang w:val="en-US" w:eastAsia="zh-CN" w:bidi="ar-SA"/>
    </w:rPr>
  </w:style>
  <w:style w:type="paragraph" w:styleId="17">
    <w:name w:val="toc 3"/>
    <w:basedOn w:val="1"/>
    <w:next w:val="1"/>
    <w:unhideWhenUsed/>
    <w:qFormat/>
    <w:uiPriority w:val="39"/>
    <w:pPr>
      <w:spacing w:line="380" w:lineRule="exact"/>
      <w:ind w:left="400" w:leftChars="400"/>
      <w:jc w:val="distribute"/>
    </w:pPr>
  </w:style>
  <w:style w:type="paragraph" w:styleId="18">
    <w:name w:val="Plain Text"/>
    <w:basedOn w:val="1"/>
    <w:qFormat/>
    <w:uiPriority w:val="0"/>
    <w:pPr>
      <w:suppressAutoHyphens w:val="0"/>
    </w:pPr>
    <w:rPr>
      <w:rFonts w:ascii="宋体" w:hAnsi="Courier New"/>
      <w:kern w:val="2"/>
      <w:szCs w:val="20"/>
      <w:lang w:eastAsia="zh-CN"/>
    </w:rPr>
  </w:style>
  <w:style w:type="paragraph" w:styleId="19">
    <w:name w:val="Date"/>
    <w:basedOn w:val="1"/>
    <w:next w:val="1"/>
    <w:link w:val="46"/>
    <w:unhideWhenUsed/>
    <w:qFormat/>
    <w:uiPriority w:val="99"/>
    <w:pPr>
      <w:ind w:left="100" w:leftChars="2500"/>
    </w:pPr>
  </w:style>
  <w:style w:type="paragraph" w:styleId="20">
    <w:name w:val="Balloon Text"/>
    <w:basedOn w:val="1"/>
    <w:link w:val="47"/>
    <w:unhideWhenUsed/>
    <w:qFormat/>
    <w:uiPriority w:val="99"/>
    <w:rPr>
      <w:sz w:val="18"/>
      <w:szCs w:val="18"/>
    </w:rPr>
  </w:style>
  <w:style w:type="paragraph" w:styleId="21">
    <w:name w:val="footer"/>
    <w:basedOn w:val="1"/>
    <w:link w:val="48"/>
    <w:unhideWhenUsed/>
    <w:qFormat/>
    <w:uiPriority w:val="99"/>
    <w:pPr>
      <w:tabs>
        <w:tab w:val="center" w:pos="4153"/>
        <w:tab w:val="right" w:pos="8306"/>
      </w:tabs>
      <w:snapToGrid w:val="0"/>
      <w:jc w:val="left"/>
    </w:pPr>
    <w:rPr>
      <w:sz w:val="18"/>
      <w:szCs w:val="18"/>
    </w:rPr>
  </w:style>
  <w:style w:type="paragraph" w:styleId="22">
    <w:name w:val="toc 1"/>
    <w:basedOn w:val="1"/>
    <w:next w:val="1"/>
    <w:unhideWhenUsed/>
    <w:qFormat/>
    <w:uiPriority w:val="39"/>
    <w:pPr>
      <w:spacing w:line="380" w:lineRule="exact"/>
      <w:jc w:val="distribute"/>
    </w:pPr>
    <w:rPr>
      <w:rFonts w:eastAsia="黑体"/>
    </w:rPr>
  </w:style>
  <w:style w:type="paragraph" w:styleId="23">
    <w:name w:val="footnote text"/>
    <w:basedOn w:val="1"/>
    <w:qFormat/>
    <w:uiPriority w:val="0"/>
    <w:pPr>
      <w:widowControl/>
      <w:snapToGrid w:val="0"/>
      <w:jc w:val="left"/>
    </w:pPr>
    <w:rPr>
      <w:rFonts w:ascii="宋体"/>
      <w:kern w:val="0"/>
      <w:sz w:val="18"/>
      <w:szCs w:val="18"/>
    </w:rPr>
  </w:style>
  <w:style w:type="paragraph" w:styleId="24">
    <w:name w:val="toc 6"/>
    <w:basedOn w:val="1"/>
    <w:next w:val="1"/>
    <w:unhideWhenUsed/>
    <w:qFormat/>
    <w:uiPriority w:val="39"/>
    <w:pPr>
      <w:widowControl w:val="0"/>
      <w:ind w:left="2100" w:leftChars="1000"/>
      <w:jc w:val="both"/>
    </w:pPr>
    <w:rPr>
      <w:rFonts w:ascii="Calibri" w:hAnsi="Calibri" w:eastAsia="宋体" w:cs="Times New Roman"/>
      <w:kern w:val="2"/>
      <w:sz w:val="21"/>
      <w:szCs w:val="22"/>
      <w:lang w:val="en-US" w:eastAsia="zh-CN" w:bidi="ar-SA"/>
    </w:rPr>
  </w:style>
  <w:style w:type="paragraph" w:styleId="25">
    <w:name w:val="toc 2"/>
    <w:basedOn w:val="1"/>
    <w:next w:val="1"/>
    <w:unhideWhenUsed/>
    <w:qFormat/>
    <w:uiPriority w:val="39"/>
    <w:pPr>
      <w:spacing w:line="380" w:lineRule="exact"/>
      <w:ind w:left="200" w:leftChars="200"/>
      <w:jc w:val="distribute"/>
    </w:pPr>
  </w:style>
  <w:style w:type="paragraph" w:styleId="26">
    <w:name w:val="Normal (Web)"/>
    <w:basedOn w:val="1"/>
    <w:next w:val="1"/>
    <w:qFormat/>
    <w:uiPriority w:val="99"/>
    <w:pPr>
      <w:adjustRightInd w:val="0"/>
      <w:snapToGrid w:val="0"/>
      <w:spacing w:beforeAutospacing="1" w:afterAutospacing="1" w:line="360" w:lineRule="auto"/>
      <w:ind w:firstLine="480" w:firstLineChars="200"/>
      <w:jc w:val="left"/>
    </w:pPr>
    <w:rPr>
      <w:rFonts w:eastAsia="仿宋"/>
      <w:kern w:val="0"/>
      <w:sz w:val="24"/>
      <w:szCs w:val="24"/>
    </w:rPr>
  </w:style>
  <w:style w:type="paragraph" w:styleId="27">
    <w:name w:val="Title"/>
    <w:basedOn w:val="1"/>
    <w:next w:val="1"/>
    <w:qFormat/>
    <w:uiPriority w:val="0"/>
    <w:pPr>
      <w:widowControl w:val="0"/>
      <w:spacing w:before="240" w:after="60"/>
      <w:jc w:val="center"/>
      <w:outlineLvl w:val="0"/>
    </w:pPr>
    <w:rPr>
      <w:rFonts w:ascii="Cambria" w:hAnsi="Cambria" w:eastAsia="宋体" w:cs="Times New Roman"/>
      <w:b/>
      <w:kern w:val="2"/>
      <w:sz w:val="32"/>
      <w:szCs w:val="24"/>
      <w:lang w:val="en-US" w:eastAsia="zh-CN" w:bidi="ar-SA"/>
    </w:rPr>
  </w:style>
  <w:style w:type="paragraph" w:styleId="28">
    <w:name w:val="annotation subject"/>
    <w:basedOn w:val="14"/>
    <w:next w:val="14"/>
    <w:link w:val="50"/>
    <w:unhideWhenUsed/>
    <w:qFormat/>
    <w:uiPriority w:val="99"/>
    <w:rPr>
      <w:b/>
      <w:bCs/>
    </w:rPr>
  </w:style>
  <w:style w:type="paragraph" w:styleId="29">
    <w:name w:val="Body Text First Indent 2"/>
    <w:basedOn w:val="15"/>
    <w:next w:val="2"/>
    <w:qFormat/>
    <w:uiPriority w:val="0"/>
    <w:pPr>
      <w:ind w:left="0" w:leftChars="0" w:firstLine="210"/>
    </w:pPr>
    <w:rPr>
      <w:szCs w:val="20"/>
    </w:rPr>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
    <w:name w:val=" Char"/>
    <w:basedOn w:val="1"/>
    <w:link w:val="32"/>
    <w:qFormat/>
    <w:uiPriority w:val="0"/>
    <w:pPr>
      <w:tabs>
        <w:tab w:val="left" w:pos="432"/>
      </w:tabs>
      <w:spacing w:before="156" w:beforeLines="50" w:after="156" w:afterLines="50"/>
      <w:ind w:left="432" w:hanging="432"/>
    </w:pPr>
  </w:style>
  <w:style w:type="character" w:styleId="34">
    <w:name w:val="Strong"/>
    <w:qFormat/>
    <w:uiPriority w:val="0"/>
    <w:rPr>
      <w:b/>
      <w:bCs/>
    </w:rPr>
  </w:style>
  <w:style w:type="character" w:styleId="35">
    <w:name w:val="page number"/>
    <w:unhideWhenUsed/>
    <w:qFormat/>
    <w:uiPriority w:val="0"/>
    <w:rPr>
      <w:rFonts w:cs="Times New Roman"/>
    </w:rPr>
  </w:style>
  <w:style w:type="character" w:styleId="36">
    <w:name w:val="FollowedHyperlink"/>
    <w:qFormat/>
    <w:uiPriority w:val="0"/>
    <w:rPr>
      <w:color w:val="800080"/>
      <w:u w:val="single"/>
    </w:rPr>
  </w:style>
  <w:style w:type="character" w:styleId="37">
    <w:name w:val="Hyperlink"/>
    <w:unhideWhenUsed/>
    <w:qFormat/>
    <w:uiPriority w:val="99"/>
    <w:rPr>
      <w:color w:val="0563C1"/>
      <w:u w:val="single"/>
    </w:rPr>
  </w:style>
  <w:style w:type="character" w:styleId="38">
    <w:name w:val="annotation reference"/>
    <w:unhideWhenUsed/>
    <w:qFormat/>
    <w:uiPriority w:val="99"/>
    <w:rPr>
      <w:sz w:val="21"/>
      <w:szCs w:val="21"/>
    </w:rPr>
  </w:style>
  <w:style w:type="character" w:styleId="39">
    <w:name w:val="footnote reference"/>
    <w:basedOn w:val="32"/>
    <w:qFormat/>
    <w:uiPriority w:val="0"/>
    <w:rPr>
      <w:rFonts w:ascii="Times New Roman" w:hAnsi="Times New Roman" w:eastAsia="宋体" w:cs="Times New Roman"/>
      <w:vertAlign w:val="superscript"/>
    </w:rPr>
  </w:style>
  <w:style w:type="character" w:styleId="40">
    <w:name w:val="HTML Sample"/>
    <w:basedOn w:val="32"/>
    <w:semiHidden/>
    <w:unhideWhenUsed/>
    <w:qFormat/>
    <w:uiPriority w:val="99"/>
    <w:rPr>
      <w:rFonts w:ascii="Courier New" w:hAnsi="Courier New"/>
    </w:rPr>
  </w:style>
  <w:style w:type="paragraph" w:customStyle="1" w:styleId="41">
    <w:name w:val="Default"/>
    <w:basedOn w:val="27"/>
    <w:next w:val="42"/>
    <w:qFormat/>
    <w:uiPriority w:val="0"/>
    <w:pPr>
      <w:widowControl w:val="0"/>
      <w:autoSpaceDE w:val="0"/>
      <w:autoSpaceDN w:val="0"/>
      <w:adjustRightInd w:val="0"/>
      <w:spacing w:before="240" w:after="60"/>
      <w:jc w:val="center"/>
      <w:outlineLvl w:val="0"/>
    </w:pPr>
    <w:rPr>
      <w:rFonts w:ascii="黑体" w:hAnsi="Cambria" w:eastAsia="黑体" w:cs="Times New Roman"/>
      <w:kern w:val="2"/>
      <w:sz w:val="32"/>
      <w:szCs w:val="24"/>
      <w:lang w:val="en-US" w:eastAsia="zh-CN" w:bidi="ar-SA"/>
    </w:rPr>
  </w:style>
  <w:style w:type="paragraph" w:customStyle="1" w:styleId="42">
    <w:name w:val="大标题"/>
    <w:basedOn w:val="1"/>
    <w:next w:val="29"/>
    <w:qFormat/>
    <w:uiPriority w:val="0"/>
    <w:pPr>
      <w:jc w:val="center"/>
    </w:pPr>
    <w:rPr>
      <w:rFonts w:ascii="Arial" w:hAnsi="Arial" w:eastAsia="宋体" w:cs="Times New Roman"/>
      <w:b/>
      <w:sz w:val="28"/>
      <w:szCs w:val="24"/>
    </w:rPr>
  </w:style>
  <w:style w:type="character" w:customStyle="1" w:styleId="43">
    <w:name w:val="标题 2 字符"/>
    <w:link w:val="6"/>
    <w:qFormat/>
    <w:uiPriority w:val="0"/>
    <w:rPr>
      <w:rFonts w:ascii="Arial" w:hAnsi="Arial" w:eastAsia="黑体"/>
      <w:b/>
      <w:bCs/>
      <w:sz w:val="52"/>
      <w:szCs w:val="32"/>
    </w:rPr>
  </w:style>
  <w:style w:type="character" w:customStyle="1" w:styleId="44">
    <w:name w:val="标题 3 字符"/>
    <w:link w:val="7"/>
    <w:qFormat/>
    <w:uiPriority w:val="0"/>
    <w:rPr>
      <w:b/>
      <w:bCs/>
      <w:sz w:val="32"/>
      <w:szCs w:val="32"/>
    </w:rPr>
  </w:style>
  <w:style w:type="character" w:customStyle="1" w:styleId="45">
    <w:name w:val="批注文字 字符"/>
    <w:link w:val="14"/>
    <w:semiHidden/>
    <w:qFormat/>
    <w:uiPriority w:val="99"/>
    <w:rPr>
      <w:kern w:val="2"/>
      <w:sz w:val="21"/>
      <w:szCs w:val="22"/>
    </w:rPr>
  </w:style>
  <w:style w:type="character" w:customStyle="1" w:styleId="46">
    <w:name w:val="日期 字符"/>
    <w:link w:val="19"/>
    <w:semiHidden/>
    <w:qFormat/>
    <w:uiPriority w:val="99"/>
    <w:rPr>
      <w:kern w:val="2"/>
      <w:sz w:val="21"/>
      <w:szCs w:val="22"/>
    </w:rPr>
  </w:style>
  <w:style w:type="character" w:customStyle="1" w:styleId="47">
    <w:name w:val="批注框文本 字符"/>
    <w:link w:val="20"/>
    <w:semiHidden/>
    <w:qFormat/>
    <w:uiPriority w:val="99"/>
    <w:rPr>
      <w:kern w:val="2"/>
      <w:sz w:val="18"/>
      <w:szCs w:val="18"/>
    </w:rPr>
  </w:style>
  <w:style w:type="character" w:customStyle="1" w:styleId="48">
    <w:name w:val="页脚 字符"/>
    <w:link w:val="21"/>
    <w:qFormat/>
    <w:uiPriority w:val="99"/>
    <w:rPr>
      <w:kern w:val="2"/>
      <w:sz w:val="18"/>
      <w:szCs w:val="18"/>
    </w:rPr>
  </w:style>
  <w:style w:type="character" w:customStyle="1" w:styleId="49">
    <w:name w:val="页眉 字符"/>
    <w:link w:val="4"/>
    <w:qFormat/>
    <w:uiPriority w:val="99"/>
    <w:rPr>
      <w:kern w:val="2"/>
      <w:sz w:val="18"/>
      <w:szCs w:val="18"/>
    </w:rPr>
  </w:style>
  <w:style w:type="character" w:customStyle="1" w:styleId="50">
    <w:name w:val="批注主题 字符"/>
    <w:link w:val="28"/>
    <w:semiHidden/>
    <w:qFormat/>
    <w:uiPriority w:val="99"/>
    <w:rPr>
      <w:b/>
      <w:bCs/>
      <w:kern w:val="2"/>
      <w:sz w:val="21"/>
      <w:szCs w:val="22"/>
    </w:rPr>
  </w:style>
  <w:style w:type="paragraph" w:customStyle="1" w:styleId="51">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2">
    <w:name w:val="默认段落字体1"/>
    <w:qFormat/>
    <w:uiPriority w:val="0"/>
  </w:style>
  <w:style w:type="character" w:customStyle="1" w:styleId="53">
    <w:name w:val="20"/>
    <w:qFormat/>
    <w:uiPriority w:val="0"/>
    <w:rPr>
      <w:rFonts w:hint="eastAsia" w:ascii="仿宋" w:hAnsi="仿宋" w:eastAsia="仿宋"/>
      <w:kern w:val="2"/>
    </w:rPr>
  </w:style>
  <w:style w:type="character" w:customStyle="1" w:styleId="54">
    <w:name w:val="font51"/>
    <w:qFormat/>
    <w:uiPriority w:val="0"/>
    <w:rPr>
      <w:rFonts w:ascii="Arial" w:hAnsi="Arial" w:cs="Arial"/>
      <w:color w:val="000000"/>
      <w:sz w:val="20"/>
      <w:szCs w:val="20"/>
      <w:u w:val="none"/>
    </w:rPr>
  </w:style>
  <w:style w:type="character" w:customStyle="1" w:styleId="55">
    <w:name w:val="left_span"/>
    <w:qFormat/>
    <w:uiPriority w:val="0"/>
  </w:style>
  <w:style w:type="character" w:customStyle="1" w:styleId="56">
    <w:name w:val="font71"/>
    <w:qFormat/>
    <w:uiPriority w:val="0"/>
    <w:rPr>
      <w:rFonts w:hint="eastAsia" w:ascii="仿宋" w:hAnsi="仿宋" w:eastAsia="仿宋" w:cs="仿宋"/>
      <w:color w:val="000000"/>
      <w:sz w:val="20"/>
      <w:szCs w:val="20"/>
      <w:u w:val="none"/>
    </w:rPr>
  </w:style>
  <w:style w:type="character" w:customStyle="1" w:styleId="57">
    <w:name w:val="样式 仿宋"/>
    <w:qFormat/>
    <w:uiPriority w:val="0"/>
    <w:rPr>
      <w:rFonts w:ascii="仿宋" w:hAnsi="仿宋" w:eastAsia="仿宋"/>
      <w:kern w:val="1"/>
    </w:rPr>
  </w:style>
  <w:style w:type="character" w:customStyle="1" w:styleId="58">
    <w:name w:val="楷体 (中文) 楷体"/>
    <w:qFormat/>
    <w:uiPriority w:val="0"/>
    <w:rPr>
      <w:rFonts w:ascii="楷体" w:hAnsi="楷体" w:eastAsia="楷体"/>
      <w:kern w:val="1"/>
      <w:sz w:val="28"/>
    </w:rPr>
  </w:style>
  <w:style w:type="character" w:customStyle="1" w:styleId="59">
    <w:name w:val="16"/>
    <w:qFormat/>
    <w:uiPriority w:val="0"/>
    <w:rPr>
      <w:rFonts w:hint="default" w:ascii="Calibri" w:hAnsi="Calibri"/>
    </w:rPr>
  </w:style>
  <w:style w:type="character" w:customStyle="1" w:styleId="60">
    <w:name w:val="right_span"/>
    <w:qFormat/>
    <w:uiPriority w:val="0"/>
  </w:style>
  <w:style w:type="character" w:customStyle="1" w:styleId="61">
    <w:name w:val="r_span"/>
    <w:qFormat/>
    <w:uiPriority w:val="0"/>
  </w:style>
  <w:style w:type="character" w:customStyle="1" w:styleId="62">
    <w:name w:val="l_span"/>
    <w:qFormat/>
    <w:uiPriority w:val="0"/>
  </w:style>
  <w:style w:type="character" w:customStyle="1" w:styleId="63">
    <w:name w:val="正文文本缩进 Char1"/>
    <w:qFormat/>
    <w:uiPriority w:val="0"/>
    <w:rPr>
      <w:rFonts w:ascii="Cambria" w:hAnsi="Cambria"/>
      <w:kern w:val="2"/>
      <w:sz w:val="24"/>
      <w:szCs w:val="24"/>
    </w:rPr>
  </w:style>
  <w:style w:type="paragraph" w:customStyle="1" w:styleId="64">
    <w:name w:val="样式１"/>
    <w:basedOn w:val="5"/>
    <w:qFormat/>
    <w:uiPriority w:val="0"/>
    <w:pPr>
      <w:jc w:val="center"/>
    </w:pPr>
    <w:rPr>
      <w:kern w:val="1"/>
      <w:sz w:val="30"/>
    </w:rPr>
  </w:style>
  <w:style w:type="paragraph" w:customStyle="1" w:styleId="65">
    <w:name w:val="Char Char Char Char"/>
    <w:basedOn w:val="1"/>
    <w:qFormat/>
    <w:uiPriority w:val="0"/>
    <w:rPr>
      <w:rFonts w:ascii="Times New Roman" w:hAnsi="Times New Roman"/>
      <w:szCs w:val="20"/>
    </w:rPr>
  </w:style>
  <w:style w:type="paragraph" w:customStyle="1" w:styleId="66">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Char Char Char1 Char8"/>
    <w:basedOn w:val="1"/>
    <w:semiHidden/>
    <w:qFormat/>
    <w:uiPriority w:val="0"/>
    <w:pPr>
      <w:spacing w:line="360" w:lineRule="auto"/>
      <w:ind w:firstLine="200" w:firstLineChars="200"/>
    </w:pPr>
    <w:rPr>
      <w:rFonts w:ascii="宋体" w:hAnsi="宋体" w:cs="宋体"/>
      <w:sz w:val="24"/>
      <w:szCs w:val="24"/>
    </w:rPr>
  </w:style>
  <w:style w:type="paragraph" w:customStyle="1" w:styleId="68">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9">
    <w:name w:val="索引 11"/>
    <w:basedOn w:val="1"/>
    <w:next w:val="1"/>
    <w:qFormat/>
    <w:uiPriority w:val="0"/>
    <w:pPr>
      <w:spacing w:line="360" w:lineRule="auto"/>
    </w:pPr>
    <w:rPr>
      <w:rFonts w:ascii="仿宋_GB2312" w:eastAsia="仿宋_GB2312"/>
      <w:sz w:val="24"/>
      <w:szCs w:val="20"/>
    </w:rPr>
  </w:style>
  <w:style w:type="paragraph" w:customStyle="1" w:styleId="70">
    <w:name w:val="content_p"/>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1">
    <w:name w:val="仿宋"/>
    <w:basedOn w:val="1"/>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72">
    <w:name w:val="样式 标题 2 + Times New Roman 四号 非加粗 段前: 5 磅 段后: 0 磅 行距: 固定值 20..."/>
    <w:basedOn w:val="6"/>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73">
    <w:name w:val="Body text|22"/>
    <w:basedOn w:val="1"/>
    <w:qFormat/>
    <w:uiPriority w:val="0"/>
    <w:pPr>
      <w:shd w:val="clear" w:color="auto" w:fill="FFFFFF"/>
      <w:spacing w:after="380" w:line="353" w:lineRule="exact"/>
      <w:jc w:val="left"/>
    </w:pPr>
    <w:rPr>
      <w:rFonts w:ascii="PMingLiU" w:hAnsi="PMingLiU" w:eastAsia="PMingLiU" w:cs="PMingLiU"/>
      <w:kern w:val="0"/>
      <w:sz w:val="26"/>
      <w:szCs w:val="26"/>
      <w:lang w:eastAsia="en-US"/>
    </w:rPr>
  </w:style>
  <w:style w:type="paragraph" w:customStyle="1" w:styleId="74">
    <w:name w:val="6'"/>
    <w:basedOn w:val="1"/>
    <w:qFormat/>
    <w:uiPriority w:val="0"/>
    <w:pPr>
      <w:autoSpaceDE w:val="0"/>
      <w:autoSpaceDN w:val="0"/>
      <w:adjustRightInd w:val="0"/>
      <w:snapToGrid w:val="0"/>
      <w:spacing w:line="320" w:lineRule="exact"/>
      <w:textAlignment w:val="baseline"/>
    </w:pPr>
    <w:rPr>
      <w:rFonts w:ascii="Times New Roman" w:hAnsi="Times New Roman" w:eastAsia="宋体" w:cs="Times New Roman"/>
      <w:spacing w:val="20"/>
      <w:kern w:val="28"/>
      <w:szCs w:val="20"/>
    </w:rPr>
  </w:style>
  <w:style w:type="paragraph" w:customStyle="1" w:styleId="75">
    <w:name w:val="Normal Indent1"/>
    <w:basedOn w:val="1"/>
    <w:unhideWhenUsed/>
    <w:qFormat/>
    <w:uiPriority w:val="99"/>
    <w:pPr>
      <w:spacing w:beforeLines="0" w:afterLines="0"/>
      <w:ind w:firstLine="420" w:firstLineChars="200"/>
    </w:pPr>
    <w:rPr>
      <w:rFonts w:hint="default"/>
      <w:sz w:val="21"/>
    </w:rPr>
  </w:style>
  <w:style w:type="paragraph" w:customStyle="1" w:styleId="76">
    <w:name w:val="BodyText1I2"/>
    <w:basedOn w:val="77"/>
    <w:qFormat/>
    <w:uiPriority w:val="0"/>
    <w:pPr>
      <w:spacing w:after="0"/>
      <w:ind w:left="0" w:leftChars="0" w:firstLine="200" w:firstLineChars="200"/>
      <w:jc w:val="both"/>
      <w:textAlignment w:val="baseline"/>
    </w:pPr>
    <w:rPr>
      <w:sz w:val="28"/>
    </w:rPr>
  </w:style>
  <w:style w:type="paragraph" w:customStyle="1" w:styleId="77">
    <w:name w:val="BodyTextIndent"/>
    <w:basedOn w:val="1"/>
    <w:qFormat/>
    <w:uiPriority w:val="0"/>
    <w:pPr>
      <w:spacing w:after="120"/>
      <w:ind w:left="420" w:leftChars="200"/>
      <w:jc w:val="both"/>
      <w:textAlignment w:val="baseline"/>
    </w:pPr>
  </w:style>
  <w:style w:type="paragraph" w:customStyle="1" w:styleId="78">
    <w:name w:val="样式2"/>
    <w:basedOn w:val="1"/>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styleId="79">
    <w:name w:val="List Paragraph"/>
    <w:basedOn w:val="1"/>
    <w:qFormat/>
    <w:uiPriority w:val="0"/>
    <w:pPr>
      <w:ind w:firstLine="420" w:firstLineChars="200"/>
    </w:pPr>
    <w:rPr>
      <w:rFonts w:ascii="Times New Roman" w:hAnsi="Times New Roman"/>
      <w:szCs w:val="21"/>
    </w:rPr>
  </w:style>
  <w:style w:type="paragraph" w:customStyle="1" w:styleId="80">
    <w:name w:val="details_p"/>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1">
    <w:name w:val="样式3"/>
    <w:basedOn w:val="5"/>
    <w:qFormat/>
    <w:uiPriority w:val="0"/>
    <w:rPr>
      <w:kern w:val="1"/>
      <w:sz w:val="30"/>
    </w:rPr>
  </w:style>
  <w:style w:type="paragraph" w:customStyle="1" w:styleId="82">
    <w:name w:val="样式 宋体 四号 居中 行距: 1.5 倍行距"/>
    <w:basedOn w:val="1"/>
    <w:qFormat/>
    <w:uiPriority w:val="0"/>
    <w:pPr>
      <w:spacing w:line="360" w:lineRule="auto"/>
      <w:jc w:val="center"/>
    </w:pPr>
    <w:rPr>
      <w:rFonts w:ascii="宋体" w:hAnsi="Cambria" w:cs="宋体"/>
      <w:sz w:val="28"/>
      <w:szCs w:val="20"/>
    </w:rPr>
  </w:style>
  <w:style w:type="paragraph" w:customStyle="1" w:styleId="83">
    <w:name w:val="样式1"/>
    <w:basedOn w:val="1"/>
    <w:qFormat/>
    <w:uiPriority w:val="0"/>
    <w:pPr>
      <w:widowControl/>
      <w:autoSpaceDE w:val="0"/>
      <w:autoSpaceDN w:val="0"/>
      <w:adjustRightInd w:val="0"/>
      <w:spacing w:line="360" w:lineRule="auto"/>
      <w:jc w:val="center"/>
    </w:pPr>
    <w:rPr>
      <w:rFonts w:ascii="黑体" w:hAnsi="Times New Roman" w:eastAsia="黑体" w:cs="黑体"/>
      <w:kern w:val="0"/>
      <w:sz w:val="30"/>
      <w:szCs w:val="30"/>
      <w:u w:val="none" w:color="0000FF"/>
    </w:rPr>
  </w:style>
  <w:style w:type="paragraph" w:customStyle="1" w:styleId="84">
    <w:name w:val="样式 仿宋 行距: 1.5 倍行距"/>
    <w:basedOn w:val="1"/>
    <w:qFormat/>
    <w:uiPriority w:val="0"/>
    <w:pPr>
      <w:spacing w:line="360" w:lineRule="auto"/>
    </w:pPr>
    <w:rPr>
      <w:rFonts w:ascii="仿宋" w:hAnsi="仿宋" w:eastAsia="仿宋" w:cs="宋体"/>
      <w:sz w:val="24"/>
      <w:szCs w:val="20"/>
    </w:rPr>
  </w:style>
  <w:style w:type="paragraph" w:customStyle="1" w:styleId="85">
    <w:name w:val=" Char Char Char Char Char Char Char"/>
    <w:basedOn w:val="1"/>
    <w:qFormat/>
    <w:uiPriority w:val="0"/>
    <w:pPr>
      <w:spacing w:line="240" w:lineRule="atLeast"/>
      <w:ind w:left="420" w:firstLine="420"/>
    </w:pPr>
    <w:rPr>
      <w:rFonts w:ascii="Times New Roman" w:hAnsi="Times New Roman"/>
      <w:kern w:val="0"/>
      <w:szCs w:val="21"/>
    </w:rPr>
  </w:style>
  <w:style w:type="paragraph" w:customStyle="1" w:styleId="86">
    <w:name w:val="Table Paragraph"/>
    <w:basedOn w:val="1"/>
    <w:qFormat/>
    <w:uiPriority w:val="1"/>
    <w:rPr>
      <w:rFonts w:ascii="宋体" w:hAnsi="宋体" w:eastAsia="宋体" w:cs="宋体"/>
      <w:lang w:val="zh-CN" w:eastAsia="zh-CN" w:bidi="zh-CN"/>
    </w:rPr>
  </w:style>
  <w:style w:type="paragraph" w:customStyle="1" w:styleId="87">
    <w:name w:val="纯文本1"/>
    <w:basedOn w:val="1"/>
    <w:qFormat/>
    <w:uiPriority w:val="0"/>
    <w:rPr>
      <w:rFonts w:ascii="宋体" w:hAnsi="Courier New"/>
      <w:kern w:val="0"/>
      <w:sz w:val="20"/>
      <w:szCs w:val="20"/>
    </w:rPr>
  </w:style>
  <w:style w:type="paragraph" w:customStyle="1" w:styleId="88">
    <w:name w:val="样式 样式 标题 1 + (西文) 黑体 (中文) 黑体 小三 蓝色 + 非加粗 居中"/>
    <w:basedOn w:val="89"/>
    <w:qFormat/>
    <w:uiPriority w:val="0"/>
    <w:pPr>
      <w:jc w:val="center"/>
    </w:pPr>
    <w:rPr>
      <w:rFonts w:cs="宋体"/>
      <w:b w:val="0"/>
      <w:bCs w:val="0"/>
      <w:szCs w:val="20"/>
    </w:rPr>
  </w:style>
  <w:style w:type="paragraph" w:customStyle="1" w:styleId="89">
    <w:name w:val="样式 标题 1 + (西文) 黑体 (中文) 黑体 小三 蓝色"/>
    <w:basedOn w:val="5"/>
    <w:qFormat/>
    <w:uiPriority w:val="0"/>
    <w:rPr>
      <w:rFonts w:ascii="黑体" w:hAnsi="黑体" w:eastAsia="黑体"/>
      <w:sz w:val="30"/>
      <w:u w:val="none" w:color="0000FF"/>
    </w:rPr>
  </w:style>
  <w:style w:type="paragraph" w:customStyle="1" w:styleId="90">
    <w:name w:val="正文缩进1"/>
    <w:basedOn w:val="1"/>
    <w:qFormat/>
    <w:uiPriority w:val="0"/>
    <w:pPr>
      <w:autoSpaceDE w:val="0"/>
      <w:autoSpaceDN w:val="0"/>
      <w:adjustRightInd w:val="0"/>
      <w:ind w:firstLine="420"/>
      <w:jc w:val="left"/>
    </w:pPr>
    <w:rPr>
      <w:rFonts w:ascii="宋体"/>
      <w:kern w:val="0"/>
      <w:szCs w:val="20"/>
    </w:rPr>
  </w:style>
  <w:style w:type="paragraph" w:customStyle="1" w:styleId="91">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92">
    <w:name w:val="BodyText"/>
    <w:basedOn w:val="1"/>
    <w:next w:val="93"/>
    <w:qFormat/>
    <w:uiPriority w:val="0"/>
    <w:pPr>
      <w:tabs>
        <w:tab w:val="left" w:pos="9214"/>
      </w:tabs>
      <w:spacing w:after="120" w:line="400" w:lineRule="atLeast"/>
      <w:ind w:right="-58" w:firstLine="600"/>
      <w:textAlignment w:val="bottom"/>
    </w:pPr>
    <w:rPr>
      <w:rFonts w:ascii="宋体"/>
      <w:kern w:val="0"/>
      <w:sz w:val="24"/>
      <w:szCs w:val="20"/>
    </w:rPr>
  </w:style>
  <w:style w:type="paragraph" w:customStyle="1" w:styleId="93">
    <w:name w:val="TOC2"/>
    <w:basedOn w:val="1"/>
    <w:next w:val="1"/>
    <w:qFormat/>
    <w:uiPriority w:val="0"/>
    <w:pPr>
      <w:spacing w:line="413" w:lineRule="auto"/>
      <w:ind w:left="240" w:leftChars="100" w:firstLineChars="0"/>
      <w:jc w:val="both"/>
      <w:textAlignment w:val="baseline"/>
    </w:pPr>
    <w:rPr>
      <w:rFonts w:ascii="Calibri" w:hAnsi="Calibri" w:eastAsia="仿宋"/>
      <w:kern w:val="2"/>
      <w:sz w:val="24"/>
      <w:szCs w:val="24"/>
      <w:lang w:val="en-US" w:eastAsia="zh-CN" w:bidi="ar-SA"/>
    </w:rPr>
  </w:style>
  <w:style w:type="character" w:customStyle="1" w:styleId="94">
    <w:name w:val="font41"/>
    <w:basedOn w:val="32"/>
    <w:qFormat/>
    <w:uiPriority w:val="0"/>
    <w:rPr>
      <w:rFonts w:hint="eastAsia" w:ascii="微软雅黑" w:hAnsi="微软雅黑" w:eastAsia="微软雅黑" w:cs="微软雅黑"/>
      <w:b/>
      <w:bCs/>
      <w:color w:val="000000"/>
      <w:sz w:val="16"/>
      <w:szCs w:val="16"/>
      <w:u w:val="none"/>
    </w:rPr>
  </w:style>
  <w:style w:type="character" w:customStyle="1" w:styleId="95">
    <w:name w:val="font01"/>
    <w:basedOn w:val="32"/>
    <w:qFormat/>
    <w:uiPriority w:val="0"/>
    <w:rPr>
      <w:rFonts w:hint="eastAsia" w:ascii="微软雅黑" w:hAnsi="微软雅黑" w:eastAsia="微软雅黑" w:cs="微软雅黑"/>
      <w:color w:val="000000"/>
      <w:sz w:val="16"/>
      <w:szCs w:val="16"/>
      <w:u w:val="none"/>
    </w:rPr>
  </w:style>
  <w:style w:type="paragraph" w:customStyle="1" w:styleId="96">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97">
    <w:name w:val="正"/>
    <w:basedOn w:val="98"/>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98">
    <w:name w:val="正文_1"/>
    <w:next w:val="97"/>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9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0">
    <w:name w:val="Table Text"/>
    <w:basedOn w:val="1"/>
    <w:semiHidden/>
    <w:qFormat/>
    <w:uiPriority w:val="0"/>
    <w:rPr>
      <w:rFonts w:ascii="仿宋" w:hAnsi="仿宋" w:eastAsia="仿宋" w:cs="仿宋"/>
      <w:sz w:val="24"/>
      <w:szCs w:val="24"/>
      <w:lang w:val="en-US" w:eastAsia="en-US" w:bidi="ar-SA"/>
    </w:rPr>
  </w:style>
  <w:style w:type="paragraph" w:customStyle="1" w:styleId="101">
    <w:name w:val="_Style 13"/>
    <w:qFormat/>
    <w:uiPriority w:val="0"/>
    <w:pPr>
      <w:spacing w:before="120" w:after="120" w:line="288" w:lineRule="auto"/>
      <w:ind w:left="0"/>
      <w:jc w:val="left"/>
    </w:pPr>
    <w:rPr>
      <w:rFonts w:ascii="Arial" w:hAnsi="Arial" w:eastAsia="等线" w:cs="Arial"/>
      <w:sz w:val="22"/>
      <w:szCs w:val="22"/>
    </w:rPr>
  </w:style>
  <w:style w:type="paragraph" w:customStyle="1" w:styleId="102">
    <w:name w:val="首行缩进"/>
    <w:basedOn w:val="1"/>
    <w:qFormat/>
    <w:uiPriority w:val="0"/>
    <w:pPr>
      <w:ind w:firstLine="480" w:firstLineChars="200"/>
    </w:pPr>
    <w:rPr>
      <w:lang w:val="zh-CN"/>
    </w:rPr>
  </w:style>
  <w:style w:type="paragraph" w:customStyle="1" w:styleId="103">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84</Pages>
  <Words>12827</Words>
  <Characters>14256</Characters>
  <Lines>281</Lines>
  <Paragraphs>79</Paragraphs>
  <TotalTime>155</TotalTime>
  <ScaleCrop>false</ScaleCrop>
  <LinksUpToDate>false</LinksUpToDate>
  <CharactersWithSpaces>14544</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2022-07-26T09:51:00Z</dcterms:created>
  <dc:creator>市政务服务办</dc:creator>
  <cp:lastModifiedBy>Administrator</cp:lastModifiedBy>
  <cp:lastPrinted>2021-11-08T14:50:00Z</cp:lastPrinted>
  <dcterms:modified xsi:type="dcterms:W3CDTF">2026-04-30T09:55:13Z</dcterms:modified>
  <dc:subject>青岛市政府采购采购文件范本</dc:subject>
  <dc:title>青岛市政府采购采购文件范本</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E20885E6E2E94669B6DFF2C7870BCC16_13</vt:lpwstr>
  </property>
  <property fmtid="{D5CDD505-2E9C-101B-9397-08002B2CF9AE}" pid="4" name="KSOTemplateDocerSaveRecord">
    <vt:lpwstr>eyJoZGlkIjoiZmE4YTNiZjI2NGE0NjlhNDZhYTEwMmRjZjcyN2U0MmMiLCJ1c2VySWQiOiIzMTEyMTMxNjQifQ==</vt:lpwstr>
  </property>
</Properties>
</file>