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spacing w:line="360" w:lineRule="auto"/>
        <w:ind w:leftChars="0"/>
      </w:pPr>
      <w:r>
        <w:rPr>
          <w:rStyle w:val="6"/>
          <w:rFonts w:hint="eastAsia" w:ascii="宋体" w:hAnsi="宋体" w:eastAsia="宋体"/>
          <w:b/>
          <w:bCs/>
          <w:sz w:val="24"/>
          <w:szCs w:val="24"/>
        </w:rPr>
        <w:t>服务标准</w:t>
      </w:r>
      <w:r>
        <w:rPr>
          <w:rFonts w:ascii="方正仿宋_GBK" w:hAnsi="方正仿宋_GBK" w:eastAsia="方正仿宋_GBK" w:cs="方正仿宋_GBK"/>
          <w:b/>
          <w:bCs/>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 xml:space="preserve">在博州财政预算管理一体化 2.0 项目中，投标供应商应具备为财政信息化总体规划的能力，业务平台系统集成服务能力，安全体系服务能力，系统性能规划能力，项目实施与管理服务能力以及沟通协调服务能力。 </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 xml:space="preserve">（一）知识产权要求 </w:t>
      </w:r>
    </w:p>
    <w:p>
      <w:pPr>
        <w:keepNext w:val="0"/>
        <w:keepLines w:val="0"/>
        <w:widowControl/>
        <w:suppressLineNumbers w:val="0"/>
        <w:ind w:firstLine="560" w:firstLineChars="200"/>
        <w:jc w:val="left"/>
      </w:pPr>
      <w:r>
        <w:rPr>
          <w:rFonts w:hint="eastAsia" w:ascii="方正仿宋_GBK" w:hAnsi="方正仿宋_GBK" w:eastAsia="方正仿宋_GBK" w:cs="方正仿宋_GBK"/>
          <w:color w:val="000000"/>
          <w:kern w:val="0"/>
          <w:sz w:val="28"/>
          <w:szCs w:val="28"/>
          <w:lang w:val="en-US" w:eastAsia="zh-CN" w:bidi="ar"/>
        </w:rPr>
        <w:t>投标供应商应保证博州财政局使用财政一体化系统时，免受第三方提出的侵犯其知识产权的索赔或诉讼。如有任何上述指控，投标供应商应独自承担可能发生的一切法律责任和费用。</w:t>
      </w:r>
    </w:p>
    <w:p>
      <w:pPr>
        <w:keepNext w:val="0"/>
        <w:keepLines w:val="0"/>
        <w:widowControl/>
        <w:suppressLineNumbers w:val="0"/>
        <w:jc w:val="left"/>
      </w:pPr>
      <w:r>
        <w:rPr>
          <w:rFonts w:ascii="方正仿宋_GBK" w:hAnsi="方正仿宋_GBK" w:eastAsia="方正仿宋_GBK" w:cs="方正仿宋_GBK"/>
          <w:color w:val="000000"/>
          <w:kern w:val="0"/>
          <w:sz w:val="28"/>
          <w:szCs w:val="28"/>
          <w:lang w:val="en-US" w:eastAsia="zh-CN" w:bidi="ar"/>
        </w:rPr>
        <w:t xml:space="preserve">（二）保密要求 </w:t>
      </w:r>
    </w:p>
    <w:p>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投标供应商必须对项目技术文件以及由博州财政局提供的所有内部资料、技术 文档、数据和信息予以保密。投标供应商必须遵守与博州财政局签订的保密协议，未经书面许可，投标供应商不得以任何形式向第三方透露本项目标书以及本项目的任何内容。投标供应商的实施人员还需遵循行政机关的各类保密协议。</w:t>
      </w:r>
    </w:p>
    <w:p>
      <w:pPr>
        <w:keepNext w:val="0"/>
        <w:keepLines w:val="0"/>
        <w:widowControl/>
        <w:suppressLineNumbers w:val="0"/>
        <w:jc w:val="left"/>
        <w:rPr>
          <w:rFonts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（三）</w:t>
      </w:r>
      <w:r>
        <w:rPr>
          <w:rFonts w:ascii="方正仿宋_GBK" w:hAnsi="方正仿宋_GBK" w:eastAsia="方正仿宋_GBK" w:cs="方正仿宋_GBK"/>
          <w:color w:val="000000"/>
          <w:kern w:val="0"/>
          <w:sz w:val="28"/>
          <w:szCs w:val="28"/>
          <w:lang w:val="en-US" w:eastAsia="zh-CN" w:bidi="ar"/>
        </w:rPr>
        <w:t xml:space="preserve">服务标准 </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 xml:space="preserve">投标供应商应向博州本级财政和预算单位提供相关培训，以便对于项目实施进行有效管理，同时保证预算单位能够进行系统的运行管理、操作、维护、故障分析处理等工作。具体培训要求包括： </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 xml:space="preserve">（1）培训课程 </w:t>
      </w:r>
    </w:p>
    <w:p>
      <w:pPr>
        <w:keepNext w:val="0"/>
        <w:keepLines w:val="0"/>
        <w:widowControl/>
        <w:suppressLineNumbers w:val="0"/>
        <w:ind w:firstLine="560" w:firstLineChars="200"/>
        <w:jc w:val="left"/>
      </w:pPr>
      <w:r>
        <w:rPr>
          <w:rFonts w:hint="eastAsia" w:ascii="方正仿宋_GBK" w:hAnsi="方正仿宋_GBK" w:eastAsia="方正仿宋_GBK" w:cs="方正仿宋_GBK"/>
          <w:color w:val="000000"/>
          <w:kern w:val="0"/>
          <w:sz w:val="28"/>
          <w:szCs w:val="28"/>
          <w:lang w:val="en-US" w:eastAsia="zh-CN" w:bidi="ar"/>
        </w:rPr>
        <w:t xml:space="preserve">培训课程至少包括业务培训和技术培训。通过培训使受训人员达到熟练操作并了解系统的业务流程，能够进行系统日常操作和维护，能够进行数据处理和业务分析。 </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 xml:space="preserve">（2）培训教材 </w:t>
      </w:r>
    </w:p>
    <w:p>
      <w:pPr>
        <w:keepNext w:val="0"/>
        <w:keepLines w:val="0"/>
        <w:widowControl/>
        <w:suppressLineNumbers w:val="0"/>
        <w:ind w:firstLine="560" w:firstLineChars="200"/>
        <w:jc w:val="left"/>
      </w:pPr>
      <w:r>
        <w:rPr>
          <w:rFonts w:hint="eastAsia" w:ascii="方正仿宋_GBK" w:hAnsi="方正仿宋_GBK" w:eastAsia="方正仿宋_GBK" w:cs="方正仿宋_GBK"/>
          <w:color w:val="000000"/>
          <w:kern w:val="0"/>
          <w:sz w:val="28"/>
          <w:szCs w:val="28"/>
          <w:lang w:val="en-US" w:eastAsia="zh-CN" w:bidi="ar"/>
        </w:rPr>
        <w:t xml:space="preserve">投标供应商负责提供各类培训教材（包括视频、音频、文档、ppt 等）。 </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 xml:space="preserve">（3）培训流程要求 </w:t>
      </w:r>
    </w:p>
    <w:p>
      <w:pPr>
        <w:keepNext w:val="0"/>
        <w:keepLines w:val="0"/>
        <w:widowControl/>
        <w:suppressLineNumbers w:val="0"/>
        <w:ind w:firstLine="560" w:firstLineChars="200"/>
        <w:jc w:val="left"/>
      </w:pPr>
      <w:r>
        <w:rPr>
          <w:rFonts w:hint="eastAsia" w:ascii="方正仿宋_GBK" w:hAnsi="方正仿宋_GBK" w:eastAsia="方正仿宋_GBK" w:cs="方正仿宋_GBK"/>
          <w:color w:val="000000"/>
          <w:kern w:val="0"/>
          <w:sz w:val="28"/>
          <w:szCs w:val="28"/>
          <w:lang w:val="en-US" w:eastAsia="zh-CN" w:bidi="ar"/>
        </w:rPr>
        <w:t xml:space="preserve">投标供应商应制定合理的培训流程，确保培训过程有序进行。 </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 xml:space="preserve">（4）培训方式要求 </w:t>
      </w:r>
    </w:p>
    <w:p>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针对不同的培训对象，提供多样化的培训方式，包括：一对一培训、集中培训、现场培训、视频培训等。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C2C3D"/>
    <w:rsid w:val="4E7C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spacing w:line="240" w:lineRule="auto"/>
      <w:jc w:val="left"/>
    </w:pPr>
    <w:rPr>
      <w:kern w:val="0"/>
      <w:sz w:val="18"/>
      <w:szCs w:val="18"/>
    </w:rPr>
  </w:style>
  <w:style w:type="paragraph" w:styleId="5">
    <w:name w:val="List Paragraph"/>
    <w:basedOn w:val="1"/>
    <w:qFormat/>
    <w:uiPriority w:val="0"/>
    <w:pPr>
      <w:jc w:val="left"/>
    </w:pPr>
    <w:rPr>
      <w:rFonts w:cs="Arial"/>
      <w:kern w:val="0"/>
      <w:sz w:val="28"/>
    </w:rPr>
  </w:style>
  <w:style w:type="character" w:customStyle="1" w:styleId="6">
    <w:name w:val="ql-font-songti"/>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2026-04-30T02:30:00Z</dcterms:created>
  <dc:creator>小怪兽</dc:creator>
  <cp:lastModifiedBy>小怪兽</cp:lastModifiedBy>
  <dcterms:modified xsi:type="dcterms:W3CDTF">2026-04-30T02:31:36Z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DD25DC25ED0446A19BDEFB272955C28E</vt:lpwstr>
  </property>
</Properties>
</file>