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4F124">
      <w:pPr>
        <w:pStyle w:val="2"/>
        <w:ind w:left="0" w:leftChars="0" w:firstLine="0" w:firstLineChars="0"/>
        <w:jc w:val="center"/>
        <w:rPr>
          <w:rFonts w:hint="eastAsia" w:ascii="宋体" w:cs="宋体"/>
          <w:color w:val="auto"/>
          <w:sz w:val="44"/>
          <w:szCs w:val="44"/>
          <w:highlight w:val="none"/>
          <w:lang w:val="en-US" w:eastAsia="zh-CN"/>
        </w:rPr>
      </w:pPr>
      <w:r>
        <w:rPr>
          <w:rFonts w:hint="eastAsia"/>
          <w:b/>
          <w:bCs/>
          <w:sz w:val="44"/>
          <w:szCs w:val="72"/>
          <w:u w:val="none"/>
          <w:lang w:eastAsia="zh-CN"/>
        </w:rPr>
        <w:drawing>
          <wp:anchor distT="0" distB="0" distL="114300" distR="114300" simplePos="0" relativeHeight="251664384" behindDoc="1" locked="0" layoutInCell="1" allowOverlap="1">
            <wp:simplePos x="0" y="0"/>
            <wp:positionH relativeFrom="column">
              <wp:posOffset>82550</wp:posOffset>
            </wp:positionH>
            <wp:positionV relativeFrom="paragraph">
              <wp:posOffset>50800</wp:posOffset>
            </wp:positionV>
            <wp:extent cx="1102360" cy="1178560"/>
            <wp:effectExtent l="0" t="0" r="0" b="0"/>
            <wp:wrapTight wrapText="bothSides">
              <wp:wrapPolygon>
                <wp:start x="9332" y="2444"/>
                <wp:lineTo x="3733" y="4888"/>
                <wp:lineTo x="2986" y="5586"/>
                <wp:lineTo x="2986" y="10823"/>
                <wp:lineTo x="5972" y="13616"/>
                <wp:lineTo x="3359" y="14315"/>
                <wp:lineTo x="1493" y="15711"/>
                <wp:lineTo x="1493" y="19552"/>
                <wp:lineTo x="10078" y="19552"/>
                <wp:lineTo x="19410" y="18853"/>
                <wp:lineTo x="19410" y="14664"/>
                <wp:lineTo x="14184" y="13616"/>
                <wp:lineTo x="17544" y="10474"/>
                <wp:lineTo x="17917" y="5935"/>
                <wp:lineTo x="16424" y="4539"/>
                <wp:lineTo x="11198" y="2444"/>
                <wp:lineTo x="9332" y="2444"/>
              </wp:wrapPolygon>
            </wp:wrapTight>
            <wp:docPr id="262" name="图片 26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262" descr="1"/>
                    <pic:cNvPicPr>
                      <a:picLocks noChangeAspect="1"/>
                    </pic:cNvPicPr>
                  </pic:nvPicPr>
                  <pic:blipFill>
                    <a:blip r:embed="rId9">
                      <a:clrChange>
                        <a:clrFrom>
                          <a:srgbClr val="FFFFFF">
                            <a:alpha val="100000"/>
                          </a:srgbClr>
                        </a:clrFrom>
                        <a:clrTo>
                          <a:srgbClr val="FFFFFF">
                            <a:alpha val="100000"/>
                            <a:alpha val="0"/>
                          </a:srgbClr>
                        </a:clrTo>
                      </a:clrChange>
                    </a:blip>
                    <a:srcRect l="17842" t="12500" r="15249" b="16803"/>
                    <a:stretch>
                      <a:fillRect/>
                    </a:stretch>
                  </pic:blipFill>
                  <pic:spPr>
                    <a:xfrm>
                      <a:off x="0" y="0"/>
                      <a:ext cx="1102360" cy="1178560"/>
                    </a:xfrm>
                    <a:prstGeom prst="rect">
                      <a:avLst/>
                    </a:prstGeom>
                  </pic:spPr>
                </pic:pic>
              </a:graphicData>
            </a:graphic>
          </wp:anchor>
        </w:drawing>
      </w:r>
    </w:p>
    <w:p w14:paraId="1E24EAF7">
      <w:pPr>
        <w:pStyle w:val="2"/>
        <w:ind w:left="0" w:leftChars="0" w:firstLine="0" w:firstLineChars="0"/>
        <w:jc w:val="both"/>
        <w:rPr>
          <w:rFonts w:hint="eastAsia" w:ascii="宋体" w:cs="宋体"/>
          <w:b/>
          <w:bCs/>
          <w:color w:val="auto"/>
          <w:sz w:val="48"/>
          <w:szCs w:val="48"/>
          <w:highlight w:val="none"/>
          <w:lang w:val="en-US" w:eastAsia="zh-CN"/>
        </w:rPr>
      </w:pPr>
    </w:p>
    <w:p w14:paraId="6FD6FF04">
      <w:pPr>
        <w:jc w:val="center"/>
        <w:rPr>
          <w:rFonts w:hint="eastAsia" w:ascii="宋体" w:hAnsi="宋体" w:eastAsia="宋体" w:cs="宋体"/>
          <w:b/>
          <w:bCs/>
          <w:color w:val="auto"/>
          <w:sz w:val="52"/>
          <w:szCs w:val="52"/>
          <w:highlight w:val="none"/>
          <w:lang w:val="en-US" w:eastAsia="zh-CN"/>
        </w:rPr>
      </w:pPr>
    </w:p>
    <w:p w14:paraId="5BA2F584">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val="en-US" w:eastAsia="zh-CN"/>
        </w:rPr>
        <w:t>运城博物馆馆藏可移动文物数字化保护</w:t>
      </w:r>
    </w:p>
    <w:p w14:paraId="6D4470F5">
      <w:pPr>
        <w:pStyle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E0D5BF1">
      <w:pPr>
        <w:rPr>
          <w:rFonts w:hint="eastAsia" w:ascii="宋体" w:hAnsi="宋体" w:eastAsia="宋体" w:cs="宋体"/>
          <w:color w:val="auto"/>
          <w:highlight w:val="none"/>
        </w:rPr>
      </w:pPr>
    </w:p>
    <w:p w14:paraId="2E3A1D33">
      <w:pPr>
        <w:pStyle w:val="2"/>
        <w:rPr>
          <w:rFonts w:hint="eastAsia" w:ascii="宋体" w:hAnsi="宋体" w:eastAsia="宋体" w:cs="宋体"/>
          <w:color w:val="auto"/>
          <w:highlight w:val="none"/>
        </w:rPr>
      </w:pPr>
    </w:p>
    <w:p w14:paraId="459B7EA5">
      <w:pPr>
        <w:rPr>
          <w:rFonts w:hint="eastAsia" w:ascii="宋体" w:hAnsi="宋体" w:eastAsia="宋体" w:cs="宋体"/>
          <w:color w:val="auto"/>
          <w:highlight w:val="none"/>
        </w:rPr>
      </w:pPr>
    </w:p>
    <w:p w14:paraId="64ADEC49">
      <w:pPr>
        <w:pStyle w:val="6"/>
        <w:rPr>
          <w:rFonts w:hint="eastAsia" w:ascii="宋体" w:hAnsi="宋体" w:eastAsia="宋体" w:cs="宋体"/>
          <w:color w:val="auto"/>
          <w:highlight w:val="none"/>
        </w:rPr>
      </w:pPr>
    </w:p>
    <w:p w14:paraId="49148160">
      <w:pPr>
        <w:pStyle w:val="6"/>
        <w:rPr>
          <w:rFonts w:hint="eastAsia" w:ascii="宋体" w:hAnsi="宋体" w:eastAsia="宋体" w:cs="宋体"/>
          <w:color w:val="auto"/>
          <w:highlight w:val="none"/>
        </w:rPr>
      </w:pPr>
    </w:p>
    <w:p w14:paraId="56F0E605">
      <w:pPr>
        <w:pStyle w:val="8"/>
        <w:rPr>
          <w:rFonts w:hint="eastAsia" w:ascii="宋体" w:hAnsi="宋体" w:eastAsia="宋体" w:cs="宋体"/>
          <w:color w:val="auto"/>
          <w:highlight w:val="none"/>
        </w:rPr>
      </w:pPr>
    </w:p>
    <w:p w14:paraId="05B390D7">
      <w:pPr>
        <w:jc w:val="center"/>
        <w:rPr>
          <w:rFonts w:hint="eastAsia" w:ascii="宋体" w:hAnsi="宋体" w:eastAsia="宋体" w:cs="宋体"/>
          <w:b/>
          <w:bCs/>
          <w:color w:val="auto"/>
          <w:sz w:val="96"/>
          <w:szCs w:val="96"/>
          <w:highlight w:val="none"/>
          <w:lang w:val="en-US" w:eastAsia="zh-CN"/>
        </w:rPr>
      </w:pPr>
      <w:r>
        <w:rPr>
          <w:rFonts w:hint="eastAsia" w:ascii="宋体" w:hAnsi="宋体" w:eastAsia="宋体" w:cs="宋体"/>
          <w:b/>
          <w:bCs/>
          <w:color w:val="auto"/>
          <w:sz w:val="96"/>
          <w:szCs w:val="96"/>
          <w:highlight w:val="none"/>
        </w:rPr>
        <w:t>采 购 文 件</w:t>
      </w:r>
      <w:r>
        <w:rPr>
          <w:rFonts w:hint="eastAsia" w:ascii="宋体" w:hAnsi="宋体" w:eastAsia="宋体" w:cs="宋体"/>
          <w:b/>
          <w:bCs/>
          <w:color w:val="auto"/>
          <w:sz w:val="96"/>
          <w:szCs w:val="96"/>
          <w:highlight w:val="none"/>
          <w:lang w:val="en-US" w:eastAsia="zh-CN"/>
        </w:rPr>
        <w:t xml:space="preserve"> </w:t>
      </w:r>
    </w:p>
    <w:p w14:paraId="1DE77D9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竞争性磋商）</w:t>
      </w:r>
    </w:p>
    <w:p w14:paraId="555FBD70">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项目编号</w:t>
      </w:r>
      <w:r>
        <w:rPr>
          <w:rFonts w:hint="eastAsia" w:ascii="宋体" w:hAnsi="宋体" w:eastAsia="宋体" w:cs="宋体"/>
          <w:b/>
          <w:bCs/>
          <w:color w:val="auto"/>
          <w:sz w:val="28"/>
          <w:szCs w:val="28"/>
          <w:highlight w:val="none"/>
          <w:lang w:eastAsia="zh-CN"/>
        </w:rPr>
        <w:t>：1408992026CCS00043</w:t>
      </w:r>
    </w:p>
    <w:p w14:paraId="18DF67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rightChars="0"/>
        <w:jc w:val="center"/>
        <w:rPr>
          <w:rFonts w:hint="eastAsia" w:ascii="宋体" w:hAnsi="宋体" w:eastAsia="宋体" w:cs="宋体"/>
          <w:b/>
          <w:bCs/>
          <w:color w:val="auto"/>
          <w:sz w:val="28"/>
          <w:szCs w:val="28"/>
          <w:highlight w:val="yellow"/>
          <w:lang w:val="en-US"/>
        </w:rPr>
      </w:pPr>
    </w:p>
    <w:p w14:paraId="5110BB73">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宋体" w:hAnsi="宋体" w:eastAsia="宋体" w:cs="宋体"/>
          <w:b/>
          <w:bCs/>
          <w:color w:val="auto"/>
          <w:sz w:val="28"/>
          <w:szCs w:val="28"/>
          <w:highlight w:val="none"/>
          <w:lang w:eastAsia="zh-CN"/>
        </w:rPr>
      </w:pPr>
    </w:p>
    <w:p w14:paraId="6BBE2067">
      <w:pPr>
        <w:rPr>
          <w:rFonts w:hint="eastAsia" w:ascii="宋体" w:hAnsi="宋体" w:eastAsia="宋体" w:cs="宋体"/>
          <w:b/>
          <w:bCs/>
          <w:color w:val="auto"/>
          <w:highlight w:val="none"/>
        </w:rPr>
      </w:pPr>
    </w:p>
    <w:p w14:paraId="31E1784F">
      <w:pPr>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w:t>
      </w:r>
    </w:p>
    <w:p w14:paraId="049E7D8D">
      <w:pPr>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w:t>
      </w:r>
    </w:p>
    <w:p w14:paraId="0985BE6F">
      <w:pPr>
        <w:pStyle w:val="21"/>
        <w:rPr>
          <w:rFonts w:hint="eastAsia" w:ascii="宋体" w:hAnsi="宋体" w:eastAsia="宋体" w:cs="宋体"/>
          <w:color w:val="auto"/>
          <w:highlight w:val="none"/>
        </w:rPr>
      </w:pPr>
    </w:p>
    <w:p w14:paraId="3CC281CA">
      <w:pPr>
        <w:rPr>
          <w:rFonts w:hint="eastAsia" w:ascii="宋体" w:hAnsi="宋体" w:eastAsia="宋体" w:cs="宋体"/>
          <w:b/>
          <w:bCs/>
          <w:color w:val="auto"/>
          <w:highlight w:val="none"/>
        </w:rPr>
      </w:pPr>
    </w:p>
    <w:p w14:paraId="56AFFF76">
      <w:pPr>
        <w:pStyle w:val="2"/>
        <w:ind w:left="0" w:leftChars="0" w:firstLine="0" w:firstLineChars="0"/>
        <w:rPr>
          <w:rFonts w:hint="eastAsia" w:ascii="宋体" w:hAnsi="宋体" w:eastAsia="宋体" w:cs="宋体"/>
          <w:b/>
          <w:bCs/>
          <w:color w:val="auto"/>
          <w:highlight w:val="none"/>
        </w:rPr>
      </w:pPr>
    </w:p>
    <w:p w14:paraId="5F67D9C0">
      <w:pPr>
        <w:rPr>
          <w:rFonts w:hint="eastAsia" w:ascii="宋体" w:hAnsi="宋体" w:eastAsia="宋体" w:cs="宋体"/>
          <w:color w:val="auto"/>
          <w:highlight w:val="none"/>
        </w:rPr>
      </w:pPr>
    </w:p>
    <w:p w14:paraId="391F3ED4">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采   购   人</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运城博物馆</w:t>
      </w:r>
    </w:p>
    <w:p w14:paraId="5E8A9BE0">
      <w:pPr>
        <w:jc w:val="center"/>
        <w:rPr>
          <w:rFonts w:hint="eastAsia" w:ascii="宋体" w:hAnsi="宋体" w:eastAsia="宋体" w:cs="宋体"/>
          <w:b/>
          <w:bCs/>
          <w:color w:val="auto"/>
          <w:highlight w:val="none"/>
        </w:rPr>
      </w:pPr>
      <w:r>
        <w:rPr>
          <w:rFonts w:hint="eastAsia" w:ascii="宋体" w:hAnsi="宋体" w:eastAsia="宋体" w:cs="宋体"/>
          <w:b/>
          <w:bCs/>
          <w:color w:val="auto"/>
          <w:sz w:val="28"/>
          <w:szCs w:val="28"/>
          <w:highlight w:val="none"/>
        </w:rPr>
        <w:t>采购代理机构</w:t>
      </w:r>
      <w:r>
        <w:rPr>
          <w:rFonts w:hint="eastAsia" w:ascii="宋体" w:hAnsi="宋体" w:eastAsia="宋体" w:cs="宋体"/>
          <w:b/>
          <w:bCs/>
          <w:color w:val="auto"/>
          <w:sz w:val="28"/>
          <w:szCs w:val="28"/>
          <w:highlight w:val="none"/>
          <w:lang w:eastAsia="zh-CN"/>
        </w:rPr>
        <w:t>：山西力天伟业工程项目管理有限公司</w:t>
      </w:r>
    </w:p>
    <w:p w14:paraId="5D8E588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w:t>
      </w:r>
      <w:r>
        <w:rPr>
          <w:rFonts w:hint="eastAsia" w:ascii="宋体" w:hAnsi="宋体" w:eastAsia="宋体" w:cs="宋体"/>
          <w:b/>
          <w:bCs/>
          <w:color w:val="auto"/>
          <w:sz w:val="28"/>
          <w:szCs w:val="28"/>
          <w:highlight w:val="none"/>
          <w:lang w:val="en-US" w:eastAsia="zh-CN"/>
        </w:rPr>
        <w:t>26</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月</w:t>
      </w:r>
    </w:p>
    <w:p w14:paraId="4FA6E94D">
      <w:pPr>
        <w:rPr>
          <w:rFonts w:hint="eastAsia"/>
          <w:color w:val="auto"/>
          <w:highlight w:val="none"/>
        </w:rPr>
      </w:pPr>
      <w:r>
        <w:rPr>
          <w:rFonts w:hint="eastAsia"/>
          <w:color w:val="auto"/>
          <w:sz w:val="28"/>
          <w:szCs w:val="28"/>
          <w:highlight w:val="none"/>
        </w:rPr>
        <w:br w:type="page"/>
      </w:r>
    </w:p>
    <w:p w14:paraId="077E2D8B">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val="en-US" w:eastAsia="zh-CN"/>
        </w:rPr>
        <w:t>运城博物馆馆藏可移动文物数字化保护</w:t>
      </w:r>
    </w:p>
    <w:p w14:paraId="2960CCB6">
      <w:pPr>
        <w:jc w:val="both"/>
        <w:rPr>
          <w:rFonts w:hint="eastAsia"/>
        </w:rPr>
      </w:pPr>
      <w:r>
        <w:rPr>
          <w:rFonts w:hint="eastAsia"/>
          <w:b/>
          <w:bCs/>
          <w:sz w:val="52"/>
          <w:szCs w:val="52"/>
          <w:lang w:val="en-US" w:eastAsia="zh-CN"/>
        </w:rPr>
        <w:t xml:space="preserve"> </w:t>
      </w:r>
    </w:p>
    <w:p w14:paraId="68064531">
      <w:pPr>
        <w:jc w:val="center"/>
        <w:rPr>
          <w:rFonts w:hint="eastAsia"/>
          <w:b/>
          <w:bCs/>
          <w:sz w:val="28"/>
          <w:szCs w:val="28"/>
          <w:highlight w:val="none"/>
          <w:lang w:val="en-US" w:eastAsia="zh-CN"/>
        </w:rPr>
      </w:pPr>
      <w:r>
        <w:rPr>
          <w:rFonts w:hint="eastAsia"/>
          <w:b/>
          <w:bCs/>
          <w:sz w:val="28"/>
          <w:szCs w:val="28"/>
          <w:highlight w:val="none"/>
        </w:rPr>
        <w:t>项目编号：</w:t>
      </w:r>
      <w:r>
        <w:rPr>
          <w:rFonts w:hint="eastAsia"/>
          <w:b/>
          <w:bCs/>
          <w:sz w:val="28"/>
          <w:szCs w:val="28"/>
          <w:highlight w:val="none"/>
          <w:lang w:val="en-US" w:eastAsia="zh-CN"/>
        </w:rPr>
        <w:t>1408992026CCS00043</w:t>
      </w:r>
    </w:p>
    <w:p w14:paraId="43FAD5CA">
      <w:pPr>
        <w:jc w:val="center"/>
        <w:rPr>
          <w:rFonts w:hint="eastAsia"/>
          <w:b/>
          <w:bCs/>
          <w:sz w:val="28"/>
          <w:szCs w:val="28"/>
          <w:highlight w:val="none"/>
          <w:lang w:val="en-US" w:eastAsia="zh-CN"/>
        </w:rPr>
      </w:pPr>
    </w:p>
    <w:p w14:paraId="141D506A">
      <w:pPr>
        <w:jc w:val="center"/>
        <w:rPr>
          <w:rFonts w:hint="eastAsia" w:eastAsia="宋体"/>
          <w:b/>
          <w:bCs/>
          <w:sz w:val="30"/>
          <w:szCs w:val="30"/>
          <w:highlight w:val="yellow"/>
          <w:lang w:eastAsia="zh-CN"/>
        </w:rPr>
      </w:pPr>
    </w:p>
    <w:p w14:paraId="04995CDA">
      <w:pPr>
        <w:bidi w:val="0"/>
        <w:rPr>
          <w:rFonts w:hint="eastAsia"/>
        </w:rPr>
      </w:pPr>
    </w:p>
    <w:p w14:paraId="1D9F1530">
      <w:pPr>
        <w:bidi w:val="0"/>
        <w:rPr>
          <w:rFonts w:hint="eastAsia"/>
        </w:rPr>
      </w:pPr>
    </w:p>
    <w:p w14:paraId="05C780A1">
      <w:pPr>
        <w:bidi w:val="0"/>
        <w:rPr>
          <w:rFonts w:hint="eastAsia"/>
        </w:rPr>
      </w:pPr>
    </w:p>
    <w:p w14:paraId="3CCCF247">
      <w:pPr>
        <w:keepNext w:val="0"/>
        <w:keepLines w:val="0"/>
        <w:pageBreakBefore w:val="0"/>
        <w:widowControl w:val="0"/>
        <w:kinsoku/>
        <w:wordWrap/>
        <w:overflowPunct/>
        <w:topLinePunct w:val="0"/>
        <w:autoSpaceDE/>
        <w:autoSpaceDN/>
        <w:bidi w:val="0"/>
        <w:adjustRightInd/>
        <w:snapToGrid/>
        <w:spacing w:line="1440" w:lineRule="auto"/>
        <w:jc w:val="center"/>
        <w:textAlignment w:val="auto"/>
        <w:rPr>
          <w:rFonts w:hint="eastAsia"/>
          <w:b/>
          <w:bCs/>
          <w:sz w:val="32"/>
          <w:szCs w:val="32"/>
        </w:rPr>
      </w:pPr>
      <w:r>
        <w:rPr>
          <w:rFonts w:hint="eastAsia"/>
          <w:b/>
          <w:bCs/>
          <w:sz w:val="32"/>
          <w:szCs w:val="32"/>
        </w:rPr>
        <w:t>采购人：</w:t>
      </w:r>
      <w:r>
        <w:rPr>
          <w:rFonts w:hint="eastAsia"/>
          <w:b/>
          <w:bCs/>
          <w:sz w:val="32"/>
          <w:szCs w:val="32"/>
          <w:u w:val="single"/>
        </w:rPr>
        <w:t xml:space="preserve">                                    </w:t>
      </w:r>
      <w:r>
        <w:rPr>
          <w:rFonts w:hint="eastAsia"/>
          <w:b/>
          <w:bCs/>
          <w:sz w:val="32"/>
          <w:szCs w:val="32"/>
        </w:rPr>
        <w:t>（公章）</w:t>
      </w:r>
    </w:p>
    <w:p w14:paraId="1E7AD505">
      <w:pPr>
        <w:keepNext w:val="0"/>
        <w:keepLines w:val="0"/>
        <w:pageBreakBefore w:val="0"/>
        <w:widowControl w:val="0"/>
        <w:kinsoku/>
        <w:wordWrap/>
        <w:overflowPunct/>
        <w:topLinePunct w:val="0"/>
        <w:autoSpaceDE/>
        <w:autoSpaceDN/>
        <w:bidi w:val="0"/>
        <w:adjustRightInd/>
        <w:snapToGrid/>
        <w:spacing w:line="1440" w:lineRule="auto"/>
        <w:jc w:val="center"/>
        <w:textAlignment w:val="auto"/>
        <w:rPr>
          <w:rFonts w:hint="eastAsia"/>
          <w:b/>
          <w:bCs/>
          <w:sz w:val="32"/>
          <w:szCs w:val="32"/>
        </w:rPr>
      </w:pPr>
      <w:r>
        <w:rPr>
          <w:rFonts w:hint="eastAsia"/>
          <w:b/>
          <w:bCs/>
          <w:sz w:val="32"/>
          <w:szCs w:val="32"/>
        </w:rPr>
        <w:t>法定代表人或委托代理人：</w:t>
      </w:r>
      <w:r>
        <w:rPr>
          <w:rFonts w:hint="eastAsia"/>
          <w:b/>
          <w:bCs/>
          <w:sz w:val="32"/>
          <w:szCs w:val="32"/>
          <w:u w:val="single"/>
        </w:rPr>
        <w:t xml:space="preserve">         </w:t>
      </w:r>
      <w:r>
        <w:rPr>
          <w:rFonts w:hint="eastAsia"/>
          <w:b/>
          <w:bCs/>
          <w:sz w:val="32"/>
          <w:szCs w:val="32"/>
          <w:u w:val="single"/>
          <w:lang w:val="en-US" w:eastAsia="zh-CN"/>
        </w:rPr>
        <w:t xml:space="preserve"> </w:t>
      </w:r>
      <w:r>
        <w:rPr>
          <w:rFonts w:hint="eastAsia"/>
          <w:b/>
          <w:bCs/>
          <w:sz w:val="32"/>
          <w:szCs w:val="32"/>
          <w:u w:val="single"/>
        </w:rPr>
        <w:t xml:space="preserve">    </w:t>
      </w:r>
      <w:r>
        <w:rPr>
          <w:rFonts w:hint="eastAsia"/>
          <w:b/>
          <w:bCs/>
          <w:sz w:val="32"/>
          <w:szCs w:val="32"/>
        </w:rPr>
        <w:t>（签字或盖章）</w:t>
      </w:r>
    </w:p>
    <w:p w14:paraId="6CFC935C">
      <w:pPr>
        <w:keepNext w:val="0"/>
        <w:keepLines w:val="0"/>
        <w:pageBreakBefore w:val="0"/>
        <w:widowControl w:val="0"/>
        <w:kinsoku/>
        <w:wordWrap/>
        <w:overflowPunct/>
        <w:topLinePunct w:val="0"/>
        <w:autoSpaceDE/>
        <w:autoSpaceDN/>
        <w:bidi w:val="0"/>
        <w:adjustRightInd/>
        <w:snapToGrid/>
        <w:spacing w:line="1440" w:lineRule="auto"/>
        <w:jc w:val="center"/>
        <w:textAlignment w:val="auto"/>
        <w:rPr>
          <w:rFonts w:hint="eastAsia"/>
          <w:b/>
          <w:bCs/>
          <w:sz w:val="32"/>
          <w:szCs w:val="32"/>
        </w:rPr>
      </w:pPr>
      <w:r>
        <w:rPr>
          <w:rFonts w:hint="eastAsia"/>
          <w:b/>
          <w:bCs/>
          <w:sz w:val="32"/>
          <w:szCs w:val="32"/>
        </w:rPr>
        <w:t>采购代理机构：</w:t>
      </w:r>
      <w:r>
        <w:rPr>
          <w:rFonts w:hint="eastAsia"/>
          <w:b/>
          <w:bCs/>
          <w:sz w:val="32"/>
          <w:szCs w:val="32"/>
          <w:u w:val="single"/>
        </w:rPr>
        <w:t xml:space="preserve">                              </w:t>
      </w:r>
      <w:r>
        <w:rPr>
          <w:rFonts w:hint="eastAsia"/>
          <w:b/>
          <w:bCs/>
          <w:sz w:val="32"/>
          <w:szCs w:val="32"/>
        </w:rPr>
        <w:t>（公章）</w:t>
      </w:r>
    </w:p>
    <w:p w14:paraId="4065540D">
      <w:pPr>
        <w:keepNext w:val="0"/>
        <w:keepLines w:val="0"/>
        <w:pageBreakBefore w:val="0"/>
        <w:widowControl w:val="0"/>
        <w:kinsoku/>
        <w:wordWrap/>
        <w:overflowPunct/>
        <w:topLinePunct w:val="0"/>
        <w:autoSpaceDE/>
        <w:autoSpaceDN/>
        <w:bidi w:val="0"/>
        <w:adjustRightInd/>
        <w:snapToGrid/>
        <w:spacing w:line="1440" w:lineRule="auto"/>
        <w:jc w:val="center"/>
        <w:textAlignment w:val="auto"/>
        <w:rPr>
          <w:rFonts w:hint="eastAsia"/>
          <w:b/>
          <w:bCs/>
          <w:sz w:val="32"/>
          <w:szCs w:val="32"/>
        </w:rPr>
      </w:pPr>
      <w:r>
        <w:rPr>
          <w:rFonts w:hint="eastAsia"/>
          <w:b/>
          <w:bCs/>
          <w:sz w:val="32"/>
          <w:szCs w:val="32"/>
        </w:rPr>
        <w:t>法定代表人或委托代理人：</w:t>
      </w:r>
      <w:r>
        <w:rPr>
          <w:rFonts w:hint="eastAsia"/>
          <w:b/>
          <w:bCs/>
          <w:sz w:val="32"/>
          <w:szCs w:val="32"/>
          <w:u w:val="single"/>
        </w:rPr>
        <w:t xml:space="preserve">              </w:t>
      </w:r>
      <w:r>
        <w:rPr>
          <w:rFonts w:hint="eastAsia"/>
          <w:b/>
          <w:bCs/>
          <w:sz w:val="32"/>
          <w:szCs w:val="32"/>
        </w:rPr>
        <w:t>（签字或盖章）</w:t>
      </w:r>
    </w:p>
    <w:p w14:paraId="0781592F">
      <w:pPr>
        <w:bidi w:val="0"/>
        <w:jc w:val="center"/>
        <w:rPr>
          <w:rFonts w:hint="eastAsia"/>
          <w:b/>
          <w:bCs/>
          <w:sz w:val="32"/>
          <w:szCs w:val="32"/>
        </w:rPr>
      </w:pPr>
    </w:p>
    <w:p w14:paraId="665B7C7E">
      <w:pPr>
        <w:jc w:val="center"/>
        <w:rPr>
          <w:rFonts w:hint="eastAsia"/>
          <w:b/>
          <w:bCs/>
          <w:sz w:val="32"/>
          <w:szCs w:val="32"/>
        </w:rPr>
      </w:pPr>
      <w:r>
        <w:rPr>
          <w:rFonts w:hint="eastAsia"/>
          <w:b/>
          <w:bCs/>
          <w:sz w:val="32"/>
          <w:szCs w:val="32"/>
        </w:rPr>
        <w:t>日期：20</w:t>
      </w:r>
      <w:r>
        <w:rPr>
          <w:rFonts w:hint="eastAsia"/>
          <w:b/>
          <w:bCs/>
          <w:sz w:val="32"/>
          <w:szCs w:val="32"/>
          <w:lang w:val="en-US" w:eastAsia="zh-CN"/>
        </w:rPr>
        <w:t>26</w:t>
      </w:r>
      <w:r>
        <w:rPr>
          <w:rFonts w:hint="eastAsia"/>
          <w:b/>
          <w:bCs/>
          <w:sz w:val="32"/>
          <w:szCs w:val="32"/>
        </w:rPr>
        <w:t>年</w:t>
      </w:r>
      <w:r>
        <w:rPr>
          <w:rFonts w:hint="eastAsia"/>
          <w:b/>
          <w:bCs/>
          <w:sz w:val="32"/>
          <w:szCs w:val="32"/>
          <w:lang w:val="en-US" w:eastAsia="zh-CN"/>
        </w:rPr>
        <w:t>5</w:t>
      </w:r>
      <w:r>
        <w:rPr>
          <w:rFonts w:hint="eastAsia"/>
          <w:b/>
          <w:bCs/>
          <w:sz w:val="32"/>
          <w:szCs w:val="32"/>
        </w:rPr>
        <w:t>月</w:t>
      </w:r>
    </w:p>
    <w:p w14:paraId="11CC6294">
      <w:pPr>
        <w:jc w:val="center"/>
        <w:rPr>
          <w:rFonts w:hint="eastAsia"/>
          <w:b/>
          <w:bCs/>
          <w:sz w:val="32"/>
          <w:szCs w:val="32"/>
        </w:rPr>
      </w:pPr>
    </w:p>
    <w:p w14:paraId="68F97006">
      <w:pPr>
        <w:jc w:val="center"/>
        <w:rPr>
          <w:rFonts w:hint="eastAsia"/>
          <w:color w:val="auto"/>
          <w:highlight w:val="none"/>
        </w:rPr>
      </w:pPr>
      <w:r>
        <w:rPr>
          <w:rFonts w:hint="eastAsia"/>
          <w:b/>
          <w:bCs/>
          <w:color w:val="auto"/>
          <w:sz w:val="32"/>
          <w:szCs w:val="32"/>
          <w:highlight w:val="none"/>
          <w:lang w:val="en-US" w:eastAsia="zh-CN"/>
        </w:rPr>
        <w:t xml:space="preserve">                                                                                                                                        </w:t>
      </w:r>
      <w:r>
        <w:rPr>
          <w:rFonts w:hint="eastAsia"/>
          <w:b/>
          <w:bCs/>
          <w:color w:val="auto"/>
          <w:sz w:val="32"/>
          <w:szCs w:val="32"/>
          <w:highlight w:val="none"/>
        </w:rPr>
        <w:br w:type="page"/>
      </w:r>
      <w:r>
        <w:rPr>
          <w:rFonts w:hint="eastAsia"/>
          <w:b/>
          <w:bCs/>
          <w:color w:val="auto"/>
          <w:sz w:val="32"/>
          <w:szCs w:val="32"/>
          <w:highlight w:val="none"/>
        </w:rPr>
        <w:t>目    录</w:t>
      </w:r>
    </w:p>
    <w:p w14:paraId="16C0841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0B4A0854">
      <w:pPr>
        <w:pStyle w:val="16"/>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TOC \o "1-3" \h \u </w:instrText>
      </w:r>
      <w:r>
        <w:rPr>
          <w:rFonts w:hint="eastAsia" w:ascii="宋体" w:hAnsi="宋体" w:eastAsia="宋体" w:cs="宋体"/>
          <w:color w:val="auto"/>
          <w:sz w:val="30"/>
          <w:szCs w:val="30"/>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_Toc8819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xml:space="preserve">第一章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采购需求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_Toc8819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4CD6AD26">
      <w:pPr>
        <w:pStyle w:val="16"/>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_Toc15302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采购公告</w:t>
      </w:r>
      <w:r>
        <w:rPr>
          <w:rFonts w:hint="eastAsia" w:ascii="宋体" w:hAnsi="宋体" w:eastAsia="宋体" w:cs="宋体"/>
          <w:b w:val="0"/>
          <w:bCs w:val="0"/>
          <w:color w:val="auto"/>
          <w:sz w:val="28"/>
          <w:szCs w:val="28"/>
          <w:highlight w:val="none"/>
        </w:rPr>
        <w:tab/>
      </w: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rPr>
        <w:fldChar w:fldCharType="end"/>
      </w:r>
    </w:p>
    <w:p w14:paraId="5BF3E6A9">
      <w:pPr>
        <w:pStyle w:val="16"/>
        <w:tabs>
          <w:tab w:val="right" w:leader="dot" w:pos="9072"/>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_Toc9319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投标须知</w:t>
      </w:r>
      <w:r>
        <w:rPr>
          <w:rFonts w:hint="eastAsia" w:ascii="宋体" w:hAnsi="宋体" w:eastAsia="宋体" w:cs="宋体"/>
          <w:b w:val="0"/>
          <w:bCs w:val="0"/>
          <w:color w:val="auto"/>
          <w:sz w:val="28"/>
          <w:szCs w:val="28"/>
          <w:highlight w:val="none"/>
        </w:rPr>
        <w:tab/>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1</w:t>
      </w:r>
    </w:p>
    <w:p w14:paraId="096A58D3">
      <w:pPr>
        <w:pStyle w:val="17"/>
        <w:tabs>
          <w:tab w:val="right" w:leader="dot" w:pos="9072"/>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_Toc20668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一、 投标须知前附表</w:t>
      </w:r>
      <w:r>
        <w:rPr>
          <w:rFonts w:hint="eastAsia" w:ascii="宋体" w:hAnsi="宋体" w:eastAsia="宋体" w:cs="宋体"/>
          <w:b w:val="0"/>
          <w:bCs w:val="0"/>
          <w:color w:val="auto"/>
          <w:sz w:val="28"/>
          <w:szCs w:val="28"/>
          <w:highlight w:val="none"/>
        </w:rPr>
        <w:tab/>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1</w:t>
      </w:r>
    </w:p>
    <w:p w14:paraId="3925A9E6">
      <w:pPr>
        <w:pStyle w:val="17"/>
        <w:tabs>
          <w:tab w:val="right" w:leader="dot" w:pos="9072"/>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_Toc32369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二、</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投标须知</w:t>
      </w:r>
      <w:r>
        <w:rPr>
          <w:rFonts w:hint="eastAsia" w:ascii="宋体" w:hAnsi="宋体" w:eastAsia="宋体" w:cs="宋体"/>
          <w:b w:val="0"/>
          <w:bCs w:val="0"/>
          <w:color w:val="auto"/>
          <w:sz w:val="28"/>
          <w:szCs w:val="28"/>
          <w:highlight w:val="none"/>
        </w:rPr>
        <w:tab/>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9</w:t>
      </w:r>
    </w:p>
    <w:p w14:paraId="21A46B8D">
      <w:pPr>
        <w:pStyle w:val="16"/>
        <w:tabs>
          <w:tab w:val="right" w:leader="dot" w:pos="9072"/>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_Toc22948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磋商程序</w:t>
      </w:r>
      <w:r>
        <w:rPr>
          <w:rFonts w:hint="eastAsia" w:ascii="宋体" w:hAnsi="宋体" w:eastAsia="宋体" w:cs="宋体"/>
          <w:b w:val="0"/>
          <w:bCs w:val="0"/>
          <w:color w:val="auto"/>
          <w:sz w:val="28"/>
          <w:szCs w:val="28"/>
          <w:highlight w:val="none"/>
        </w:rPr>
        <w:tab/>
      </w: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1</w:t>
      </w:r>
    </w:p>
    <w:p w14:paraId="08C4F046">
      <w:pPr>
        <w:pStyle w:val="16"/>
        <w:tabs>
          <w:tab w:val="right" w:leader="dot" w:pos="9072"/>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_Toc26050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第五章  合同条款</w:t>
      </w:r>
      <w:r>
        <w:rPr>
          <w:rFonts w:hint="eastAsia" w:ascii="宋体" w:hAnsi="宋体" w:eastAsia="宋体" w:cs="宋体"/>
          <w:b w:val="0"/>
          <w:bCs w:val="0"/>
          <w:color w:val="auto"/>
          <w:sz w:val="28"/>
          <w:szCs w:val="28"/>
          <w:highlight w:val="none"/>
        </w:rPr>
        <w:tab/>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3</w:t>
      </w:r>
    </w:p>
    <w:p w14:paraId="26C8A1EC">
      <w:pPr>
        <w:pStyle w:val="16"/>
        <w:tabs>
          <w:tab w:val="right" w:leader="dot" w:pos="9072"/>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_Toc18483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rPr>
        <w:t>第</w:t>
      </w:r>
      <w:r>
        <w:rPr>
          <w:rFonts w:hint="eastAsia" w:ascii="宋体" w:hAnsi="宋体" w:eastAsia="宋体" w:cs="宋体"/>
          <w:b w:val="0"/>
          <w:bCs w:val="0"/>
          <w:color w:val="auto"/>
          <w:sz w:val="28"/>
          <w:szCs w:val="28"/>
          <w:highlight w:val="none"/>
          <w:lang w:val="en-US" w:eastAsia="zh-CN"/>
        </w:rPr>
        <w:t>六章</w:t>
      </w:r>
      <w:r>
        <w:rPr>
          <w:rFonts w:hint="eastAsia" w:ascii="宋体" w:hAnsi="宋体" w:eastAsia="宋体" w:cs="宋体"/>
          <w:b w:val="0"/>
          <w:bCs w:val="0"/>
          <w:color w:val="auto"/>
          <w:sz w:val="28"/>
          <w:szCs w:val="28"/>
          <w:highlight w:val="none"/>
          <w:lang w:val="en-US"/>
        </w:rPr>
        <w:t xml:space="preserve">  </w:t>
      </w:r>
      <w:r>
        <w:rPr>
          <w:rFonts w:hint="eastAsia" w:ascii="宋体" w:hAnsi="宋体" w:eastAsia="宋体" w:cs="宋体"/>
          <w:b w:val="0"/>
          <w:bCs w:val="0"/>
          <w:color w:val="auto"/>
          <w:sz w:val="28"/>
          <w:szCs w:val="28"/>
          <w:highlight w:val="none"/>
          <w:lang w:val="en-US" w:eastAsia="zh-CN"/>
        </w:rPr>
        <w:t>响应文件格式</w:t>
      </w:r>
      <w:r>
        <w:rPr>
          <w:rFonts w:hint="eastAsia" w:ascii="宋体" w:hAnsi="宋体" w:eastAsia="宋体" w:cs="宋体"/>
          <w:b w:val="0"/>
          <w:bCs w:val="0"/>
          <w:color w:val="auto"/>
          <w:sz w:val="28"/>
          <w:szCs w:val="28"/>
          <w:highlight w:val="none"/>
        </w:rPr>
        <w:tab/>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6</w:t>
      </w:r>
    </w:p>
    <w:p w14:paraId="4708AA4C">
      <w:pPr>
        <w:pStyle w:val="16"/>
        <w:tabs>
          <w:tab w:val="right" w:leader="dot" w:pos="9072"/>
        </w:tabs>
        <w:rPr>
          <w:color w:val="auto"/>
          <w:highlight w:val="none"/>
        </w:rPr>
      </w:pPr>
    </w:p>
    <w:p w14:paraId="5A2DC70B">
      <w:pPr>
        <w:rPr>
          <w:rFonts w:hint="eastAsia"/>
          <w:color w:val="auto"/>
          <w:highlight w:val="none"/>
        </w:rPr>
      </w:pPr>
      <w:r>
        <w:rPr>
          <w:rFonts w:hint="eastAsia" w:ascii="宋体" w:hAnsi="宋体" w:eastAsia="宋体" w:cs="宋体"/>
          <w:color w:val="auto"/>
          <w:szCs w:val="30"/>
          <w:highlight w:val="none"/>
        </w:rPr>
        <w:fldChar w:fldCharType="end"/>
      </w:r>
    </w:p>
    <w:p w14:paraId="6944BCD9">
      <w:pPr>
        <w:rPr>
          <w:rFonts w:hint="eastAsia"/>
          <w:color w:val="auto"/>
          <w:highlight w:val="none"/>
        </w:rPr>
      </w:pPr>
    </w:p>
    <w:p w14:paraId="4AA545F9">
      <w:pPr>
        <w:rPr>
          <w:rFonts w:hint="eastAsia"/>
          <w:color w:val="auto"/>
          <w:highlight w:val="none"/>
        </w:rPr>
      </w:pPr>
    </w:p>
    <w:p w14:paraId="6AB47212">
      <w:pPr>
        <w:rPr>
          <w:rFonts w:hint="eastAsia"/>
          <w:color w:val="auto"/>
          <w:highlight w:val="none"/>
        </w:rPr>
      </w:pPr>
    </w:p>
    <w:p w14:paraId="718649EC">
      <w:pPr>
        <w:rPr>
          <w:rFonts w:hint="eastAsia"/>
          <w:color w:val="auto"/>
          <w:highlight w:val="none"/>
        </w:rPr>
      </w:pPr>
    </w:p>
    <w:p w14:paraId="5281247B">
      <w:pPr>
        <w:rPr>
          <w:rFonts w:hint="eastAsia"/>
          <w:color w:val="auto"/>
          <w:highlight w:val="none"/>
        </w:rPr>
      </w:pPr>
    </w:p>
    <w:p w14:paraId="734F7A8F">
      <w:pPr>
        <w:jc w:val="center"/>
        <w:outlineLvl w:val="9"/>
        <w:rPr>
          <w:rFonts w:hint="eastAsia" w:ascii="宋体" w:hAnsi="宋体" w:cs="宋体"/>
          <w:b/>
          <w:bCs/>
          <w:color w:val="auto"/>
          <w:sz w:val="28"/>
          <w:szCs w:val="28"/>
          <w:highlight w:val="none"/>
        </w:rPr>
      </w:pPr>
    </w:p>
    <w:p w14:paraId="15F17C6A">
      <w:pPr>
        <w:tabs>
          <w:tab w:val="left" w:pos="2784"/>
        </w:tabs>
        <w:jc w:val="left"/>
        <w:rPr>
          <w:rFonts w:hint="eastAsia" w:ascii="宋体" w:hAnsi="宋体" w:cs="宋体"/>
          <w:b/>
          <w:bCs/>
          <w:color w:val="auto"/>
          <w:sz w:val="32"/>
          <w:szCs w:val="32"/>
          <w:highlight w:val="none"/>
        </w:rPr>
        <w:sectPr>
          <w:pgSz w:w="11906" w:h="16838"/>
          <w:pgMar w:top="1440" w:right="1417" w:bottom="1440" w:left="1417" w:header="851" w:footer="992" w:gutter="0"/>
          <w:pgBorders>
            <w:top w:val="none" w:sz="0" w:space="0"/>
            <w:left w:val="none" w:sz="0" w:space="0"/>
            <w:bottom w:val="none" w:sz="0" w:space="0"/>
            <w:right w:val="none" w:sz="0" w:space="0"/>
          </w:pgBorders>
          <w:cols w:space="720" w:num="1"/>
          <w:docGrid w:type="lines" w:linePitch="312" w:charSpace="0"/>
        </w:sectPr>
      </w:pPr>
    </w:p>
    <w:p w14:paraId="577586A9">
      <w:pPr>
        <w:jc w:val="center"/>
        <w:outlineLvl w:val="0"/>
        <w:rPr>
          <w:rFonts w:hint="default" w:eastAsia="宋体"/>
          <w:b/>
          <w:bCs/>
          <w:color w:val="1301BF"/>
          <w:sz w:val="32"/>
          <w:szCs w:val="40"/>
          <w:lang w:val="en-US" w:eastAsia="zh-CN"/>
        </w:rPr>
      </w:pPr>
      <w:bookmarkStart w:id="0" w:name="_Toc15302"/>
      <w:bookmarkStart w:id="1" w:name="_Toc31006"/>
      <w:bookmarkStart w:id="2" w:name="_Toc8563"/>
      <w:r>
        <w:rPr>
          <w:rFonts w:hint="eastAsia"/>
          <w:b/>
          <w:bCs/>
          <w:color w:val="auto"/>
          <w:sz w:val="32"/>
          <w:szCs w:val="40"/>
          <w:lang w:val="en-US" w:eastAsia="zh-CN"/>
        </w:rPr>
        <w:t>第一章  采购需求</w:t>
      </w:r>
    </w:p>
    <w:p w14:paraId="480D93DF">
      <w:pPr>
        <w:pageBreakBefore w:val="0"/>
        <w:wordWrap/>
        <w:overflowPunct/>
        <w:topLinePunct w:val="0"/>
        <w:bidi w:val="0"/>
        <w:adjustRightInd w:val="0"/>
        <w:snapToGrid w:val="0"/>
        <w:spacing w:line="480" w:lineRule="auto"/>
        <w:rPr>
          <w:rFonts w:hint="eastAsia" w:ascii="宋体" w:hAnsi="宋体" w:eastAsia="宋体" w:cs="宋体"/>
          <w:sz w:val="24"/>
          <w:szCs w:val="24"/>
          <w:lang w:val="en-US" w:eastAsia="zh-CN"/>
        </w:rPr>
      </w:pPr>
    </w:p>
    <w:p w14:paraId="5066652F">
      <w:pPr>
        <w:adjustRightInd w:val="0"/>
        <w:snapToGrid w:val="0"/>
        <w:spacing w:line="360" w:lineRule="auto"/>
        <w:ind w:firstLine="561"/>
        <w:rPr>
          <w:rFonts w:hint="eastAsia" w:ascii="宋体" w:hAnsi="宋体" w:eastAsia="宋体" w:cs="宋体"/>
          <w:sz w:val="24"/>
          <w:szCs w:val="24"/>
        </w:rPr>
      </w:pPr>
      <w:r>
        <w:rPr>
          <w:rFonts w:hint="eastAsia" w:ascii="宋体" w:hAnsi="宋体" w:eastAsia="宋体" w:cs="宋体"/>
          <w:sz w:val="24"/>
          <w:szCs w:val="24"/>
        </w:rPr>
        <w:t>1.项目名称：运城博物馆馆藏可移动文物数字化保护；</w:t>
      </w:r>
    </w:p>
    <w:p w14:paraId="0A523C52">
      <w:pPr>
        <w:adjustRightInd w:val="0"/>
        <w:snapToGrid w:val="0"/>
        <w:spacing w:line="360" w:lineRule="auto"/>
        <w:ind w:firstLine="561"/>
        <w:rPr>
          <w:rFonts w:hint="eastAsia" w:ascii="宋体" w:hAnsi="宋体" w:eastAsia="宋体" w:cs="宋体"/>
          <w:sz w:val="24"/>
          <w:szCs w:val="24"/>
        </w:rPr>
      </w:pPr>
      <w:r>
        <w:rPr>
          <w:rFonts w:hint="eastAsia" w:ascii="宋体" w:hAnsi="宋体" w:eastAsia="宋体" w:cs="宋体"/>
          <w:sz w:val="24"/>
          <w:szCs w:val="24"/>
        </w:rPr>
        <w:t>2.采购单位：运城博物馆；</w:t>
      </w:r>
    </w:p>
    <w:p w14:paraId="04C83776">
      <w:pPr>
        <w:adjustRightInd w:val="0"/>
        <w:snapToGrid w:val="0"/>
        <w:spacing w:line="360" w:lineRule="auto"/>
        <w:ind w:firstLine="561"/>
        <w:rPr>
          <w:rFonts w:hint="eastAsia" w:ascii="宋体" w:hAnsi="宋体" w:eastAsia="宋体" w:cs="宋体"/>
          <w:sz w:val="24"/>
          <w:szCs w:val="24"/>
        </w:rPr>
      </w:pPr>
      <w:r>
        <w:rPr>
          <w:rFonts w:hint="eastAsia" w:ascii="宋体" w:hAnsi="宋体" w:eastAsia="宋体" w:cs="宋体"/>
          <w:sz w:val="24"/>
          <w:szCs w:val="24"/>
        </w:rPr>
        <w:t>3.采购方式：竞争性磋商；</w:t>
      </w:r>
    </w:p>
    <w:p w14:paraId="7D238492">
      <w:pPr>
        <w:adjustRightInd w:val="0"/>
        <w:snapToGrid w:val="0"/>
        <w:spacing w:line="360" w:lineRule="auto"/>
        <w:ind w:firstLine="561"/>
        <w:rPr>
          <w:rFonts w:hint="eastAsia" w:ascii="宋体" w:hAnsi="宋体" w:eastAsia="宋体" w:cs="宋体"/>
          <w:sz w:val="24"/>
          <w:szCs w:val="24"/>
        </w:rPr>
      </w:pPr>
      <w:r>
        <w:rPr>
          <w:rFonts w:hint="eastAsia" w:ascii="宋体" w:hAnsi="宋体" w:eastAsia="宋体" w:cs="宋体"/>
          <w:sz w:val="24"/>
          <w:szCs w:val="24"/>
        </w:rPr>
        <w:t>4.采购预算（最高限价）：2411231.40元；</w:t>
      </w:r>
    </w:p>
    <w:p w14:paraId="62E420C5">
      <w:pPr>
        <w:adjustRightInd w:val="0"/>
        <w:snapToGrid w:val="0"/>
        <w:spacing w:line="360" w:lineRule="auto"/>
        <w:ind w:firstLine="561"/>
        <w:rPr>
          <w:rFonts w:hint="eastAsia" w:ascii="宋体" w:hAnsi="宋体" w:eastAsia="宋体" w:cs="宋体"/>
          <w:sz w:val="24"/>
          <w:szCs w:val="24"/>
        </w:rPr>
      </w:pPr>
      <w:r>
        <w:rPr>
          <w:rFonts w:hint="eastAsia" w:ascii="宋体" w:hAnsi="宋体" w:eastAsia="宋体" w:cs="宋体"/>
          <w:sz w:val="24"/>
          <w:szCs w:val="24"/>
        </w:rPr>
        <w:t>5.采购内容及采购范围：</w:t>
      </w:r>
    </w:p>
    <w:p w14:paraId="1AF12CA1">
      <w:pPr>
        <w:adjustRightInd w:val="0"/>
        <w:snapToGrid w:val="0"/>
        <w:spacing w:line="360" w:lineRule="auto"/>
        <w:ind w:firstLine="561"/>
        <w:rPr>
          <w:rFonts w:hint="eastAsia" w:ascii="宋体" w:hAnsi="宋体" w:eastAsia="宋体" w:cs="宋体"/>
          <w:sz w:val="24"/>
          <w:szCs w:val="24"/>
          <w:highlight w:val="none"/>
        </w:rPr>
      </w:pPr>
      <w:r>
        <w:rPr>
          <w:rFonts w:hint="eastAsia" w:ascii="宋体" w:hAnsi="宋体" w:eastAsia="宋体" w:cs="宋体"/>
          <w:sz w:val="24"/>
          <w:szCs w:val="24"/>
        </w:rPr>
        <w:t>本项目要求针对运城博物馆馆</w:t>
      </w:r>
      <w:r>
        <w:rPr>
          <w:rFonts w:hint="eastAsia" w:ascii="宋体" w:hAnsi="宋体" w:eastAsia="宋体" w:cs="宋体"/>
          <w:sz w:val="24"/>
          <w:szCs w:val="24"/>
          <w:highlight w:val="none"/>
        </w:rPr>
        <w:t>藏362件三级文物（三维文物354件，平面文物8件）的特性和特点以及现状，进行病害调查和数字化保护工作。首先，认真、详尽、科学、细致的进行病害调查，出具病害情况报告的同时绘制病害图。病害调查完成后，选定当前先进、成熟、稳定、应用范围较广的数字采集技术，再进行数字化保护。最终成果数据为三套文物三维数据、一套平面文物数据，一套文物病害数据，包含详细的文物尺寸、材质、纹理颜色、病害调查分析等内容，用以运城博物馆后续文物保护、展示及利用。</w:t>
      </w:r>
    </w:p>
    <w:p w14:paraId="0C32F06F">
      <w:pPr>
        <w:adjustRightInd w:val="0"/>
        <w:snapToGrid w:val="0"/>
        <w:spacing w:line="360" w:lineRule="auto"/>
        <w:ind w:firstLine="561"/>
        <w:rPr>
          <w:rFonts w:hint="eastAsia" w:ascii="宋体" w:hAnsi="宋体" w:eastAsia="宋体" w:cs="宋体"/>
          <w:sz w:val="24"/>
          <w:szCs w:val="24"/>
          <w:highlight w:val="none"/>
        </w:rPr>
      </w:pPr>
      <w:r>
        <w:rPr>
          <w:rFonts w:hint="eastAsia" w:ascii="宋体" w:hAnsi="宋体" w:eastAsia="宋体" w:cs="宋体"/>
          <w:sz w:val="24"/>
          <w:szCs w:val="24"/>
          <w:highlight w:val="none"/>
        </w:rPr>
        <w:t>6.申请人的资格要求：</w:t>
      </w:r>
    </w:p>
    <w:p w14:paraId="62D33035">
      <w:pPr>
        <w:adjustRightInd w:val="0"/>
        <w:snapToGrid w:val="0"/>
        <w:spacing w:line="360" w:lineRule="auto"/>
        <w:ind w:firstLine="561"/>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6792A659">
      <w:pPr>
        <w:adjustRightInd w:val="0"/>
        <w:snapToGrid w:val="0"/>
        <w:spacing w:line="360" w:lineRule="auto"/>
        <w:ind w:firstLine="561"/>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（2）落实政府采购政策需满足的资格要求：本项目属于专门面向中小企业采购的项目；</w:t>
      </w:r>
    </w:p>
    <w:p w14:paraId="57A23BC8">
      <w:pPr>
        <w:adjustRightInd w:val="0"/>
        <w:snapToGrid w:val="0"/>
        <w:spacing w:line="360" w:lineRule="auto"/>
        <w:ind w:firstLine="561"/>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0B139C03">
      <w:pPr>
        <w:adjustRightInd w:val="0"/>
        <w:snapToGrid w:val="0"/>
        <w:spacing w:line="360" w:lineRule="auto"/>
        <w:ind w:firstLine="561"/>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rPr>
        <w:t>3.1供应商应具有文物行政主管部门批准颁发的可移动文物修复资质；</w:t>
      </w:r>
    </w:p>
    <w:p w14:paraId="50D5394E">
      <w:pPr>
        <w:adjustRightInd w:val="0"/>
        <w:snapToGrid w:val="0"/>
        <w:spacing w:line="360" w:lineRule="auto"/>
        <w:ind w:firstLine="561"/>
        <w:rPr>
          <w:rFonts w:hint="eastAsia" w:ascii="宋体" w:hAnsi="宋体" w:eastAsia="宋体" w:cs="宋体"/>
          <w:sz w:val="24"/>
          <w:szCs w:val="24"/>
          <w:highlight w:val="none"/>
        </w:rPr>
      </w:pPr>
      <w:r>
        <w:rPr>
          <w:rFonts w:hint="eastAsia" w:ascii="宋体" w:hAnsi="宋体" w:eastAsia="宋体" w:cs="宋体"/>
          <w:sz w:val="24"/>
          <w:szCs w:val="24"/>
          <w:highlight w:val="none"/>
        </w:rPr>
        <w:t>3.2项目负责人需具有文博类高级技术职称；</w:t>
      </w:r>
    </w:p>
    <w:p w14:paraId="354FA5B4">
      <w:pPr>
        <w:adjustRightInd w:val="0"/>
        <w:snapToGrid w:val="0"/>
        <w:spacing w:line="360" w:lineRule="auto"/>
        <w:ind w:firstLine="561"/>
        <w:rPr>
          <w:rFonts w:hint="eastAsia" w:ascii="宋体" w:hAnsi="宋体" w:eastAsia="宋体" w:cs="宋体"/>
          <w:sz w:val="24"/>
          <w:szCs w:val="24"/>
          <w:highlight w:val="none"/>
        </w:rPr>
      </w:pPr>
      <w:r>
        <w:rPr>
          <w:rFonts w:hint="eastAsia" w:ascii="宋体" w:hAnsi="宋体" w:eastAsia="宋体" w:cs="宋体"/>
          <w:sz w:val="24"/>
          <w:szCs w:val="24"/>
          <w:highlight w:val="none"/>
        </w:rPr>
        <w:t>3.3供应商不得为“信用中国”网站（www.creditchina.gov.cn）被列入失信被执行人、重大税收违法失信主体及政府采购严重违法失信行为记录名单，在“中国政府采购网”（www.ccgp.gov.cn）被列入政府采购严重违法失信行为记录名单</w:t>
      </w:r>
    </w:p>
    <w:p w14:paraId="42946B4F">
      <w:pPr>
        <w:adjustRightInd w:val="0"/>
        <w:snapToGrid w:val="0"/>
        <w:spacing w:line="360" w:lineRule="auto"/>
        <w:ind w:firstLine="561"/>
        <w:rPr>
          <w:rFonts w:hint="eastAsia" w:ascii="宋体" w:hAnsi="宋体" w:eastAsia="宋体" w:cs="宋体"/>
          <w:sz w:val="24"/>
          <w:szCs w:val="24"/>
          <w:highlight w:val="none"/>
        </w:rPr>
      </w:pPr>
      <w:r>
        <w:rPr>
          <w:rFonts w:hint="eastAsia" w:ascii="宋体" w:hAnsi="宋体" w:eastAsia="宋体" w:cs="宋体"/>
          <w:sz w:val="24"/>
          <w:szCs w:val="24"/>
          <w:highlight w:val="none"/>
        </w:rPr>
        <w:t>3.4单位负责人为同一人或者存在控股、管理关系的不同单位，不得参加同一合同项下的政府采购活动。</w:t>
      </w:r>
    </w:p>
    <w:p w14:paraId="6EF1D618">
      <w:pPr>
        <w:adjustRightInd w:val="0"/>
        <w:snapToGrid w:val="0"/>
        <w:spacing w:line="360" w:lineRule="auto"/>
        <w:ind w:firstLine="561"/>
        <w:rPr>
          <w:rFonts w:hint="eastAsia" w:ascii="宋体" w:hAnsi="宋体" w:eastAsia="宋体" w:cs="宋体"/>
          <w:sz w:val="24"/>
          <w:szCs w:val="24"/>
          <w:highlight w:val="none"/>
        </w:rPr>
      </w:pPr>
      <w:r>
        <w:rPr>
          <w:rFonts w:hint="eastAsia" w:ascii="宋体" w:hAnsi="宋体" w:eastAsia="宋体" w:cs="宋体"/>
          <w:sz w:val="24"/>
          <w:szCs w:val="24"/>
          <w:highlight w:val="none"/>
        </w:rPr>
        <w:t>7.合同履约期限：合同签订后12个月内完成；</w:t>
      </w:r>
    </w:p>
    <w:p w14:paraId="1B8E0D40">
      <w:pPr>
        <w:adjustRightInd w:val="0"/>
        <w:snapToGrid w:val="0"/>
        <w:spacing w:line="360" w:lineRule="auto"/>
        <w:ind w:firstLine="561"/>
        <w:rPr>
          <w:rFonts w:hint="eastAsia" w:ascii="宋体" w:hAnsi="宋体" w:eastAsia="宋体" w:cs="宋体"/>
          <w:sz w:val="24"/>
          <w:szCs w:val="24"/>
          <w:highlight w:val="none"/>
        </w:rPr>
      </w:pPr>
      <w:r>
        <w:rPr>
          <w:rFonts w:hint="eastAsia" w:ascii="宋体" w:hAnsi="宋体" w:eastAsia="宋体" w:cs="宋体"/>
          <w:sz w:val="24"/>
          <w:szCs w:val="24"/>
          <w:highlight w:val="none"/>
        </w:rPr>
        <w:t>8.服务标准：符合国家、省（市）、行业相关标准（规范）要求，满足采购需求；</w:t>
      </w:r>
    </w:p>
    <w:p w14:paraId="30445870">
      <w:pPr>
        <w:adjustRightInd w:val="0"/>
        <w:snapToGrid w:val="0"/>
        <w:spacing w:line="360" w:lineRule="auto"/>
        <w:ind w:firstLine="561"/>
        <w:rPr>
          <w:rFonts w:hint="eastAsia" w:ascii="宋体" w:hAnsi="宋体" w:eastAsia="宋体" w:cs="宋体"/>
          <w:sz w:val="24"/>
          <w:szCs w:val="24"/>
          <w:highlight w:val="none"/>
        </w:rPr>
      </w:pPr>
      <w:r>
        <w:rPr>
          <w:rFonts w:hint="eastAsia" w:ascii="宋体" w:hAnsi="宋体" w:eastAsia="宋体" w:cs="宋体"/>
          <w:sz w:val="24"/>
          <w:szCs w:val="24"/>
        </w:rPr>
        <w:t>9.</w:t>
      </w:r>
      <w:r>
        <w:rPr>
          <w:rFonts w:hint="eastAsia" w:ascii="宋体" w:hAnsi="宋体" w:eastAsia="宋体" w:cs="宋体"/>
          <w:sz w:val="24"/>
          <w:szCs w:val="24"/>
          <w:highlight w:val="none"/>
        </w:rPr>
        <w:t>验收方案：由采购人（运城博物馆）组织验收。</w:t>
      </w:r>
    </w:p>
    <w:p w14:paraId="0E63249C">
      <w:pPr>
        <w:adjustRightInd w:val="0"/>
        <w:snapToGrid w:val="0"/>
        <w:spacing w:line="360" w:lineRule="auto"/>
        <w:ind w:firstLine="561"/>
        <w:rPr>
          <w:rFonts w:hint="eastAsia" w:ascii="宋体" w:hAnsi="宋体" w:eastAsia="宋体" w:cs="宋体"/>
          <w:sz w:val="24"/>
          <w:szCs w:val="24"/>
          <w:highlight w:val="none"/>
        </w:rPr>
      </w:pPr>
      <w:r>
        <w:rPr>
          <w:rFonts w:hint="eastAsia" w:ascii="宋体" w:hAnsi="宋体" w:eastAsia="宋体" w:cs="宋体"/>
          <w:sz w:val="24"/>
          <w:szCs w:val="24"/>
          <w:highlight w:val="none"/>
        </w:rPr>
        <w:t>10.服务地点：运城博物馆（视文物具体情况而定）。</w:t>
      </w:r>
    </w:p>
    <w:p w14:paraId="0B31D93C">
      <w:pPr>
        <w:adjustRightInd w:val="0"/>
        <w:snapToGrid w:val="0"/>
        <w:spacing w:line="360" w:lineRule="auto"/>
        <w:ind w:firstLine="561"/>
        <w:rPr>
          <w:rFonts w:hint="eastAsia" w:ascii="宋体" w:hAnsi="宋体" w:eastAsia="宋体" w:cs="宋体"/>
          <w:sz w:val="24"/>
          <w:szCs w:val="24"/>
          <w:highlight w:val="none"/>
        </w:rPr>
      </w:pPr>
      <w:r>
        <w:rPr>
          <w:rFonts w:hint="eastAsia" w:ascii="宋体" w:hAnsi="宋体" w:eastAsia="宋体" w:cs="宋体"/>
          <w:sz w:val="24"/>
          <w:szCs w:val="24"/>
          <w:highlight w:val="none"/>
        </w:rPr>
        <w:t>11.付款方式：按照</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的方式，共分</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次拨付资金。即：签订实施合同后，拨付</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%资金，验收通过后拨付剩余</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%资金。</w:t>
      </w:r>
    </w:p>
    <w:p w14:paraId="4F2E8A05">
      <w:pPr>
        <w:pStyle w:val="2"/>
        <w:rPr>
          <w:rFonts w:hint="eastAsia"/>
        </w:rPr>
      </w:pPr>
    </w:p>
    <w:p w14:paraId="6E0962F3">
      <w:pPr>
        <w:pStyle w:val="4"/>
        <w:numPr>
          <w:ilvl w:val="0"/>
          <w:numId w:val="2"/>
        </w:numPr>
        <w:adjustRightInd w:val="0"/>
        <w:snapToGrid w:val="0"/>
        <w:spacing w:before="0" w:after="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715A136F">
      <w:pPr>
        <w:adjustRightInd w:val="0"/>
        <w:snapToGrid w:val="0"/>
        <w:spacing w:line="360" w:lineRule="auto"/>
        <w:ind w:firstLine="561"/>
        <w:rPr>
          <w:rFonts w:hint="eastAsia" w:ascii="宋体" w:hAnsi="宋体" w:eastAsia="宋体" w:cs="宋体"/>
          <w:sz w:val="24"/>
          <w:szCs w:val="24"/>
          <w:highlight w:val="none"/>
        </w:rPr>
      </w:pPr>
      <w:r>
        <w:rPr>
          <w:rFonts w:hint="eastAsia" w:ascii="宋体" w:hAnsi="宋体" w:eastAsia="宋体" w:cs="宋体"/>
          <w:sz w:val="24"/>
          <w:szCs w:val="24"/>
          <w:highlight w:val="none"/>
        </w:rPr>
        <w:t>运城博物馆位于盐湖区魏风街，占地38.07亩，建筑面积23570平方米，其中展览区面积15000平方米，文物库房面积5000平方米。运城博物馆成立于2013年12月，为运城市文化和旅游局下属副处级事业单位，2016年7月1日向观众免费开放。</w:t>
      </w:r>
    </w:p>
    <w:p w14:paraId="70502F70">
      <w:pPr>
        <w:adjustRightInd w:val="0"/>
        <w:snapToGrid w:val="0"/>
        <w:spacing w:line="360" w:lineRule="auto"/>
        <w:ind w:firstLine="561"/>
        <w:rPr>
          <w:rFonts w:hint="eastAsia" w:ascii="宋体" w:hAnsi="宋体" w:eastAsia="宋体" w:cs="宋体"/>
          <w:sz w:val="24"/>
          <w:szCs w:val="24"/>
        </w:rPr>
      </w:pPr>
      <w:r>
        <w:rPr>
          <w:rFonts w:hint="eastAsia" w:ascii="宋体" w:hAnsi="宋体" w:eastAsia="宋体" w:cs="宋体"/>
          <w:sz w:val="24"/>
          <w:szCs w:val="24"/>
          <w:highlight w:val="none"/>
        </w:rPr>
        <w:t>本项目要求针对运城博物馆馆藏362件三级文物（三维文物354件，平面文物8件）的特性和特点以及现状，进行病害调查和数字化保护工作。首先，认真、详尽、科学、细致的进行病害调查，出具病害情况报告的同时绘制病害图。病害调查完成后，选</w:t>
      </w:r>
      <w:r>
        <w:rPr>
          <w:rFonts w:hint="eastAsia" w:ascii="宋体" w:hAnsi="宋体" w:eastAsia="宋体" w:cs="宋体"/>
          <w:color w:val="auto"/>
          <w:sz w:val="24"/>
          <w:szCs w:val="24"/>
          <w:highlight w:val="none"/>
        </w:rPr>
        <w:t>定</w:t>
      </w:r>
      <w:r>
        <w:rPr>
          <w:rFonts w:hint="eastAsia" w:ascii="宋体" w:hAnsi="宋体" w:eastAsia="宋体" w:cs="宋体"/>
          <w:sz w:val="24"/>
          <w:szCs w:val="24"/>
          <w:highlight w:val="none"/>
        </w:rPr>
        <w:t>当前先进、成熟、稳定、应用范围较广的数字采集技术，再进行数字化保护。最终成果数据为三套文物三维数</w:t>
      </w:r>
      <w:r>
        <w:rPr>
          <w:rFonts w:hint="eastAsia" w:ascii="宋体" w:hAnsi="宋体" w:eastAsia="宋体" w:cs="宋体"/>
          <w:sz w:val="24"/>
          <w:szCs w:val="24"/>
        </w:rPr>
        <w:t>据、一套平面文物数据，一套文物病害数据，包含详细的文物尺寸、材质、纹理颜色、病害调查分析等内容，用以运城博物馆后续文物保护、展示及利用。</w:t>
      </w:r>
    </w:p>
    <w:p w14:paraId="5FB00D4E">
      <w:pPr>
        <w:pStyle w:val="4"/>
        <w:numPr>
          <w:ilvl w:val="0"/>
          <w:numId w:val="2"/>
        </w:numPr>
        <w:adjustRightInd w:val="0"/>
        <w:snapToGrid w:val="0"/>
        <w:spacing w:before="0" w:after="0" w:line="360" w:lineRule="auto"/>
        <w:rPr>
          <w:rFonts w:hint="eastAsia" w:ascii="宋体" w:hAnsi="宋体" w:eastAsia="宋体" w:cs="宋体"/>
          <w:b/>
          <w:bCs/>
          <w:color w:val="auto"/>
          <w:sz w:val="24"/>
          <w:szCs w:val="24"/>
        </w:rPr>
      </w:pPr>
      <w:bookmarkStart w:id="3" w:name="_Toc92728218"/>
      <w:bookmarkStart w:id="4" w:name="_Toc79317696"/>
      <w:bookmarkStart w:id="5" w:name="_Toc79317643"/>
      <w:r>
        <w:rPr>
          <w:rFonts w:hint="eastAsia" w:ascii="宋体" w:hAnsi="宋体" w:eastAsia="宋体" w:cs="宋体"/>
          <w:b/>
          <w:bCs/>
          <w:color w:val="auto"/>
          <w:sz w:val="24"/>
          <w:szCs w:val="24"/>
        </w:rPr>
        <w:t>项目技术要求</w:t>
      </w:r>
      <w:bookmarkEnd w:id="3"/>
      <w:bookmarkEnd w:id="4"/>
      <w:bookmarkEnd w:id="5"/>
    </w:p>
    <w:p w14:paraId="27AC4973">
      <w:pPr>
        <w:pStyle w:val="62"/>
        <w:numPr>
          <w:ilvl w:val="0"/>
          <w:numId w:val="3"/>
        </w:numPr>
        <w:adjustRightInd w:val="0"/>
        <w:snapToGrid w:val="0"/>
        <w:spacing w:line="360" w:lineRule="auto"/>
        <w:ind w:left="0" w:firstLine="424" w:firstLineChars="176"/>
        <w:contextualSpacing w:val="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病害调查</w:t>
      </w:r>
    </w:p>
    <w:p w14:paraId="15BE65A1">
      <w:pPr>
        <w:pStyle w:val="62"/>
        <w:numPr>
          <w:ilvl w:val="0"/>
          <w:numId w:val="4"/>
        </w:numPr>
        <w:adjustRightInd w:val="0"/>
        <w:snapToGrid w:val="0"/>
        <w:spacing w:line="360" w:lineRule="auto"/>
        <w:contextualSpacing w:val="0"/>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病害调查范围</w:t>
      </w:r>
    </w:p>
    <w:tbl>
      <w:tblPr>
        <w:tblStyle w:val="24"/>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890"/>
        <w:gridCol w:w="4979"/>
      </w:tblGrid>
      <w:tr w14:paraId="0FB7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3" w:type="pct"/>
            <w:vAlign w:val="center"/>
          </w:tcPr>
          <w:p w14:paraId="02BECDA2">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637" w:type="pct"/>
            <w:vAlign w:val="center"/>
          </w:tcPr>
          <w:p w14:paraId="219359DA">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文物类别</w:t>
            </w:r>
          </w:p>
        </w:tc>
        <w:tc>
          <w:tcPr>
            <w:tcW w:w="2820" w:type="pct"/>
            <w:vAlign w:val="center"/>
          </w:tcPr>
          <w:p w14:paraId="3766CDCE">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材质</w:t>
            </w:r>
          </w:p>
        </w:tc>
      </w:tr>
      <w:tr w14:paraId="769F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3" w:type="pct"/>
            <w:vAlign w:val="center"/>
          </w:tcPr>
          <w:p w14:paraId="480DA25E">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637" w:type="pct"/>
            <w:vAlign w:val="center"/>
          </w:tcPr>
          <w:p w14:paraId="34A98C9A">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金属无机质</w:t>
            </w:r>
          </w:p>
        </w:tc>
        <w:tc>
          <w:tcPr>
            <w:tcW w:w="2820" w:type="pct"/>
            <w:vAlign w:val="center"/>
          </w:tcPr>
          <w:p w14:paraId="7ADF2302">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铜器</w:t>
            </w:r>
          </w:p>
        </w:tc>
      </w:tr>
      <w:tr w14:paraId="53F1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3" w:type="pct"/>
            <w:vAlign w:val="center"/>
          </w:tcPr>
          <w:p w14:paraId="5477C5FC">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637" w:type="pct"/>
            <w:vAlign w:val="center"/>
          </w:tcPr>
          <w:p w14:paraId="0EC96093">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非金属无机质</w:t>
            </w:r>
          </w:p>
        </w:tc>
        <w:tc>
          <w:tcPr>
            <w:tcW w:w="2820" w:type="pct"/>
            <w:vAlign w:val="center"/>
          </w:tcPr>
          <w:p w14:paraId="09A18DE4">
            <w:pPr>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石器石刻、陶器、瓷器、玉石器</w:t>
            </w:r>
            <w:r>
              <w:rPr>
                <w:rFonts w:hint="eastAsia" w:ascii="宋体" w:hAnsi="宋体" w:eastAsia="宋体" w:cs="宋体"/>
                <w:sz w:val="24"/>
                <w:szCs w:val="24"/>
                <w:highlight w:val="none"/>
                <w:lang w:val="en-US" w:eastAsia="zh-CN"/>
              </w:rPr>
              <w:t>、宝石</w:t>
            </w:r>
          </w:p>
        </w:tc>
      </w:tr>
      <w:tr w14:paraId="0CCE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3" w:type="pct"/>
            <w:vAlign w:val="center"/>
          </w:tcPr>
          <w:p w14:paraId="54D1FFC1">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637" w:type="pct"/>
            <w:vAlign w:val="center"/>
          </w:tcPr>
          <w:p w14:paraId="6705EA48">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纤维与纺织有机质</w:t>
            </w:r>
          </w:p>
        </w:tc>
        <w:tc>
          <w:tcPr>
            <w:tcW w:w="2820" w:type="pct"/>
            <w:vAlign w:val="center"/>
          </w:tcPr>
          <w:p w14:paraId="5CB8C31B">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书画、绘画</w:t>
            </w:r>
          </w:p>
        </w:tc>
      </w:tr>
      <w:tr w14:paraId="4798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3" w:type="pct"/>
            <w:vAlign w:val="center"/>
          </w:tcPr>
          <w:p w14:paraId="75F542F2">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637" w:type="pct"/>
            <w:vAlign w:val="center"/>
          </w:tcPr>
          <w:p w14:paraId="0A004037">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非纤维与纺织有机物</w:t>
            </w:r>
          </w:p>
        </w:tc>
        <w:tc>
          <w:tcPr>
            <w:tcW w:w="2820" w:type="pct"/>
            <w:vAlign w:val="center"/>
          </w:tcPr>
          <w:p w14:paraId="043B817A">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皮</w:t>
            </w:r>
          </w:p>
        </w:tc>
      </w:tr>
    </w:tbl>
    <w:p w14:paraId="15ADDCF7">
      <w:pPr>
        <w:rPr>
          <w:rFonts w:hint="eastAsia" w:ascii="宋体" w:hAnsi="宋体" w:eastAsia="宋体" w:cs="宋体"/>
          <w:sz w:val="24"/>
          <w:szCs w:val="24"/>
          <w:highlight w:val="none"/>
        </w:rPr>
      </w:pPr>
    </w:p>
    <w:p w14:paraId="20CF55E5">
      <w:pPr>
        <w:pStyle w:val="62"/>
        <w:numPr>
          <w:ilvl w:val="0"/>
          <w:numId w:val="0"/>
        </w:numPr>
        <w:adjustRightInd w:val="0"/>
        <w:snapToGrid w:val="0"/>
        <w:spacing w:line="360" w:lineRule="auto"/>
        <w:ind w:left="425" w:leftChars="0"/>
        <w:contextualSpacing w:val="0"/>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病害调查要求</w:t>
      </w:r>
    </w:p>
    <w:p w14:paraId="762EDE7B">
      <w:pPr>
        <w:pStyle w:val="62"/>
        <w:numPr>
          <w:ilvl w:val="0"/>
          <w:numId w:val="0"/>
        </w:numPr>
        <w:adjustRightInd w:val="0"/>
        <w:snapToGrid w:val="0"/>
        <w:spacing w:line="360" w:lineRule="auto"/>
        <w:ind w:firstLine="480" w:firstLineChars="200"/>
        <w:contextualSpacing w:val="0"/>
        <w:outlineLvl w:val="3"/>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项目应认真、踏实、细致的做好大量的准备工作，包括搜集 362 套/件文物的文物性质资料，对文物的病害表现进行研究和记录，形成病害现状照片。再结合科技检测、环境监测等技术手段，将病害生成机理、发展速率进行整合，形成完整的病害追踪记录。对病害进行分类、调查和必要的实验室研究，最后根据调查分析及数据采集所拍摄和采集的数据和照片，绘制病害图、病害统计表，形成病害现状照片库，并最终编制病害情况报告和对策。对后续保护、监测，以及进一步研究等工作提供可靠的数据支撑。病害调查为文物数字化保护项目的一部分，留取文物的基本信息，为后期的文物保存或保护修复提供可借鉴的基本数据。使用仪器设备 X 探伤、手持 X 荧光、PH 计、测色仪器及显微观察。</w:t>
      </w:r>
    </w:p>
    <w:p w14:paraId="3B00E3DF">
      <w:pPr>
        <w:pStyle w:val="62"/>
        <w:numPr>
          <w:ilvl w:val="0"/>
          <w:numId w:val="3"/>
        </w:numPr>
        <w:adjustRightInd w:val="0"/>
        <w:snapToGrid w:val="0"/>
        <w:spacing w:line="360" w:lineRule="auto"/>
        <w:ind w:left="0" w:firstLine="0"/>
        <w:contextualSpacing w:val="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三维文物数据采集加工制作</w:t>
      </w:r>
    </w:p>
    <w:p w14:paraId="3F3A03DE">
      <w:pPr>
        <w:pStyle w:val="62"/>
        <w:numPr>
          <w:ilvl w:val="0"/>
          <w:numId w:val="5"/>
        </w:numPr>
        <w:adjustRightInd w:val="0"/>
        <w:snapToGrid w:val="0"/>
        <w:spacing w:line="360" w:lineRule="auto"/>
        <w:ind w:firstLine="284"/>
        <w:contextualSpacing w:val="0"/>
        <w:outlineLvl w:val="3"/>
        <w:rPr>
          <w:rFonts w:hint="eastAsia" w:ascii="宋体" w:hAnsi="宋体" w:eastAsia="宋体" w:cs="宋体"/>
          <w:b/>
          <w:sz w:val="24"/>
          <w:szCs w:val="24"/>
          <w:highlight w:val="none"/>
        </w:rPr>
      </w:pPr>
      <w:bookmarkStart w:id="6" w:name="OLE_LINK12"/>
      <w:r>
        <w:rPr>
          <w:rFonts w:hint="eastAsia" w:ascii="宋体" w:hAnsi="宋体" w:eastAsia="宋体" w:cs="宋体"/>
          <w:b/>
          <w:sz w:val="24"/>
          <w:szCs w:val="24"/>
          <w:highlight w:val="none"/>
        </w:rPr>
        <w:t>三维数据采集标准</w:t>
      </w:r>
    </w:p>
    <w:p w14:paraId="2148714E">
      <w:pPr>
        <w:pStyle w:val="6"/>
        <w:widowControl/>
        <w:numPr>
          <w:ilvl w:val="0"/>
          <w:numId w:val="6"/>
        </w:numPr>
        <w:kinsoku w:val="0"/>
        <w:autoSpaceDE w:val="0"/>
        <w:autoSpaceDN w:val="0"/>
        <w:adjustRightInd w:val="0"/>
        <w:snapToGrid w:val="0"/>
        <w:spacing w:after="0" w:line="360" w:lineRule="auto"/>
        <w:ind w:hanging="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文物三维数据扫描采集精度≤0.01mm；</w:t>
      </w:r>
    </w:p>
    <w:p w14:paraId="6FA5ED4D">
      <w:pPr>
        <w:pStyle w:val="6"/>
        <w:widowControl/>
        <w:numPr>
          <w:ilvl w:val="0"/>
          <w:numId w:val="6"/>
        </w:numPr>
        <w:kinsoku w:val="0"/>
        <w:autoSpaceDE w:val="0"/>
        <w:autoSpaceDN w:val="0"/>
        <w:adjustRightInd w:val="0"/>
        <w:snapToGrid w:val="0"/>
        <w:spacing w:after="0" w:line="360" w:lineRule="auto"/>
        <w:ind w:hanging="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点云数据噪音点控制＜15%；</w:t>
      </w:r>
    </w:p>
    <w:p w14:paraId="10311219">
      <w:pPr>
        <w:pStyle w:val="6"/>
        <w:widowControl/>
        <w:numPr>
          <w:ilvl w:val="0"/>
          <w:numId w:val="6"/>
        </w:numPr>
        <w:kinsoku w:val="0"/>
        <w:autoSpaceDE w:val="0"/>
        <w:autoSpaceDN w:val="0"/>
        <w:adjustRightInd w:val="0"/>
        <w:snapToGrid w:val="0"/>
        <w:spacing w:after="0" w:line="360" w:lineRule="auto"/>
        <w:ind w:hanging="5"/>
        <w:textAlignment w:val="baseline"/>
        <w:rPr>
          <w:rFonts w:hint="eastAsia" w:ascii="宋体" w:hAnsi="宋体" w:eastAsia="宋体" w:cs="宋体"/>
          <w:sz w:val="24"/>
          <w:szCs w:val="24"/>
        </w:rPr>
      </w:pPr>
      <w:r>
        <w:rPr>
          <w:rFonts w:hint="eastAsia" w:ascii="宋体" w:hAnsi="宋体" w:eastAsia="宋体" w:cs="宋体"/>
          <w:sz w:val="24"/>
          <w:szCs w:val="24"/>
        </w:rPr>
        <w:t>拼合后物体的形态误差≤0.1mm；</w:t>
      </w:r>
    </w:p>
    <w:p w14:paraId="0AC38035">
      <w:pPr>
        <w:pStyle w:val="6"/>
        <w:widowControl/>
        <w:numPr>
          <w:ilvl w:val="0"/>
          <w:numId w:val="6"/>
        </w:numPr>
        <w:kinsoku w:val="0"/>
        <w:autoSpaceDE w:val="0"/>
        <w:autoSpaceDN w:val="0"/>
        <w:adjustRightInd w:val="0"/>
        <w:snapToGrid w:val="0"/>
        <w:spacing w:after="0" w:line="360" w:lineRule="auto"/>
        <w:ind w:hanging="5"/>
        <w:textAlignment w:val="baseline"/>
        <w:rPr>
          <w:rFonts w:hint="eastAsia" w:ascii="宋体" w:hAnsi="宋体" w:eastAsia="宋体" w:cs="宋体"/>
          <w:sz w:val="24"/>
          <w:szCs w:val="24"/>
        </w:rPr>
      </w:pPr>
      <w:r>
        <w:rPr>
          <w:rFonts w:hint="eastAsia" w:ascii="宋体" w:hAnsi="宋体" w:eastAsia="宋体" w:cs="宋体"/>
          <w:sz w:val="24"/>
          <w:szCs w:val="24"/>
        </w:rPr>
        <w:t>扫描面对物体外表面覆盖率≥98%；</w:t>
      </w:r>
    </w:p>
    <w:p w14:paraId="72DD8060">
      <w:pPr>
        <w:pStyle w:val="6"/>
        <w:widowControl/>
        <w:numPr>
          <w:ilvl w:val="0"/>
          <w:numId w:val="6"/>
        </w:numPr>
        <w:kinsoku w:val="0"/>
        <w:autoSpaceDE w:val="0"/>
        <w:autoSpaceDN w:val="0"/>
        <w:adjustRightInd w:val="0"/>
        <w:snapToGrid w:val="0"/>
        <w:spacing w:after="0" w:line="360" w:lineRule="auto"/>
        <w:ind w:hanging="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数据完整性：根据扫描面拼合出完整全视角物体；</w:t>
      </w:r>
    </w:p>
    <w:p w14:paraId="77133DCA">
      <w:pPr>
        <w:pStyle w:val="6"/>
        <w:widowControl/>
        <w:numPr>
          <w:ilvl w:val="0"/>
          <w:numId w:val="6"/>
        </w:numPr>
        <w:kinsoku w:val="0"/>
        <w:autoSpaceDE w:val="0"/>
        <w:autoSpaceDN w:val="0"/>
        <w:adjustRightInd w:val="0"/>
        <w:snapToGrid w:val="0"/>
        <w:spacing w:after="0" w:line="360" w:lineRule="auto"/>
        <w:ind w:hanging="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能有效解决高反光材质文物的扫描和纹理采集；</w:t>
      </w:r>
    </w:p>
    <w:p w14:paraId="1656F8CF">
      <w:pPr>
        <w:pStyle w:val="6"/>
        <w:widowControl/>
        <w:numPr>
          <w:ilvl w:val="0"/>
          <w:numId w:val="6"/>
        </w:numPr>
        <w:kinsoku w:val="0"/>
        <w:autoSpaceDE w:val="0"/>
        <w:autoSpaceDN w:val="0"/>
        <w:adjustRightInd w:val="0"/>
        <w:snapToGrid w:val="0"/>
        <w:spacing w:after="0" w:line="360" w:lineRule="auto"/>
        <w:ind w:hanging="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采集时不与文物直接接触，保证文物的安全性；</w:t>
      </w:r>
    </w:p>
    <w:p w14:paraId="66AF37FB">
      <w:pPr>
        <w:pStyle w:val="6"/>
        <w:widowControl/>
        <w:numPr>
          <w:ilvl w:val="0"/>
          <w:numId w:val="6"/>
        </w:numPr>
        <w:kinsoku w:val="0"/>
        <w:autoSpaceDE w:val="0"/>
        <w:autoSpaceDN w:val="0"/>
        <w:adjustRightInd w:val="0"/>
        <w:snapToGrid w:val="0"/>
        <w:spacing w:after="0" w:line="360" w:lineRule="auto"/>
        <w:ind w:hanging="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采集时不可在文物上粘贴任何介质或标志物；</w:t>
      </w:r>
    </w:p>
    <w:p w14:paraId="07DB739F">
      <w:pPr>
        <w:pStyle w:val="6"/>
        <w:widowControl/>
        <w:numPr>
          <w:ilvl w:val="0"/>
          <w:numId w:val="6"/>
        </w:numPr>
        <w:kinsoku w:val="0"/>
        <w:autoSpaceDE w:val="0"/>
        <w:autoSpaceDN w:val="0"/>
        <w:adjustRightInd w:val="0"/>
        <w:snapToGrid w:val="0"/>
        <w:spacing w:after="0" w:line="360" w:lineRule="auto"/>
        <w:ind w:hanging="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灯光及设备辐射应严格控制在相关标准范围内。</w:t>
      </w:r>
    </w:p>
    <w:p w14:paraId="1A6956AC">
      <w:pPr>
        <w:pStyle w:val="62"/>
        <w:numPr>
          <w:ilvl w:val="0"/>
          <w:numId w:val="5"/>
        </w:numPr>
        <w:adjustRightInd w:val="0"/>
        <w:snapToGrid w:val="0"/>
        <w:spacing w:line="360" w:lineRule="auto"/>
        <w:ind w:firstLine="284"/>
        <w:contextualSpacing w:val="0"/>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文物色彩与纹理采集标准</w:t>
      </w:r>
    </w:p>
    <w:p w14:paraId="7EE83A54">
      <w:pPr>
        <w:pStyle w:val="6"/>
        <w:widowControl/>
        <w:numPr>
          <w:ilvl w:val="0"/>
          <w:numId w:val="7"/>
        </w:numPr>
        <w:autoSpaceDE w:val="0"/>
        <w:autoSpaceDN w:val="0"/>
        <w:adjustRightInd w:val="0"/>
        <w:snapToGrid w:val="0"/>
        <w:spacing w:after="0" w:line="360" w:lineRule="auto"/>
        <w:ind w:left="426" w:hanging="6"/>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采集设备单反相机像素≥</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500万；</w:t>
      </w:r>
    </w:p>
    <w:p w14:paraId="7816218D">
      <w:pPr>
        <w:pStyle w:val="6"/>
        <w:widowControl/>
        <w:numPr>
          <w:ilvl w:val="0"/>
          <w:numId w:val="7"/>
        </w:numPr>
        <w:autoSpaceDE w:val="0"/>
        <w:autoSpaceDN w:val="0"/>
        <w:adjustRightInd w:val="0"/>
        <w:snapToGrid w:val="0"/>
        <w:spacing w:after="0" w:line="360" w:lineRule="auto"/>
        <w:ind w:left="426" w:hanging="6"/>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无反或中画幅相机像素</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5000万；</w:t>
      </w:r>
    </w:p>
    <w:p w14:paraId="7575140D">
      <w:pPr>
        <w:pStyle w:val="6"/>
        <w:widowControl/>
        <w:numPr>
          <w:ilvl w:val="0"/>
          <w:numId w:val="7"/>
        </w:numPr>
        <w:autoSpaceDE w:val="0"/>
        <w:autoSpaceDN w:val="0"/>
        <w:adjustRightInd w:val="0"/>
        <w:snapToGrid w:val="0"/>
        <w:spacing w:after="0" w:line="360" w:lineRule="auto"/>
        <w:ind w:left="426" w:hanging="6"/>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纹理分辨率≥4096*4096；</w:t>
      </w:r>
    </w:p>
    <w:p w14:paraId="6EAC5B05">
      <w:pPr>
        <w:pStyle w:val="6"/>
        <w:widowControl/>
        <w:numPr>
          <w:ilvl w:val="0"/>
          <w:numId w:val="7"/>
        </w:numPr>
        <w:autoSpaceDE w:val="0"/>
        <w:autoSpaceDN w:val="0"/>
        <w:adjustRightInd w:val="0"/>
        <w:snapToGrid w:val="0"/>
        <w:spacing w:after="0" w:line="360" w:lineRule="auto"/>
        <w:ind w:left="426" w:hanging="6"/>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贴图分辨率≥300dpi；</w:t>
      </w:r>
    </w:p>
    <w:p w14:paraId="5A5CF922">
      <w:pPr>
        <w:pStyle w:val="6"/>
        <w:widowControl/>
        <w:numPr>
          <w:ilvl w:val="0"/>
          <w:numId w:val="7"/>
        </w:numPr>
        <w:autoSpaceDE w:val="0"/>
        <w:autoSpaceDN w:val="0"/>
        <w:adjustRightInd w:val="0"/>
        <w:snapToGrid w:val="0"/>
        <w:spacing w:after="0" w:line="360" w:lineRule="auto"/>
        <w:ind w:left="426" w:hanging="6"/>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纹理无缝拼接，过渡完好；</w:t>
      </w:r>
    </w:p>
    <w:p w14:paraId="2511FED1">
      <w:pPr>
        <w:pStyle w:val="6"/>
        <w:widowControl/>
        <w:numPr>
          <w:ilvl w:val="0"/>
          <w:numId w:val="7"/>
        </w:numPr>
        <w:autoSpaceDE w:val="0"/>
        <w:autoSpaceDN w:val="0"/>
        <w:adjustRightInd w:val="0"/>
        <w:snapToGrid w:val="0"/>
        <w:spacing w:after="0" w:line="360" w:lineRule="auto"/>
        <w:ind w:left="426" w:hanging="6"/>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采集文物影像的辅助光源设备，色温应控制在5200-5600K之间；</w:t>
      </w:r>
    </w:p>
    <w:p w14:paraId="676A60AB">
      <w:pPr>
        <w:pStyle w:val="6"/>
        <w:widowControl/>
        <w:numPr>
          <w:ilvl w:val="0"/>
          <w:numId w:val="7"/>
        </w:numPr>
        <w:autoSpaceDE w:val="0"/>
        <w:autoSpaceDN w:val="0"/>
        <w:adjustRightInd w:val="0"/>
        <w:snapToGrid w:val="0"/>
        <w:spacing w:after="0" w:line="360" w:lineRule="auto"/>
        <w:ind w:left="426" w:hanging="6"/>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色彩还原为自然光照条件下物体表面色彩，CIEDE2000色差平均值≤2.0；</w:t>
      </w:r>
    </w:p>
    <w:p w14:paraId="7DD8E472">
      <w:pPr>
        <w:pStyle w:val="6"/>
        <w:widowControl/>
        <w:numPr>
          <w:ilvl w:val="0"/>
          <w:numId w:val="7"/>
        </w:numPr>
        <w:autoSpaceDE w:val="0"/>
        <w:autoSpaceDN w:val="0"/>
        <w:adjustRightInd w:val="0"/>
        <w:snapToGrid w:val="0"/>
        <w:spacing w:after="0" w:line="360" w:lineRule="auto"/>
        <w:ind w:left="426" w:hanging="6"/>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文物可视范围内，影像拍摄采集完整率≥90%；</w:t>
      </w:r>
    </w:p>
    <w:p w14:paraId="103A840C">
      <w:pPr>
        <w:pStyle w:val="6"/>
        <w:widowControl/>
        <w:numPr>
          <w:ilvl w:val="0"/>
          <w:numId w:val="7"/>
        </w:numPr>
        <w:autoSpaceDE w:val="0"/>
        <w:autoSpaceDN w:val="0"/>
        <w:adjustRightInd w:val="0"/>
        <w:snapToGrid w:val="0"/>
        <w:spacing w:after="0" w:line="360" w:lineRule="auto"/>
        <w:ind w:left="426" w:hanging="6"/>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对于高反光物体的纹理影像，画幅中心有效位置不出现明显高光反光面；</w:t>
      </w:r>
    </w:p>
    <w:p w14:paraId="04229C37">
      <w:pPr>
        <w:pStyle w:val="6"/>
        <w:widowControl/>
        <w:numPr>
          <w:ilvl w:val="0"/>
          <w:numId w:val="7"/>
        </w:numPr>
        <w:autoSpaceDE w:val="0"/>
        <w:autoSpaceDN w:val="0"/>
        <w:adjustRightInd w:val="0"/>
        <w:snapToGrid w:val="0"/>
        <w:spacing w:after="0" w:line="360" w:lineRule="auto"/>
        <w:ind w:left="426" w:hanging="6"/>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采用标准 24 色色卡校色，影像色彩真实还原，原始图像存储格式为无损的 RAW 或者 TIFF格式。</w:t>
      </w:r>
    </w:p>
    <w:p w14:paraId="4F6BE37C">
      <w:pPr>
        <w:pStyle w:val="6"/>
        <w:widowControl/>
        <w:numPr>
          <w:ilvl w:val="0"/>
          <w:numId w:val="0"/>
        </w:numPr>
        <w:autoSpaceDE w:val="0"/>
        <w:autoSpaceDN w:val="0"/>
        <w:adjustRightInd w:val="0"/>
        <w:snapToGrid w:val="0"/>
        <w:spacing w:after="0" w:line="360" w:lineRule="auto"/>
        <w:textAlignment w:val="baseline"/>
        <w:rPr>
          <w:rFonts w:hint="eastAsia" w:ascii="宋体" w:hAnsi="宋体" w:eastAsia="宋体" w:cs="宋体"/>
          <w:sz w:val="24"/>
          <w:szCs w:val="24"/>
          <w:highlight w:val="none"/>
        </w:rPr>
      </w:pPr>
    </w:p>
    <w:p w14:paraId="6DE4B067">
      <w:pPr>
        <w:pStyle w:val="62"/>
        <w:numPr>
          <w:ilvl w:val="0"/>
          <w:numId w:val="5"/>
        </w:numPr>
        <w:adjustRightInd w:val="0"/>
        <w:snapToGrid w:val="0"/>
        <w:spacing w:line="360" w:lineRule="auto"/>
        <w:ind w:firstLine="284"/>
        <w:contextualSpacing w:val="0"/>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三维模型数据处理标准</w:t>
      </w:r>
    </w:p>
    <w:p w14:paraId="34B3B0B6">
      <w:pPr>
        <w:pStyle w:val="6"/>
        <w:widowControl/>
        <w:numPr>
          <w:ilvl w:val="0"/>
          <w:numId w:val="8"/>
        </w:numPr>
        <w:kinsoku w:val="0"/>
        <w:autoSpaceDE w:val="0"/>
        <w:autoSpaceDN w:val="0"/>
        <w:adjustRightInd w:val="0"/>
        <w:snapToGrid w:val="0"/>
        <w:spacing w:after="0" w:line="360" w:lineRule="auto"/>
        <w:ind w:left="0" w:firstLine="56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维模型数据处理应包含：初级数据处理、点云数据精细处理、纹理投影贴图处理、纹理投影贴图匹配、原始点云数据输出、云数据包整理输出三维数据、高清度彩色模型数据输出、测量报告制作；文物的三维数字化建模包括：三维数字化立体模型、颜色贴图、法线贴图、材质贴图、光影渲染等；</w:t>
      </w:r>
    </w:p>
    <w:p w14:paraId="343F9F1E">
      <w:pPr>
        <w:pStyle w:val="6"/>
        <w:widowControl/>
        <w:numPr>
          <w:ilvl w:val="0"/>
          <w:numId w:val="8"/>
        </w:numPr>
        <w:kinsoku w:val="0"/>
        <w:autoSpaceDE w:val="0"/>
        <w:autoSpaceDN w:val="0"/>
        <w:adjustRightInd w:val="0"/>
        <w:snapToGrid w:val="0"/>
        <w:spacing w:after="0" w:line="360" w:lineRule="auto"/>
        <w:ind w:left="0" w:firstLine="56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三维模型格式存储为通用格式，如OBJ、WRP或STL等；</w:t>
      </w:r>
    </w:p>
    <w:p w14:paraId="56E39711">
      <w:pPr>
        <w:pStyle w:val="6"/>
        <w:widowControl/>
        <w:numPr>
          <w:ilvl w:val="0"/>
          <w:numId w:val="8"/>
        </w:numPr>
        <w:kinsoku w:val="0"/>
        <w:autoSpaceDE w:val="0"/>
        <w:autoSpaceDN w:val="0"/>
        <w:adjustRightInd w:val="0"/>
        <w:snapToGrid w:val="0"/>
        <w:spacing w:after="0" w:line="360" w:lineRule="auto"/>
        <w:ind w:left="0" w:firstLine="56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网络模型尺寸误差：≤0.08mm，</w:t>
      </w:r>
      <w:r>
        <w:rPr>
          <w:rFonts w:hint="eastAsia" w:ascii="宋体" w:hAnsi="宋体" w:eastAsia="宋体" w:cs="宋体"/>
          <w:sz w:val="24"/>
          <w:szCs w:val="24"/>
          <w:highlight w:val="none"/>
          <w:lang w:val="en-US" w:eastAsia="zh-CN"/>
        </w:rPr>
        <w:t>文物可视面</w:t>
      </w:r>
      <w:r>
        <w:rPr>
          <w:rFonts w:hint="eastAsia" w:ascii="宋体" w:hAnsi="宋体" w:eastAsia="宋体" w:cs="宋体"/>
          <w:sz w:val="24"/>
          <w:szCs w:val="24"/>
          <w:highlight w:val="none"/>
        </w:rPr>
        <w:t>完整度≥98%；</w:t>
      </w:r>
    </w:p>
    <w:p w14:paraId="0DD9EC66">
      <w:pPr>
        <w:pStyle w:val="6"/>
        <w:widowControl/>
        <w:numPr>
          <w:ilvl w:val="0"/>
          <w:numId w:val="8"/>
        </w:numPr>
        <w:kinsoku w:val="0"/>
        <w:autoSpaceDE w:val="0"/>
        <w:autoSpaceDN w:val="0"/>
        <w:adjustRightInd w:val="0"/>
        <w:snapToGrid w:val="0"/>
        <w:spacing w:after="0" w:line="360" w:lineRule="auto"/>
        <w:ind w:left="0" w:firstLine="56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三维模型按文物</w:t>
      </w:r>
      <w:r>
        <w:rPr>
          <w:rFonts w:hint="eastAsia" w:ascii="宋体" w:hAnsi="宋体" w:eastAsia="宋体" w:cs="宋体"/>
          <w:sz w:val="24"/>
          <w:szCs w:val="24"/>
          <w:highlight w:val="none"/>
          <w:lang w:val="en-US" w:eastAsia="zh-CN"/>
        </w:rPr>
        <w:t>可</w:t>
      </w:r>
      <w:r>
        <w:rPr>
          <w:rFonts w:hint="eastAsia" w:ascii="宋体" w:hAnsi="宋体" w:eastAsia="宋体" w:cs="宋体"/>
          <w:sz w:val="24"/>
          <w:szCs w:val="24"/>
          <w:highlight w:val="none"/>
        </w:rPr>
        <w:t>拆分构造单独建模；</w:t>
      </w:r>
    </w:p>
    <w:p w14:paraId="71EAAF0F">
      <w:pPr>
        <w:pStyle w:val="6"/>
        <w:widowControl/>
        <w:numPr>
          <w:ilvl w:val="0"/>
          <w:numId w:val="8"/>
        </w:numPr>
        <w:kinsoku w:val="0"/>
        <w:autoSpaceDE w:val="0"/>
        <w:autoSpaceDN w:val="0"/>
        <w:adjustRightInd w:val="0"/>
        <w:snapToGrid w:val="0"/>
        <w:spacing w:after="0" w:line="360" w:lineRule="auto"/>
        <w:ind w:left="0" w:firstLine="56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三维网格模型封装、无重叠面、无交叉面、无网格锐角；</w:t>
      </w:r>
    </w:p>
    <w:p w14:paraId="3FB13A5E">
      <w:pPr>
        <w:pStyle w:val="6"/>
        <w:widowControl/>
        <w:numPr>
          <w:ilvl w:val="0"/>
          <w:numId w:val="8"/>
        </w:numPr>
        <w:kinsoku w:val="0"/>
        <w:autoSpaceDE w:val="0"/>
        <w:autoSpaceDN w:val="0"/>
        <w:adjustRightInd w:val="0"/>
        <w:snapToGrid w:val="0"/>
        <w:spacing w:after="0" w:line="360" w:lineRule="auto"/>
        <w:ind w:left="0" w:firstLine="56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UV展开均匀，切线位置合理、无重叠，排列合理、充分；</w:t>
      </w:r>
    </w:p>
    <w:p w14:paraId="2DB1F231">
      <w:pPr>
        <w:pStyle w:val="6"/>
        <w:widowControl/>
        <w:numPr>
          <w:ilvl w:val="0"/>
          <w:numId w:val="8"/>
        </w:numPr>
        <w:kinsoku w:val="0"/>
        <w:autoSpaceDE w:val="0"/>
        <w:autoSpaceDN w:val="0"/>
        <w:adjustRightInd w:val="0"/>
        <w:snapToGrid w:val="0"/>
        <w:spacing w:after="0" w:line="360" w:lineRule="auto"/>
        <w:ind w:left="0" w:firstLine="56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文物表面色彩纹理无明显接缝，表面起伏变化最小值≥尺寸误差；</w:t>
      </w:r>
    </w:p>
    <w:p w14:paraId="0D8B2ABE">
      <w:pPr>
        <w:pStyle w:val="6"/>
        <w:widowControl/>
        <w:numPr>
          <w:ilvl w:val="0"/>
          <w:numId w:val="0"/>
        </w:numPr>
        <w:kinsoku w:val="0"/>
        <w:autoSpaceDE w:val="0"/>
        <w:autoSpaceDN w:val="0"/>
        <w:adjustRightInd w:val="0"/>
        <w:snapToGrid w:val="0"/>
        <w:spacing w:after="0" w:line="360" w:lineRule="auto"/>
        <w:ind w:left="567" w:leftChars="0"/>
        <w:textAlignment w:val="baseline"/>
        <w:rPr>
          <w:rFonts w:hint="eastAsia" w:ascii="宋体" w:hAnsi="宋体" w:eastAsia="宋体" w:cs="宋体"/>
          <w:color w:val="FF0000"/>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模型贴图精度：纹理贴图与网络模型映射的位置误差≤0.10mm；</w:t>
      </w:r>
    </w:p>
    <w:p w14:paraId="28976451">
      <w:pPr>
        <w:pStyle w:val="6"/>
        <w:widowControl/>
        <w:numPr>
          <w:ilvl w:val="0"/>
          <w:numId w:val="0"/>
        </w:numPr>
        <w:kinsoku w:val="0"/>
        <w:autoSpaceDE w:val="0"/>
        <w:autoSpaceDN w:val="0"/>
        <w:adjustRightInd w:val="0"/>
        <w:snapToGrid w:val="0"/>
        <w:spacing w:after="0" w:line="360" w:lineRule="auto"/>
        <w:ind w:left="567" w:left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模型纹理贴图格式根据实际纹理贴图类型需要输出，格式应为jpg、Tga、Png、TIF</w:t>
      </w:r>
      <w:r>
        <w:rPr>
          <w:rFonts w:hint="eastAsia" w:ascii="宋体" w:hAnsi="宋体" w:eastAsia="宋体" w:cs="宋体"/>
          <w:sz w:val="24"/>
          <w:szCs w:val="24"/>
          <w:highlight w:val="none"/>
          <w:lang w:val="en-US" w:eastAsia="zh-CN"/>
        </w:rPr>
        <w:t>或RAW 等；</w:t>
      </w:r>
    </w:p>
    <w:p w14:paraId="728D5781">
      <w:pPr>
        <w:pStyle w:val="6"/>
        <w:widowControl/>
        <w:numPr>
          <w:ilvl w:val="0"/>
          <w:numId w:val="0"/>
        </w:numPr>
        <w:kinsoku w:val="0"/>
        <w:autoSpaceDE w:val="0"/>
        <w:autoSpaceDN w:val="0"/>
        <w:adjustRightInd w:val="0"/>
        <w:snapToGrid w:val="0"/>
        <w:spacing w:after="0" w:line="360" w:lineRule="auto"/>
        <w:ind w:left="567" w:left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10）模型单张纹理贴图分辨率要求达到4096×4096，大体积文物可以根据具体情况使用多张贴图；</w:t>
      </w:r>
    </w:p>
    <w:p w14:paraId="194A5CE8">
      <w:pPr>
        <w:pStyle w:val="6"/>
        <w:widowControl/>
        <w:numPr>
          <w:ilvl w:val="0"/>
          <w:numId w:val="0"/>
        </w:numPr>
        <w:kinsoku w:val="0"/>
        <w:autoSpaceDE w:val="0"/>
        <w:autoSpaceDN w:val="0"/>
        <w:adjustRightInd w:val="0"/>
        <w:snapToGrid w:val="0"/>
        <w:spacing w:after="0" w:line="360" w:lineRule="auto"/>
        <w:ind w:left="567" w:left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11）贴图边缘融合自然、无接缝</w:t>
      </w:r>
    </w:p>
    <w:p w14:paraId="6A24BC43">
      <w:pPr>
        <w:pStyle w:val="62"/>
        <w:numPr>
          <w:ilvl w:val="0"/>
          <w:numId w:val="5"/>
        </w:numPr>
        <w:adjustRightInd w:val="0"/>
        <w:snapToGrid w:val="0"/>
        <w:spacing w:line="360" w:lineRule="auto"/>
        <w:ind w:firstLine="284"/>
        <w:contextualSpacing w:val="0"/>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其他技术标准</w:t>
      </w:r>
    </w:p>
    <w:p w14:paraId="08CA2EBA">
      <w:pPr>
        <w:pStyle w:val="6"/>
        <w:widowControl/>
        <w:numPr>
          <w:ilvl w:val="0"/>
          <w:numId w:val="9"/>
        </w:numPr>
        <w:kinsoku w:val="0"/>
        <w:autoSpaceDE w:val="0"/>
        <w:autoSpaceDN w:val="0"/>
        <w:adjustRightInd w:val="0"/>
        <w:snapToGrid w:val="0"/>
        <w:spacing w:after="0" w:line="360" w:lineRule="auto"/>
        <w:ind w:left="420" w:hanging="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三维彩模：文物纹理达到与实物相匹配无错位，无明显的纹理接缝和色彩偏差，清晰记录文物形态、破损情况、锈蚀情况，全信息记录且可量测。数据格式为规定格式。</w:t>
      </w:r>
    </w:p>
    <w:p w14:paraId="7BC045BE">
      <w:pPr>
        <w:pStyle w:val="6"/>
        <w:widowControl/>
        <w:numPr>
          <w:ilvl w:val="0"/>
          <w:numId w:val="9"/>
        </w:numPr>
        <w:kinsoku w:val="0"/>
        <w:autoSpaceDE w:val="0"/>
        <w:autoSpaceDN w:val="0"/>
        <w:adjustRightInd w:val="0"/>
        <w:snapToGrid w:val="0"/>
        <w:spacing w:after="0" w:line="360" w:lineRule="auto"/>
        <w:ind w:left="420" w:hanging="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文字录入：文字无缺失，或者无法辨别的文字经沟通后采用特有手法，文件命名保存符合相关要求，数据格式为规定格式。</w:t>
      </w:r>
    </w:p>
    <w:p w14:paraId="1A41D1B1">
      <w:pPr>
        <w:pStyle w:val="6"/>
        <w:widowControl/>
        <w:numPr>
          <w:ilvl w:val="0"/>
          <w:numId w:val="9"/>
        </w:numPr>
        <w:kinsoku w:val="0"/>
        <w:autoSpaceDE w:val="0"/>
        <w:autoSpaceDN w:val="0"/>
        <w:adjustRightInd w:val="0"/>
        <w:snapToGrid w:val="0"/>
        <w:spacing w:after="0" w:line="360" w:lineRule="auto"/>
        <w:ind w:left="420" w:hanging="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精品文物三维模型精细制作：在软件中根据现场拍摄采集的图像数据，进行三维建模，三维模型反射环境制作、内部空间和三维模型烘焙接缝处理（文物的三维数字化数据过程采用全自动化，非接触式超高精度的采集方式进行采集，采集精度达到</w:t>
      </w:r>
      <w:r>
        <w:rPr>
          <w:rFonts w:hint="eastAsia" w:ascii="宋体" w:hAnsi="宋体" w:eastAsia="宋体" w:cs="宋体"/>
          <w:sz w:val="24"/>
          <w:szCs w:val="24"/>
          <w:highlight w:val="none"/>
          <w:lang w:val="en-US" w:eastAsia="zh-CN"/>
        </w:rPr>
        <w:t>毫米</w:t>
      </w:r>
      <w:r>
        <w:rPr>
          <w:rFonts w:hint="eastAsia" w:ascii="宋体" w:hAnsi="宋体" w:eastAsia="宋体" w:cs="宋体"/>
          <w:sz w:val="24"/>
          <w:szCs w:val="24"/>
          <w:highlight w:val="none"/>
        </w:rPr>
        <w:t>级）。</w:t>
      </w:r>
    </w:p>
    <w:bookmarkEnd w:id="6"/>
    <w:p w14:paraId="4BF97FFF">
      <w:pPr>
        <w:pStyle w:val="62"/>
        <w:numPr>
          <w:ilvl w:val="0"/>
          <w:numId w:val="5"/>
        </w:numPr>
        <w:adjustRightInd w:val="0"/>
        <w:snapToGrid w:val="0"/>
        <w:spacing w:line="360" w:lineRule="auto"/>
        <w:ind w:firstLine="284"/>
        <w:contextualSpacing w:val="0"/>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三维模型提交成果</w:t>
      </w:r>
    </w:p>
    <w:p w14:paraId="0992CBB7">
      <w:pPr>
        <w:pStyle w:val="6"/>
        <w:numPr>
          <w:ilvl w:val="0"/>
          <w:numId w:val="10"/>
        </w:numPr>
        <w:adjustRightInd w:val="0"/>
        <w:snapToGrid w:val="0"/>
        <w:spacing w:after="0" w:line="360" w:lineRule="auto"/>
        <w:ind w:left="0" w:firstLine="426"/>
        <w:rPr>
          <w:rFonts w:hint="eastAsia" w:ascii="宋体" w:hAnsi="宋体" w:eastAsia="宋体" w:cs="宋体"/>
          <w:sz w:val="24"/>
          <w:szCs w:val="24"/>
          <w:highlight w:val="none"/>
        </w:rPr>
      </w:pPr>
      <w:r>
        <w:rPr>
          <w:rFonts w:hint="eastAsia" w:ascii="宋体" w:hAnsi="宋体" w:eastAsia="宋体" w:cs="宋体"/>
          <w:b/>
          <w:bCs/>
          <w:sz w:val="24"/>
          <w:szCs w:val="24"/>
          <w:highlight w:val="none"/>
        </w:rPr>
        <w:t>存档级三维数据</w:t>
      </w:r>
    </w:p>
    <w:p w14:paraId="1C8B8796">
      <w:pPr>
        <w:pStyle w:val="6"/>
        <w:widowControl/>
        <w:numPr>
          <w:ilvl w:val="0"/>
          <w:numId w:val="11"/>
        </w:numPr>
        <w:kinsoku w:val="0"/>
        <w:autoSpaceDE w:val="0"/>
        <w:autoSpaceDN w:val="0"/>
        <w:adjustRightInd w:val="0"/>
        <w:snapToGrid w:val="0"/>
        <w:spacing w:after="0" w:line="360" w:lineRule="auto"/>
        <w:ind w:left="420" w:hanging="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用途：主要用于文物的数字化保护、研究、修复、复制及数据存储备份。</w:t>
      </w:r>
    </w:p>
    <w:p w14:paraId="459D58B3">
      <w:pPr>
        <w:pStyle w:val="6"/>
        <w:widowControl/>
        <w:numPr>
          <w:ilvl w:val="0"/>
          <w:numId w:val="11"/>
        </w:numPr>
        <w:kinsoku w:val="0"/>
        <w:autoSpaceDE w:val="0"/>
        <w:autoSpaceDN w:val="0"/>
        <w:adjustRightInd w:val="0"/>
        <w:snapToGrid w:val="0"/>
        <w:spacing w:after="0" w:line="360" w:lineRule="auto"/>
        <w:ind w:left="420" w:hanging="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数据量级：三维模型精度应设定为扫描设备的最高精度，三角网面数量不小于</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00万面</w:t>
      </w:r>
      <w:r>
        <w:rPr>
          <w:rFonts w:hint="eastAsia" w:ascii="宋体" w:hAnsi="宋体" w:eastAsia="宋体" w:cs="宋体"/>
          <w:sz w:val="24"/>
          <w:szCs w:val="24"/>
          <w:highlight w:val="none"/>
          <w:lang w:val="en-US" w:eastAsia="zh-CN"/>
        </w:rPr>
        <w:t>；</w:t>
      </w:r>
    </w:p>
    <w:p w14:paraId="7A8D5B9F">
      <w:pPr>
        <w:pStyle w:val="6"/>
        <w:widowControl/>
        <w:numPr>
          <w:ilvl w:val="0"/>
          <w:numId w:val="11"/>
        </w:numPr>
        <w:kinsoku w:val="0"/>
        <w:autoSpaceDE w:val="0"/>
        <w:autoSpaceDN w:val="0"/>
        <w:adjustRightInd w:val="0"/>
        <w:snapToGrid w:val="0"/>
        <w:spacing w:after="0" w:line="360" w:lineRule="auto"/>
        <w:ind w:left="420" w:hanging="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数据格式：通用OBJ文件或可编辑的MAX文件；</w:t>
      </w:r>
    </w:p>
    <w:p w14:paraId="559C322B">
      <w:pPr>
        <w:pStyle w:val="6"/>
        <w:widowControl/>
        <w:numPr>
          <w:ilvl w:val="0"/>
          <w:numId w:val="11"/>
        </w:numPr>
        <w:kinsoku w:val="0"/>
        <w:autoSpaceDE w:val="0"/>
        <w:autoSpaceDN w:val="0"/>
        <w:adjustRightInd w:val="0"/>
        <w:snapToGrid w:val="0"/>
        <w:spacing w:after="0" w:line="360" w:lineRule="auto"/>
        <w:ind w:left="420" w:hanging="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贴图</w:t>
      </w:r>
      <w:r>
        <w:rPr>
          <w:rFonts w:hint="eastAsia" w:ascii="宋体" w:hAnsi="宋体" w:eastAsia="宋体" w:cs="宋体"/>
          <w:sz w:val="24"/>
          <w:szCs w:val="24"/>
          <w:highlight w:val="none"/>
          <w:lang w:val="en-US" w:eastAsia="zh-CN"/>
        </w:rPr>
        <w:t>分辨率</w:t>
      </w:r>
      <w:r>
        <w:rPr>
          <w:rFonts w:hint="eastAsia" w:ascii="宋体" w:hAnsi="宋体" w:eastAsia="宋体" w:cs="宋体"/>
          <w:sz w:val="24"/>
          <w:szCs w:val="24"/>
          <w:highlight w:val="none"/>
        </w:rPr>
        <w:t xml:space="preserve">：单张贴图 </w:t>
      </w:r>
      <w:r>
        <w:rPr>
          <w:rFonts w:hint="eastAsia" w:ascii="宋体" w:hAnsi="宋体" w:eastAsia="宋体" w:cs="宋体"/>
          <w:sz w:val="24"/>
          <w:szCs w:val="24"/>
          <w:highlight w:val="none"/>
          <w:lang w:val="en-US" w:eastAsia="zh-CN"/>
        </w:rPr>
        <w:t>4096</w:t>
      </w:r>
      <w:r>
        <w:rPr>
          <w:rFonts w:hint="eastAsia" w:ascii="宋体" w:hAnsi="宋体" w:eastAsia="宋体" w:cs="宋体"/>
          <w:sz w:val="24"/>
          <w:szCs w:val="24"/>
          <w:highlight w:val="none"/>
        </w:rPr>
        <w:t>X</w:t>
      </w:r>
      <w:r>
        <w:rPr>
          <w:rFonts w:hint="eastAsia" w:ascii="宋体" w:hAnsi="宋体" w:eastAsia="宋体" w:cs="宋体"/>
          <w:sz w:val="24"/>
          <w:szCs w:val="24"/>
          <w:highlight w:val="none"/>
          <w:lang w:val="en-US" w:eastAsia="zh-CN"/>
        </w:rPr>
        <w:t>4096</w:t>
      </w:r>
      <w:r>
        <w:rPr>
          <w:rFonts w:hint="eastAsia" w:ascii="宋体" w:hAnsi="宋体" w:eastAsia="宋体" w:cs="宋体"/>
          <w:sz w:val="24"/>
          <w:szCs w:val="24"/>
          <w:highlight w:val="none"/>
        </w:rPr>
        <w:t>，单个模型最高支持 16 张贴图；</w:t>
      </w:r>
    </w:p>
    <w:p w14:paraId="6C33AD89">
      <w:pPr>
        <w:pStyle w:val="6"/>
        <w:widowControl/>
        <w:numPr>
          <w:ilvl w:val="0"/>
          <w:numId w:val="11"/>
        </w:numPr>
        <w:kinsoku w:val="0"/>
        <w:autoSpaceDE w:val="0"/>
        <w:autoSpaceDN w:val="0"/>
        <w:adjustRightInd w:val="0"/>
        <w:snapToGrid w:val="0"/>
        <w:spacing w:after="0" w:line="360" w:lineRule="auto"/>
        <w:ind w:left="420" w:hanging="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纹理贴图色差：CIEDE2000色差平均值≤2.0；</w:t>
      </w:r>
    </w:p>
    <w:p w14:paraId="1B6A9D36">
      <w:pPr>
        <w:pStyle w:val="6"/>
        <w:widowControl/>
        <w:numPr>
          <w:ilvl w:val="0"/>
          <w:numId w:val="11"/>
        </w:numPr>
        <w:kinsoku w:val="0"/>
        <w:autoSpaceDE w:val="0"/>
        <w:autoSpaceDN w:val="0"/>
        <w:adjustRightInd w:val="0"/>
        <w:snapToGrid w:val="0"/>
        <w:spacing w:after="0" w:line="360" w:lineRule="auto"/>
        <w:ind w:left="420" w:hanging="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与网络模型映射的位置误差≤0.10mm；</w:t>
      </w:r>
    </w:p>
    <w:p w14:paraId="1A6F64BB">
      <w:pPr>
        <w:pStyle w:val="6"/>
        <w:widowControl/>
        <w:numPr>
          <w:ilvl w:val="0"/>
          <w:numId w:val="11"/>
        </w:numPr>
        <w:kinsoku w:val="0"/>
        <w:autoSpaceDE w:val="0"/>
        <w:autoSpaceDN w:val="0"/>
        <w:adjustRightInd w:val="0"/>
        <w:snapToGrid w:val="0"/>
        <w:spacing w:after="0" w:line="360" w:lineRule="auto"/>
        <w:ind w:left="420" w:hanging="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模型数据：模型数据结构合理，无漏洞，无缺失，无重叠面，无错位点，表面平滑，三角面布线合理，纹理高清，可展示文物全方位极细特征。</w:t>
      </w:r>
    </w:p>
    <w:p w14:paraId="5C353CB3">
      <w:pPr>
        <w:pStyle w:val="6"/>
        <w:numPr>
          <w:ilvl w:val="0"/>
          <w:numId w:val="10"/>
        </w:numPr>
        <w:adjustRightInd w:val="0"/>
        <w:snapToGrid w:val="0"/>
        <w:spacing w:after="0" w:line="360" w:lineRule="auto"/>
        <w:ind w:left="0" w:firstLine="426"/>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应用级三维数据</w:t>
      </w:r>
    </w:p>
    <w:p w14:paraId="03B9CFBB">
      <w:pPr>
        <w:pStyle w:val="6"/>
        <w:widowControl/>
        <w:numPr>
          <w:ilvl w:val="0"/>
          <w:numId w:val="12"/>
        </w:numPr>
        <w:autoSpaceDE w:val="0"/>
        <w:autoSpaceDN w:val="0"/>
        <w:adjustRightInd w:val="0"/>
        <w:snapToGrid w:val="0"/>
        <w:spacing w:after="0" w:line="360" w:lineRule="auto"/>
        <w:ind w:left="420" w:hanging="6"/>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用途：主要用于文物数字化成果的可视化展示，三维模型及贴图纹理均经过优化处理，数据体量相对较小，适合移动端的展示利用。</w:t>
      </w:r>
    </w:p>
    <w:p w14:paraId="61090AF2">
      <w:pPr>
        <w:pStyle w:val="6"/>
        <w:widowControl/>
        <w:numPr>
          <w:ilvl w:val="0"/>
          <w:numId w:val="12"/>
        </w:numPr>
        <w:autoSpaceDE w:val="0"/>
        <w:autoSpaceDN w:val="0"/>
        <w:adjustRightInd w:val="0"/>
        <w:snapToGrid w:val="0"/>
        <w:spacing w:after="0" w:line="360" w:lineRule="auto"/>
        <w:ind w:left="420" w:hanging="6"/>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数据量级：三角网面数量不大于</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万面；</w:t>
      </w:r>
    </w:p>
    <w:p w14:paraId="720BF656">
      <w:pPr>
        <w:pStyle w:val="6"/>
        <w:widowControl/>
        <w:numPr>
          <w:ilvl w:val="0"/>
          <w:numId w:val="12"/>
        </w:numPr>
        <w:autoSpaceDE w:val="0"/>
        <w:autoSpaceDN w:val="0"/>
        <w:adjustRightInd w:val="0"/>
        <w:snapToGrid w:val="0"/>
        <w:spacing w:after="0" w:line="360" w:lineRule="auto"/>
        <w:ind w:left="420" w:hanging="6"/>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数据格式：通用OBJ文件；</w:t>
      </w:r>
    </w:p>
    <w:p w14:paraId="4C91C8C5">
      <w:pPr>
        <w:pStyle w:val="6"/>
        <w:widowControl/>
        <w:numPr>
          <w:ilvl w:val="0"/>
          <w:numId w:val="12"/>
        </w:numPr>
        <w:autoSpaceDE w:val="0"/>
        <w:autoSpaceDN w:val="0"/>
        <w:adjustRightInd w:val="0"/>
        <w:snapToGrid w:val="0"/>
        <w:spacing w:after="0" w:line="360" w:lineRule="auto"/>
        <w:ind w:left="420" w:hanging="6"/>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纹理贴图：单张贴图 2048X2048，单个模型最高支持 2 张贴图；</w:t>
      </w:r>
    </w:p>
    <w:p w14:paraId="4A0776C0">
      <w:pPr>
        <w:pStyle w:val="6"/>
        <w:widowControl/>
        <w:numPr>
          <w:ilvl w:val="0"/>
          <w:numId w:val="12"/>
        </w:numPr>
        <w:autoSpaceDE w:val="0"/>
        <w:autoSpaceDN w:val="0"/>
        <w:adjustRightInd w:val="0"/>
        <w:snapToGrid w:val="0"/>
        <w:spacing w:after="0" w:line="360" w:lineRule="auto"/>
        <w:ind w:left="420" w:hanging="6"/>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纹理贴图色差：CIEDE2000色差平均值≤2.0；</w:t>
      </w:r>
    </w:p>
    <w:p w14:paraId="2F6A0EF6">
      <w:pPr>
        <w:pStyle w:val="6"/>
        <w:widowControl/>
        <w:numPr>
          <w:ilvl w:val="0"/>
          <w:numId w:val="12"/>
        </w:numPr>
        <w:autoSpaceDE w:val="0"/>
        <w:autoSpaceDN w:val="0"/>
        <w:adjustRightInd w:val="0"/>
        <w:snapToGrid w:val="0"/>
        <w:spacing w:after="0" w:line="360" w:lineRule="auto"/>
        <w:ind w:left="420" w:hanging="6"/>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模型数据：模型数据结构合理，无漏洞，无缺失，无重叠面，无错位点，表面平滑，三角面布线合理，纹理清晰，可展示文物全方位细节。</w:t>
      </w:r>
    </w:p>
    <w:p w14:paraId="33A002C6">
      <w:pPr>
        <w:pStyle w:val="6"/>
        <w:numPr>
          <w:ilvl w:val="0"/>
          <w:numId w:val="10"/>
        </w:numPr>
        <w:adjustRightInd w:val="0"/>
        <w:snapToGrid w:val="0"/>
        <w:spacing w:after="0" w:line="360" w:lineRule="auto"/>
        <w:ind w:left="0" w:firstLine="426"/>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浏览级三维数据</w:t>
      </w:r>
    </w:p>
    <w:p w14:paraId="57B837AC">
      <w:pPr>
        <w:pStyle w:val="6"/>
        <w:widowControl/>
        <w:numPr>
          <w:ilvl w:val="0"/>
          <w:numId w:val="0"/>
        </w:numPr>
        <w:autoSpaceDE w:val="0"/>
        <w:autoSpaceDN w:val="0"/>
        <w:adjustRightInd w:val="0"/>
        <w:snapToGrid w:val="0"/>
        <w:spacing w:after="0" w:line="360" w:lineRule="auto"/>
        <w:ind w:left="414" w:left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用途：低精度三维展示数据，单个文物的展示，交互自然、浏览流畅，兼容主流浏览器访问：IE、火狐、Safari、谷歌。可用于微信公众号活动展示，博物馆宣传推广等。</w:t>
      </w:r>
    </w:p>
    <w:p w14:paraId="0FAC983E">
      <w:pPr>
        <w:pStyle w:val="62"/>
        <w:numPr>
          <w:ilvl w:val="0"/>
          <w:numId w:val="3"/>
        </w:numPr>
        <w:adjustRightInd w:val="0"/>
        <w:snapToGrid w:val="0"/>
        <w:spacing w:line="360" w:lineRule="auto"/>
        <w:ind w:left="0" w:firstLine="0"/>
        <w:contextualSpacing w:val="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平面文物高清数据采集与加工</w:t>
      </w:r>
    </w:p>
    <w:p w14:paraId="355C1EED">
      <w:pPr>
        <w:pStyle w:val="62"/>
        <w:numPr>
          <w:ilvl w:val="0"/>
          <w:numId w:val="13"/>
        </w:numPr>
        <w:adjustRightInd w:val="0"/>
        <w:snapToGrid w:val="0"/>
        <w:spacing w:line="360" w:lineRule="auto"/>
        <w:contextualSpacing w:val="0"/>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采集目标</w:t>
      </w:r>
    </w:p>
    <w:p w14:paraId="17B338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以馆藏文物平面高清数据采集流程与技术标准为基础，采用高清数字图像采集技术，将运城博物馆 8 件珍贵纸质类和丝质类文物进行高清数据采集，为文物建立高清图片数据库，满足运城博物馆馆藏日常数字化展示需求。</w:t>
      </w:r>
    </w:p>
    <w:p w14:paraId="14C316D1">
      <w:pPr>
        <w:pStyle w:val="62"/>
        <w:numPr>
          <w:ilvl w:val="0"/>
          <w:numId w:val="13"/>
        </w:numPr>
        <w:adjustRightInd w:val="0"/>
        <w:snapToGrid w:val="0"/>
        <w:spacing w:line="360" w:lineRule="auto"/>
        <w:contextualSpacing w:val="0"/>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技术要求</w:t>
      </w:r>
    </w:p>
    <w:p w14:paraId="7F496187">
      <w:pPr>
        <w:pStyle w:val="6"/>
        <w:widowControl/>
        <w:numPr>
          <w:ilvl w:val="0"/>
          <w:numId w:val="14"/>
        </w:numPr>
        <w:kinsoku w:val="0"/>
        <w:autoSpaceDE w:val="0"/>
        <w:autoSpaceDN w:val="0"/>
        <w:adjustRightInd w:val="0"/>
        <w:snapToGrid w:val="0"/>
        <w:spacing w:after="0"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像素≥4500万，有效分辨率：500dpi～900dpi；</w:t>
      </w:r>
    </w:p>
    <w:p w14:paraId="689A46EF">
      <w:pPr>
        <w:pStyle w:val="6"/>
        <w:widowControl/>
        <w:numPr>
          <w:ilvl w:val="0"/>
          <w:numId w:val="14"/>
        </w:numPr>
        <w:kinsoku w:val="0"/>
        <w:autoSpaceDE w:val="0"/>
        <w:autoSpaceDN w:val="0"/>
        <w:adjustRightInd w:val="0"/>
        <w:snapToGrid w:val="0"/>
        <w:spacing w:after="0" w:line="360" w:lineRule="auto"/>
        <w:textAlignment w:val="baseline"/>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纹理分辨率≥4096*4096；</w:t>
      </w:r>
      <w:r>
        <w:rPr>
          <w:rFonts w:hint="eastAsia" w:ascii="宋体" w:hAnsi="宋体" w:eastAsia="宋体" w:cs="宋体"/>
          <w:sz w:val="24"/>
          <w:szCs w:val="24"/>
          <w:highlight w:val="none"/>
        </w:rPr>
        <w:t>纹理贴图尺寸误差≤0.02mm</w:t>
      </w:r>
      <w:r>
        <w:rPr>
          <w:rFonts w:hint="eastAsia" w:ascii="宋体" w:hAnsi="宋体" w:eastAsia="宋体" w:cs="宋体"/>
          <w:sz w:val="24"/>
          <w:szCs w:val="24"/>
          <w:highlight w:val="none"/>
          <w:lang w:val="en-US" w:eastAsia="zh-CN"/>
        </w:rPr>
        <w:t>；</w:t>
      </w:r>
    </w:p>
    <w:p w14:paraId="46AED73C">
      <w:pPr>
        <w:pStyle w:val="6"/>
        <w:widowControl/>
        <w:numPr>
          <w:ilvl w:val="0"/>
          <w:numId w:val="14"/>
        </w:numPr>
        <w:kinsoku w:val="0"/>
        <w:autoSpaceDE w:val="0"/>
        <w:autoSpaceDN w:val="0"/>
        <w:adjustRightInd w:val="0"/>
        <w:snapToGrid w:val="0"/>
        <w:spacing w:after="0"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采用RGB真彩色模式的位图表示法，彩色深度：每像素24bits并用TIF格式存储，直接数值化采集数字影像时每帧≥300万象素；</w:t>
      </w:r>
    </w:p>
    <w:p w14:paraId="22268931">
      <w:pPr>
        <w:pStyle w:val="6"/>
        <w:widowControl/>
        <w:numPr>
          <w:ilvl w:val="0"/>
          <w:numId w:val="14"/>
        </w:numPr>
        <w:kinsoku w:val="0"/>
        <w:autoSpaceDE w:val="0"/>
        <w:autoSpaceDN w:val="0"/>
        <w:adjustRightInd w:val="0"/>
        <w:snapToGrid w:val="0"/>
        <w:spacing w:after="0"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纹理无缝拼接，过渡完好；</w:t>
      </w:r>
    </w:p>
    <w:p w14:paraId="773F3454">
      <w:pPr>
        <w:pStyle w:val="6"/>
        <w:widowControl/>
        <w:numPr>
          <w:ilvl w:val="0"/>
          <w:numId w:val="14"/>
        </w:numPr>
        <w:kinsoku w:val="0"/>
        <w:autoSpaceDE w:val="0"/>
        <w:autoSpaceDN w:val="0"/>
        <w:adjustRightInd w:val="0"/>
        <w:snapToGrid w:val="0"/>
        <w:spacing w:after="0"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采用专业ICC管控系统，对采集对象、采集设备、显示设备、打印输出设备进行统一的色温、色域等参量校准管理，采用标准色卡，保证采集到输出过程色彩的准确性和色域的广度，CIEDE2000色差平均值≤2.0；</w:t>
      </w:r>
    </w:p>
    <w:p w14:paraId="398B887D">
      <w:pPr>
        <w:pStyle w:val="6"/>
        <w:widowControl/>
        <w:numPr>
          <w:ilvl w:val="0"/>
          <w:numId w:val="14"/>
        </w:numPr>
        <w:kinsoku w:val="0"/>
        <w:autoSpaceDE w:val="0"/>
        <w:autoSpaceDN w:val="0"/>
        <w:adjustRightInd w:val="0"/>
        <w:snapToGrid w:val="0"/>
        <w:spacing w:after="0"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全程使用</w:t>
      </w:r>
      <w:r>
        <w:rPr>
          <w:rFonts w:hint="eastAsia" w:ascii="宋体" w:hAnsi="宋体" w:eastAsia="宋体" w:cs="宋体"/>
          <w:sz w:val="24"/>
          <w:szCs w:val="24"/>
          <w:highlight w:val="none"/>
          <w:lang w:val="en-US" w:eastAsia="zh-CN"/>
        </w:rPr>
        <w:t>文物闪光光源、</w:t>
      </w:r>
      <w:r>
        <w:rPr>
          <w:rFonts w:hint="eastAsia" w:ascii="宋体" w:hAnsi="宋体" w:eastAsia="宋体" w:cs="宋体"/>
          <w:sz w:val="24"/>
          <w:szCs w:val="24"/>
          <w:highlight w:val="none"/>
        </w:rPr>
        <w:t>冷光源、柔光辅助光源设备，</w:t>
      </w:r>
      <w:r>
        <w:rPr>
          <w:rFonts w:hint="eastAsia" w:ascii="宋体" w:hAnsi="宋体" w:eastAsia="宋体" w:cs="宋体"/>
          <w:sz w:val="24"/>
          <w:szCs w:val="24"/>
          <w:highlight w:val="none"/>
          <w:lang w:val="en-US" w:eastAsia="zh-CN"/>
        </w:rPr>
        <w:t>常亮</w:t>
      </w:r>
      <w:r>
        <w:rPr>
          <w:rFonts w:hint="eastAsia" w:ascii="宋体" w:hAnsi="宋体" w:eastAsia="宋体" w:cs="宋体"/>
          <w:sz w:val="24"/>
          <w:szCs w:val="24"/>
          <w:highlight w:val="none"/>
        </w:rPr>
        <w:t>灯光照度：控在100lux以下，灯光均匀度：画面最低照度与最高照度之比≥0.85，显色性：Ra&gt;9</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，色温：5</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00K-5</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00K，无紫外线、无红外线；</w:t>
      </w:r>
    </w:p>
    <w:p w14:paraId="5DCFA1E4">
      <w:pPr>
        <w:pStyle w:val="6"/>
        <w:widowControl/>
        <w:numPr>
          <w:ilvl w:val="0"/>
          <w:numId w:val="14"/>
        </w:numPr>
        <w:kinsoku w:val="0"/>
        <w:autoSpaceDE w:val="0"/>
        <w:autoSpaceDN w:val="0"/>
        <w:adjustRightInd w:val="0"/>
        <w:snapToGrid w:val="0"/>
        <w:spacing w:after="0"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必须进行过色彩校正，确保扫描影像的色彩忠实于原件清晰记录文物真实形态、病害，破损情况。</w:t>
      </w:r>
    </w:p>
    <w:p w14:paraId="2C3FFF1E">
      <w:pPr>
        <w:pStyle w:val="6"/>
        <w:widowControl/>
        <w:numPr>
          <w:ilvl w:val="0"/>
          <w:numId w:val="14"/>
        </w:numPr>
        <w:kinsoku w:val="0"/>
        <w:autoSpaceDE w:val="0"/>
        <w:autoSpaceDN w:val="0"/>
        <w:adjustRightInd w:val="0"/>
        <w:snapToGrid w:val="0"/>
        <w:spacing w:after="0"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影像构图完整度达100%，确保纹理的有效像素；</w:t>
      </w:r>
    </w:p>
    <w:p w14:paraId="6D8F51E8">
      <w:pPr>
        <w:pStyle w:val="6"/>
        <w:widowControl/>
        <w:numPr>
          <w:ilvl w:val="0"/>
          <w:numId w:val="14"/>
        </w:numPr>
        <w:kinsoku w:val="0"/>
        <w:autoSpaceDE w:val="0"/>
        <w:autoSpaceDN w:val="0"/>
        <w:adjustRightInd w:val="0"/>
        <w:snapToGrid w:val="0"/>
        <w:spacing w:after="0"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如需拼合数据，数据扫描重合度≥50%。</w:t>
      </w:r>
    </w:p>
    <w:p w14:paraId="23E66F21">
      <w:pPr>
        <w:pStyle w:val="6"/>
        <w:widowControl/>
        <w:numPr>
          <w:ilvl w:val="0"/>
          <w:numId w:val="14"/>
        </w:numPr>
        <w:kinsoku w:val="0"/>
        <w:autoSpaceDE w:val="0"/>
        <w:autoSpaceDN w:val="0"/>
        <w:adjustRightInd w:val="0"/>
        <w:snapToGrid w:val="0"/>
        <w:spacing w:after="0"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原始数据平均大小不低于1G。</w:t>
      </w:r>
    </w:p>
    <w:p w14:paraId="26CFFF8E">
      <w:pPr>
        <w:pStyle w:val="6"/>
        <w:widowControl/>
        <w:numPr>
          <w:ilvl w:val="0"/>
          <w:numId w:val="14"/>
        </w:numPr>
        <w:kinsoku w:val="0"/>
        <w:autoSpaceDE w:val="0"/>
        <w:autoSpaceDN w:val="0"/>
        <w:adjustRightInd w:val="0"/>
        <w:snapToGrid w:val="0"/>
        <w:spacing w:after="0"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影像对比度适中，对比度不对细节表达产生影响，不出现色彩丢失，色相变化；</w:t>
      </w:r>
    </w:p>
    <w:p w14:paraId="61A67128">
      <w:pPr>
        <w:pStyle w:val="6"/>
        <w:widowControl/>
        <w:numPr>
          <w:ilvl w:val="0"/>
          <w:numId w:val="14"/>
        </w:numPr>
        <w:kinsoku w:val="0"/>
        <w:autoSpaceDE w:val="0"/>
        <w:autoSpaceDN w:val="0"/>
        <w:adjustRightInd w:val="0"/>
        <w:snapToGrid w:val="0"/>
        <w:spacing w:after="0"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确保画面布光均匀，无明显亮度差别，无畸变，并满足原始数据、印刷出版级、展览级、网络应用级要求；</w:t>
      </w:r>
    </w:p>
    <w:p w14:paraId="7D90FF21">
      <w:pPr>
        <w:pStyle w:val="6"/>
        <w:widowControl/>
        <w:numPr>
          <w:ilvl w:val="0"/>
          <w:numId w:val="14"/>
        </w:numPr>
        <w:kinsoku w:val="0"/>
        <w:autoSpaceDE w:val="0"/>
        <w:autoSpaceDN w:val="0"/>
        <w:adjustRightInd w:val="0"/>
        <w:snapToGrid w:val="0"/>
        <w:spacing w:after="0"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必须根据文物原件对采集数据进行修正 (纠正歪斜的图像)。</w:t>
      </w:r>
    </w:p>
    <w:p w14:paraId="7D8AB2C9">
      <w:pPr>
        <w:pStyle w:val="6"/>
        <w:widowControl/>
        <w:numPr>
          <w:ilvl w:val="0"/>
          <w:numId w:val="14"/>
        </w:numPr>
        <w:kinsoku w:val="0"/>
        <w:autoSpaceDE w:val="0"/>
        <w:autoSpaceDN w:val="0"/>
        <w:adjustRightInd w:val="0"/>
        <w:snapToGrid w:val="0"/>
        <w:spacing w:after="0"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非立体文物采集一幅到两幅影像</w:t>
      </w:r>
    </w:p>
    <w:p w14:paraId="60FF75AD">
      <w:pPr>
        <w:pStyle w:val="6"/>
        <w:widowControl/>
        <w:numPr>
          <w:ilvl w:val="0"/>
          <w:numId w:val="14"/>
        </w:numPr>
        <w:kinsoku w:val="0"/>
        <w:autoSpaceDE w:val="0"/>
        <w:autoSpaceDN w:val="0"/>
        <w:adjustRightInd w:val="0"/>
        <w:snapToGrid w:val="0"/>
        <w:spacing w:after="0"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平面文物</w:t>
      </w:r>
      <w:r>
        <w:rPr>
          <w:rFonts w:hint="eastAsia" w:ascii="宋体" w:hAnsi="宋体" w:eastAsia="宋体" w:cs="宋体"/>
          <w:sz w:val="24"/>
          <w:szCs w:val="24"/>
          <w:highlight w:val="none"/>
        </w:rPr>
        <w:t>多幅影像拼接时，每一段的色调、对比度、明暗度必须保持基本一致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小于5%</w:t>
      </w:r>
      <w:r>
        <w:rPr>
          <w:rFonts w:hint="eastAsia" w:ascii="宋体" w:hAnsi="宋体" w:eastAsia="宋体" w:cs="宋体"/>
          <w:sz w:val="24"/>
          <w:szCs w:val="24"/>
          <w:highlight w:val="none"/>
        </w:rPr>
        <w:t>，无畸变、无色差，拼接误差≤10像素。</w:t>
      </w:r>
    </w:p>
    <w:p w14:paraId="4F29A4BE">
      <w:pPr>
        <w:pStyle w:val="4"/>
        <w:spacing w:before="0" w:after="0" w:line="560" w:lineRule="exact"/>
        <w:jc w:val="left"/>
        <w:rPr>
          <w:rFonts w:hint="eastAsia" w:ascii="宋体" w:hAnsi="宋体" w:eastAsia="宋体" w:cs="宋体"/>
          <w:b/>
          <w:bCs/>
          <w:color w:val="auto"/>
          <w:sz w:val="24"/>
          <w:szCs w:val="24"/>
          <w:highlight w:val="none"/>
        </w:rPr>
      </w:pPr>
      <w:bookmarkStart w:id="7" w:name="_Toc381195910"/>
      <w:bookmarkEnd w:id="7"/>
      <w:bookmarkStart w:id="8" w:name="_Toc381196011"/>
      <w:bookmarkEnd w:id="8"/>
      <w:bookmarkStart w:id="9" w:name="_Toc381196474"/>
      <w:bookmarkEnd w:id="9"/>
      <w:bookmarkStart w:id="10" w:name="_Toc381196372"/>
      <w:bookmarkEnd w:id="10"/>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、文物采集过程安全要求</w:t>
      </w:r>
    </w:p>
    <w:p w14:paraId="11492B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（一）文物数据采集过程中，确保人员和文物的安全，采集时不能对文物本体造成任何伤害及二次损伤。</w:t>
      </w:r>
      <w:r>
        <w:rPr>
          <w:rFonts w:hint="eastAsia" w:ascii="宋体" w:hAnsi="宋体" w:eastAsia="宋体" w:cs="宋体"/>
          <w:color w:val="auto"/>
          <w:sz w:val="24"/>
          <w:szCs w:val="24"/>
          <w:highlight w:val="none"/>
        </w:rPr>
        <w:t>若因供应商原因在采集过程中对文物本体造成任何损伤，供应商应依法承担相应的法律责任</w:t>
      </w:r>
      <w:r>
        <w:rPr>
          <w:rFonts w:hint="eastAsia" w:ascii="宋体" w:hAnsi="宋体" w:eastAsia="宋体" w:cs="宋体"/>
          <w:sz w:val="24"/>
          <w:szCs w:val="24"/>
          <w:highlight w:val="none"/>
          <w:shd w:val="clear" w:color="auto" w:fill="FFFFFF"/>
          <w:lang w:bidi="ar"/>
        </w:rPr>
        <w:t>。</w:t>
      </w:r>
    </w:p>
    <w:p w14:paraId="5DE408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shd w:val="clear" w:color="auto" w:fill="FFFFFF"/>
          <w:lang w:bidi="ar"/>
        </w:rPr>
      </w:pPr>
      <w:r>
        <w:rPr>
          <w:rFonts w:hint="eastAsia" w:ascii="宋体" w:hAnsi="宋体" w:eastAsia="宋体" w:cs="宋体"/>
          <w:sz w:val="24"/>
          <w:szCs w:val="24"/>
          <w:highlight w:val="none"/>
          <w:shd w:val="clear" w:color="auto" w:fill="FFFFFF"/>
          <w:lang w:bidi="ar"/>
        </w:rPr>
        <w:t>（二）在采购人指定的场所进行文物采集工作，工作过程必须有</w:t>
      </w:r>
      <w:r>
        <w:rPr>
          <w:rFonts w:hint="eastAsia" w:ascii="宋体" w:hAnsi="宋体" w:eastAsia="宋体" w:cs="宋体"/>
          <w:sz w:val="24"/>
          <w:szCs w:val="24"/>
          <w:shd w:val="clear" w:color="auto" w:fill="FFFFFF"/>
          <w:lang w:bidi="ar"/>
        </w:rPr>
        <w:t>采购人工作人员全程陪同、协助并监督；文物采集过程中任何文物的移动，需请采购人工作人员协助。</w:t>
      </w:r>
    </w:p>
    <w:p w14:paraId="51FA1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shd w:val="clear" w:color="auto" w:fill="FFFFFF"/>
          <w:lang w:bidi="ar"/>
        </w:rPr>
      </w:pPr>
      <w:r>
        <w:rPr>
          <w:rFonts w:hint="eastAsia" w:ascii="宋体" w:hAnsi="宋体" w:eastAsia="宋体" w:cs="宋体"/>
          <w:sz w:val="24"/>
          <w:szCs w:val="24"/>
          <w:shd w:val="clear" w:color="auto" w:fill="FFFFFF"/>
          <w:lang w:bidi="ar"/>
        </w:rPr>
        <w:t>（三）供应商项目采集人员要遵守采购人相关规章制度，保持工作区域的安静，在工作间不允许抽烟、大声喧哗及做其它可能损坏文物的行为。</w:t>
      </w:r>
    </w:p>
    <w:p w14:paraId="1B48D3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shd w:val="clear" w:color="auto" w:fill="FFFFFF"/>
          <w:lang w:bidi="ar"/>
        </w:rPr>
      </w:pPr>
      <w:r>
        <w:rPr>
          <w:rFonts w:hint="eastAsia" w:ascii="宋体" w:hAnsi="宋体" w:eastAsia="宋体" w:cs="宋体"/>
          <w:sz w:val="24"/>
          <w:szCs w:val="24"/>
          <w:shd w:val="clear" w:color="auto" w:fill="FFFFFF"/>
          <w:lang w:bidi="ar"/>
        </w:rPr>
        <w:t>（四）存档备份：每日采集完的数据按照规定进行存档备份，防止数据丢失和损坏。</w:t>
      </w:r>
    </w:p>
    <w:p w14:paraId="601F211F">
      <w:pPr>
        <w:pStyle w:val="4"/>
        <w:spacing w:before="0" w:after="0" w:line="56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、商务要求</w:t>
      </w:r>
    </w:p>
    <w:p w14:paraId="5731D0DF">
      <w:pPr>
        <w:pStyle w:val="62"/>
        <w:numPr>
          <w:ilvl w:val="0"/>
          <w:numId w:val="15"/>
        </w:numPr>
        <w:spacing w:line="560" w:lineRule="exact"/>
        <w:outlineLvl w:val="2"/>
        <w:rPr>
          <w:rFonts w:hint="eastAsia" w:ascii="宋体" w:hAnsi="宋体" w:eastAsia="宋体" w:cs="宋体"/>
          <w:b/>
          <w:bCs/>
          <w:sz w:val="24"/>
          <w:szCs w:val="24"/>
        </w:rPr>
      </w:pPr>
      <w:r>
        <w:rPr>
          <w:rFonts w:hint="eastAsia" w:ascii="宋体" w:hAnsi="宋体" w:eastAsia="宋体" w:cs="宋体"/>
          <w:b/>
          <w:bCs/>
          <w:sz w:val="24"/>
          <w:szCs w:val="24"/>
        </w:rPr>
        <w:t>售后服务</w:t>
      </w:r>
    </w:p>
    <w:p w14:paraId="22D773A4">
      <w:pPr>
        <w:pStyle w:val="62"/>
        <w:keepNext w:val="0"/>
        <w:keepLines w:val="0"/>
        <w:pageBreakBefore w:val="0"/>
        <w:widowControl w:val="0"/>
        <w:numPr>
          <w:ilvl w:val="0"/>
          <w:numId w:val="16"/>
        </w:numPr>
        <w:kinsoku/>
        <w:wordWrap/>
        <w:overflowPunct/>
        <w:topLinePunct w:val="0"/>
        <w:autoSpaceDE/>
        <w:autoSpaceDN/>
        <w:bidi w:val="0"/>
        <w:adjustRightInd w:val="0"/>
        <w:snapToGrid w:val="0"/>
        <w:spacing w:before="156" w:beforeLines="50" w:line="360" w:lineRule="auto"/>
        <w:ind w:left="0" w:firstLine="480" w:firstLineChars="200"/>
        <w:contextualSpacing w:val="0"/>
        <w:textAlignment w:val="auto"/>
        <w:outlineLvl w:val="3"/>
        <w:rPr>
          <w:rFonts w:hint="eastAsia" w:ascii="宋体" w:hAnsi="宋体" w:eastAsia="宋体" w:cs="宋体"/>
          <w:bCs/>
          <w:color w:val="auto"/>
          <w:sz w:val="24"/>
          <w:szCs w:val="24"/>
        </w:rPr>
      </w:pPr>
      <w:r>
        <w:rPr>
          <w:rFonts w:hint="eastAsia" w:ascii="宋体" w:hAnsi="宋体" w:eastAsia="宋体" w:cs="宋体"/>
          <w:bCs/>
          <w:sz w:val="24"/>
          <w:szCs w:val="24"/>
        </w:rPr>
        <w:t>整体免费质量保证期及维护</w:t>
      </w:r>
      <w:r>
        <w:rPr>
          <w:rFonts w:hint="eastAsia" w:ascii="宋体" w:hAnsi="宋体" w:eastAsia="宋体" w:cs="宋体"/>
          <w:bCs/>
          <w:color w:val="auto"/>
          <w:sz w:val="24"/>
          <w:szCs w:val="24"/>
        </w:rPr>
        <w:t>服务期</w:t>
      </w:r>
      <w:r>
        <w:rPr>
          <w:rFonts w:hint="eastAsia" w:ascii="宋体" w:hAnsi="宋体" w:eastAsia="宋体" w:cs="宋体"/>
          <w:bCs/>
          <w:color w:val="auto"/>
          <w:sz w:val="24"/>
          <w:szCs w:val="24"/>
          <w:shd w:val="clear" w:color="auto" w:fill="FFFFFF"/>
          <w:lang w:bidi="ar"/>
        </w:rPr>
        <w:t>要求不低于</w:t>
      </w:r>
      <w:r>
        <w:rPr>
          <w:rFonts w:hint="eastAsia" w:ascii="宋体" w:hAnsi="宋体" w:eastAsia="宋体" w:cs="宋体"/>
          <w:bCs/>
          <w:color w:val="auto"/>
          <w:sz w:val="24"/>
          <w:szCs w:val="24"/>
        </w:rPr>
        <w:t>1年。</w:t>
      </w:r>
    </w:p>
    <w:p w14:paraId="2ABB61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shd w:val="clear" w:color="auto" w:fill="FFFFFF"/>
          <w:lang w:bidi="ar"/>
        </w:rPr>
      </w:pPr>
      <w:r>
        <w:rPr>
          <w:rFonts w:hint="eastAsia" w:ascii="宋体" w:hAnsi="宋体" w:eastAsia="宋体" w:cs="宋体"/>
          <w:bCs/>
          <w:color w:val="auto"/>
          <w:sz w:val="24"/>
          <w:szCs w:val="24"/>
          <w:shd w:val="clear" w:color="auto" w:fill="FFFFFF"/>
          <w:lang w:bidi="ar"/>
        </w:rPr>
        <w:t>文物数据的免费质保期要求不低于1年，自项目验收通过之日起计算。</w:t>
      </w:r>
    </w:p>
    <w:p w14:paraId="4006CF11">
      <w:pPr>
        <w:pStyle w:val="62"/>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0" w:firstLine="480" w:firstLineChars="200"/>
        <w:contextualSpacing w:val="0"/>
        <w:textAlignment w:val="auto"/>
        <w:outlineLvl w:val="3"/>
        <w:rPr>
          <w:rFonts w:hint="eastAsia" w:ascii="宋体" w:hAnsi="宋体" w:eastAsia="宋体" w:cs="宋体"/>
          <w:bCs/>
          <w:sz w:val="24"/>
          <w:szCs w:val="24"/>
        </w:rPr>
      </w:pPr>
      <w:r>
        <w:rPr>
          <w:rFonts w:hint="eastAsia" w:ascii="宋体" w:hAnsi="宋体" w:eastAsia="宋体" w:cs="宋体"/>
          <w:bCs/>
          <w:sz w:val="24"/>
          <w:szCs w:val="24"/>
        </w:rPr>
        <w:t>服务响应和故障恢复</w:t>
      </w:r>
    </w:p>
    <w:p w14:paraId="6CDD3C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shd w:val="clear" w:color="auto" w:fill="FFFFFF"/>
          <w:lang w:bidi="ar"/>
        </w:rPr>
      </w:pPr>
      <w:r>
        <w:rPr>
          <w:rFonts w:hint="eastAsia" w:ascii="宋体" w:hAnsi="宋体" w:eastAsia="宋体" w:cs="宋体"/>
          <w:bCs/>
          <w:sz w:val="24"/>
          <w:szCs w:val="24"/>
          <w:shd w:val="clear" w:color="auto" w:fill="FFFFFF"/>
          <w:lang w:bidi="ar"/>
        </w:rPr>
        <w:t>提供7×24小时技术支持和售后服务，供应商需在2小时内对采购人所提出的售后问题做出响应，</w:t>
      </w:r>
      <w:r>
        <w:rPr>
          <w:rFonts w:hint="eastAsia" w:ascii="宋体" w:hAnsi="宋体" w:eastAsia="宋体" w:cs="宋体"/>
          <w:color w:val="auto"/>
          <w:sz w:val="24"/>
          <w:szCs w:val="24"/>
        </w:rPr>
        <w:t>对于确需现场处理的紧急故障，应在12小时内派技术人员到达现场处理（重大故障处理时间不超过48小时）</w:t>
      </w:r>
      <w:r>
        <w:rPr>
          <w:rFonts w:hint="eastAsia" w:ascii="宋体" w:hAnsi="宋体" w:eastAsia="宋体" w:cs="宋体"/>
          <w:bCs/>
          <w:color w:val="auto"/>
          <w:sz w:val="24"/>
          <w:szCs w:val="24"/>
          <w:shd w:val="clear" w:color="auto" w:fill="FFFFFF"/>
          <w:lang w:bidi="ar"/>
        </w:rPr>
        <w:t>。</w:t>
      </w:r>
    </w:p>
    <w:p w14:paraId="107AA9D4">
      <w:pPr>
        <w:pStyle w:val="62"/>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0" w:firstLine="480" w:firstLineChars="200"/>
        <w:contextualSpacing w:val="0"/>
        <w:textAlignment w:val="auto"/>
        <w:outlineLvl w:val="3"/>
        <w:rPr>
          <w:rFonts w:hint="eastAsia" w:ascii="宋体" w:hAnsi="宋体" w:eastAsia="宋体" w:cs="宋体"/>
          <w:bCs/>
          <w:sz w:val="24"/>
          <w:szCs w:val="24"/>
        </w:rPr>
      </w:pPr>
      <w:r>
        <w:rPr>
          <w:rFonts w:hint="eastAsia" w:ascii="宋体" w:hAnsi="宋体" w:eastAsia="宋体" w:cs="宋体"/>
          <w:bCs/>
          <w:sz w:val="24"/>
          <w:szCs w:val="24"/>
        </w:rPr>
        <w:t>提供技术咨询、技术培训、数据调试以及售后技术服务</w:t>
      </w:r>
    </w:p>
    <w:p w14:paraId="18129563">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2BF45B37">
      <w:pPr>
        <w:spacing w:line="360" w:lineRule="auto"/>
        <w:jc w:val="center"/>
        <w:outlineLvl w:val="0"/>
        <w:rPr>
          <w:rFonts w:hint="eastAsia"/>
          <w:color w:val="auto"/>
          <w:sz w:val="28"/>
          <w:szCs w:val="28"/>
          <w:highlight w:val="none"/>
        </w:rPr>
      </w:pPr>
      <w:r>
        <w:rPr>
          <w:rFonts w:hint="eastAsia" w:ascii="宋体" w:hAnsi="宋体" w:cs="宋体"/>
          <w:b/>
          <w:bCs/>
          <w:color w:val="auto"/>
          <w:sz w:val="32"/>
          <w:szCs w:val="32"/>
          <w:highlight w:val="none"/>
        </w:rPr>
        <w:t>第二章  采购公告</w:t>
      </w:r>
      <w:bookmarkEnd w:id="0"/>
      <w:bookmarkEnd w:id="1"/>
      <w:bookmarkEnd w:id="2"/>
    </w:p>
    <w:p w14:paraId="145CBA7A">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bookmarkStart w:id="11" w:name="_Toc28540"/>
      <w:r>
        <w:rPr>
          <w:rFonts w:hint="eastAsia" w:ascii="宋体" w:hAnsi="宋体" w:eastAsia="宋体" w:cs="宋体"/>
          <w:color w:val="auto"/>
          <w:sz w:val="24"/>
          <w:szCs w:val="24"/>
          <w:highlight w:val="none"/>
        </w:rPr>
        <w:t>项目概况</w:t>
      </w:r>
    </w:p>
    <w:p w14:paraId="45C861FE">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运城博物馆馆藏可移动文物数字化保护</w:t>
      </w:r>
      <w:r>
        <w:rPr>
          <w:rFonts w:hint="eastAsia" w:ascii="宋体" w:hAnsi="宋体" w:eastAsia="宋体" w:cs="宋体"/>
          <w:color w:val="auto"/>
          <w:sz w:val="24"/>
          <w:szCs w:val="24"/>
          <w:highlight w:val="none"/>
        </w:rPr>
        <w:t>的潜在供应商</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rPr>
        <w:t>在政采云平台线上获取采购文件，并于</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09：00分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14:paraId="0FD5621D">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Style w:val="66"/>
          <w:b/>
          <w:bCs/>
          <w:kern w:val="2"/>
          <w:sz w:val="24"/>
          <w:szCs w:val="24"/>
          <w:highlight w:val="none"/>
          <w:lang w:val="en-US" w:bidi="ar-SA"/>
        </w:rPr>
      </w:pPr>
      <w:bookmarkStart w:id="12" w:name="_Toc9319"/>
      <w:bookmarkStart w:id="13" w:name="_Toc22989"/>
      <w:r>
        <w:rPr>
          <w:rStyle w:val="66"/>
          <w:b/>
          <w:bCs/>
          <w:kern w:val="2"/>
          <w:sz w:val="24"/>
          <w:szCs w:val="24"/>
          <w:highlight w:val="none"/>
          <w:lang w:val="en-US" w:bidi="ar-SA"/>
        </w:rPr>
        <w:t>一、项目基本情况</w:t>
      </w:r>
    </w:p>
    <w:p w14:paraId="6EC4C425">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default" w:ascii="宋体" w:hAnsi="宋体" w:eastAsia="宋体" w:cs="宋体"/>
          <w:color w:val="auto"/>
          <w:kern w:val="2"/>
          <w:sz w:val="24"/>
          <w:szCs w:val="24"/>
          <w:highlight w:val="none"/>
          <w:lang w:val="en-US" w:bidi="ar-SA"/>
        </w:rPr>
      </w:pPr>
      <w:r>
        <w:rPr>
          <w:rStyle w:val="66"/>
          <w:rFonts w:hint="eastAsia" w:ascii="宋体" w:hAnsi="宋体" w:eastAsia="宋体" w:cs="宋体"/>
          <w:color w:val="auto"/>
          <w:kern w:val="2"/>
          <w:sz w:val="24"/>
          <w:szCs w:val="24"/>
          <w:highlight w:val="none"/>
          <w:lang w:val="en-US" w:bidi="ar-SA"/>
        </w:rPr>
        <w:t>项目编号：1408992026CCS00043</w:t>
      </w:r>
      <w:r>
        <w:rPr>
          <w:rStyle w:val="66"/>
          <w:rFonts w:hint="eastAsia" w:ascii="宋体" w:hAnsi="宋体" w:cs="宋体"/>
          <w:color w:val="auto"/>
          <w:kern w:val="2"/>
          <w:sz w:val="24"/>
          <w:szCs w:val="24"/>
          <w:highlight w:val="none"/>
          <w:lang w:val="en-US" w:eastAsia="zh-CN" w:bidi="ar-SA"/>
        </w:rPr>
        <w:t xml:space="preserve"> </w:t>
      </w:r>
    </w:p>
    <w:p w14:paraId="49ACA11B">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宋体" w:hAnsi="宋体" w:eastAsia="宋体" w:cs="宋体"/>
          <w:color w:val="auto"/>
          <w:kern w:val="2"/>
          <w:sz w:val="24"/>
          <w:szCs w:val="24"/>
          <w:highlight w:val="none"/>
          <w:lang w:val="en-US" w:eastAsia="zh-CN" w:bidi="ar-SA"/>
        </w:rPr>
      </w:pPr>
      <w:r>
        <w:rPr>
          <w:rStyle w:val="66"/>
          <w:rFonts w:hint="eastAsia" w:ascii="宋体" w:hAnsi="宋体" w:eastAsia="宋体" w:cs="宋体"/>
          <w:color w:val="auto"/>
          <w:kern w:val="2"/>
          <w:sz w:val="24"/>
          <w:szCs w:val="24"/>
          <w:highlight w:val="none"/>
          <w:lang w:val="en-US" w:bidi="ar-SA"/>
        </w:rPr>
        <w:t>项目名称：</w:t>
      </w:r>
      <w:r>
        <w:rPr>
          <w:rFonts w:hint="eastAsia" w:ascii="宋体" w:hAnsi="宋体" w:cs="宋体"/>
          <w:b w:val="0"/>
          <w:bCs w:val="0"/>
          <w:sz w:val="24"/>
          <w:highlight w:val="none"/>
          <w:lang w:val="en-US" w:eastAsia="zh-CN"/>
        </w:rPr>
        <w:t>运城博物馆馆藏可移动文物数字化保护</w:t>
      </w:r>
    </w:p>
    <w:p w14:paraId="23E565CF">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color w:val="auto"/>
          <w:kern w:val="2"/>
          <w:sz w:val="24"/>
          <w:szCs w:val="24"/>
          <w:highlight w:val="none"/>
          <w:lang w:val="en-US" w:bidi="ar-SA"/>
        </w:rPr>
      </w:pPr>
      <w:r>
        <w:rPr>
          <w:rStyle w:val="66"/>
          <w:rFonts w:hint="eastAsia"/>
          <w:color w:val="auto"/>
          <w:kern w:val="2"/>
          <w:sz w:val="24"/>
          <w:szCs w:val="24"/>
          <w:highlight w:val="none"/>
          <w:lang w:val="en-US" w:bidi="ar-SA"/>
        </w:rPr>
        <w:t>采购方式：竞争性磋商</w:t>
      </w:r>
    </w:p>
    <w:p w14:paraId="641A93F3">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宋体" w:hAnsi="宋体" w:eastAsia="宋体" w:cs="宋体"/>
          <w:color w:val="auto"/>
          <w:kern w:val="2"/>
          <w:sz w:val="24"/>
          <w:szCs w:val="24"/>
          <w:highlight w:val="none"/>
          <w:lang w:val="en-US" w:eastAsia="zh-CN" w:bidi="ar-SA"/>
        </w:rPr>
      </w:pPr>
      <w:r>
        <w:rPr>
          <w:rStyle w:val="66"/>
          <w:rFonts w:hint="eastAsia"/>
          <w:color w:val="auto"/>
          <w:kern w:val="2"/>
          <w:sz w:val="24"/>
          <w:szCs w:val="24"/>
          <w:highlight w:val="none"/>
          <w:lang w:val="en-US" w:bidi="ar-SA"/>
        </w:rPr>
        <w:t>预算金额（元）</w:t>
      </w:r>
      <w:r>
        <w:rPr>
          <w:rStyle w:val="66"/>
          <w:color w:val="auto"/>
          <w:kern w:val="2"/>
          <w:sz w:val="24"/>
          <w:szCs w:val="24"/>
          <w:highlight w:val="none"/>
          <w:lang w:val="en-US" w:bidi="ar-SA"/>
        </w:rPr>
        <w:t>：</w:t>
      </w:r>
      <w:r>
        <w:rPr>
          <w:rStyle w:val="66"/>
          <w:rFonts w:hint="eastAsia" w:ascii="宋体" w:hAnsi="宋体" w:eastAsia="宋体" w:cs="宋体"/>
          <w:color w:val="auto"/>
          <w:kern w:val="2"/>
          <w:sz w:val="24"/>
          <w:szCs w:val="24"/>
          <w:highlight w:val="none"/>
          <w:lang w:val="en-US" w:eastAsia="zh-CN" w:bidi="ar-SA"/>
        </w:rPr>
        <w:t>2411231.40元</w:t>
      </w:r>
    </w:p>
    <w:p w14:paraId="7D9D1229">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宋体" w:hAnsi="宋体" w:eastAsia="宋体" w:cs="宋体"/>
          <w:color w:val="auto"/>
          <w:kern w:val="2"/>
          <w:sz w:val="24"/>
          <w:szCs w:val="24"/>
          <w:highlight w:val="none"/>
          <w:lang w:val="en-US" w:eastAsia="zh-CN" w:bidi="ar-SA"/>
        </w:rPr>
      </w:pPr>
      <w:r>
        <w:rPr>
          <w:rStyle w:val="66"/>
          <w:rFonts w:hint="eastAsia" w:ascii="宋体" w:hAnsi="宋体" w:eastAsia="宋体" w:cs="宋体"/>
          <w:color w:val="auto"/>
          <w:kern w:val="2"/>
          <w:sz w:val="24"/>
          <w:szCs w:val="24"/>
          <w:highlight w:val="none"/>
          <w:lang w:val="en-US" w:bidi="ar-SA"/>
        </w:rPr>
        <w:t>最高限价（元）：</w:t>
      </w:r>
      <w:r>
        <w:rPr>
          <w:rStyle w:val="66"/>
          <w:rFonts w:hint="eastAsia" w:ascii="宋体" w:hAnsi="宋体" w:cs="宋体"/>
          <w:color w:val="auto"/>
          <w:kern w:val="2"/>
          <w:sz w:val="24"/>
          <w:szCs w:val="24"/>
          <w:highlight w:val="none"/>
          <w:lang w:val="en-US" w:eastAsia="zh-CN" w:bidi="ar-SA"/>
        </w:rPr>
        <w:t>2411231.40元</w:t>
      </w:r>
    </w:p>
    <w:p w14:paraId="2CCEA06E">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color w:val="auto"/>
          <w:kern w:val="2"/>
          <w:sz w:val="24"/>
          <w:szCs w:val="24"/>
          <w:highlight w:val="none"/>
          <w:lang w:val="en-US" w:bidi="ar-SA"/>
        </w:rPr>
      </w:pPr>
      <w:r>
        <w:rPr>
          <w:rStyle w:val="66"/>
          <w:color w:val="auto"/>
          <w:kern w:val="2"/>
          <w:sz w:val="24"/>
          <w:szCs w:val="24"/>
          <w:highlight w:val="none"/>
          <w:lang w:val="en-US" w:bidi="ar-SA"/>
        </w:rPr>
        <w:t>采购需求：</w:t>
      </w:r>
    </w:p>
    <w:p w14:paraId="75A50CEB">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宋体" w:hAnsi="宋体" w:eastAsia="宋体" w:cs="宋体"/>
          <w:color w:val="auto"/>
          <w:kern w:val="2"/>
          <w:sz w:val="24"/>
          <w:szCs w:val="24"/>
          <w:lang w:val="en-US" w:eastAsia="zh-CN" w:bidi="ar-SA"/>
        </w:rPr>
      </w:pPr>
      <w:r>
        <w:rPr>
          <w:rStyle w:val="66"/>
          <w:rFonts w:hint="eastAsia" w:ascii="宋体" w:hAnsi="宋体" w:eastAsia="宋体" w:cs="宋体"/>
          <w:color w:val="auto"/>
          <w:kern w:val="2"/>
          <w:sz w:val="24"/>
          <w:szCs w:val="24"/>
          <w:lang w:val="en-US" w:bidi="ar-SA"/>
        </w:rPr>
        <w:t>标项名称：</w:t>
      </w:r>
      <w:r>
        <w:rPr>
          <w:rFonts w:hint="eastAsia" w:ascii="宋体" w:hAnsi="宋体" w:cs="宋体"/>
          <w:b w:val="0"/>
          <w:bCs w:val="0"/>
          <w:sz w:val="24"/>
          <w:lang w:val="en-US" w:eastAsia="zh-CN"/>
        </w:rPr>
        <w:t>运城博物馆馆藏可移动文物数字化保护</w:t>
      </w:r>
    </w:p>
    <w:p w14:paraId="381F4A6A">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宋体" w:hAnsi="宋体" w:eastAsia="宋体" w:cs="宋体"/>
          <w:color w:val="auto"/>
          <w:kern w:val="2"/>
          <w:sz w:val="24"/>
          <w:szCs w:val="24"/>
          <w:highlight w:val="none"/>
          <w:lang w:val="en-US" w:bidi="ar-SA"/>
        </w:rPr>
      </w:pPr>
      <w:r>
        <w:rPr>
          <w:rStyle w:val="66"/>
          <w:rFonts w:hint="eastAsia" w:ascii="宋体" w:hAnsi="宋体" w:eastAsia="宋体" w:cs="宋体"/>
          <w:color w:val="auto"/>
          <w:kern w:val="2"/>
          <w:sz w:val="24"/>
          <w:szCs w:val="24"/>
          <w:highlight w:val="none"/>
          <w:lang w:val="en-US" w:bidi="ar-SA"/>
        </w:rPr>
        <w:t>数量：/</w:t>
      </w:r>
    </w:p>
    <w:p w14:paraId="49C25E39">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宋体" w:hAnsi="宋体" w:eastAsia="宋体" w:cs="宋体"/>
          <w:color w:val="auto"/>
          <w:kern w:val="2"/>
          <w:sz w:val="24"/>
          <w:szCs w:val="24"/>
          <w:highlight w:val="none"/>
          <w:lang w:val="en-US" w:eastAsia="zh-CN" w:bidi="ar-SA"/>
        </w:rPr>
      </w:pPr>
      <w:r>
        <w:rPr>
          <w:rStyle w:val="66"/>
          <w:rFonts w:hint="eastAsia" w:ascii="宋体" w:hAnsi="宋体" w:eastAsia="宋体" w:cs="宋体"/>
          <w:color w:val="auto"/>
          <w:kern w:val="2"/>
          <w:sz w:val="24"/>
          <w:szCs w:val="24"/>
          <w:highlight w:val="none"/>
          <w:lang w:val="en-US" w:bidi="ar-SA"/>
        </w:rPr>
        <w:t>预算金额（元）：</w:t>
      </w:r>
      <w:r>
        <w:rPr>
          <w:rStyle w:val="66"/>
          <w:rFonts w:hint="eastAsia" w:ascii="宋体" w:hAnsi="宋体" w:cs="宋体"/>
          <w:color w:val="auto"/>
          <w:kern w:val="2"/>
          <w:sz w:val="24"/>
          <w:szCs w:val="24"/>
          <w:highlight w:val="none"/>
          <w:lang w:val="en-US" w:eastAsia="zh-CN" w:bidi="ar-SA"/>
        </w:rPr>
        <w:t xml:space="preserve"> 2411231.40元</w:t>
      </w:r>
    </w:p>
    <w:p w14:paraId="08F84388">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宋体" w:hAnsi="宋体" w:eastAsia="宋体" w:cs="宋体"/>
          <w:color w:val="auto"/>
          <w:kern w:val="2"/>
          <w:sz w:val="24"/>
          <w:szCs w:val="24"/>
          <w:highlight w:val="none"/>
          <w:lang w:val="en-US" w:bidi="ar-SA"/>
        </w:rPr>
      </w:pPr>
      <w:r>
        <w:rPr>
          <w:rStyle w:val="66"/>
          <w:rFonts w:hint="eastAsia" w:ascii="宋体" w:hAnsi="宋体" w:eastAsia="宋体" w:cs="宋体"/>
          <w:color w:val="auto"/>
          <w:kern w:val="2"/>
          <w:sz w:val="24"/>
          <w:szCs w:val="24"/>
          <w:highlight w:val="none"/>
          <w:lang w:val="en-US" w:bidi="ar-SA"/>
        </w:rPr>
        <w:t>单位：/</w:t>
      </w:r>
    </w:p>
    <w:p w14:paraId="2DF51E3D">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宋体" w:hAnsi="宋体" w:eastAsia="宋体" w:cs="宋体"/>
          <w:color w:val="auto"/>
          <w:kern w:val="2"/>
          <w:sz w:val="24"/>
          <w:szCs w:val="24"/>
          <w:lang w:val="en-US" w:bidi="ar-SA"/>
        </w:rPr>
      </w:pPr>
      <w:r>
        <w:rPr>
          <w:rStyle w:val="66"/>
          <w:rFonts w:hint="eastAsia" w:ascii="宋体" w:hAnsi="宋体" w:eastAsia="宋体" w:cs="宋体"/>
          <w:color w:val="auto"/>
          <w:kern w:val="2"/>
          <w:sz w:val="24"/>
          <w:szCs w:val="24"/>
          <w:lang w:val="en-US" w:bidi="ar-SA"/>
        </w:rPr>
        <w:t>简要规格描述：</w:t>
      </w:r>
    </w:p>
    <w:p w14:paraId="6F249951">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color w:val="auto"/>
          <w:kern w:val="2"/>
          <w:sz w:val="24"/>
          <w:szCs w:val="24"/>
          <w:lang w:val="en-US" w:eastAsia="zh-CN" w:bidi="ar-SA"/>
        </w:rPr>
      </w:pPr>
      <w:r>
        <w:rPr>
          <w:rStyle w:val="66"/>
          <w:rFonts w:hint="eastAsia"/>
          <w:color w:val="auto"/>
          <w:kern w:val="2"/>
          <w:sz w:val="24"/>
          <w:szCs w:val="24"/>
          <w:lang w:val="en-US" w:eastAsia="zh-CN" w:bidi="ar-SA"/>
        </w:rPr>
        <w:t>本项目要求针对运城博物馆馆藏362件三级文物（三维文物354件，平面文物8件）的特性和特点以及现状，进行病害调查和数字化保护工作。首先，认真、详尽、科学、细致的进行病害调查，出具病害情况报告的同时绘制病害图。病害调查完成后，选定当前先进、成熟、稳定、应用范围较广的数字采集技术，再进行数字化保护。最终成果数据为三套文物三维数据、一套平面文物数据，一套文物病害数据，包含详细的文物尺寸、材质、纹理颜色、病害调查分析等内容，用以运城博物馆后续文物保护、展示及利用。</w:t>
      </w:r>
    </w:p>
    <w:p w14:paraId="58C10029">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color w:val="auto"/>
          <w:kern w:val="2"/>
          <w:sz w:val="24"/>
          <w:szCs w:val="24"/>
          <w:lang w:val="en-US" w:bidi="ar-SA"/>
        </w:rPr>
      </w:pPr>
      <w:r>
        <w:rPr>
          <w:rStyle w:val="66"/>
          <w:rFonts w:hint="eastAsia"/>
          <w:color w:val="auto"/>
          <w:kern w:val="2"/>
          <w:sz w:val="24"/>
          <w:szCs w:val="24"/>
          <w:lang w:val="en-US" w:eastAsia="zh-CN" w:bidi="ar-SA"/>
        </w:rPr>
        <w:t>具体采购范围、报价范围及所应达到的具体要求，以本采购文件中采购需求要求的内容为准。</w:t>
      </w:r>
    </w:p>
    <w:p w14:paraId="3C48657F">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default" w:ascii="宋体" w:hAnsi="宋体" w:eastAsia="宋体" w:cs="宋体"/>
          <w:color w:val="auto"/>
          <w:kern w:val="2"/>
          <w:sz w:val="24"/>
          <w:szCs w:val="24"/>
          <w:lang w:val="en-US" w:bidi="ar-SA"/>
        </w:rPr>
      </w:pPr>
      <w:r>
        <w:rPr>
          <w:rStyle w:val="66"/>
          <w:rFonts w:hint="eastAsia" w:ascii="宋体" w:hAnsi="宋体" w:eastAsia="宋体" w:cs="宋体"/>
          <w:color w:val="auto"/>
          <w:kern w:val="2"/>
          <w:sz w:val="24"/>
          <w:szCs w:val="24"/>
          <w:lang w:val="en-US" w:bidi="ar-SA"/>
        </w:rPr>
        <w:t>备注：/</w:t>
      </w:r>
    </w:p>
    <w:p w14:paraId="64ACC4A8">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default"/>
          <w:color w:val="auto"/>
          <w:kern w:val="2"/>
          <w:sz w:val="24"/>
          <w:szCs w:val="24"/>
          <w:highlight w:val="none"/>
          <w:lang w:val="en-US" w:bidi="ar-SA"/>
        </w:rPr>
      </w:pPr>
      <w:r>
        <w:rPr>
          <w:rStyle w:val="66"/>
          <w:color w:val="auto"/>
          <w:kern w:val="2"/>
          <w:sz w:val="24"/>
          <w:szCs w:val="24"/>
          <w:highlight w:val="none"/>
          <w:lang w:val="en-US" w:bidi="ar-SA"/>
        </w:rPr>
        <w:t>合同履约期限：包1，</w:t>
      </w:r>
      <w:r>
        <w:rPr>
          <w:rStyle w:val="66"/>
          <w:rFonts w:hint="eastAsia"/>
          <w:color w:val="auto"/>
          <w:kern w:val="2"/>
          <w:sz w:val="24"/>
          <w:szCs w:val="24"/>
          <w:highlight w:val="none"/>
          <w:lang w:val="en-US" w:bidi="ar-SA"/>
        </w:rPr>
        <w:t>合同签订后12个月内完成</w:t>
      </w:r>
    </w:p>
    <w:p w14:paraId="19683C17">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kern w:val="2"/>
          <w:sz w:val="24"/>
          <w:szCs w:val="24"/>
          <w:lang w:val="en-US" w:bidi="ar-SA"/>
        </w:rPr>
      </w:pPr>
      <w:r>
        <w:rPr>
          <w:rStyle w:val="66"/>
          <w:kern w:val="2"/>
          <w:sz w:val="24"/>
          <w:szCs w:val="24"/>
          <w:lang w:val="en-US" w:bidi="ar-SA"/>
        </w:rPr>
        <w:t>本项目（否</w:t>
      </w:r>
      <w:r>
        <w:rPr>
          <w:rStyle w:val="66"/>
          <w:rFonts w:hint="eastAsia"/>
          <w:kern w:val="2"/>
          <w:sz w:val="24"/>
          <w:szCs w:val="24"/>
          <w:lang w:val="en-US" w:bidi="ar-SA"/>
        </w:rPr>
        <w:t>）接受联合体投标。</w:t>
      </w:r>
    </w:p>
    <w:p w14:paraId="6756316F">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Style w:val="66"/>
          <w:b/>
          <w:bCs/>
          <w:kern w:val="2"/>
          <w:sz w:val="24"/>
          <w:szCs w:val="24"/>
          <w:lang w:val="en-US" w:bidi="ar-SA"/>
        </w:rPr>
      </w:pPr>
      <w:r>
        <w:rPr>
          <w:rStyle w:val="66"/>
          <w:b/>
          <w:bCs/>
          <w:kern w:val="2"/>
          <w:sz w:val="24"/>
          <w:szCs w:val="24"/>
          <w:lang w:val="en-US" w:bidi="ar-SA"/>
        </w:rPr>
        <w:t>二、申请人的资格要求：</w:t>
      </w:r>
    </w:p>
    <w:p w14:paraId="21C52ED5">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kern w:val="2"/>
          <w:sz w:val="24"/>
          <w:szCs w:val="24"/>
          <w:lang w:val="en-US" w:bidi="ar-SA"/>
        </w:rPr>
      </w:pPr>
      <w:r>
        <w:rPr>
          <w:rStyle w:val="66"/>
          <w:kern w:val="2"/>
          <w:sz w:val="24"/>
          <w:szCs w:val="24"/>
          <w:lang w:val="en-US" w:bidi="ar-SA"/>
        </w:rPr>
        <w:t>1.满足《中华人民共和国政府采购法》第二十二条规定</w:t>
      </w:r>
      <w:r>
        <w:rPr>
          <w:rStyle w:val="66"/>
          <w:rFonts w:hint="eastAsia"/>
          <w:kern w:val="2"/>
          <w:sz w:val="24"/>
          <w:szCs w:val="24"/>
          <w:lang w:val="en-US" w:bidi="ar-SA"/>
        </w:rPr>
        <w:t>。</w:t>
      </w:r>
    </w:p>
    <w:p w14:paraId="29772219">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kern w:val="2"/>
          <w:sz w:val="24"/>
          <w:szCs w:val="24"/>
          <w:lang w:val="en-US" w:bidi="ar-SA"/>
        </w:rPr>
      </w:pPr>
      <w:r>
        <w:rPr>
          <w:rStyle w:val="66"/>
          <w:kern w:val="2"/>
          <w:sz w:val="24"/>
          <w:szCs w:val="24"/>
          <w:lang w:val="en-US" w:bidi="ar-SA"/>
        </w:rPr>
        <w:t>2.落实政府采购政策需满足的资格要求：包1：</w:t>
      </w:r>
      <w:r>
        <w:rPr>
          <w:rStyle w:val="66"/>
          <w:rFonts w:hint="eastAsia"/>
          <w:kern w:val="2"/>
          <w:sz w:val="24"/>
          <w:szCs w:val="24"/>
          <w:lang w:val="en-US" w:eastAsia="zh-CN" w:bidi="ar-SA"/>
        </w:rPr>
        <w:t xml:space="preserve"> 本项目属于专门面向中小企业采购的项目；</w:t>
      </w:r>
    </w:p>
    <w:p w14:paraId="41B42B33">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b w:val="0"/>
          <w:bCs w:val="0"/>
          <w:kern w:val="2"/>
          <w:sz w:val="24"/>
          <w:szCs w:val="24"/>
          <w:highlight w:val="none"/>
          <w:lang w:val="en-US" w:eastAsia="zh-CN" w:bidi="ar-SA"/>
        </w:rPr>
      </w:pPr>
      <w:r>
        <w:rPr>
          <w:rStyle w:val="66"/>
          <w:rFonts w:hint="eastAsia"/>
          <w:b w:val="0"/>
          <w:bCs w:val="0"/>
          <w:kern w:val="2"/>
          <w:sz w:val="24"/>
          <w:szCs w:val="24"/>
          <w:highlight w:val="none"/>
          <w:lang w:val="en-US" w:eastAsia="zh-CN" w:bidi="ar-SA"/>
        </w:rPr>
        <w:t>3.本项目的特定资格要求：</w:t>
      </w:r>
    </w:p>
    <w:p w14:paraId="613150D1">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b w:val="0"/>
          <w:bCs w:val="0"/>
          <w:kern w:val="2"/>
          <w:sz w:val="24"/>
          <w:szCs w:val="24"/>
          <w:highlight w:val="none"/>
          <w:lang w:val="en-US" w:eastAsia="zh-CN" w:bidi="ar-SA"/>
        </w:rPr>
      </w:pPr>
      <w:r>
        <w:rPr>
          <w:rStyle w:val="66"/>
          <w:rFonts w:hint="eastAsia"/>
          <w:b w:val="0"/>
          <w:bCs w:val="0"/>
          <w:kern w:val="2"/>
          <w:sz w:val="24"/>
          <w:szCs w:val="24"/>
          <w:highlight w:val="none"/>
          <w:lang w:val="en-US" w:eastAsia="zh-CN" w:bidi="ar-SA"/>
        </w:rPr>
        <w:t>3.1供应商应具有文物行政主管部门批准颁发的可移动文物修复资质</w:t>
      </w:r>
    </w:p>
    <w:p w14:paraId="18166063">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default"/>
          <w:b w:val="0"/>
          <w:bCs w:val="0"/>
          <w:kern w:val="2"/>
          <w:sz w:val="24"/>
          <w:szCs w:val="24"/>
          <w:highlight w:val="none"/>
          <w:lang w:val="en-US" w:eastAsia="zh-CN" w:bidi="ar-SA"/>
        </w:rPr>
      </w:pPr>
      <w:r>
        <w:rPr>
          <w:rStyle w:val="66"/>
          <w:rFonts w:hint="eastAsia"/>
          <w:b w:val="0"/>
          <w:bCs w:val="0"/>
          <w:kern w:val="2"/>
          <w:sz w:val="24"/>
          <w:szCs w:val="24"/>
          <w:highlight w:val="none"/>
          <w:lang w:val="en-US" w:eastAsia="zh-CN" w:bidi="ar-SA"/>
        </w:rPr>
        <w:t>3.2项目负责人需具有文博类高级技术职称</w:t>
      </w:r>
      <w:bookmarkStart w:id="70" w:name="_GoBack"/>
      <w:bookmarkEnd w:id="70"/>
      <w:r>
        <w:rPr>
          <w:rStyle w:val="66"/>
          <w:rFonts w:hint="eastAsia"/>
          <w:b w:val="0"/>
          <w:bCs w:val="0"/>
          <w:kern w:val="2"/>
          <w:sz w:val="24"/>
          <w:szCs w:val="24"/>
          <w:highlight w:val="none"/>
          <w:lang w:val="en-US" w:eastAsia="zh-CN" w:bidi="ar-SA"/>
        </w:rPr>
        <w:t>；</w:t>
      </w:r>
    </w:p>
    <w:p w14:paraId="5D2614A0">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b w:val="0"/>
          <w:bCs w:val="0"/>
          <w:kern w:val="2"/>
          <w:sz w:val="24"/>
          <w:szCs w:val="24"/>
          <w:highlight w:val="none"/>
          <w:lang w:val="en-US" w:eastAsia="zh-CN" w:bidi="ar-SA"/>
        </w:rPr>
      </w:pPr>
      <w:r>
        <w:rPr>
          <w:rStyle w:val="66"/>
          <w:rFonts w:hint="eastAsia"/>
          <w:b w:val="0"/>
          <w:bCs w:val="0"/>
          <w:kern w:val="2"/>
          <w:sz w:val="24"/>
          <w:szCs w:val="24"/>
          <w:highlight w:val="none"/>
          <w:lang w:val="en-US" w:eastAsia="zh-CN" w:bidi="ar-SA"/>
        </w:rPr>
        <w:t>3.3供应商不得为“信用中国”网站（www.creditchina.gov.cn）被列入失信被执行人、重大税收违法失信主体及政府采购严重违法失信行为记录名单，在“中国政府采购网”（www.ccgp.gov.cn）被列入政府采购严重违法失信行为记录名单</w:t>
      </w:r>
    </w:p>
    <w:p w14:paraId="1978C23A">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b w:val="0"/>
          <w:bCs w:val="0"/>
          <w:kern w:val="2"/>
          <w:sz w:val="24"/>
          <w:szCs w:val="24"/>
          <w:highlight w:val="none"/>
          <w:lang w:val="en-US" w:eastAsia="zh-CN" w:bidi="ar-SA"/>
        </w:rPr>
      </w:pPr>
      <w:r>
        <w:rPr>
          <w:rStyle w:val="66"/>
          <w:rFonts w:hint="eastAsia"/>
          <w:b w:val="0"/>
          <w:bCs w:val="0"/>
          <w:kern w:val="2"/>
          <w:sz w:val="24"/>
          <w:szCs w:val="24"/>
          <w:highlight w:val="none"/>
          <w:lang w:val="en-US" w:eastAsia="zh-CN" w:bidi="ar-SA"/>
        </w:rPr>
        <w:t>3.4单位负责人为同一人或者存在控股、管理关系的不同单位，不得参加同一合同项下的政府采购活动。</w:t>
      </w:r>
    </w:p>
    <w:p w14:paraId="13EC792F">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Style w:val="66"/>
          <w:b/>
          <w:bCs/>
          <w:kern w:val="2"/>
          <w:sz w:val="24"/>
          <w:szCs w:val="24"/>
          <w:highlight w:val="none"/>
          <w:lang w:val="en-US" w:bidi="ar-SA"/>
        </w:rPr>
      </w:pPr>
      <w:r>
        <w:rPr>
          <w:rStyle w:val="66"/>
          <w:b/>
          <w:bCs/>
          <w:kern w:val="2"/>
          <w:sz w:val="24"/>
          <w:szCs w:val="24"/>
          <w:lang w:val="en-US" w:bidi="ar-SA"/>
        </w:rPr>
        <w:t>三</w:t>
      </w:r>
      <w:r>
        <w:rPr>
          <w:rStyle w:val="66"/>
          <w:b/>
          <w:bCs/>
          <w:kern w:val="2"/>
          <w:sz w:val="24"/>
          <w:szCs w:val="24"/>
          <w:highlight w:val="none"/>
          <w:lang w:val="en-US" w:bidi="ar-SA"/>
        </w:rPr>
        <w:t>、获取</w:t>
      </w:r>
      <w:r>
        <w:rPr>
          <w:rStyle w:val="66"/>
          <w:rFonts w:hint="eastAsia"/>
          <w:b/>
          <w:bCs/>
          <w:kern w:val="2"/>
          <w:sz w:val="24"/>
          <w:szCs w:val="24"/>
          <w:highlight w:val="none"/>
          <w:lang w:val="en-US" w:bidi="ar-SA"/>
        </w:rPr>
        <w:t>采购</w:t>
      </w:r>
      <w:r>
        <w:rPr>
          <w:rStyle w:val="66"/>
          <w:b/>
          <w:bCs/>
          <w:kern w:val="2"/>
          <w:sz w:val="24"/>
          <w:szCs w:val="24"/>
          <w:highlight w:val="none"/>
          <w:lang w:val="en-US" w:bidi="ar-SA"/>
        </w:rPr>
        <w:t>文件</w:t>
      </w:r>
    </w:p>
    <w:p w14:paraId="370D48F9">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宋体" w:hAnsi="宋体" w:eastAsia="宋体" w:cs="宋体"/>
          <w:kern w:val="2"/>
          <w:sz w:val="24"/>
          <w:szCs w:val="24"/>
          <w:highlight w:val="none"/>
          <w:lang w:val="en-US" w:bidi="ar-SA"/>
        </w:rPr>
      </w:pPr>
      <w:r>
        <w:rPr>
          <w:rStyle w:val="66"/>
          <w:rFonts w:hint="eastAsia"/>
          <w:kern w:val="2"/>
          <w:sz w:val="24"/>
          <w:szCs w:val="24"/>
          <w:highlight w:val="none"/>
          <w:lang w:val="en-US" w:bidi="ar-SA"/>
        </w:rPr>
        <w:t>时间</w:t>
      </w:r>
      <w:r>
        <w:rPr>
          <w:rStyle w:val="66"/>
          <w:rFonts w:hint="eastAsia"/>
          <w:color w:val="auto"/>
          <w:kern w:val="2"/>
          <w:sz w:val="24"/>
          <w:szCs w:val="24"/>
          <w:highlight w:val="none"/>
          <w:lang w:val="en-US" w:bidi="ar-SA"/>
        </w:rPr>
        <w:t>：</w:t>
      </w:r>
      <w:r>
        <w:rPr>
          <w:rStyle w:val="66"/>
          <w:rFonts w:hint="eastAsia" w:ascii="宋体" w:hAnsi="宋体" w:eastAsia="宋体" w:cs="宋体"/>
          <w:color w:val="auto"/>
          <w:kern w:val="2"/>
          <w:sz w:val="24"/>
          <w:szCs w:val="24"/>
          <w:highlight w:val="none"/>
          <w:lang w:val="en-US" w:bidi="ar-SA"/>
        </w:rPr>
        <w:t>202</w:t>
      </w:r>
      <w:r>
        <w:rPr>
          <w:rStyle w:val="66"/>
          <w:rFonts w:hint="eastAsia" w:ascii="宋体" w:hAnsi="宋体" w:cs="宋体"/>
          <w:color w:val="auto"/>
          <w:kern w:val="2"/>
          <w:sz w:val="24"/>
          <w:szCs w:val="24"/>
          <w:highlight w:val="none"/>
          <w:lang w:val="en-US" w:eastAsia="zh-CN" w:bidi="ar-SA"/>
        </w:rPr>
        <w:t>6</w:t>
      </w:r>
      <w:r>
        <w:rPr>
          <w:rStyle w:val="66"/>
          <w:rFonts w:hint="eastAsia" w:ascii="宋体" w:hAnsi="宋体" w:eastAsia="宋体" w:cs="宋体"/>
          <w:color w:val="auto"/>
          <w:kern w:val="2"/>
          <w:sz w:val="24"/>
          <w:szCs w:val="24"/>
          <w:highlight w:val="none"/>
          <w:lang w:val="en-US" w:bidi="ar-SA"/>
        </w:rPr>
        <w:t>年</w:t>
      </w:r>
      <w:r>
        <w:rPr>
          <w:rStyle w:val="66"/>
          <w:rFonts w:hint="eastAsia" w:ascii="宋体" w:hAnsi="宋体" w:cs="宋体"/>
          <w:color w:val="auto"/>
          <w:kern w:val="2"/>
          <w:sz w:val="24"/>
          <w:szCs w:val="24"/>
          <w:highlight w:val="none"/>
          <w:lang w:val="en-US" w:eastAsia="zh-CN" w:bidi="ar-SA"/>
        </w:rPr>
        <w:t>05</w:t>
      </w:r>
      <w:r>
        <w:rPr>
          <w:rStyle w:val="66"/>
          <w:rFonts w:hint="eastAsia" w:ascii="宋体" w:hAnsi="宋体" w:eastAsia="宋体" w:cs="宋体"/>
          <w:color w:val="auto"/>
          <w:kern w:val="2"/>
          <w:sz w:val="24"/>
          <w:szCs w:val="24"/>
          <w:highlight w:val="none"/>
          <w:lang w:val="en-US" w:bidi="ar-SA"/>
        </w:rPr>
        <w:t>月</w:t>
      </w:r>
      <w:r>
        <w:rPr>
          <w:rStyle w:val="66"/>
          <w:rFonts w:hint="eastAsia" w:ascii="宋体" w:hAnsi="宋体" w:cs="宋体"/>
          <w:color w:val="auto"/>
          <w:kern w:val="2"/>
          <w:sz w:val="24"/>
          <w:szCs w:val="24"/>
          <w:highlight w:val="none"/>
          <w:lang w:val="en-US" w:eastAsia="zh-CN" w:bidi="ar-SA"/>
        </w:rPr>
        <w:t>17</w:t>
      </w:r>
      <w:r>
        <w:rPr>
          <w:rStyle w:val="66"/>
          <w:rFonts w:hint="eastAsia" w:ascii="宋体" w:hAnsi="宋体" w:eastAsia="宋体" w:cs="宋体"/>
          <w:color w:val="auto"/>
          <w:kern w:val="2"/>
          <w:sz w:val="24"/>
          <w:szCs w:val="24"/>
          <w:highlight w:val="none"/>
          <w:lang w:val="en-US" w:bidi="ar-SA"/>
        </w:rPr>
        <w:t>日至202</w:t>
      </w:r>
      <w:r>
        <w:rPr>
          <w:rStyle w:val="66"/>
          <w:rFonts w:hint="eastAsia" w:ascii="宋体" w:hAnsi="宋体" w:cs="宋体"/>
          <w:color w:val="auto"/>
          <w:kern w:val="2"/>
          <w:sz w:val="24"/>
          <w:szCs w:val="24"/>
          <w:highlight w:val="none"/>
          <w:lang w:val="en-US" w:eastAsia="zh-CN" w:bidi="ar-SA"/>
        </w:rPr>
        <w:t>6</w:t>
      </w:r>
      <w:r>
        <w:rPr>
          <w:rStyle w:val="66"/>
          <w:rFonts w:hint="eastAsia" w:ascii="宋体" w:hAnsi="宋体" w:eastAsia="宋体" w:cs="宋体"/>
          <w:color w:val="auto"/>
          <w:kern w:val="2"/>
          <w:sz w:val="24"/>
          <w:szCs w:val="24"/>
          <w:highlight w:val="none"/>
          <w:lang w:val="en-US" w:bidi="ar-SA"/>
        </w:rPr>
        <w:t>年</w:t>
      </w:r>
      <w:r>
        <w:rPr>
          <w:rStyle w:val="66"/>
          <w:rFonts w:hint="eastAsia" w:ascii="宋体" w:hAnsi="宋体" w:cs="宋体"/>
          <w:color w:val="auto"/>
          <w:kern w:val="2"/>
          <w:sz w:val="24"/>
          <w:szCs w:val="24"/>
          <w:highlight w:val="none"/>
          <w:lang w:val="en-US" w:eastAsia="zh-CN" w:bidi="ar-SA"/>
        </w:rPr>
        <w:t>05</w:t>
      </w:r>
      <w:r>
        <w:rPr>
          <w:rStyle w:val="66"/>
          <w:rFonts w:hint="eastAsia" w:ascii="宋体" w:hAnsi="宋体" w:eastAsia="宋体" w:cs="宋体"/>
          <w:color w:val="auto"/>
          <w:kern w:val="2"/>
          <w:sz w:val="24"/>
          <w:szCs w:val="24"/>
          <w:highlight w:val="none"/>
          <w:lang w:val="en-US" w:bidi="ar-SA"/>
        </w:rPr>
        <w:t>月</w:t>
      </w:r>
      <w:r>
        <w:rPr>
          <w:rStyle w:val="66"/>
          <w:rFonts w:hint="eastAsia" w:ascii="宋体" w:hAnsi="宋体" w:cs="宋体"/>
          <w:color w:val="auto"/>
          <w:kern w:val="2"/>
          <w:sz w:val="24"/>
          <w:szCs w:val="24"/>
          <w:highlight w:val="none"/>
          <w:lang w:val="en-US" w:eastAsia="zh-CN" w:bidi="ar-SA"/>
        </w:rPr>
        <w:t>22</w:t>
      </w:r>
      <w:r>
        <w:rPr>
          <w:rStyle w:val="66"/>
          <w:rFonts w:hint="eastAsia" w:ascii="宋体" w:hAnsi="宋体" w:eastAsia="宋体" w:cs="宋体"/>
          <w:color w:val="auto"/>
          <w:kern w:val="2"/>
          <w:sz w:val="24"/>
          <w:szCs w:val="24"/>
          <w:highlight w:val="none"/>
          <w:lang w:val="en-US" w:bidi="ar-SA"/>
        </w:rPr>
        <w:t>日，每天上</w:t>
      </w:r>
      <w:r>
        <w:rPr>
          <w:rStyle w:val="66"/>
          <w:rFonts w:hint="eastAsia" w:ascii="宋体" w:hAnsi="宋体" w:eastAsia="宋体" w:cs="宋体"/>
          <w:kern w:val="2"/>
          <w:sz w:val="24"/>
          <w:szCs w:val="24"/>
          <w:highlight w:val="none"/>
          <w:lang w:val="en-US" w:bidi="ar-SA"/>
        </w:rPr>
        <w:t>午0：00至12：00，下午12：00至23：59</w:t>
      </w:r>
    </w:p>
    <w:p w14:paraId="1B2CB443">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kern w:val="2"/>
          <w:sz w:val="24"/>
          <w:szCs w:val="24"/>
          <w:lang w:val="en-US" w:bidi="ar-SA"/>
        </w:rPr>
      </w:pPr>
      <w:r>
        <w:rPr>
          <w:rStyle w:val="66"/>
          <w:rFonts w:hint="eastAsia"/>
          <w:kern w:val="2"/>
          <w:sz w:val="24"/>
          <w:szCs w:val="24"/>
          <w:lang w:val="en-US" w:bidi="ar-SA"/>
        </w:rPr>
        <w:t>地点：政采云平台线上获取</w:t>
      </w:r>
    </w:p>
    <w:p w14:paraId="6F6D4EE7">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kern w:val="2"/>
          <w:sz w:val="24"/>
          <w:szCs w:val="24"/>
          <w:lang w:val="en-US" w:bidi="ar-SA"/>
        </w:rPr>
      </w:pPr>
      <w:r>
        <w:rPr>
          <w:rStyle w:val="66"/>
          <w:rFonts w:hint="eastAsia"/>
          <w:kern w:val="2"/>
          <w:sz w:val="24"/>
          <w:szCs w:val="24"/>
          <w:lang w:val="en-US" w:bidi="ar-SA"/>
        </w:rPr>
        <w:t>方式：只允许在线获取</w:t>
      </w:r>
    </w:p>
    <w:p w14:paraId="6D06784D">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kern w:val="2"/>
          <w:sz w:val="24"/>
          <w:szCs w:val="24"/>
          <w:lang w:val="en-US" w:bidi="ar-SA"/>
        </w:rPr>
      </w:pPr>
      <w:r>
        <w:rPr>
          <w:rStyle w:val="66"/>
          <w:kern w:val="2"/>
          <w:sz w:val="24"/>
          <w:szCs w:val="24"/>
          <w:lang w:val="en-US" w:bidi="ar-SA"/>
        </w:rPr>
        <w:t>售价</w:t>
      </w:r>
      <w:r>
        <w:rPr>
          <w:rStyle w:val="66"/>
          <w:rFonts w:hint="eastAsia"/>
          <w:kern w:val="2"/>
          <w:sz w:val="24"/>
          <w:szCs w:val="24"/>
          <w:lang w:val="en-US" w:eastAsia="zh-CN" w:bidi="ar-SA"/>
        </w:rPr>
        <w:t>（元）</w:t>
      </w:r>
      <w:r>
        <w:rPr>
          <w:rStyle w:val="66"/>
          <w:kern w:val="2"/>
          <w:sz w:val="24"/>
          <w:szCs w:val="24"/>
          <w:lang w:val="en-US" w:bidi="ar-SA"/>
        </w:rPr>
        <w:t>：</w:t>
      </w:r>
      <w:r>
        <w:rPr>
          <w:rStyle w:val="66"/>
          <w:rFonts w:hint="eastAsia"/>
          <w:kern w:val="2"/>
          <w:sz w:val="24"/>
          <w:szCs w:val="24"/>
          <w:lang w:val="en-US" w:bidi="ar-SA"/>
        </w:rPr>
        <w:t>0</w:t>
      </w:r>
    </w:p>
    <w:p w14:paraId="6679F39C">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Style w:val="66"/>
          <w:b/>
          <w:bCs/>
          <w:kern w:val="2"/>
          <w:sz w:val="24"/>
          <w:szCs w:val="24"/>
          <w:highlight w:val="none"/>
          <w:lang w:val="en-US" w:bidi="ar-SA"/>
        </w:rPr>
      </w:pPr>
      <w:r>
        <w:rPr>
          <w:rStyle w:val="66"/>
          <w:b/>
          <w:bCs/>
          <w:kern w:val="2"/>
          <w:sz w:val="24"/>
          <w:szCs w:val="24"/>
          <w:lang w:val="en-US" w:bidi="ar-SA"/>
        </w:rPr>
        <w:t>四</w:t>
      </w:r>
      <w:r>
        <w:rPr>
          <w:rStyle w:val="66"/>
          <w:b/>
          <w:bCs/>
          <w:kern w:val="2"/>
          <w:sz w:val="24"/>
          <w:szCs w:val="24"/>
          <w:highlight w:val="none"/>
          <w:lang w:val="en-US" w:bidi="ar-SA"/>
        </w:rPr>
        <w:t>、</w:t>
      </w:r>
      <w:r>
        <w:rPr>
          <w:rStyle w:val="66"/>
          <w:rFonts w:hint="eastAsia"/>
          <w:b/>
          <w:bCs/>
          <w:kern w:val="2"/>
          <w:sz w:val="24"/>
          <w:szCs w:val="24"/>
          <w:highlight w:val="none"/>
          <w:lang w:val="en-US" w:bidi="ar-SA"/>
        </w:rPr>
        <w:t>响应文件提交</w:t>
      </w:r>
    </w:p>
    <w:p w14:paraId="23FDE905">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宋体" w:hAnsi="宋体" w:eastAsia="宋体" w:cs="宋体"/>
          <w:color w:val="auto"/>
          <w:kern w:val="2"/>
          <w:sz w:val="24"/>
          <w:szCs w:val="24"/>
          <w:highlight w:val="none"/>
          <w:lang w:val="en-US" w:bidi="ar-SA"/>
        </w:rPr>
      </w:pPr>
      <w:r>
        <w:rPr>
          <w:rStyle w:val="66"/>
          <w:rFonts w:hint="eastAsia"/>
          <w:kern w:val="2"/>
          <w:sz w:val="24"/>
          <w:szCs w:val="24"/>
          <w:highlight w:val="none"/>
          <w:lang w:val="en-US" w:bidi="ar-SA"/>
        </w:rPr>
        <w:t>截止</w:t>
      </w:r>
      <w:r>
        <w:rPr>
          <w:rStyle w:val="66"/>
          <w:rFonts w:hint="eastAsia"/>
          <w:color w:val="auto"/>
          <w:kern w:val="2"/>
          <w:sz w:val="24"/>
          <w:szCs w:val="24"/>
          <w:highlight w:val="none"/>
          <w:lang w:val="en-US" w:bidi="ar-SA"/>
        </w:rPr>
        <w:t>时间：</w:t>
      </w:r>
      <w:r>
        <w:rPr>
          <w:rStyle w:val="66"/>
          <w:rFonts w:hint="eastAsia"/>
          <w:color w:val="auto"/>
          <w:kern w:val="2"/>
          <w:sz w:val="24"/>
          <w:szCs w:val="24"/>
          <w:highlight w:val="none"/>
          <w:lang w:val="en-US" w:eastAsia="zh-CN" w:bidi="ar-SA"/>
        </w:rPr>
        <w:t>2026年5月27日09：00分</w:t>
      </w:r>
      <w:r>
        <w:rPr>
          <w:rStyle w:val="66"/>
          <w:rFonts w:hint="eastAsia" w:ascii="宋体" w:hAnsi="宋体" w:eastAsia="宋体" w:cs="宋体"/>
          <w:color w:val="auto"/>
          <w:kern w:val="2"/>
          <w:sz w:val="24"/>
          <w:szCs w:val="24"/>
          <w:highlight w:val="none"/>
          <w:lang w:val="en-US" w:bidi="ar-SA"/>
        </w:rPr>
        <w:t>（北京时间）</w:t>
      </w:r>
    </w:p>
    <w:p w14:paraId="77E0E92C">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color w:val="auto"/>
          <w:kern w:val="2"/>
          <w:sz w:val="24"/>
          <w:szCs w:val="24"/>
          <w:highlight w:val="none"/>
          <w:lang w:val="en-US" w:bidi="ar-SA"/>
        </w:rPr>
      </w:pPr>
      <w:r>
        <w:rPr>
          <w:rStyle w:val="66"/>
          <w:color w:val="auto"/>
          <w:kern w:val="2"/>
          <w:sz w:val="24"/>
          <w:szCs w:val="24"/>
          <w:highlight w:val="none"/>
          <w:lang w:val="en-US" w:bidi="ar-SA"/>
        </w:rPr>
        <w:t>地点：请登录政采云投标客户端投标</w:t>
      </w:r>
    </w:p>
    <w:p w14:paraId="21B4C8EF">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Style w:val="66"/>
          <w:rFonts w:hint="eastAsia"/>
          <w:b/>
          <w:bCs/>
          <w:color w:val="auto"/>
          <w:kern w:val="2"/>
          <w:sz w:val="24"/>
          <w:szCs w:val="24"/>
          <w:highlight w:val="none"/>
          <w:lang w:val="en-US" w:bidi="ar-SA"/>
        </w:rPr>
      </w:pPr>
      <w:r>
        <w:rPr>
          <w:rStyle w:val="66"/>
          <w:rFonts w:hint="eastAsia"/>
          <w:b/>
          <w:bCs/>
          <w:color w:val="auto"/>
          <w:kern w:val="2"/>
          <w:sz w:val="24"/>
          <w:szCs w:val="24"/>
          <w:highlight w:val="none"/>
          <w:lang w:val="en-US" w:bidi="ar-SA"/>
        </w:rPr>
        <w:t>五、开启</w:t>
      </w:r>
    </w:p>
    <w:p w14:paraId="43FD4CD7">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color w:val="0000FF"/>
          <w:kern w:val="2"/>
          <w:sz w:val="24"/>
          <w:szCs w:val="24"/>
          <w:highlight w:val="none"/>
          <w:lang w:val="en-US" w:bidi="ar-SA"/>
        </w:rPr>
      </w:pPr>
      <w:r>
        <w:rPr>
          <w:rStyle w:val="66"/>
          <w:rFonts w:hint="eastAsia"/>
          <w:color w:val="auto"/>
          <w:kern w:val="2"/>
          <w:sz w:val="24"/>
          <w:szCs w:val="24"/>
          <w:highlight w:val="none"/>
          <w:lang w:val="en-US" w:bidi="ar-SA"/>
        </w:rPr>
        <w:t>时间：</w:t>
      </w:r>
      <w:r>
        <w:rPr>
          <w:rStyle w:val="66"/>
          <w:rFonts w:hint="eastAsia"/>
          <w:color w:val="auto"/>
          <w:kern w:val="2"/>
          <w:sz w:val="24"/>
          <w:szCs w:val="24"/>
          <w:highlight w:val="none"/>
          <w:lang w:val="en-US" w:eastAsia="zh-CN" w:bidi="ar-SA"/>
        </w:rPr>
        <w:t>2026年5月27日09：00分</w:t>
      </w:r>
      <w:r>
        <w:rPr>
          <w:rStyle w:val="66"/>
          <w:rFonts w:hint="eastAsia" w:ascii="宋体" w:hAnsi="宋体" w:eastAsia="宋体" w:cs="宋体"/>
          <w:color w:val="auto"/>
          <w:kern w:val="2"/>
          <w:sz w:val="24"/>
          <w:szCs w:val="24"/>
          <w:highlight w:val="none"/>
          <w:lang w:val="en-US" w:bidi="ar-SA"/>
        </w:rPr>
        <w:t>（北京时间）</w:t>
      </w:r>
    </w:p>
    <w:p w14:paraId="5AC27A31">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kern w:val="2"/>
          <w:sz w:val="24"/>
          <w:szCs w:val="24"/>
          <w:highlight w:val="none"/>
          <w:lang w:val="en-US" w:eastAsia="zh-CN" w:bidi="ar-SA"/>
        </w:rPr>
      </w:pPr>
      <w:r>
        <w:rPr>
          <w:rStyle w:val="66"/>
          <w:rFonts w:hint="eastAsia"/>
          <w:kern w:val="2"/>
          <w:sz w:val="24"/>
          <w:szCs w:val="24"/>
          <w:highlight w:val="none"/>
          <w:lang w:val="en-US" w:bidi="ar-SA"/>
        </w:rPr>
        <w:t>地点：</w:t>
      </w:r>
      <w:r>
        <w:rPr>
          <w:rStyle w:val="66"/>
          <w:rFonts w:hint="eastAsia"/>
          <w:kern w:val="2"/>
          <w:sz w:val="24"/>
          <w:szCs w:val="24"/>
          <w:highlight w:val="none"/>
          <w:lang w:val="en-US" w:eastAsia="zh-CN" w:bidi="ar-SA"/>
        </w:rPr>
        <w:t>山西力天伟业工程项目管理有限公司（运城市安邑三家庄小庙巷13号（锦绣公寓旁梦想加）</w:t>
      </w:r>
    </w:p>
    <w:p w14:paraId="517CE32C">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Style w:val="66"/>
          <w:b/>
          <w:bCs/>
          <w:kern w:val="2"/>
          <w:sz w:val="24"/>
          <w:szCs w:val="24"/>
          <w:lang w:val="en-US" w:bidi="ar-SA"/>
        </w:rPr>
      </w:pPr>
      <w:r>
        <w:rPr>
          <w:rStyle w:val="66"/>
          <w:rFonts w:hint="eastAsia"/>
          <w:b/>
          <w:bCs/>
          <w:kern w:val="2"/>
          <w:sz w:val="24"/>
          <w:szCs w:val="24"/>
          <w:lang w:val="en-US" w:bidi="ar-SA"/>
        </w:rPr>
        <w:t>六</w:t>
      </w:r>
      <w:r>
        <w:rPr>
          <w:rStyle w:val="66"/>
          <w:b/>
          <w:bCs/>
          <w:kern w:val="2"/>
          <w:sz w:val="24"/>
          <w:szCs w:val="24"/>
          <w:lang w:val="en-US" w:bidi="ar-SA"/>
        </w:rPr>
        <w:t>、公告期限</w:t>
      </w:r>
    </w:p>
    <w:p w14:paraId="5794B223">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kern w:val="2"/>
          <w:sz w:val="24"/>
          <w:szCs w:val="24"/>
          <w:lang w:val="en-US" w:bidi="ar-SA"/>
        </w:rPr>
      </w:pPr>
      <w:r>
        <w:rPr>
          <w:rStyle w:val="66"/>
          <w:kern w:val="2"/>
          <w:sz w:val="24"/>
          <w:szCs w:val="24"/>
          <w:lang w:val="en-US" w:bidi="ar-SA"/>
        </w:rPr>
        <w:t>自本公告发布之日起5个工作日。</w:t>
      </w:r>
    </w:p>
    <w:p w14:paraId="61F1958C">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Style w:val="66"/>
          <w:b/>
          <w:bCs/>
          <w:kern w:val="2"/>
          <w:sz w:val="24"/>
          <w:szCs w:val="24"/>
          <w:lang w:val="en-US" w:bidi="ar-SA"/>
        </w:rPr>
      </w:pPr>
      <w:r>
        <w:rPr>
          <w:rStyle w:val="66"/>
          <w:rFonts w:hint="eastAsia"/>
          <w:b/>
          <w:bCs/>
          <w:kern w:val="2"/>
          <w:sz w:val="24"/>
          <w:szCs w:val="24"/>
          <w:lang w:val="en-US" w:bidi="ar-SA"/>
        </w:rPr>
        <w:t>七</w:t>
      </w:r>
      <w:r>
        <w:rPr>
          <w:rStyle w:val="66"/>
          <w:b/>
          <w:bCs/>
          <w:kern w:val="2"/>
          <w:sz w:val="24"/>
          <w:szCs w:val="24"/>
          <w:lang w:val="en-US" w:bidi="ar-SA"/>
        </w:rPr>
        <w:t>、其他补充事宜</w:t>
      </w:r>
    </w:p>
    <w:p w14:paraId="76996C77">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kern w:val="2"/>
          <w:sz w:val="24"/>
          <w:szCs w:val="24"/>
          <w:lang w:val="en-US" w:bidi="ar-SA"/>
        </w:rPr>
      </w:pPr>
      <w:r>
        <w:rPr>
          <w:rStyle w:val="66"/>
          <w:rFonts w:hint="eastAsia"/>
          <w:kern w:val="2"/>
          <w:sz w:val="24"/>
          <w:szCs w:val="24"/>
          <w:lang w:val="en-US" w:bidi="ar-SA"/>
        </w:rPr>
        <w:t>针对本项目的质疑需一次性提出，多次提出将不予受理。供应商参与山西省政府采购项目时，符合法定质疑条件的，通过政府采购平台进入“项目质疑管理”栏目向采购人、采购代理机构在线提起质疑。</w:t>
      </w:r>
    </w:p>
    <w:p w14:paraId="4DD676C8">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default" w:eastAsia="宋体"/>
          <w:kern w:val="2"/>
          <w:sz w:val="24"/>
          <w:szCs w:val="24"/>
          <w:lang w:val="en-US" w:eastAsia="zh-CN" w:bidi="ar-SA"/>
        </w:rPr>
      </w:pPr>
      <w:r>
        <w:rPr>
          <w:rStyle w:val="66"/>
          <w:rFonts w:hint="eastAsia"/>
          <w:kern w:val="2"/>
          <w:sz w:val="24"/>
          <w:szCs w:val="24"/>
          <w:lang w:val="en-US" w:bidi="ar-SA"/>
        </w:rPr>
        <w:t>代理费支付方式：</w:t>
      </w:r>
      <w:r>
        <w:rPr>
          <w:rStyle w:val="66"/>
          <w:rFonts w:hint="eastAsia"/>
          <w:kern w:val="2"/>
          <w:sz w:val="24"/>
          <w:szCs w:val="24"/>
          <w:lang w:val="en-US" w:eastAsia="zh-CN" w:bidi="ar-SA"/>
        </w:rPr>
        <w:t>采购人支付</w:t>
      </w:r>
    </w:p>
    <w:p w14:paraId="30448507">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kern w:val="2"/>
          <w:sz w:val="24"/>
          <w:szCs w:val="24"/>
          <w:lang w:val="en-US" w:bidi="ar-SA"/>
        </w:rPr>
      </w:pPr>
      <w:r>
        <w:rPr>
          <w:rStyle w:val="66"/>
          <w:rFonts w:hint="eastAsia"/>
          <w:kern w:val="2"/>
          <w:sz w:val="24"/>
          <w:szCs w:val="24"/>
          <w:lang w:val="en-US" w:bidi="ar-SA"/>
        </w:rPr>
        <w:t>参照</w:t>
      </w:r>
      <w:r>
        <w:rPr>
          <w:rStyle w:val="66"/>
          <w:rFonts w:hint="eastAsia"/>
          <w:kern w:val="2"/>
          <w:sz w:val="24"/>
          <w:szCs w:val="24"/>
          <w:lang w:val="en-US" w:eastAsia="zh-CN" w:bidi="ar-SA"/>
        </w:rPr>
        <w:t>原</w:t>
      </w:r>
      <w:r>
        <w:rPr>
          <w:rStyle w:val="66"/>
          <w:rFonts w:hint="eastAsia"/>
          <w:kern w:val="2"/>
          <w:sz w:val="24"/>
          <w:szCs w:val="24"/>
          <w:lang w:val="en-US" w:bidi="ar-SA"/>
        </w:rPr>
        <w:t>国家发展和改革委员会计价格【2002】1980号和发改办价格【2011】534号文件规定的收费标准，</w:t>
      </w:r>
      <w:r>
        <w:rPr>
          <w:rStyle w:val="66"/>
          <w:rFonts w:hint="eastAsia"/>
          <w:kern w:val="2"/>
          <w:sz w:val="24"/>
          <w:szCs w:val="24"/>
          <w:lang w:val="en-US" w:eastAsia="zh-CN" w:bidi="ar-SA"/>
        </w:rPr>
        <w:t>双方协商</w:t>
      </w:r>
      <w:r>
        <w:rPr>
          <w:rStyle w:val="66"/>
          <w:rFonts w:hint="eastAsia"/>
          <w:kern w:val="2"/>
          <w:sz w:val="24"/>
          <w:szCs w:val="24"/>
          <w:lang w:val="en-US" w:bidi="ar-SA"/>
        </w:rPr>
        <w:t>。</w:t>
      </w:r>
    </w:p>
    <w:p w14:paraId="06F7B3E2">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default" w:eastAsia="宋体"/>
          <w:kern w:val="2"/>
          <w:sz w:val="24"/>
          <w:szCs w:val="24"/>
          <w:lang w:val="en-US" w:eastAsia="zh-CN" w:bidi="ar-SA"/>
        </w:rPr>
      </w:pPr>
      <w:r>
        <w:rPr>
          <w:rStyle w:val="66"/>
          <w:rFonts w:hint="eastAsia"/>
          <w:kern w:val="2"/>
          <w:sz w:val="24"/>
          <w:szCs w:val="24"/>
          <w:lang w:val="en-US" w:bidi="ar-SA"/>
        </w:rPr>
        <w:t>代理费收费金额（元）：</w:t>
      </w:r>
      <w:r>
        <w:rPr>
          <w:rStyle w:val="66"/>
          <w:rFonts w:hint="eastAsia"/>
          <w:kern w:val="2"/>
          <w:sz w:val="24"/>
          <w:szCs w:val="24"/>
          <w:lang w:val="en-US" w:eastAsia="zh-CN" w:bidi="ar-SA"/>
        </w:rPr>
        <w:t>19390元</w:t>
      </w:r>
    </w:p>
    <w:p w14:paraId="1F8205A3">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Style w:val="66"/>
          <w:b/>
          <w:bCs/>
          <w:kern w:val="2"/>
          <w:sz w:val="24"/>
          <w:szCs w:val="24"/>
          <w:lang w:val="en-US" w:bidi="ar-SA"/>
        </w:rPr>
      </w:pPr>
      <w:r>
        <w:rPr>
          <w:rStyle w:val="66"/>
          <w:rFonts w:hint="eastAsia"/>
          <w:b/>
          <w:bCs/>
          <w:kern w:val="2"/>
          <w:sz w:val="24"/>
          <w:szCs w:val="24"/>
          <w:lang w:val="en-US" w:bidi="ar-SA"/>
        </w:rPr>
        <w:t>八</w:t>
      </w:r>
      <w:r>
        <w:rPr>
          <w:rStyle w:val="66"/>
          <w:b/>
          <w:bCs/>
          <w:kern w:val="2"/>
          <w:sz w:val="24"/>
          <w:szCs w:val="24"/>
          <w:lang w:val="en-US" w:bidi="ar-SA"/>
        </w:rPr>
        <w:t>、凡对本次</w:t>
      </w:r>
      <w:r>
        <w:rPr>
          <w:rStyle w:val="66"/>
          <w:rFonts w:hint="eastAsia"/>
          <w:b/>
          <w:bCs/>
          <w:kern w:val="2"/>
          <w:sz w:val="24"/>
          <w:szCs w:val="24"/>
          <w:lang w:val="en-US" w:bidi="ar-SA"/>
        </w:rPr>
        <w:t>采购</w:t>
      </w:r>
      <w:r>
        <w:rPr>
          <w:rStyle w:val="66"/>
          <w:b/>
          <w:bCs/>
          <w:kern w:val="2"/>
          <w:sz w:val="24"/>
          <w:szCs w:val="24"/>
          <w:lang w:val="en-US" w:bidi="ar-SA"/>
        </w:rPr>
        <w:t>提出询问，请按以下方式联系。</w:t>
      </w:r>
    </w:p>
    <w:p w14:paraId="4E4A7C95">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Times New Roman" w:hAnsi="Times New Roman" w:eastAsia="宋体" w:cs="Times New Roman"/>
          <w:kern w:val="2"/>
          <w:sz w:val="24"/>
          <w:szCs w:val="24"/>
          <w:lang w:val="en-US" w:eastAsia="zh-CN" w:bidi="ar-SA"/>
        </w:rPr>
      </w:pPr>
      <w:r>
        <w:rPr>
          <w:rStyle w:val="66"/>
          <w:rFonts w:hint="eastAsia" w:ascii="Times New Roman" w:hAnsi="Times New Roman" w:eastAsia="宋体" w:cs="Times New Roman"/>
          <w:kern w:val="2"/>
          <w:sz w:val="24"/>
          <w:szCs w:val="24"/>
          <w:lang w:val="en-US" w:eastAsia="zh-CN" w:bidi="ar-SA"/>
        </w:rPr>
        <w:t>1.采 购 人：运城博物馆</w:t>
      </w:r>
    </w:p>
    <w:p w14:paraId="31F75DB7">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Times New Roman" w:hAnsi="Times New Roman" w:eastAsia="宋体" w:cs="Times New Roman"/>
          <w:kern w:val="2"/>
          <w:sz w:val="24"/>
          <w:szCs w:val="24"/>
          <w:lang w:val="en-US" w:eastAsia="zh-CN" w:bidi="ar-SA"/>
        </w:rPr>
      </w:pPr>
      <w:r>
        <w:rPr>
          <w:rStyle w:val="66"/>
          <w:rFonts w:hint="eastAsia" w:ascii="Times New Roman" w:hAnsi="Times New Roman" w:eastAsia="宋体" w:cs="Times New Roman"/>
          <w:kern w:val="2"/>
          <w:sz w:val="24"/>
          <w:szCs w:val="24"/>
          <w:lang w:val="en-US" w:eastAsia="zh-CN" w:bidi="ar-SA"/>
        </w:rPr>
        <w:t>地    址：运城市盐湖区魏风街</w:t>
      </w:r>
    </w:p>
    <w:p w14:paraId="53079AF1">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Times New Roman" w:hAnsi="Times New Roman" w:eastAsia="宋体" w:cs="Times New Roman"/>
          <w:kern w:val="2"/>
          <w:sz w:val="24"/>
          <w:szCs w:val="24"/>
          <w:highlight w:val="none"/>
          <w:lang w:val="en-US" w:eastAsia="zh-CN" w:bidi="ar-SA"/>
        </w:rPr>
      </w:pPr>
      <w:r>
        <w:rPr>
          <w:rStyle w:val="66"/>
          <w:rFonts w:hint="eastAsia" w:ascii="Times New Roman" w:hAnsi="Times New Roman" w:eastAsia="宋体" w:cs="Times New Roman"/>
          <w:kern w:val="2"/>
          <w:sz w:val="24"/>
          <w:szCs w:val="24"/>
          <w:highlight w:val="none"/>
          <w:lang w:val="en-US" w:eastAsia="zh-CN" w:bidi="ar-SA"/>
        </w:rPr>
        <w:t>联 系 人：</w:t>
      </w:r>
      <w:r>
        <w:rPr>
          <w:rStyle w:val="66"/>
          <w:rFonts w:hint="eastAsia" w:cs="Times New Roman"/>
          <w:kern w:val="2"/>
          <w:sz w:val="24"/>
          <w:szCs w:val="24"/>
          <w:highlight w:val="none"/>
          <w:lang w:val="en-US" w:eastAsia="zh-CN" w:bidi="ar-SA"/>
        </w:rPr>
        <w:t>程先生</w:t>
      </w:r>
    </w:p>
    <w:p w14:paraId="4BDC967A">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Times New Roman" w:hAnsi="Times New Roman" w:eastAsia="宋体" w:cs="Times New Roman"/>
          <w:kern w:val="2"/>
          <w:sz w:val="24"/>
          <w:szCs w:val="24"/>
          <w:highlight w:val="none"/>
          <w:lang w:val="en-US" w:eastAsia="zh-CN" w:bidi="ar-SA"/>
        </w:rPr>
      </w:pPr>
      <w:r>
        <w:rPr>
          <w:rStyle w:val="66"/>
          <w:rFonts w:hint="eastAsia" w:ascii="Times New Roman" w:hAnsi="Times New Roman" w:eastAsia="宋体" w:cs="Times New Roman"/>
          <w:kern w:val="2"/>
          <w:sz w:val="24"/>
          <w:szCs w:val="24"/>
          <w:highlight w:val="none"/>
          <w:lang w:val="en-US" w:eastAsia="zh-CN" w:bidi="ar-SA"/>
        </w:rPr>
        <w:t>电    话：0359-6365915</w:t>
      </w:r>
    </w:p>
    <w:p w14:paraId="15760FE2">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Times New Roman" w:hAnsi="Times New Roman" w:eastAsia="宋体" w:cs="Times New Roman"/>
          <w:kern w:val="2"/>
          <w:sz w:val="24"/>
          <w:szCs w:val="24"/>
          <w:highlight w:val="none"/>
          <w:lang w:val="en-US" w:eastAsia="zh-CN" w:bidi="ar-SA"/>
        </w:rPr>
      </w:pPr>
      <w:r>
        <w:rPr>
          <w:rStyle w:val="66"/>
          <w:rFonts w:hint="eastAsia" w:ascii="Times New Roman" w:hAnsi="Times New Roman" w:eastAsia="宋体" w:cs="Times New Roman"/>
          <w:kern w:val="2"/>
          <w:sz w:val="24"/>
          <w:szCs w:val="24"/>
          <w:highlight w:val="none"/>
          <w:lang w:val="en-US" w:eastAsia="zh-CN" w:bidi="ar-SA"/>
        </w:rPr>
        <w:t>2.采购代理机构：山西力天伟业工程项目管理有限公司</w:t>
      </w:r>
    </w:p>
    <w:p w14:paraId="038689A6">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Times New Roman" w:hAnsi="Times New Roman" w:eastAsia="宋体" w:cs="Times New Roman"/>
          <w:kern w:val="2"/>
          <w:sz w:val="24"/>
          <w:szCs w:val="24"/>
          <w:highlight w:val="none"/>
          <w:lang w:val="en-US" w:eastAsia="zh-CN" w:bidi="ar-SA"/>
        </w:rPr>
      </w:pPr>
      <w:r>
        <w:rPr>
          <w:rStyle w:val="66"/>
          <w:rFonts w:hint="eastAsia" w:ascii="Times New Roman" w:hAnsi="Times New Roman" w:eastAsia="宋体" w:cs="Times New Roman"/>
          <w:kern w:val="2"/>
          <w:sz w:val="24"/>
          <w:szCs w:val="24"/>
          <w:highlight w:val="none"/>
          <w:lang w:val="en-US" w:eastAsia="zh-CN" w:bidi="ar-SA"/>
        </w:rPr>
        <w:t>地    址：运城市恒大绿洲北门一号楼三单元2903室</w:t>
      </w:r>
    </w:p>
    <w:p w14:paraId="55363831">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Times New Roman" w:hAnsi="Times New Roman" w:eastAsia="宋体" w:cs="Times New Roman"/>
          <w:kern w:val="2"/>
          <w:sz w:val="24"/>
          <w:szCs w:val="24"/>
          <w:lang w:val="en-US" w:eastAsia="zh-CN" w:bidi="ar-SA"/>
        </w:rPr>
      </w:pPr>
      <w:r>
        <w:rPr>
          <w:rStyle w:val="66"/>
          <w:rFonts w:hint="eastAsia" w:ascii="Times New Roman" w:hAnsi="Times New Roman" w:eastAsia="宋体" w:cs="Times New Roman"/>
          <w:kern w:val="2"/>
          <w:sz w:val="24"/>
          <w:szCs w:val="24"/>
          <w:highlight w:val="none"/>
          <w:lang w:val="en-US" w:eastAsia="zh-CN" w:bidi="ar-SA"/>
        </w:rPr>
        <w:t>联 系 人：刘</w:t>
      </w:r>
      <w:r>
        <w:rPr>
          <w:rStyle w:val="66"/>
          <w:rFonts w:hint="eastAsia" w:ascii="Times New Roman" w:hAnsi="Times New Roman" w:eastAsia="宋体" w:cs="Times New Roman"/>
          <w:kern w:val="2"/>
          <w:sz w:val="24"/>
          <w:szCs w:val="24"/>
          <w:lang w:val="en-US" w:eastAsia="zh-CN" w:bidi="ar-SA"/>
        </w:rPr>
        <w:t>女士</w:t>
      </w:r>
    </w:p>
    <w:p w14:paraId="0227CE8E">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Times New Roman" w:hAnsi="Times New Roman" w:eastAsia="宋体" w:cs="Times New Roman"/>
          <w:kern w:val="2"/>
          <w:sz w:val="24"/>
          <w:szCs w:val="24"/>
          <w:lang w:val="en-US" w:eastAsia="zh-CN" w:bidi="ar-SA"/>
        </w:rPr>
      </w:pPr>
      <w:r>
        <w:rPr>
          <w:rStyle w:val="66"/>
          <w:rFonts w:hint="eastAsia" w:ascii="Times New Roman" w:hAnsi="Times New Roman" w:eastAsia="宋体" w:cs="Times New Roman"/>
          <w:kern w:val="2"/>
          <w:sz w:val="24"/>
          <w:szCs w:val="24"/>
          <w:lang w:val="en-US" w:eastAsia="zh-CN" w:bidi="ar-SA"/>
        </w:rPr>
        <w:t>电    话：19935630046</w:t>
      </w:r>
    </w:p>
    <w:p w14:paraId="0F139EB3">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Times New Roman" w:hAnsi="Times New Roman" w:eastAsia="宋体" w:cs="Times New Roman"/>
          <w:kern w:val="2"/>
          <w:sz w:val="24"/>
          <w:szCs w:val="24"/>
          <w:lang w:val="en-US" w:eastAsia="zh-CN" w:bidi="ar-SA"/>
        </w:rPr>
      </w:pPr>
      <w:r>
        <w:rPr>
          <w:rStyle w:val="66"/>
          <w:rFonts w:hint="eastAsia" w:ascii="Times New Roman" w:hAnsi="Times New Roman" w:eastAsia="宋体" w:cs="Times New Roman"/>
          <w:kern w:val="2"/>
          <w:sz w:val="24"/>
          <w:szCs w:val="24"/>
          <w:lang w:val="en-US" w:eastAsia="zh-CN" w:bidi="ar-SA"/>
        </w:rPr>
        <w:t>电子邮件：</w:t>
      </w:r>
      <w:r>
        <w:rPr>
          <w:rStyle w:val="66"/>
          <w:rFonts w:hint="eastAsia" w:ascii="Times New Roman" w:hAnsi="Times New Roman" w:eastAsia="宋体" w:cs="Times New Roman"/>
          <w:kern w:val="2"/>
          <w:sz w:val="24"/>
          <w:szCs w:val="24"/>
          <w:lang w:val="en-US" w:eastAsia="zh-CN" w:bidi="ar-SA"/>
        </w:rPr>
        <w:fldChar w:fldCharType="begin"/>
      </w:r>
      <w:r>
        <w:rPr>
          <w:rStyle w:val="66"/>
          <w:rFonts w:hint="eastAsia" w:ascii="Times New Roman" w:hAnsi="Times New Roman" w:eastAsia="宋体" w:cs="Times New Roman"/>
          <w:kern w:val="2"/>
          <w:sz w:val="24"/>
          <w:szCs w:val="24"/>
          <w:lang w:val="en-US" w:eastAsia="zh-CN" w:bidi="ar-SA"/>
        </w:rPr>
        <w:instrText xml:space="preserve"> HYPERLINK "mailto:yunchengjingcheng@163.com" </w:instrText>
      </w:r>
      <w:r>
        <w:rPr>
          <w:rStyle w:val="66"/>
          <w:rFonts w:hint="eastAsia" w:ascii="Times New Roman" w:hAnsi="Times New Roman" w:eastAsia="宋体" w:cs="Times New Roman"/>
          <w:kern w:val="2"/>
          <w:sz w:val="24"/>
          <w:szCs w:val="24"/>
          <w:lang w:val="en-US" w:eastAsia="zh-CN" w:bidi="ar-SA"/>
        </w:rPr>
        <w:fldChar w:fldCharType="separate"/>
      </w:r>
      <w:r>
        <w:rPr>
          <w:rStyle w:val="66"/>
          <w:rFonts w:hint="eastAsia" w:ascii="Times New Roman" w:hAnsi="Times New Roman" w:eastAsia="宋体" w:cs="Times New Roman"/>
          <w:kern w:val="2"/>
          <w:sz w:val="24"/>
          <w:szCs w:val="24"/>
          <w:lang w:val="en-US" w:eastAsia="zh-CN" w:bidi="ar-SA"/>
        </w:rPr>
        <w:t>SXLTWY2021@163.com</w:t>
      </w:r>
      <w:r>
        <w:rPr>
          <w:rStyle w:val="66"/>
          <w:rFonts w:hint="eastAsia" w:ascii="Times New Roman" w:hAnsi="Times New Roman" w:eastAsia="宋体" w:cs="Times New Roman"/>
          <w:kern w:val="2"/>
          <w:sz w:val="24"/>
          <w:szCs w:val="24"/>
          <w:lang w:val="en-US" w:eastAsia="zh-CN" w:bidi="ar-SA"/>
        </w:rPr>
        <w:fldChar w:fldCharType="end"/>
      </w:r>
    </w:p>
    <w:p w14:paraId="5CA98646">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Theme="minorEastAsia" w:hAnsiTheme="minorEastAsia" w:eastAsiaTheme="minorEastAsia" w:cstheme="minorEastAsia"/>
          <w:color w:val="auto"/>
          <w:kern w:val="2"/>
          <w:sz w:val="24"/>
          <w:szCs w:val="24"/>
          <w:lang w:val="en-US" w:bidi="ar-SA"/>
        </w:rPr>
      </w:pPr>
      <w:r>
        <w:rPr>
          <w:rStyle w:val="66"/>
          <w:rFonts w:hint="eastAsia" w:asciiTheme="minorEastAsia" w:hAnsiTheme="minorEastAsia" w:eastAsiaTheme="minorEastAsia" w:cstheme="minorEastAsia"/>
          <w:color w:val="auto"/>
          <w:kern w:val="2"/>
          <w:sz w:val="24"/>
          <w:szCs w:val="24"/>
          <w:lang w:val="en-US" w:bidi="ar-SA"/>
        </w:rPr>
        <w:t>3.项目联系方式</w:t>
      </w:r>
    </w:p>
    <w:p w14:paraId="3E709CE8">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eastAsia="宋体"/>
          <w:color w:val="auto"/>
          <w:kern w:val="2"/>
          <w:sz w:val="24"/>
          <w:szCs w:val="24"/>
          <w:lang w:val="en-US" w:eastAsia="zh-CN" w:bidi="ar-SA"/>
        </w:rPr>
      </w:pPr>
      <w:r>
        <w:rPr>
          <w:rStyle w:val="66"/>
          <w:color w:val="auto"/>
          <w:kern w:val="2"/>
          <w:sz w:val="24"/>
          <w:szCs w:val="24"/>
          <w:lang w:val="en-US" w:bidi="ar-SA"/>
        </w:rPr>
        <w:t>项目联系人：</w:t>
      </w:r>
      <w:r>
        <w:rPr>
          <w:rStyle w:val="66"/>
          <w:rFonts w:hint="eastAsia" w:ascii="Times New Roman" w:hAnsi="Times New Roman" w:eastAsia="宋体" w:cs="Times New Roman"/>
          <w:kern w:val="2"/>
          <w:sz w:val="24"/>
          <w:szCs w:val="24"/>
          <w:lang w:val="en-US" w:eastAsia="zh-CN" w:bidi="ar-SA"/>
        </w:rPr>
        <w:t>刘女士</w:t>
      </w:r>
    </w:p>
    <w:p w14:paraId="74901EDF">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66"/>
          <w:rFonts w:hint="eastAsia" w:asciiTheme="minorEastAsia" w:hAnsiTheme="minorEastAsia" w:eastAsiaTheme="minorEastAsia" w:cstheme="minorEastAsia"/>
          <w:color w:val="auto"/>
          <w:kern w:val="2"/>
          <w:sz w:val="24"/>
          <w:szCs w:val="24"/>
          <w:lang w:val="en-US" w:eastAsia="zh-CN" w:bidi="ar-SA"/>
        </w:rPr>
      </w:pPr>
      <w:r>
        <w:rPr>
          <w:rStyle w:val="66"/>
          <w:rFonts w:hint="eastAsia" w:asciiTheme="minorEastAsia" w:hAnsiTheme="minorEastAsia" w:eastAsiaTheme="minorEastAsia" w:cstheme="minorEastAsia"/>
          <w:color w:val="auto"/>
          <w:kern w:val="2"/>
          <w:sz w:val="24"/>
          <w:szCs w:val="24"/>
          <w:lang w:val="en-US" w:bidi="ar-SA"/>
        </w:rPr>
        <w:t>电　话：</w:t>
      </w:r>
      <w:r>
        <w:rPr>
          <w:rStyle w:val="66"/>
          <w:rFonts w:hint="eastAsia" w:ascii="Times New Roman" w:hAnsi="Times New Roman" w:eastAsia="宋体" w:cs="Times New Roman"/>
          <w:kern w:val="2"/>
          <w:sz w:val="24"/>
          <w:szCs w:val="24"/>
          <w:lang w:val="en-US" w:eastAsia="zh-CN" w:bidi="ar-SA"/>
        </w:rPr>
        <w:t>19935630046</w:t>
      </w:r>
      <w:r>
        <w:rPr>
          <w:rFonts w:hint="eastAsia" w:asciiTheme="minorEastAsia" w:hAnsiTheme="minorEastAsia" w:eastAsiaTheme="minorEastAsia" w:cstheme="minorEastAsia"/>
          <w:color w:val="auto"/>
          <w:sz w:val="24"/>
          <w:lang w:val="en-US" w:eastAsia="zh-CN"/>
        </w:rPr>
        <w:t xml:space="preserve"> </w:t>
      </w:r>
    </w:p>
    <w:p w14:paraId="265F8BC4">
      <w:pPr>
        <w:pStyle w:val="6"/>
        <w:rPr>
          <w:rFonts w:hint="eastAsia"/>
          <w:color w:val="auto"/>
          <w:highlight w:val="none"/>
        </w:rPr>
      </w:pPr>
    </w:p>
    <w:p w14:paraId="35580DD7">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2E9B2984">
      <w:pPr>
        <w:keepNext w:val="0"/>
        <w:keepLines w:val="0"/>
        <w:pageBreakBefore w:val="0"/>
        <w:kinsoku/>
        <w:wordWrap/>
        <w:overflowPunct/>
        <w:topLinePunct w:val="0"/>
        <w:autoSpaceDE/>
        <w:autoSpaceDN/>
        <w:bidi w:val="0"/>
        <w:adjustRightInd w:val="0"/>
        <w:snapToGrid w:val="0"/>
        <w:spacing w:line="348" w:lineRule="auto"/>
        <w:jc w:val="center"/>
        <w:textAlignment w:val="auto"/>
        <w:outlineLvl w:val="0"/>
        <w:rPr>
          <w:rFonts w:hint="eastAsia" w:ascii="宋体" w:hAnsi="宋体" w:cs="宋体"/>
          <w:color w:val="auto"/>
          <w:sz w:val="32"/>
          <w:szCs w:val="32"/>
          <w:highlight w:val="none"/>
        </w:rPr>
      </w:pPr>
      <w:r>
        <w:rPr>
          <w:rFonts w:hint="eastAsia" w:ascii="宋体" w:hAnsi="宋体" w:cs="宋体"/>
          <w:b/>
          <w:bCs/>
          <w:color w:val="auto"/>
          <w:sz w:val="32"/>
          <w:szCs w:val="32"/>
          <w:highlight w:val="none"/>
        </w:rPr>
        <w:t>第三章  投标须知</w:t>
      </w:r>
      <w:bookmarkEnd w:id="11"/>
      <w:bookmarkEnd w:id="12"/>
      <w:bookmarkEnd w:id="13"/>
    </w:p>
    <w:p w14:paraId="16D1CDB3">
      <w:pPr>
        <w:numPr>
          <w:ilvl w:val="0"/>
          <w:numId w:val="17"/>
        </w:numPr>
        <w:spacing w:line="360" w:lineRule="auto"/>
        <w:jc w:val="center"/>
        <w:outlineLvl w:val="1"/>
        <w:rPr>
          <w:rFonts w:hint="eastAsia" w:ascii="宋体" w:hAnsi="宋体" w:cs="宋体"/>
          <w:b/>
          <w:bCs/>
          <w:color w:val="auto"/>
          <w:sz w:val="28"/>
          <w:szCs w:val="28"/>
          <w:highlight w:val="none"/>
        </w:rPr>
      </w:pPr>
      <w:bookmarkStart w:id="14" w:name="_Toc737"/>
      <w:bookmarkStart w:id="15" w:name="_Toc20668"/>
      <w:r>
        <w:rPr>
          <w:rFonts w:hint="eastAsia" w:ascii="宋体" w:hAnsi="宋体" w:cs="宋体"/>
          <w:b/>
          <w:bCs/>
          <w:color w:val="auto"/>
          <w:sz w:val="28"/>
          <w:szCs w:val="28"/>
          <w:highlight w:val="none"/>
        </w:rPr>
        <w:t>投标须知前附表</w:t>
      </w:r>
      <w:bookmarkEnd w:id="14"/>
      <w:bookmarkEnd w:id="15"/>
    </w:p>
    <w:tbl>
      <w:tblPr>
        <w:tblStyle w:val="23"/>
        <w:tblW w:w="9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805"/>
        <w:gridCol w:w="6491"/>
      </w:tblGrid>
      <w:tr w14:paraId="054B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093" w:type="dxa"/>
            <w:noWrap w:val="0"/>
            <w:vAlign w:val="center"/>
          </w:tcPr>
          <w:p w14:paraId="2C3486DB">
            <w:pPr>
              <w:spacing w:line="360" w:lineRule="auto"/>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rPr>
              <w:t>条款号</w:t>
            </w:r>
          </w:p>
        </w:tc>
        <w:tc>
          <w:tcPr>
            <w:tcW w:w="1805" w:type="dxa"/>
            <w:noWrap w:val="0"/>
            <w:vAlign w:val="center"/>
          </w:tcPr>
          <w:p w14:paraId="5BF92C11">
            <w:pPr>
              <w:spacing w:line="360" w:lineRule="auto"/>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rPr>
              <w:t>条款名称</w:t>
            </w:r>
          </w:p>
        </w:tc>
        <w:tc>
          <w:tcPr>
            <w:tcW w:w="6491" w:type="dxa"/>
            <w:noWrap w:val="0"/>
            <w:vAlign w:val="center"/>
          </w:tcPr>
          <w:p w14:paraId="41F4CBA2">
            <w:pPr>
              <w:spacing w:line="360" w:lineRule="auto"/>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rPr>
              <w:t>编列内容</w:t>
            </w:r>
          </w:p>
        </w:tc>
      </w:tr>
      <w:tr w14:paraId="6A60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1093" w:type="dxa"/>
            <w:noWrap w:val="0"/>
            <w:vAlign w:val="center"/>
          </w:tcPr>
          <w:p w14:paraId="6044992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1.2.1</w:t>
            </w:r>
          </w:p>
        </w:tc>
        <w:tc>
          <w:tcPr>
            <w:tcW w:w="1805" w:type="dxa"/>
            <w:noWrap w:val="0"/>
            <w:vAlign w:val="center"/>
          </w:tcPr>
          <w:p w14:paraId="3CD4360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采购人</w:t>
            </w:r>
          </w:p>
        </w:tc>
        <w:tc>
          <w:tcPr>
            <w:tcW w:w="6491" w:type="dxa"/>
            <w:noWrap w:val="0"/>
            <w:vAlign w:val="top"/>
          </w:tcPr>
          <w:p w14:paraId="125A82DA">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51" w:lineRule="exact"/>
              <w:ind w:right="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 购 人：运城博物馆</w:t>
            </w:r>
          </w:p>
          <w:p w14:paraId="59361D4D">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51" w:lineRule="exact"/>
              <w:ind w:right="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址：运城市盐湖区魏风街</w:t>
            </w:r>
          </w:p>
          <w:p w14:paraId="10AE0478">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51" w:lineRule="exact"/>
              <w:ind w:right="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 系 人：程先生</w:t>
            </w:r>
          </w:p>
          <w:p w14:paraId="407FD0FD">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51" w:lineRule="exact"/>
              <w:ind w:right="0"/>
              <w:jc w:val="both"/>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电    话：0359-</w:t>
            </w:r>
            <w:r>
              <w:rPr>
                <w:rFonts w:hint="eastAsia" w:ascii="宋体" w:hAnsi="宋体" w:cs="宋体"/>
                <w:color w:val="auto"/>
                <w:sz w:val="24"/>
                <w:szCs w:val="24"/>
                <w:highlight w:val="none"/>
                <w:u w:val="none"/>
                <w:lang w:val="en-US" w:eastAsia="zh-CN"/>
              </w:rPr>
              <w:t>6365915</w:t>
            </w:r>
          </w:p>
        </w:tc>
      </w:tr>
      <w:tr w14:paraId="4F2E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44A9183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1.2.2</w:t>
            </w:r>
          </w:p>
        </w:tc>
        <w:tc>
          <w:tcPr>
            <w:tcW w:w="1805" w:type="dxa"/>
            <w:noWrap w:val="0"/>
            <w:vAlign w:val="center"/>
          </w:tcPr>
          <w:p w14:paraId="184906A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w:t>
            </w:r>
          </w:p>
        </w:tc>
        <w:tc>
          <w:tcPr>
            <w:tcW w:w="6491" w:type="dxa"/>
            <w:noWrap w:val="0"/>
            <w:vAlign w:val="top"/>
          </w:tcPr>
          <w:p w14:paraId="45E48C0D">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采购代理机构：山西力天伟业工程项目管理有限公司</w:t>
            </w:r>
          </w:p>
          <w:p w14:paraId="4443AC38">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址：运城市恒大绿洲北门一号楼三单元2903室</w:t>
            </w:r>
          </w:p>
          <w:p w14:paraId="1E6DD7EC">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 系 人：刘女士</w:t>
            </w:r>
          </w:p>
          <w:p w14:paraId="4EBA6F75">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电    话：19935630046</w:t>
            </w:r>
          </w:p>
          <w:p w14:paraId="3B7FF4E2">
            <w:p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电子邮件：</w:t>
            </w:r>
            <w:r>
              <w:rPr>
                <w:rFonts w:hint="eastAsia" w:ascii="宋体" w:hAnsi="宋体" w:eastAsia="宋体" w:cs="宋体"/>
                <w:color w:val="auto"/>
                <w:sz w:val="24"/>
                <w:szCs w:val="24"/>
                <w:highlight w:val="none"/>
                <w:u w:val="none"/>
                <w:lang w:val="en-US" w:eastAsia="zh-CN"/>
              </w:rPr>
              <w:fldChar w:fldCharType="begin"/>
            </w:r>
            <w:r>
              <w:rPr>
                <w:rFonts w:hint="eastAsia" w:ascii="宋体" w:hAnsi="宋体" w:eastAsia="宋体" w:cs="宋体"/>
                <w:color w:val="auto"/>
                <w:sz w:val="24"/>
                <w:szCs w:val="24"/>
                <w:highlight w:val="none"/>
                <w:u w:val="none"/>
                <w:lang w:val="en-US" w:eastAsia="zh-CN"/>
              </w:rPr>
              <w:instrText xml:space="preserve"> HYPERLINK "mailto:yunchengjingcheng@163.com" </w:instrText>
            </w:r>
            <w:r>
              <w:rPr>
                <w:rFonts w:hint="eastAsia" w:ascii="宋体" w:hAnsi="宋体" w:eastAsia="宋体" w:cs="宋体"/>
                <w:color w:val="auto"/>
                <w:sz w:val="24"/>
                <w:szCs w:val="24"/>
                <w:highlight w:val="none"/>
                <w:u w:val="none"/>
                <w:lang w:val="en-US" w:eastAsia="zh-CN"/>
              </w:rPr>
              <w:fldChar w:fldCharType="separate"/>
            </w:r>
            <w:r>
              <w:rPr>
                <w:rFonts w:hint="eastAsia" w:ascii="宋体" w:hAnsi="宋体" w:eastAsia="宋体" w:cs="宋体"/>
                <w:color w:val="auto"/>
                <w:sz w:val="24"/>
                <w:szCs w:val="24"/>
                <w:highlight w:val="none"/>
                <w:u w:val="none"/>
                <w:lang w:val="en-US" w:eastAsia="zh-CN"/>
              </w:rPr>
              <w:t>SXLTWY2021@163.com</w:t>
            </w:r>
            <w:r>
              <w:rPr>
                <w:rFonts w:hint="eastAsia" w:ascii="宋体" w:hAnsi="宋体" w:eastAsia="宋体" w:cs="宋体"/>
                <w:color w:val="auto"/>
                <w:sz w:val="24"/>
                <w:szCs w:val="24"/>
                <w:highlight w:val="none"/>
                <w:u w:val="none"/>
                <w:lang w:val="en-US" w:eastAsia="zh-CN"/>
              </w:rPr>
              <w:fldChar w:fldCharType="end"/>
            </w:r>
          </w:p>
        </w:tc>
      </w:tr>
      <w:tr w14:paraId="23F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93" w:type="dxa"/>
            <w:noWrap w:val="0"/>
            <w:vAlign w:val="center"/>
          </w:tcPr>
          <w:p w14:paraId="5FBD976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1.2.3</w:t>
            </w:r>
          </w:p>
        </w:tc>
        <w:tc>
          <w:tcPr>
            <w:tcW w:w="1805" w:type="dxa"/>
            <w:noWrap w:val="0"/>
            <w:vAlign w:val="center"/>
          </w:tcPr>
          <w:p w14:paraId="5CE695AE">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tc>
        <w:tc>
          <w:tcPr>
            <w:tcW w:w="6491" w:type="dxa"/>
            <w:noWrap w:val="0"/>
            <w:vAlign w:val="center"/>
          </w:tcPr>
          <w:p w14:paraId="3BA3DFAB">
            <w:p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运城博物馆馆藏可移动文物数字化保护</w:t>
            </w:r>
          </w:p>
        </w:tc>
      </w:tr>
      <w:tr w14:paraId="2AC1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93" w:type="dxa"/>
            <w:noWrap w:val="0"/>
            <w:vAlign w:val="center"/>
          </w:tcPr>
          <w:p w14:paraId="31157CA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1.2.4</w:t>
            </w:r>
          </w:p>
        </w:tc>
        <w:tc>
          <w:tcPr>
            <w:tcW w:w="1805" w:type="dxa"/>
            <w:noWrap w:val="0"/>
            <w:vAlign w:val="center"/>
          </w:tcPr>
          <w:p w14:paraId="1442BC0C">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项目类别</w:t>
            </w:r>
          </w:p>
        </w:tc>
        <w:tc>
          <w:tcPr>
            <w:tcW w:w="6491" w:type="dxa"/>
            <w:noWrap w:val="0"/>
            <w:vAlign w:val="center"/>
          </w:tcPr>
          <w:p w14:paraId="4B07C788">
            <w:pPr>
              <w:spacing w:line="360" w:lineRule="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eastAsia="zh-CN"/>
              </w:rPr>
              <w:t>服务</w:t>
            </w:r>
          </w:p>
        </w:tc>
      </w:tr>
      <w:tr w14:paraId="0215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93" w:type="dxa"/>
            <w:noWrap w:val="0"/>
            <w:vAlign w:val="center"/>
          </w:tcPr>
          <w:p w14:paraId="6A86A66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1.2.5</w:t>
            </w:r>
          </w:p>
        </w:tc>
        <w:tc>
          <w:tcPr>
            <w:tcW w:w="1805" w:type="dxa"/>
            <w:noWrap w:val="0"/>
            <w:vAlign w:val="center"/>
          </w:tcPr>
          <w:p w14:paraId="0088352E">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项目编号</w:t>
            </w:r>
          </w:p>
        </w:tc>
        <w:tc>
          <w:tcPr>
            <w:tcW w:w="6491" w:type="dxa"/>
            <w:noWrap w:val="0"/>
            <w:vAlign w:val="center"/>
          </w:tcPr>
          <w:p w14:paraId="7A4B087A">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1408992026CCS00043</w:t>
            </w:r>
          </w:p>
        </w:tc>
      </w:tr>
      <w:tr w14:paraId="311F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03FBF75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1.2.6</w:t>
            </w:r>
          </w:p>
        </w:tc>
        <w:tc>
          <w:tcPr>
            <w:tcW w:w="1805" w:type="dxa"/>
            <w:noWrap w:val="0"/>
            <w:vAlign w:val="center"/>
          </w:tcPr>
          <w:p w14:paraId="1695ACC3">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资金来源</w:t>
            </w:r>
          </w:p>
        </w:tc>
        <w:tc>
          <w:tcPr>
            <w:tcW w:w="6491" w:type="dxa"/>
            <w:noWrap w:val="0"/>
            <w:vAlign w:val="center"/>
          </w:tcPr>
          <w:p w14:paraId="07F55A42">
            <w:pPr>
              <w:spacing w:line="360" w:lineRule="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文物保护专项资金</w:t>
            </w:r>
          </w:p>
        </w:tc>
      </w:tr>
      <w:tr w14:paraId="2D32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64E7F99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1.2.7</w:t>
            </w:r>
          </w:p>
        </w:tc>
        <w:tc>
          <w:tcPr>
            <w:tcW w:w="1805" w:type="dxa"/>
            <w:noWrap w:val="0"/>
            <w:vAlign w:val="center"/>
          </w:tcPr>
          <w:p w14:paraId="7AEB3243">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资金落实情况</w:t>
            </w:r>
          </w:p>
        </w:tc>
        <w:tc>
          <w:tcPr>
            <w:tcW w:w="6491" w:type="dxa"/>
            <w:noWrap w:val="0"/>
            <w:vAlign w:val="center"/>
          </w:tcPr>
          <w:p w14:paraId="701216BE">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已落实</w:t>
            </w:r>
          </w:p>
        </w:tc>
      </w:tr>
      <w:tr w14:paraId="789E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5930DA58">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1.2.8</w:t>
            </w:r>
          </w:p>
        </w:tc>
        <w:tc>
          <w:tcPr>
            <w:tcW w:w="1805" w:type="dxa"/>
            <w:noWrap w:val="0"/>
            <w:vAlign w:val="center"/>
          </w:tcPr>
          <w:p w14:paraId="0131B8F2">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最高限价</w:t>
            </w:r>
          </w:p>
        </w:tc>
        <w:tc>
          <w:tcPr>
            <w:tcW w:w="6491" w:type="dxa"/>
            <w:noWrap w:val="0"/>
            <w:vAlign w:val="center"/>
          </w:tcPr>
          <w:p w14:paraId="494AF803">
            <w:pPr>
              <w:pStyle w:val="7"/>
              <w:rPr>
                <w:rFonts w:hint="default"/>
                <w:b/>
                <w:bCs/>
                <w:color w:val="auto"/>
                <w:highlight w:val="none"/>
                <w:lang w:val="en-US"/>
              </w:rPr>
            </w:pPr>
            <w:r>
              <w:rPr>
                <w:rFonts w:hint="eastAsia" w:ascii="宋体" w:hAnsi="宋体" w:eastAsia="宋体" w:cs="宋体"/>
                <w:b/>
                <w:bCs/>
                <w:color w:val="auto"/>
                <w:kern w:val="0"/>
                <w:sz w:val="24"/>
                <w:szCs w:val="24"/>
                <w:highlight w:val="none"/>
                <w:lang w:val="en-US" w:eastAsia="zh-CN" w:bidi="ar-SA"/>
              </w:rPr>
              <w:t>2411231.40元</w:t>
            </w:r>
          </w:p>
        </w:tc>
      </w:tr>
      <w:tr w14:paraId="4C2E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93" w:type="dxa"/>
            <w:noWrap w:val="0"/>
            <w:vAlign w:val="center"/>
          </w:tcPr>
          <w:p w14:paraId="79998A4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1.2.9</w:t>
            </w:r>
          </w:p>
        </w:tc>
        <w:tc>
          <w:tcPr>
            <w:tcW w:w="1805" w:type="dxa"/>
            <w:noWrap w:val="0"/>
            <w:vAlign w:val="center"/>
          </w:tcPr>
          <w:p w14:paraId="67424866">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采购内容</w:t>
            </w:r>
          </w:p>
        </w:tc>
        <w:tc>
          <w:tcPr>
            <w:tcW w:w="6491" w:type="dxa"/>
            <w:noWrap w:val="0"/>
            <w:vAlign w:val="center"/>
          </w:tcPr>
          <w:p w14:paraId="1E2055FE">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项目要求针对运城博物馆馆藏362件三级文物（三维文物354件，平面文物8件）的特性和特点以及现状，进行病害调查和数字化保护工作。首先，认真、详尽、科学、细致的进行病害调查，出具病害情况报告的同时绘制病害图。病害调查完成后，选定当前先进、成熟、稳定、应用范围较广的数字采集技术，再进行数字化保护。最终成果数据为三套文物三维数据、一套平面文物数据，一套文物病害数据，包含详细的文物尺寸、材质、纹理颜色、病害调查分析等内容，用以运城博物馆后续文物保护、展示及利用。</w:t>
            </w:r>
          </w:p>
        </w:tc>
      </w:tr>
      <w:tr w14:paraId="39D4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3" w:type="dxa"/>
            <w:noWrap w:val="0"/>
            <w:vAlign w:val="center"/>
          </w:tcPr>
          <w:p w14:paraId="6C28FC4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1.2.10</w:t>
            </w:r>
          </w:p>
        </w:tc>
        <w:tc>
          <w:tcPr>
            <w:tcW w:w="1805" w:type="dxa"/>
            <w:noWrap w:val="0"/>
            <w:vAlign w:val="center"/>
          </w:tcPr>
          <w:p w14:paraId="65B9DD34">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sz w:val="24"/>
                <w:highlight w:val="none"/>
                <w:lang w:val="en-US" w:eastAsia="zh-CN"/>
              </w:rPr>
              <w:t>合同履约期限</w:t>
            </w:r>
          </w:p>
        </w:tc>
        <w:tc>
          <w:tcPr>
            <w:tcW w:w="6491" w:type="dxa"/>
            <w:noWrap w:val="0"/>
            <w:vAlign w:val="center"/>
          </w:tcPr>
          <w:p w14:paraId="56660778">
            <w:pPr>
              <w:spacing w:line="360" w:lineRule="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合同签订后12个月内完成</w:t>
            </w:r>
          </w:p>
        </w:tc>
      </w:tr>
      <w:tr w14:paraId="2684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47A4171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1.2.11</w:t>
            </w:r>
          </w:p>
        </w:tc>
        <w:tc>
          <w:tcPr>
            <w:tcW w:w="1805" w:type="dxa"/>
            <w:noWrap w:val="0"/>
            <w:vAlign w:val="center"/>
          </w:tcPr>
          <w:p w14:paraId="0B9A1D34">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服务地点</w:t>
            </w:r>
          </w:p>
        </w:tc>
        <w:tc>
          <w:tcPr>
            <w:tcW w:w="6491" w:type="dxa"/>
            <w:noWrap w:val="0"/>
            <w:vAlign w:val="center"/>
          </w:tcPr>
          <w:p w14:paraId="2E870870">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运城博物馆（视文物具体情况而定）</w:t>
            </w:r>
          </w:p>
        </w:tc>
      </w:tr>
      <w:tr w14:paraId="0FC0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1BE38FE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1.2.12</w:t>
            </w:r>
          </w:p>
        </w:tc>
        <w:tc>
          <w:tcPr>
            <w:tcW w:w="1805" w:type="dxa"/>
            <w:noWrap w:val="0"/>
            <w:vAlign w:val="center"/>
          </w:tcPr>
          <w:p w14:paraId="66265774">
            <w:pPr>
              <w:spacing w:line="360" w:lineRule="auto"/>
              <w:jc w:val="center"/>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本项目需要落实的政府采购政策</w:t>
            </w:r>
          </w:p>
        </w:tc>
        <w:tc>
          <w:tcPr>
            <w:tcW w:w="6491" w:type="dxa"/>
            <w:noWrap w:val="0"/>
            <w:vAlign w:val="center"/>
          </w:tcPr>
          <w:p w14:paraId="12E54477">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按照财政部《政府采购进口产品管理办法》（财库[2007]119号）的有关规定，本采购文件涉及的所有采购内容除特别标注为“可接受进口产品”外，均必须采购国产产品。进口产品特指“通过中国海关报关验放进入中国境内且产自关境外的产品”</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在中国境内组装的进口零部件除外</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。投标产品各项技术标准必须符合国家强制性标准，否则投标无效。</w:t>
            </w:r>
          </w:p>
          <w:p w14:paraId="051FCE9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《政府采购促进中小企业发展管理办法》（财库〔20</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46</w:t>
            </w:r>
            <w:r>
              <w:rPr>
                <w:rFonts w:hint="eastAsia" w:ascii="宋体" w:hAnsi="宋体" w:eastAsia="宋体" w:cs="宋体"/>
                <w:color w:val="auto"/>
                <w:kern w:val="0"/>
                <w:sz w:val="24"/>
                <w:szCs w:val="24"/>
                <w:highlight w:val="none"/>
                <w:lang w:eastAsia="zh-CN"/>
              </w:rPr>
              <w:t>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山西省财政厅关于进一步加大政府采购支持中小企业力度助力扎实稳住经济的通知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晋财购〔2022〕6号</w:t>
            </w:r>
            <w:r>
              <w:rPr>
                <w:rFonts w:hint="eastAsia" w:ascii="宋体" w:hAnsi="宋体" w:eastAsia="宋体" w:cs="宋体"/>
                <w:color w:val="auto"/>
                <w:kern w:val="0"/>
                <w:sz w:val="24"/>
                <w:szCs w:val="24"/>
                <w:highlight w:val="none"/>
              </w:rPr>
              <w:t>）；</w:t>
            </w:r>
          </w:p>
          <w:p w14:paraId="665745F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3、《财政部、司法部关于政府采购支持监狱企业发展有关问题的通知》（财库[2014]68号）；</w:t>
            </w:r>
          </w:p>
          <w:p w14:paraId="68B616DA">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4、《财政部 民政部 中国残疾人联合会关于促进残疾人就业政府采购政策的通知》（财库〔2017〕 141号）</w:t>
            </w:r>
            <w:r>
              <w:rPr>
                <w:rFonts w:hint="eastAsia" w:ascii="宋体" w:hAnsi="宋体" w:eastAsia="宋体" w:cs="宋体"/>
                <w:color w:val="auto"/>
                <w:kern w:val="0"/>
                <w:sz w:val="24"/>
                <w:szCs w:val="24"/>
                <w:highlight w:val="none"/>
                <w:lang w:eastAsia="zh-CN"/>
              </w:rPr>
              <w:t>；</w:t>
            </w:r>
          </w:p>
          <w:p w14:paraId="7E880467">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《财政部 发展改革委 生态环境部 市场监管总局关于调整优化节能产品、环境标志产品政府采购执行机制的通知》（财库〔2019〕9号）</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关于环境标志产品政府采购品目清单的通知</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财库〔2019〕18号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关于节能产品政府采购品目清单的通知</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财库〔2019〕19号</w:t>
            </w:r>
            <w:r>
              <w:rPr>
                <w:rFonts w:hint="eastAsia" w:ascii="宋体" w:hAnsi="宋体" w:eastAsia="宋体" w:cs="宋体"/>
                <w:color w:val="auto"/>
                <w:kern w:val="0"/>
                <w:sz w:val="24"/>
                <w:szCs w:val="24"/>
                <w:highlight w:val="none"/>
                <w:lang w:val="en-US" w:eastAsia="zh-CN"/>
              </w:rPr>
              <w:t>）；</w:t>
            </w:r>
          </w:p>
          <w:p w14:paraId="1D446B0A">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、《绿色数据中心政府采购需求标准（试行）》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财库〔2023〕7号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w:t>
            </w:r>
          </w:p>
          <w:p w14:paraId="464C662B">
            <w:pPr>
              <w:spacing w:line="36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7、山西省财政厅关于运用政府采购政策支持绿色低碳高质量发展的通知（晋财购〔2022〕25号）、《山西省财政厅关于进一步加强政府绿色采购有关事项的通知》（晋财购2024〕54号）；</w:t>
            </w:r>
          </w:p>
          <w:p w14:paraId="3C4F7CC7">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8、政府采购支持创新等方面发展；</w:t>
            </w:r>
          </w:p>
          <w:p w14:paraId="31FBBF07">
            <w:pPr>
              <w:spacing w:line="360" w:lineRule="auto"/>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9、《关于推动解决政府采购异常低价问题的通知》</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财库〔2026〕2号</w:t>
            </w:r>
            <w:r>
              <w:rPr>
                <w:rFonts w:hint="eastAsia" w:ascii="宋体" w:hAnsi="宋体" w:cs="宋体"/>
                <w:color w:val="auto"/>
                <w:kern w:val="0"/>
                <w:sz w:val="24"/>
                <w:szCs w:val="24"/>
                <w:highlight w:val="none"/>
                <w:lang w:val="en-US" w:eastAsia="zh-CN"/>
              </w:rPr>
              <w:t>）；</w:t>
            </w:r>
          </w:p>
          <w:p w14:paraId="1A43F706">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国务院办公厅关于在政府采购中实施本国产品标准及相关政策的通知（国办发〔2025〕34号）、关于贯彻落实《国务院办公厅关于在政府采购中实施本国产品标准及相关政策的通知》的意见（财库〔2025〕30号）。</w:t>
            </w:r>
          </w:p>
          <w:p w14:paraId="7BB88BDB">
            <w:pPr>
              <w:pStyle w:val="2"/>
              <w:ind w:left="0" w:leftChars="0" w:firstLine="0" w:firstLineChars="0"/>
              <w:rPr>
                <w:rFonts w:hint="default"/>
                <w:color w:val="auto"/>
                <w:highlight w:val="none"/>
                <w:lang w:val="en-US" w:eastAsia="zh-CN"/>
              </w:rPr>
            </w:pPr>
          </w:p>
          <w:p w14:paraId="3E7ECE9B">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注：政府采购工程、货物、服务项目所涉及的政府采购政策要严格执行，不涉及的除外。</w:t>
            </w:r>
          </w:p>
        </w:tc>
      </w:tr>
      <w:tr w14:paraId="1BEF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2266BC5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1.2.13</w:t>
            </w:r>
          </w:p>
        </w:tc>
        <w:tc>
          <w:tcPr>
            <w:tcW w:w="1805" w:type="dxa"/>
            <w:noWrap w:val="0"/>
            <w:vAlign w:val="center"/>
          </w:tcPr>
          <w:p w14:paraId="0A2AF6D4">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落实政府采购政策采取的措施</w:t>
            </w:r>
          </w:p>
        </w:tc>
        <w:tc>
          <w:tcPr>
            <w:tcW w:w="6491" w:type="dxa"/>
            <w:noWrap w:val="0"/>
            <w:vAlign w:val="center"/>
          </w:tcPr>
          <w:p w14:paraId="09C4076F">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1、中小微企业参加本项目投标时：</w:t>
            </w:r>
          </w:p>
          <w:p w14:paraId="00C32CE7">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（1）须按照工信部联【2011】300号《中小企业划型标准规定》的标准如实填写《中小企业声明函》（格式见第</w:t>
            </w:r>
            <w:r>
              <w:rPr>
                <w:rFonts w:hint="eastAsia" w:ascii="宋体" w:hAnsi="宋体" w:eastAsia="宋体" w:cs="宋体"/>
                <w:color w:val="auto"/>
                <w:kern w:val="0"/>
                <w:sz w:val="24"/>
                <w:szCs w:val="24"/>
                <w:highlight w:val="none"/>
                <w:u w:val="single"/>
              </w:rPr>
              <w:t>六</w:t>
            </w:r>
            <w:r>
              <w:rPr>
                <w:rFonts w:hint="eastAsia" w:ascii="宋体" w:hAnsi="宋体" w:eastAsia="宋体" w:cs="宋体"/>
                <w:color w:val="auto"/>
                <w:kern w:val="0"/>
                <w:sz w:val="24"/>
                <w:szCs w:val="24"/>
                <w:highlight w:val="none"/>
              </w:rPr>
              <w:t>章投标文件格式）。</w:t>
            </w:r>
          </w:p>
          <w:p w14:paraId="7EEB8DCF">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rPr>
              <w:t>（2）价格优惠：小型企业和微型企业给予</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%的价格扣除；用</w:t>
            </w:r>
            <w:r>
              <w:rPr>
                <w:rFonts w:hint="eastAsia" w:ascii="宋体" w:hAnsi="宋体" w:cs="宋体"/>
                <w:color w:val="auto"/>
                <w:kern w:val="0"/>
                <w:sz w:val="24"/>
                <w:szCs w:val="24"/>
                <w:highlight w:val="none"/>
              </w:rPr>
              <w:t>扣除后的报价参与评审。</w:t>
            </w:r>
          </w:p>
          <w:p w14:paraId="31F4CFEC">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专门面向中小企业采购的项目，小、微企业不再执行价格评审优惠的扶持政策。</w:t>
            </w:r>
          </w:p>
          <w:p w14:paraId="1C5DD86C">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2、监狱企业参加本项目投标时：</w:t>
            </w:r>
          </w:p>
          <w:p w14:paraId="033F5AFA">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（1）须出具监狱管理局、戒毒管理局等主管部门出具的证明文件。</w:t>
            </w:r>
          </w:p>
          <w:p w14:paraId="0EB5E728">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（2）价格优惠：监狱企业给予</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%的价格扣除；用扣除后的报价参与评审。</w:t>
            </w:r>
          </w:p>
          <w:p w14:paraId="140F85E7">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3、残疾人福利性单位参加本项目投标时：</w:t>
            </w:r>
          </w:p>
          <w:p w14:paraId="76ADDFAB">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（1）残疾人福利性单位应满足以下条件：</w:t>
            </w:r>
          </w:p>
          <w:p w14:paraId="11E9FF21">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①安置的残疾人占本单位在职职工人数的比例不低于25%（含25%），并且安置的残疾人人数不低于10人（含10人）。</w:t>
            </w:r>
          </w:p>
          <w:p w14:paraId="40BACC91">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②依法与安置的每位残疾人签订了一年以上（含一年）的劳动合同或服务协议。</w:t>
            </w:r>
          </w:p>
          <w:p w14:paraId="69D5F6C2">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③为安置的每位残疾人按时缴纳了社会保险。</w:t>
            </w:r>
          </w:p>
          <w:p w14:paraId="2F06909A">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④向安置的每位残疾人支付的工资不低于单位所在区县适用的经省级人民政府批准的月最低工资标准。</w:t>
            </w:r>
          </w:p>
          <w:p w14:paraId="7FCAE88D">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⑤提供本单位制造的货物（由本单位承担工程/提供服务），或者提供其他残疾人福利性单位制造的货物（不包括使用非残疾人福利性单位注册商标的货物）。</w:t>
            </w:r>
          </w:p>
          <w:p w14:paraId="622E1D4B">
            <w:pPr>
              <w:keepNext w:val="0"/>
              <w:keepLines w:val="0"/>
              <w:pageBreakBefore w:val="0"/>
              <w:numPr>
                <w:ilvl w:val="0"/>
                <w:numId w:val="0"/>
              </w:numPr>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须如实填写《残疾人福利性单位声明函》（格式见第</w:t>
            </w:r>
            <w:r>
              <w:rPr>
                <w:rFonts w:hint="eastAsia" w:ascii="宋体" w:hAnsi="宋体" w:eastAsia="宋体" w:cs="宋体"/>
                <w:color w:val="auto"/>
                <w:kern w:val="0"/>
                <w:sz w:val="24"/>
                <w:szCs w:val="24"/>
                <w:highlight w:val="none"/>
                <w:u w:val="single"/>
              </w:rPr>
              <w:t>六</w:t>
            </w:r>
            <w:r>
              <w:rPr>
                <w:rFonts w:hint="eastAsia" w:ascii="宋体" w:hAnsi="宋体" w:eastAsia="宋体" w:cs="宋体"/>
                <w:color w:val="auto"/>
                <w:kern w:val="0"/>
                <w:sz w:val="24"/>
                <w:szCs w:val="24"/>
                <w:highlight w:val="none"/>
              </w:rPr>
              <w:t>章投标文件格式），并附相关证明材料。</w:t>
            </w:r>
          </w:p>
          <w:p w14:paraId="066499C3">
            <w:pPr>
              <w:keepNext w:val="0"/>
              <w:keepLines w:val="0"/>
              <w:pageBreakBefore w:val="0"/>
              <w:numPr>
                <w:ilvl w:val="0"/>
                <w:numId w:val="0"/>
              </w:numPr>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价格优惠：残疾人福利性单位给予</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%的价格扣除，用扣除后的报价参与评审。</w:t>
            </w:r>
          </w:p>
          <w:p w14:paraId="65F87AF0">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4、政府采购支持绿色、创新等方面发展：</w:t>
            </w:r>
          </w:p>
          <w:p w14:paraId="4BB7A960">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（1）须出具相关部门出具的证明材料。</w:t>
            </w:r>
          </w:p>
          <w:p w14:paraId="611DB01D">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（2）价格优惠：绿色、创新给予4%的价格扣除；用扣除后的报价参与评审。</w:t>
            </w:r>
          </w:p>
          <w:p w14:paraId="67F6AA9C">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rPr>
              <w:t>供应商属于小、微型企业、监狱企业、残疾人福利性单位的，最多只能享受一次价格扣除，不重复享受政策优惠；供应商既属于小微企业等主体，又属于绿色采购的，在享受政府采购优惠政策的同时，也享受绿色采购政策的价格扣除等评审优惠措施，即分别计算、叠加执行</w:t>
            </w:r>
            <w:r>
              <w:rPr>
                <w:rFonts w:hint="eastAsia" w:ascii="宋体" w:hAnsi="宋体" w:eastAsia="宋体" w:cs="宋体"/>
                <w:color w:val="auto"/>
                <w:kern w:val="0"/>
                <w:sz w:val="24"/>
                <w:szCs w:val="24"/>
                <w:highlight w:val="none"/>
              </w:rPr>
              <w:t>。</w:t>
            </w:r>
          </w:p>
          <w:p w14:paraId="2184209F">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、属于政府强制采购产品的，</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所需材料、设备必须为《</w:t>
            </w:r>
            <w:r>
              <w:rPr>
                <w:rFonts w:hint="eastAsia" w:ascii="宋体" w:hAnsi="宋体" w:eastAsia="宋体" w:cs="宋体"/>
                <w:color w:val="auto"/>
                <w:kern w:val="0"/>
                <w:sz w:val="24"/>
                <w:szCs w:val="24"/>
                <w:highlight w:val="none"/>
                <w:lang w:val="en-US" w:eastAsia="zh-CN"/>
              </w:rPr>
              <w:t>节能产品政府采购品目清单</w:t>
            </w:r>
            <w:r>
              <w:rPr>
                <w:rFonts w:hint="eastAsia" w:ascii="宋体" w:hAnsi="宋体" w:eastAsia="宋体" w:cs="宋体"/>
                <w:color w:val="auto"/>
                <w:kern w:val="0"/>
                <w:sz w:val="24"/>
                <w:szCs w:val="24"/>
                <w:highlight w:val="none"/>
              </w:rPr>
              <w:t>》中的产品。属于政府优先采购产品且投标产品为《</w:t>
            </w:r>
            <w:r>
              <w:rPr>
                <w:rFonts w:hint="eastAsia" w:ascii="宋体" w:hAnsi="宋体" w:eastAsia="宋体" w:cs="宋体"/>
                <w:color w:val="auto"/>
                <w:kern w:val="0"/>
                <w:sz w:val="24"/>
                <w:szCs w:val="24"/>
                <w:highlight w:val="none"/>
                <w:lang w:val="en-US" w:eastAsia="zh-CN"/>
              </w:rPr>
              <w:t>节能产品政府采购品目清单</w:t>
            </w:r>
            <w:r>
              <w:rPr>
                <w:rFonts w:hint="eastAsia" w:ascii="宋体" w:hAnsi="宋体" w:eastAsia="宋体" w:cs="宋体"/>
                <w:color w:val="auto"/>
                <w:kern w:val="0"/>
                <w:sz w:val="24"/>
                <w:szCs w:val="24"/>
                <w:highlight w:val="none"/>
              </w:rPr>
              <w:t>》中的产品的，在评分标准中予以加分。</w:t>
            </w:r>
            <w:r>
              <w:rPr>
                <w:rFonts w:hint="eastAsia" w:ascii="宋体" w:hAnsi="宋体" w:eastAsia="宋体" w:cs="宋体"/>
                <w:color w:val="auto"/>
                <w:kern w:val="0"/>
                <w:sz w:val="24"/>
                <w:szCs w:val="24"/>
                <w:highlight w:val="none"/>
                <w:lang w:val="en-US" w:eastAsia="zh-CN"/>
              </w:rPr>
              <w:t>供应商须提供国家确定的认证机构出具的、处于有效期之内的节能产品认证证书。</w:t>
            </w:r>
          </w:p>
          <w:p w14:paraId="23986D61">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r>
              <w:rPr>
                <w:rFonts w:hint="eastAsia" w:ascii="宋体" w:hAnsi="宋体" w:cs="宋体"/>
                <w:color w:val="auto"/>
                <w:kern w:val="0"/>
                <w:sz w:val="24"/>
                <w:szCs w:val="24"/>
                <w:highlight w:val="none"/>
              </w:rPr>
              <w:t>、属于政府优先采购产品，</w:t>
            </w:r>
            <w:r>
              <w:rPr>
                <w:rFonts w:hint="eastAsia" w:ascii="宋体" w:hAnsi="宋体" w:cs="宋体"/>
                <w:color w:val="auto"/>
                <w:kern w:val="0"/>
                <w:sz w:val="24"/>
                <w:szCs w:val="24"/>
                <w:highlight w:val="none"/>
                <w:lang w:val="en-US" w:eastAsia="zh-CN"/>
              </w:rPr>
              <w:t>服务</w:t>
            </w:r>
            <w:r>
              <w:rPr>
                <w:rFonts w:hint="eastAsia" w:ascii="宋体" w:hAnsi="宋体" w:cs="宋体"/>
                <w:color w:val="auto"/>
                <w:kern w:val="0"/>
                <w:sz w:val="24"/>
                <w:szCs w:val="24"/>
                <w:highlight w:val="none"/>
              </w:rPr>
              <w:t>所需材料、设备为《</w:t>
            </w:r>
            <w:r>
              <w:rPr>
                <w:rFonts w:hint="eastAsia" w:ascii="宋体" w:hAnsi="宋体" w:cs="宋体"/>
                <w:color w:val="auto"/>
                <w:kern w:val="0"/>
                <w:sz w:val="24"/>
                <w:szCs w:val="24"/>
                <w:highlight w:val="none"/>
                <w:lang w:val="en-US" w:eastAsia="zh-CN"/>
              </w:rPr>
              <w:t>环境标志产品政府采购品目清单</w:t>
            </w:r>
            <w:r>
              <w:rPr>
                <w:rFonts w:hint="eastAsia" w:ascii="宋体" w:hAnsi="宋体" w:cs="宋体"/>
                <w:color w:val="auto"/>
                <w:kern w:val="0"/>
                <w:sz w:val="24"/>
                <w:szCs w:val="24"/>
                <w:highlight w:val="none"/>
              </w:rPr>
              <w:t>》中的产品的，在评分标准中予以加分。</w:t>
            </w:r>
            <w:r>
              <w:rPr>
                <w:rFonts w:hint="eastAsia" w:ascii="宋体" w:hAnsi="宋体" w:cs="宋体"/>
                <w:color w:val="auto"/>
                <w:kern w:val="0"/>
                <w:sz w:val="24"/>
                <w:szCs w:val="24"/>
                <w:highlight w:val="none"/>
                <w:lang w:val="en-US" w:eastAsia="zh-CN"/>
              </w:rPr>
              <w:t>供应商须提供国家确定的认证机构出具的、处于有效期之内的环境标志产品认证证书。</w:t>
            </w:r>
          </w:p>
          <w:p w14:paraId="13D52394">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8、政府采购政策支持绿色低碳高质量发展。</w:t>
            </w:r>
          </w:p>
          <w:p w14:paraId="42D4253C">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9、政府采购评审中出现下列情形之一的，评审委员会应当启动异常低价投标（响应）审查程序： </w:t>
            </w:r>
          </w:p>
          <w:p w14:paraId="6EF8EEFD">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1.投标（响应）报价低于全部通过符合性审查供应商投标（响应）报价平均值50%的，即投标（响应）报价&lt;全部通过符合性审查供应商投标（响应）报价平均值×50%； </w:t>
            </w:r>
          </w:p>
          <w:p w14:paraId="295635CF">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2.投标（响应）报价低于通过符合性审查的次低报价供应商投标（响应）报价50%的，即投标（响应）报价&lt;通过符合性审查的次低报价供应商投标（响应）报价×50%； </w:t>
            </w:r>
          </w:p>
          <w:p w14:paraId="02D9FCDF">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3.投标（响应）报价低于采购项目最高限价45%的，即投标（响应）报价&lt;采购项目最高限价×45%； </w:t>
            </w:r>
          </w:p>
          <w:p w14:paraId="019AC095">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4.评审委员会基于专业判断，认为供应商报价过低，有可能影响产品质量或者不能诚信履约的其他情形。 </w:t>
            </w:r>
          </w:p>
          <w:p w14:paraId="7B86B586">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采购人可以结合具体项目实际情况，提高上述第1项至第3项中启动异常低价投标（响应）审查的数值标准，但是最高不得超过65%。 </w:t>
            </w:r>
          </w:p>
          <w:p w14:paraId="77AFF11E">
            <w:pPr>
              <w:keepNext w:val="0"/>
              <w:keepLines w:val="0"/>
              <w:pageBreakBefore w:val="0"/>
              <w:kinsoku/>
              <w:wordWrap/>
              <w:overflowPunct/>
              <w:topLinePunct w:val="0"/>
              <w:autoSpaceDE/>
              <w:autoSpaceDN/>
              <w:bidi w:val="0"/>
              <w:adjustRightInd w:val="0"/>
              <w:snapToGrid w:val="0"/>
              <w:spacing w:line="448" w:lineRule="exact"/>
              <w:ind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相关法律法规对供应商报价有规定的，从其规定。</w:t>
            </w:r>
          </w:p>
          <w:p w14:paraId="170F69CF">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10、政府采购活动中既有本国产品又有非本国产品参与竞争的，依法对本国产品给予价格评审优惠，对本国产品的报价给予20%的价格扣除，用扣除后的价格参与评审。</w:t>
            </w:r>
          </w:p>
          <w:p w14:paraId="5C50B2DD">
            <w:pPr>
              <w:keepNext w:val="0"/>
              <w:keepLines w:val="0"/>
              <w:pageBreakBefore w:val="0"/>
              <w:kinsoku/>
              <w:wordWrap/>
              <w:overflowPunct/>
              <w:topLinePunct w:val="0"/>
              <w:autoSpaceDE/>
              <w:autoSpaceDN/>
              <w:bidi w:val="0"/>
              <w:adjustRightInd w:val="0"/>
              <w:snapToGrid w:val="0"/>
              <w:spacing w:line="448" w:lineRule="exact"/>
              <w:textAlignment w:val="auto"/>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59BC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0F6D2B8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1.4.3</w:t>
            </w:r>
          </w:p>
        </w:tc>
        <w:tc>
          <w:tcPr>
            <w:tcW w:w="1805" w:type="dxa"/>
            <w:noWrap w:val="0"/>
            <w:vAlign w:val="center"/>
          </w:tcPr>
          <w:p w14:paraId="01ECF243">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供应商</w:t>
            </w:r>
            <w:r>
              <w:rPr>
                <w:rFonts w:hint="eastAsia" w:ascii="宋体" w:hAnsi="宋体" w:cs="宋体"/>
                <w:color w:val="auto"/>
                <w:kern w:val="0"/>
                <w:sz w:val="24"/>
                <w:szCs w:val="24"/>
                <w:highlight w:val="none"/>
              </w:rPr>
              <w:t>应具备的资格条件</w:t>
            </w:r>
          </w:p>
        </w:tc>
        <w:tc>
          <w:tcPr>
            <w:tcW w:w="6491" w:type="dxa"/>
            <w:noWrap w:val="0"/>
            <w:vAlign w:val="center"/>
          </w:tcPr>
          <w:p w14:paraId="08DB1D71">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FFFFF"/>
                <w:lang w:val="en-US" w:eastAsia="zh-CN" w:bidi="ar"/>
              </w:rPr>
              <w:t>详见资格审查表</w:t>
            </w:r>
          </w:p>
        </w:tc>
      </w:tr>
      <w:tr w14:paraId="4714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0169819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1.6.1</w:t>
            </w:r>
          </w:p>
        </w:tc>
        <w:tc>
          <w:tcPr>
            <w:tcW w:w="1805" w:type="dxa"/>
            <w:noWrap w:val="0"/>
            <w:vAlign w:val="center"/>
          </w:tcPr>
          <w:p w14:paraId="167D17B5">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现场考察</w:t>
            </w:r>
          </w:p>
        </w:tc>
        <w:tc>
          <w:tcPr>
            <w:tcW w:w="6491" w:type="dxa"/>
            <w:noWrap w:val="0"/>
            <w:vAlign w:val="center"/>
          </w:tcPr>
          <w:p w14:paraId="4EB8C881">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组织</w:t>
            </w:r>
          </w:p>
          <w:p w14:paraId="49229AA2">
            <w:pPr>
              <w:spacing w:line="360" w:lineRule="auto"/>
              <w:rPr>
                <w:rFonts w:hint="eastAsia" w:ascii="宋体" w:hAnsi="宋体" w:eastAsia="宋体" w:cs="宋体"/>
                <w:color w:val="auto"/>
                <w:kern w:val="0"/>
                <w:sz w:val="24"/>
                <w:szCs w:val="24"/>
                <w:highlight w:val="none"/>
                <w:u w:val="single"/>
                <w:lang w:eastAsia="zh-CN"/>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w:t>
            </w:r>
            <w:r>
              <w:rPr>
                <w:rFonts w:hint="eastAsia" w:ascii="宋体" w:hAnsi="宋体" w:eastAsia="宋体" w:cs="宋体"/>
                <w:color w:val="auto"/>
                <w:kern w:val="0"/>
                <w:sz w:val="24"/>
                <w:szCs w:val="24"/>
                <w:highlight w:val="none"/>
                <w:lang w:eastAsia="zh-CN"/>
              </w:rPr>
              <w:t>组织</w:t>
            </w:r>
          </w:p>
        </w:tc>
      </w:tr>
      <w:tr w14:paraId="1310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0972317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1.7.1</w:t>
            </w:r>
          </w:p>
        </w:tc>
        <w:tc>
          <w:tcPr>
            <w:tcW w:w="1805" w:type="dxa"/>
            <w:noWrap w:val="0"/>
            <w:vAlign w:val="center"/>
          </w:tcPr>
          <w:p w14:paraId="19BCE72D">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答疑会</w:t>
            </w:r>
          </w:p>
        </w:tc>
        <w:tc>
          <w:tcPr>
            <w:tcW w:w="6491" w:type="dxa"/>
            <w:noWrap w:val="0"/>
            <w:vAlign w:val="center"/>
          </w:tcPr>
          <w:p w14:paraId="6E1EF76F">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召开</w:t>
            </w:r>
          </w:p>
          <w:p w14:paraId="774F2C56">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w:t>
            </w:r>
            <w:r>
              <w:rPr>
                <w:rFonts w:hint="eastAsia" w:ascii="宋体" w:hAnsi="宋体" w:eastAsia="宋体" w:cs="宋体"/>
                <w:color w:val="auto"/>
                <w:kern w:val="0"/>
                <w:sz w:val="24"/>
                <w:szCs w:val="24"/>
                <w:highlight w:val="none"/>
                <w:lang w:eastAsia="zh-CN"/>
              </w:rPr>
              <w:t>召开</w:t>
            </w:r>
          </w:p>
        </w:tc>
      </w:tr>
      <w:tr w14:paraId="0A85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93" w:type="dxa"/>
            <w:noWrap w:val="0"/>
            <w:vAlign w:val="center"/>
          </w:tcPr>
          <w:p w14:paraId="08F8B74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1.7.2</w:t>
            </w:r>
          </w:p>
        </w:tc>
        <w:tc>
          <w:tcPr>
            <w:tcW w:w="1805" w:type="dxa"/>
            <w:noWrap w:val="0"/>
            <w:vAlign w:val="center"/>
          </w:tcPr>
          <w:p w14:paraId="114C2FDB">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供应商提出问题的截止时间</w:t>
            </w:r>
          </w:p>
        </w:tc>
        <w:tc>
          <w:tcPr>
            <w:tcW w:w="6491" w:type="dxa"/>
            <w:noWrap w:val="0"/>
            <w:vAlign w:val="center"/>
          </w:tcPr>
          <w:p w14:paraId="2FBA7F19">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递交截止时间5日前</w:t>
            </w:r>
          </w:p>
        </w:tc>
      </w:tr>
      <w:tr w14:paraId="4B09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093" w:type="dxa"/>
            <w:noWrap w:val="0"/>
            <w:vAlign w:val="center"/>
          </w:tcPr>
          <w:p w14:paraId="6B4AC4F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1.7.3</w:t>
            </w:r>
          </w:p>
        </w:tc>
        <w:tc>
          <w:tcPr>
            <w:tcW w:w="1805" w:type="dxa"/>
            <w:noWrap w:val="0"/>
            <w:vAlign w:val="center"/>
          </w:tcPr>
          <w:p w14:paraId="2EBD0ECD">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采购人澄清问题的时间</w:t>
            </w:r>
          </w:p>
        </w:tc>
        <w:tc>
          <w:tcPr>
            <w:tcW w:w="6491" w:type="dxa"/>
            <w:noWrap w:val="0"/>
            <w:vAlign w:val="center"/>
          </w:tcPr>
          <w:p w14:paraId="093186C6">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澄清内容影响</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编制时，澄清问题的时间应在</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递交截止时间至少5日前，不足5日的，应当顺延</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递交的截止时间。</w:t>
            </w:r>
          </w:p>
        </w:tc>
      </w:tr>
      <w:tr w14:paraId="3663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7476514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1.10</w:t>
            </w:r>
          </w:p>
        </w:tc>
        <w:tc>
          <w:tcPr>
            <w:tcW w:w="1805" w:type="dxa"/>
            <w:noWrap w:val="0"/>
            <w:vAlign w:val="center"/>
          </w:tcPr>
          <w:p w14:paraId="16D25BDF">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分包</w:t>
            </w:r>
          </w:p>
        </w:tc>
        <w:tc>
          <w:tcPr>
            <w:tcW w:w="6491" w:type="dxa"/>
            <w:noWrap w:val="0"/>
            <w:vAlign w:val="center"/>
          </w:tcPr>
          <w:p w14:paraId="5D32EAD5">
            <w:pPr>
              <w:spacing w:line="360" w:lineRule="auto"/>
              <w:rPr>
                <w:rFonts w:hint="eastAsia" w:ascii="宋体" w:hAnsi="宋体" w:cs="宋体"/>
                <w:color w:val="auto"/>
                <w:kern w:val="0"/>
                <w:sz w:val="24"/>
                <w:szCs w:val="24"/>
                <w:highlight w:val="none"/>
              </w:rPr>
            </w:pPr>
            <w:bookmarkStart w:id="16" w:name="_Toc221950056"/>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允许</w:t>
            </w:r>
            <w:bookmarkEnd w:id="16"/>
          </w:p>
          <w:p w14:paraId="4676763C">
            <w:pPr>
              <w:spacing w:line="360" w:lineRule="auto"/>
              <w:rPr>
                <w:rFonts w:hint="eastAsia" w:ascii="宋体" w:hAnsi="宋体" w:cs="宋体"/>
                <w:color w:val="auto"/>
                <w:kern w:val="0"/>
                <w:sz w:val="24"/>
                <w:szCs w:val="24"/>
                <w:highlight w:val="none"/>
              </w:rPr>
            </w:pPr>
            <w:bookmarkStart w:id="17" w:name="_Toc221950057"/>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不允许</w:t>
            </w:r>
            <w:bookmarkEnd w:id="17"/>
          </w:p>
        </w:tc>
      </w:tr>
      <w:tr w14:paraId="46F8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93" w:type="dxa"/>
            <w:noWrap w:val="0"/>
            <w:vAlign w:val="center"/>
          </w:tcPr>
          <w:p w14:paraId="0E567EC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3.3.</w:t>
            </w:r>
            <w:r>
              <w:rPr>
                <w:rFonts w:hint="eastAsia" w:ascii="宋体" w:hAnsi="宋体" w:cs="宋体"/>
                <w:color w:val="auto"/>
                <w:sz w:val="24"/>
                <w:szCs w:val="24"/>
                <w:highlight w:val="none"/>
                <w:lang w:val="en-US" w:eastAsia="zh-CN"/>
              </w:rPr>
              <w:t>2</w:t>
            </w:r>
          </w:p>
        </w:tc>
        <w:tc>
          <w:tcPr>
            <w:tcW w:w="1805" w:type="dxa"/>
            <w:noWrap w:val="0"/>
            <w:vAlign w:val="center"/>
          </w:tcPr>
          <w:p w14:paraId="6946E58D">
            <w:pPr>
              <w:spacing w:line="360" w:lineRule="auto"/>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响应文件提交</w:t>
            </w:r>
            <w:r>
              <w:rPr>
                <w:rFonts w:hint="eastAsia" w:asciiTheme="minorEastAsia" w:hAnsiTheme="minorEastAsia" w:eastAsiaTheme="minorEastAsia" w:cstheme="minorEastAsia"/>
                <w:color w:val="auto"/>
                <w:kern w:val="0"/>
                <w:sz w:val="24"/>
                <w:szCs w:val="24"/>
                <w:highlight w:val="none"/>
                <w:lang w:val="en-US" w:eastAsia="zh-CN"/>
              </w:rPr>
              <w:t>要求</w:t>
            </w:r>
          </w:p>
        </w:tc>
        <w:tc>
          <w:tcPr>
            <w:tcW w:w="6491" w:type="dxa"/>
            <w:noWrap w:val="0"/>
            <w:vAlign w:val="center"/>
          </w:tcPr>
          <w:p w14:paraId="76AD434B">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网上提交：请登录政采云投标客户端提交。</w:t>
            </w:r>
          </w:p>
        </w:tc>
      </w:tr>
      <w:tr w14:paraId="712C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93" w:type="dxa"/>
            <w:noWrap w:val="0"/>
            <w:vAlign w:val="center"/>
          </w:tcPr>
          <w:p w14:paraId="3ED7211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3.4</w:t>
            </w:r>
          </w:p>
        </w:tc>
        <w:tc>
          <w:tcPr>
            <w:tcW w:w="1805" w:type="dxa"/>
            <w:noWrap w:val="0"/>
            <w:vAlign w:val="center"/>
          </w:tcPr>
          <w:p w14:paraId="09C7720C">
            <w:pPr>
              <w:spacing w:line="360" w:lineRule="auto"/>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份数</w:t>
            </w:r>
          </w:p>
        </w:tc>
        <w:tc>
          <w:tcPr>
            <w:tcW w:w="6491" w:type="dxa"/>
            <w:noWrap w:val="0"/>
            <w:vAlign w:val="center"/>
          </w:tcPr>
          <w:p w14:paraId="5A724A9A">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电子响应文件1份，将电子版响应文件上传至政采云平台。</w:t>
            </w:r>
          </w:p>
        </w:tc>
      </w:tr>
      <w:tr w14:paraId="592D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4CB8093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3.5.1</w:t>
            </w:r>
          </w:p>
        </w:tc>
        <w:tc>
          <w:tcPr>
            <w:tcW w:w="1805" w:type="dxa"/>
            <w:noWrap w:val="0"/>
            <w:vAlign w:val="center"/>
          </w:tcPr>
          <w:p w14:paraId="5C25D6CE">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投标有效期</w:t>
            </w:r>
          </w:p>
        </w:tc>
        <w:tc>
          <w:tcPr>
            <w:tcW w:w="6491" w:type="dxa"/>
            <w:noWrap w:val="0"/>
            <w:vAlign w:val="center"/>
          </w:tcPr>
          <w:p w14:paraId="3D3E7DC0">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递交截止之日起</w:t>
            </w:r>
            <w:r>
              <w:rPr>
                <w:rFonts w:hint="eastAsia" w:ascii="宋体" w:hAnsi="宋体" w:cs="宋体"/>
                <w:color w:val="auto"/>
                <w:kern w:val="0"/>
                <w:sz w:val="24"/>
                <w:szCs w:val="24"/>
                <w:highlight w:val="none"/>
                <w:lang w:val="en-US" w:eastAsia="zh-CN"/>
              </w:rPr>
              <w:t>不少于60</w:t>
            </w:r>
            <w:r>
              <w:rPr>
                <w:rFonts w:hint="eastAsia" w:ascii="宋体" w:hAnsi="宋体" w:cs="宋体"/>
                <w:color w:val="auto"/>
                <w:kern w:val="0"/>
                <w:sz w:val="24"/>
                <w:szCs w:val="24"/>
                <w:highlight w:val="none"/>
              </w:rPr>
              <w:t>日历天</w:t>
            </w:r>
          </w:p>
        </w:tc>
      </w:tr>
      <w:tr w14:paraId="3F9D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3D3BEFC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3.6.1</w:t>
            </w:r>
          </w:p>
        </w:tc>
        <w:tc>
          <w:tcPr>
            <w:tcW w:w="1805" w:type="dxa"/>
            <w:noWrap w:val="0"/>
            <w:vAlign w:val="center"/>
          </w:tcPr>
          <w:p w14:paraId="5B663B4C">
            <w:pPr>
              <w:spacing w:line="360" w:lineRule="auto"/>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投标保证金</w:t>
            </w:r>
          </w:p>
        </w:tc>
        <w:tc>
          <w:tcPr>
            <w:tcW w:w="6491" w:type="dxa"/>
            <w:noWrap w:val="0"/>
            <w:vAlign w:val="center"/>
          </w:tcPr>
          <w:p w14:paraId="3E17699D">
            <w:pPr>
              <w:spacing w:line="360" w:lineRule="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投标保证金金额：人民币</w:t>
            </w:r>
            <w:r>
              <w:rPr>
                <w:rFonts w:hint="eastAsia" w:asciiTheme="minorEastAsia" w:hAnsiTheme="minorEastAsia" w:eastAsiaTheme="minorEastAsia" w:cstheme="minorEastAsia"/>
                <w:color w:val="auto"/>
                <w:kern w:val="0"/>
                <w:sz w:val="24"/>
                <w:szCs w:val="24"/>
                <w:highlight w:val="none"/>
                <w:u w:val="single"/>
                <w:lang w:val="en-US" w:eastAsia="zh-CN"/>
              </w:rPr>
              <w:t>24000元整</w:t>
            </w:r>
            <w:r>
              <w:rPr>
                <w:rFonts w:hint="eastAsia" w:asciiTheme="minorEastAsia" w:hAnsiTheme="minorEastAsia" w:eastAsiaTheme="minorEastAsia" w:cstheme="minorEastAsia"/>
                <w:color w:val="auto"/>
                <w:kern w:val="0"/>
                <w:sz w:val="24"/>
                <w:szCs w:val="24"/>
                <w:highlight w:val="none"/>
                <w:u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rPr>
              <w:t>缴纳投标保证金时请在备注栏中注明</w:t>
            </w:r>
            <w:r>
              <w:rPr>
                <w:rFonts w:hint="eastAsia" w:asciiTheme="minorEastAsia" w:hAnsiTheme="minorEastAsia" w:eastAsiaTheme="minorEastAsia" w:cstheme="minorEastAsia"/>
                <w:b/>
                <w:bCs/>
                <w:color w:val="auto"/>
                <w:kern w:val="0"/>
                <w:sz w:val="24"/>
                <w:szCs w:val="24"/>
                <w:highlight w:val="none"/>
                <w:lang w:val="en-US" w:eastAsia="zh-CN"/>
              </w:rPr>
              <w:t>项目名称</w:t>
            </w:r>
            <w:r>
              <w:rPr>
                <w:rFonts w:hint="eastAsia" w:asciiTheme="minorEastAsia" w:hAnsiTheme="minorEastAsia" w:eastAsiaTheme="minorEastAsia" w:cstheme="minorEastAsia"/>
                <w:color w:val="auto"/>
                <w:kern w:val="0"/>
                <w:sz w:val="24"/>
                <w:szCs w:val="24"/>
                <w:highlight w:val="none"/>
                <w:lang w:val="en-US" w:eastAsia="zh-CN"/>
              </w:rPr>
              <w:t>。</w:t>
            </w:r>
          </w:p>
          <w:p w14:paraId="2EA03D7D">
            <w:pPr>
              <w:spacing w:line="360" w:lineRule="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（2）递交方式</w:t>
            </w:r>
            <w:r>
              <w:rPr>
                <w:rFonts w:hint="eastAsia" w:asciiTheme="minorEastAsia" w:hAnsiTheme="minorEastAsia" w:eastAsiaTheme="minorEastAsia" w:cstheme="minorEastAsia"/>
                <w:color w:val="auto"/>
                <w:kern w:val="0"/>
                <w:sz w:val="24"/>
                <w:szCs w:val="24"/>
                <w:highlight w:val="none"/>
                <w:lang w:eastAsia="zh-CN"/>
              </w:rPr>
              <w:t>：</w:t>
            </w:r>
            <w:r>
              <w:rPr>
                <w:rFonts w:hint="eastAsia" w:ascii="宋体" w:hAnsi="宋体" w:eastAsia="宋体" w:cs="宋体"/>
                <w:color w:val="auto"/>
                <w:kern w:val="0"/>
                <w:sz w:val="24"/>
                <w:szCs w:val="24"/>
                <w:highlight w:val="none"/>
              </w:rPr>
              <w:t>通过本单位基本银行账户或其他一般账户以电汇或支票或汇票或本票或金融机构、担保机构出具的保函等非现金形式提交</w:t>
            </w:r>
            <w:r>
              <w:rPr>
                <w:rFonts w:hint="eastAsia" w:asciiTheme="minorEastAsia" w:hAnsiTheme="minorEastAsia" w:eastAsiaTheme="minorEastAsia" w:cstheme="minorEastAsia"/>
                <w:color w:val="auto"/>
                <w:kern w:val="0"/>
                <w:sz w:val="24"/>
                <w:szCs w:val="24"/>
                <w:highlight w:val="none"/>
                <w:lang w:val="en-US" w:eastAsia="zh-CN"/>
              </w:rPr>
              <w:t>。</w:t>
            </w:r>
          </w:p>
          <w:p w14:paraId="3E078B16">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（3）截止时间</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2026年5月27日09：00分</w:t>
            </w:r>
            <w:r>
              <w:rPr>
                <w:rFonts w:hint="eastAsia" w:asciiTheme="minorEastAsia" w:hAnsiTheme="minorEastAsia" w:eastAsiaTheme="minorEastAsia" w:cstheme="minorEastAsia"/>
                <w:color w:val="auto"/>
                <w:kern w:val="0"/>
                <w:sz w:val="24"/>
                <w:szCs w:val="24"/>
                <w:highlight w:val="none"/>
              </w:rPr>
              <w:t>止（以实际到账时间为准）。</w:t>
            </w:r>
          </w:p>
          <w:p w14:paraId="75546F1C">
            <w:pPr>
              <w:spacing w:line="36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（4）交纳账户信息</w:t>
            </w:r>
            <w:r>
              <w:rPr>
                <w:rFonts w:hint="eastAsia" w:asciiTheme="minorEastAsia" w:hAnsiTheme="minorEastAsia" w:eastAsiaTheme="minorEastAsia" w:cstheme="minorEastAsia"/>
                <w:color w:val="auto"/>
                <w:kern w:val="0"/>
                <w:sz w:val="24"/>
                <w:szCs w:val="24"/>
                <w:highlight w:val="none"/>
                <w:lang w:eastAsia="zh-CN"/>
              </w:rPr>
              <w:t>：</w:t>
            </w:r>
          </w:p>
          <w:p w14:paraId="017D4C66">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户名：山西力天伟业工程项目管理有限公司</w:t>
            </w:r>
          </w:p>
          <w:p w14:paraId="61DB01AA">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账号：35910513000000476</w:t>
            </w:r>
          </w:p>
          <w:p w14:paraId="29C46F1E">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开户行：晋商银行股份有限公司运城盐湖支行</w:t>
            </w:r>
          </w:p>
          <w:p w14:paraId="15D578AF">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行号：313181000059</w:t>
            </w:r>
          </w:p>
          <w:p w14:paraId="358D2A46">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）投标人的投标保证金退还方式和时间：按递交方式退还。采购人发出中标通知书后5个工作日内向未中标的投标人退还投标保证金；采购人与中标人签订合同后5个工作日内向中标人退还投标保证金。</w:t>
            </w:r>
          </w:p>
        </w:tc>
      </w:tr>
      <w:tr w14:paraId="749B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045865C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3.8.3</w:t>
            </w:r>
          </w:p>
        </w:tc>
        <w:tc>
          <w:tcPr>
            <w:tcW w:w="1805" w:type="dxa"/>
            <w:noWrap w:val="0"/>
            <w:vAlign w:val="center"/>
          </w:tcPr>
          <w:p w14:paraId="22649B74">
            <w:pPr>
              <w:spacing w:line="360" w:lineRule="auto"/>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的签署要求</w:t>
            </w:r>
          </w:p>
        </w:tc>
        <w:tc>
          <w:tcPr>
            <w:tcW w:w="6491" w:type="dxa"/>
            <w:noWrap w:val="0"/>
            <w:vAlign w:val="center"/>
          </w:tcPr>
          <w:p w14:paraId="08CFA09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电子</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本采购文件第六章</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格式明确要求签字盖章处必须有相应的CA数字证书签章（包括单位公章、法定代表人签字、</w:t>
            </w:r>
            <w:r>
              <w:rPr>
                <w:rFonts w:hint="eastAsia" w:asciiTheme="minorEastAsia" w:hAnsiTheme="minorEastAsia" w:eastAsiaTheme="minorEastAsia" w:cstheme="minorEastAsia"/>
                <w:color w:val="auto"/>
                <w:sz w:val="24"/>
                <w:szCs w:val="24"/>
                <w:highlight w:val="none"/>
                <w:lang w:eastAsia="zh-CN"/>
              </w:rPr>
              <w:t>授权委托的代理人</w:t>
            </w:r>
            <w:r>
              <w:rPr>
                <w:rFonts w:hint="eastAsia" w:asciiTheme="minorEastAsia" w:hAnsiTheme="minorEastAsia" w:eastAsiaTheme="minorEastAsia" w:cstheme="minorEastAsia"/>
                <w:color w:val="auto"/>
                <w:sz w:val="24"/>
                <w:szCs w:val="24"/>
                <w:highlight w:val="none"/>
              </w:rPr>
              <w:t>签字等）。</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根据采购文件签章要求和自身情况自行办理CA数字证书。若在评标时发现采购文件要求盖章签字之处供应商未进行CA数字证书签章、签字的，投标将被否决。</w:t>
            </w:r>
          </w:p>
          <w:p w14:paraId="081F69B1">
            <w:pPr>
              <w:spacing w:line="360" w:lineRule="auto"/>
              <w:rPr>
                <w:rFonts w:hint="eastAsia" w:ascii="宋体" w:hAnsi="宋体" w:cs="宋体"/>
                <w:color w:val="auto"/>
                <w:kern w:val="0"/>
                <w:sz w:val="24"/>
                <w:szCs w:val="24"/>
                <w:highlight w:val="none"/>
              </w:rPr>
            </w:pPr>
            <w:r>
              <w:rPr>
                <w:rFonts w:hint="eastAsia" w:ascii="宋体" w:hAnsi="宋体" w:cs="宋体"/>
                <w:b/>
                <w:bCs/>
                <w:color w:val="auto"/>
                <w:sz w:val="24"/>
                <w:szCs w:val="24"/>
                <w:highlight w:val="none"/>
                <w:lang w:val="en-US" w:eastAsia="zh-CN"/>
              </w:rPr>
              <w:t>响应文件</w:t>
            </w:r>
            <w:r>
              <w:rPr>
                <w:rFonts w:hint="eastAsia" w:ascii="宋体" w:hAnsi="宋体" w:cs="宋体"/>
                <w:b/>
                <w:bCs/>
                <w:color w:val="auto"/>
                <w:sz w:val="24"/>
                <w:szCs w:val="24"/>
                <w:highlight w:val="none"/>
              </w:rPr>
              <w:t>中所附的扫描件、复印件均须加盖单位公章。</w:t>
            </w:r>
          </w:p>
        </w:tc>
      </w:tr>
      <w:tr w14:paraId="75BC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54C5399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4.1.1</w:t>
            </w:r>
          </w:p>
        </w:tc>
        <w:tc>
          <w:tcPr>
            <w:tcW w:w="1805" w:type="dxa"/>
            <w:noWrap w:val="0"/>
            <w:vAlign w:val="center"/>
          </w:tcPr>
          <w:p w14:paraId="333E5285">
            <w:pPr>
              <w:spacing w:line="360" w:lineRule="auto"/>
              <w:jc w:val="center"/>
              <w:rPr>
                <w:rFonts w:hint="eastAsia" w:ascii="宋体" w:hAnsi="宋体" w:cs="宋体" w:eastAsia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lang w:val="en-US" w:eastAsia="zh-CN"/>
              </w:rPr>
              <w:t>加密</w:t>
            </w:r>
          </w:p>
        </w:tc>
        <w:tc>
          <w:tcPr>
            <w:tcW w:w="6491" w:type="dxa"/>
            <w:noWrap w:val="0"/>
            <w:vAlign w:val="center"/>
          </w:tcPr>
          <w:p w14:paraId="49B7A232">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网上</w:t>
            </w:r>
            <w:r>
              <w:rPr>
                <w:rFonts w:hint="eastAsia" w:asciiTheme="minorEastAsia" w:hAnsiTheme="minorEastAsia" w:eastAsiaTheme="minorEastAsia" w:cstheme="minorEastAsia"/>
                <w:b/>
                <w:bCs/>
                <w:color w:val="auto"/>
                <w:kern w:val="0"/>
                <w:sz w:val="24"/>
                <w:szCs w:val="24"/>
                <w:highlight w:val="none"/>
                <w:lang w:val="en-US" w:eastAsia="zh-CN"/>
              </w:rPr>
              <w:t>提</w:t>
            </w:r>
            <w:r>
              <w:rPr>
                <w:rFonts w:hint="eastAsia" w:asciiTheme="minorEastAsia" w:hAnsiTheme="minorEastAsia" w:eastAsiaTheme="minorEastAsia" w:cstheme="minorEastAsia"/>
                <w:b/>
                <w:bCs/>
                <w:color w:val="auto"/>
                <w:kern w:val="0"/>
                <w:sz w:val="24"/>
                <w:szCs w:val="24"/>
                <w:highlight w:val="none"/>
              </w:rPr>
              <w:t>交的</w:t>
            </w:r>
            <w:r>
              <w:rPr>
                <w:rFonts w:hint="eastAsia" w:asciiTheme="minorEastAsia" w:hAnsiTheme="minorEastAsia" w:eastAsiaTheme="minorEastAsia" w:cstheme="minorEastAsia"/>
                <w:b/>
                <w:bCs/>
                <w:color w:val="auto"/>
                <w:kern w:val="0"/>
                <w:sz w:val="24"/>
                <w:szCs w:val="24"/>
                <w:highlight w:val="none"/>
                <w:lang w:val="en-US" w:eastAsia="zh-CN"/>
              </w:rPr>
              <w:t>响应文件</w:t>
            </w:r>
            <w:r>
              <w:rPr>
                <w:rFonts w:hint="eastAsia" w:asciiTheme="minorEastAsia" w:hAnsiTheme="minorEastAsia" w:eastAsiaTheme="minorEastAsia" w:cstheme="minorEastAsia"/>
                <w:b/>
                <w:bCs/>
                <w:color w:val="auto"/>
                <w:kern w:val="0"/>
                <w:sz w:val="24"/>
                <w:szCs w:val="24"/>
                <w:highlight w:val="none"/>
              </w:rPr>
              <w:t>应使用</w:t>
            </w:r>
            <w:r>
              <w:rPr>
                <w:rFonts w:hint="eastAsia" w:asciiTheme="minorEastAsia" w:hAnsiTheme="minorEastAsia" w:eastAsiaTheme="minorEastAsia" w:cstheme="minorEastAsia"/>
                <w:b/>
                <w:bCs/>
                <w:color w:val="auto"/>
                <w:kern w:val="0"/>
                <w:sz w:val="24"/>
                <w:szCs w:val="24"/>
                <w:highlight w:val="none"/>
                <w:lang w:val="en-US" w:eastAsia="zh-CN"/>
              </w:rPr>
              <w:t>CA</w:t>
            </w:r>
            <w:r>
              <w:rPr>
                <w:rFonts w:hint="eastAsia" w:asciiTheme="minorEastAsia" w:hAnsiTheme="minorEastAsia" w:eastAsiaTheme="minorEastAsia" w:cstheme="minorEastAsia"/>
                <w:b/>
                <w:bCs/>
                <w:color w:val="auto"/>
                <w:kern w:val="0"/>
                <w:sz w:val="24"/>
                <w:szCs w:val="24"/>
                <w:highlight w:val="none"/>
              </w:rPr>
              <w:t>数字证书进行加密。</w:t>
            </w:r>
            <w:r>
              <w:rPr>
                <w:rFonts w:hint="eastAsia" w:asciiTheme="minorEastAsia" w:hAnsiTheme="minorEastAsia" w:eastAsiaTheme="minorEastAsia" w:cstheme="minorEastAsia"/>
                <w:b/>
                <w:bCs/>
                <w:color w:val="auto"/>
                <w:kern w:val="0"/>
                <w:sz w:val="24"/>
                <w:szCs w:val="24"/>
                <w:highlight w:val="none"/>
                <w:lang w:val="en-US" w:eastAsia="zh-CN"/>
              </w:rPr>
              <w:t>开标过程中，</w:t>
            </w:r>
            <w:r>
              <w:rPr>
                <w:rFonts w:hint="eastAsia" w:asciiTheme="minorEastAsia" w:hAnsiTheme="minorEastAsia" w:eastAsiaTheme="minorEastAsia" w:cstheme="minorEastAsia"/>
                <w:b/>
                <w:bCs/>
                <w:color w:val="auto"/>
                <w:kern w:val="0"/>
                <w:sz w:val="24"/>
                <w:szCs w:val="24"/>
                <w:highlight w:val="none"/>
              </w:rPr>
              <w:t>因供应商</w:t>
            </w:r>
            <w:r>
              <w:rPr>
                <w:rFonts w:hint="eastAsia" w:asciiTheme="minorEastAsia" w:hAnsiTheme="minorEastAsia" w:eastAsiaTheme="minorEastAsia" w:cstheme="minorEastAsia"/>
                <w:b/>
                <w:bCs/>
                <w:color w:val="auto"/>
                <w:kern w:val="0"/>
                <w:sz w:val="24"/>
                <w:szCs w:val="24"/>
                <w:highlight w:val="none"/>
                <w:lang w:val="en-US" w:eastAsia="zh-CN"/>
              </w:rPr>
              <w:t>个人</w:t>
            </w:r>
            <w:r>
              <w:rPr>
                <w:rFonts w:hint="eastAsia" w:asciiTheme="minorEastAsia" w:hAnsiTheme="minorEastAsia" w:eastAsiaTheme="minorEastAsia" w:cstheme="minorEastAsia"/>
                <w:b/>
                <w:bCs/>
                <w:color w:val="auto"/>
                <w:kern w:val="0"/>
                <w:sz w:val="24"/>
                <w:szCs w:val="24"/>
                <w:highlight w:val="none"/>
              </w:rPr>
              <w:t>原因造成</w:t>
            </w:r>
            <w:r>
              <w:rPr>
                <w:rFonts w:hint="eastAsia" w:asciiTheme="minorEastAsia" w:hAnsiTheme="minorEastAsia" w:eastAsiaTheme="minorEastAsia" w:cstheme="minorEastAsia"/>
                <w:b/>
                <w:bCs/>
                <w:color w:val="auto"/>
                <w:kern w:val="0"/>
                <w:sz w:val="24"/>
                <w:szCs w:val="24"/>
                <w:highlight w:val="none"/>
                <w:lang w:val="en-US" w:eastAsia="zh-CN"/>
              </w:rPr>
              <w:t>响应文件</w:t>
            </w:r>
            <w:r>
              <w:rPr>
                <w:rFonts w:hint="eastAsia" w:asciiTheme="minorEastAsia" w:hAnsiTheme="minorEastAsia" w:eastAsiaTheme="minorEastAsia" w:cstheme="minorEastAsia"/>
                <w:b/>
                <w:bCs/>
                <w:color w:val="auto"/>
                <w:kern w:val="0"/>
                <w:sz w:val="24"/>
                <w:szCs w:val="24"/>
                <w:highlight w:val="none"/>
              </w:rPr>
              <w:t>未解密的，视为无效投标。</w:t>
            </w:r>
          </w:p>
        </w:tc>
      </w:tr>
      <w:tr w14:paraId="5836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3010D6D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4.2.1</w:t>
            </w:r>
          </w:p>
        </w:tc>
        <w:tc>
          <w:tcPr>
            <w:tcW w:w="1805" w:type="dxa"/>
            <w:noWrap w:val="0"/>
            <w:vAlign w:val="center"/>
          </w:tcPr>
          <w:p w14:paraId="6F45B0E0">
            <w:pPr>
              <w:spacing w:line="360" w:lineRule="auto"/>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lang w:val="en-US" w:eastAsia="zh-CN"/>
              </w:rPr>
              <w:t>提</w:t>
            </w:r>
            <w:r>
              <w:rPr>
                <w:rFonts w:hint="eastAsia" w:asciiTheme="minorEastAsia" w:hAnsiTheme="minorEastAsia" w:eastAsiaTheme="minorEastAsia" w:cstheme="minorEastAsia"/>
                <w:color w:val="auto"/>
                <w:kern w:val="0"/>
                <w:sz w:val="24"/>
                <w:szCs w:val="24"/>
                <w:highlight w:val="none"/>
              </w:rPr>
              <w:t>交截止时间</w:t>
            </w:r>
          </w:p>
        </w:tc>
        <w:tc>
          <w:tcPr>
            <w:tcW w:w="6491" w:type="dxa"/>
            <w:noWrap w:val="0"/>
            <w:vAlign w:val="center"/>
          </w:tcPr>
          <w:p w14:paraId="4A166977">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2026年5月27日09：00分</w:t>
            </w:r>
            <w:r>
              <w:rPr>
                <w:rFonts w:hint="eastAsia" w:asciiTheme="minorEastAsia" w:hAnsiTheme="minorEastAsia" w:eastAsiaTheme="minorEastAsia" w:cstheme="minorEastAsia"/>
                <w:color w:val="auto"/>
                <w:kern w:val="0"/>
                <w:sz w:val="24"/>
                <w:szCs w:val="24"/>
                <w:highlight w:val="none"/>
              </w:rPr>
              <w:t>（北京时间）</w:t>
            </w:r>
          </w:p>
        </w:tc>
      </w:tr>
      <w:tr w14:paraId="21C9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5BCA04E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4.2.2</w:t>
            </w:r>
          </w:p>
        </w:tc>
        <w:tc>
          <w:tcPr>
            <w:tcW w:w="1805" w:type="dxa"/>
            <w:noWrap w:val="0"/>
            <w:vAlign w:val="center"/>
          </w:tcPr>
          <w:p w14:paraId="2D38B0B8">
            <w:pPr>
              <w:spacing w:line="360" w:lineRule="auto"/>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lang w:val="en-US" w:eastAsia="zh-CN"/>
              </w:rPr>
              <w:t>提</w:t>
            </w:r>
            <w:r>
              <w:rPr>
                <w:rFonts w:hint="eastAsia" w:asciiTheme="minorEastAsia" w:hAnsiTheme="minorEastAsia" w:eastAsiaTheme="minorEastAsia" w:cstheme="minorEastAsia"/>
                <w:color w:val="auto"/>
                <w:kern w:val="0"/>
                <w:sz w:val="24"/>
                <w:szCs w:val="24"/>
                <w:highlight w:val="none"/>
              </w:rPr>
              <w:t>交地点</w:t>
            </w:r>
          </w:p>
        </w:tc>
        <w:tc>
          <w:tcPr>
            <w:tcW w:w="6491" w:type="dxa"/>
            <w:noWrap w:val="0"/>
            <w:vAlign w:val="center"/>
          </w:tcPr>
          <w:p w14:paraId="7D998EA7">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网上提交：请登录政采云投标客户端提交。</w:t>
            </w:r>
          </w:p>
        </w:tc>
      </w:tr>
      <w:tr w14:paraId="25F5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43EE8FA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4.2.4</w:t>
            </w:r>
          </w:p>
        </w:tc>
        <w:tc>
          <w:tcPr>
            <w:tcW w:w="1805" w:type="dxa"/>
            <w:noWrap w:val="0"/>
            <w:vAlign w:val="center"/>
          </w:tcPr>
          <w:p w14:paraId="42DB757B">
            <w:pPr>
              <w:spacing w:line="360" w:lineRule="auto"/>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是否退还</w:t>
            </w:r>
            <w:r>
              <w:rPr>
                <w:rFonts w:hint="eastAsia" w:asciiTheme="minorEastAsia" w:hAnsiTheme="minorEastAsia" w:eastAsiaTheme="minorEastAsia" w:cstheme="minorEastAsia"/>
                <w:color w:val="auto"/>
                <w:kern w:val="0"/>
                <w:sz w:val="24"/>
                <w:szCs w:val="24"/>
                <w:highlight w:val="none"/>
                <w:lang w:eastAsia="zh-CN"/>
              </w:rPr>
              <w:t>响应文件</w:t>
            </w:r>
          </w:p>
        </w:tc>
        <w:tc>
          <w:tcPr>
            <w:tcW w:w="6491" w:type="dxa"/>
            <w:noWrap w:val="0"/>
            <w:vAlign w:val="center"/>
          </w:tcPr>
          <w:p w14:paraId="296B57DE">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□是</w:t>
            </w:r>
          </w:p>
          <w:p w14:paraId="58F44619">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33FA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35F5E16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4.2.</w:t>
            </w:r>
            <w:r>
              <w:rPr>
                <w:rFonts w:hint="eastAsia" w:ascii="宋体" w:hAnsi="宋体" w:cs="宋体"/>
                <w:color w:val="auto"/>
                <w:sz w:val="24"/>
                <w:szCs w:val="24"/>
                <w:highlight w:val="none"/>
                <w:lang w:val="en-US" w:eastAsia="zh-CN"/>
              </w:rPr>
              <w:t>5</w:t>
            </w:r>
          </w:p>
        </w:tc>
        <w:tc>
          <w:tcPr>
            <w:tcW w:w="1805" w:type="dxa"/>
            <w:noWrap w:val="0"/>
            <w:vAlign w:val="center"/>
          </w:tcPr>
          <w:p w14:paraId="0B2BE15F">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需要提交的其它资料</w:t>
            </w:r>
          </w:p>
        </w:tc>
        <w:tc>
          <w:tcPr>
            <w:tcW w:w="6491" w:type="dxa"/>
            <w:noWrap w:val="0"/>
            <w:vAlign w:val="center"/>
          </w:tcPr>
          <w:p w14:paraId="71937B8B">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无（网上提交的除外）</w:t>
            </w:r>
          </w:p>
        </w:tc>
      </w:tr>
      <w:tr w14:paraId="35C7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0800CEB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5.1</w:t>
            </w:r>
          </w:p>
        </w:tc>
        <w:tc>
          <w:tcPr>
            <w:tcW w:w="1805" w:type="dxa"/>
            <w:noWrap w:val="0"/>
            <w:vAlign w:val="center"/>
          </w:tcPr>
          <w:p w14:paraId="052C8ABA">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开标时间及地点</w:t>
            </w:r>
          </w:p>
        </w:tc>
        <w:tc>
          <w:tcPr>
            <w:tcW w:w="6491" w:type="dxa"/>
            <w:noWrap w:val="0"/>
            <w:vAlign w:val="center"/>
          </w:tcPr>
          <w:p w14:paraId="4A912443">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开标时间</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递交截止时间</w:t>
            </w:r>
          </w:p>
          <w:p w14:paraId="1E7CDA46">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开标地点</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登录山西政府采购网-政府采购云平台投标客户端在线开启</w:t>
            </w:r>
          </w:p>
        </w:tc>
      </w:tr>
      <w:tr w14:paraId="7DFD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1AE0B0C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6.1.1</w:t>
            </w:r>
          </w:p>
        </w:tc>
        <w:tc>
          <w:tcPr>
            <w:tcW w:w="1805" w:type="dxa"/>
            <w:noWrap w:val="0"/>
            <w:vAlign w:val="center"/>
          </w:tcPr>
          <w:p w14:paraId="255E6957">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磋商小组组成及确定方式</w:t>
            </w:r>
          </w:p>
        </w:tc>
        <w:tc>
          <w:tcPr>
            <w:tcW w:w="6491" w:type="dxa"/>
            <w:noWrap w:val="0"/>
            <w:vAlign w:val="center"/>
          </w:tcPr>
          <w:p w14:paraId="33C34E14">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磋商小组由采购人代表和评审专家共3人组成，其中评审专家人数不得少于磋商小组成员总数的2/3。</w:t>
            </w:r>
          </w:p>
          <w:p w14:paraId="189894FF">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采购人代表应由采购人出具授权委托书。</w:t>
            </w:r>
          </w:p>
          <w:p w14:paraId="389B5417">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评标专家应从山西省政府采购评标专家库随机抽取。</w:t>
            </w:r>
          </w:p>
        </w:tc>
      </w:tr>
      <w:tr w14:paraId="60CB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093" w:type="dxa"/>
            <w:noWrap w:val="0"/>
            <w:vAlign w:val="center"/>
          </w:tcPr>
          <w:p w14:paraId="773417D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2</w:t>
            </w:r>
          </w:p>
        </w:tc>
        <w:tc>
          <w:tcPr>
            <w:tcW w:w="1805" w:type="dxa"/>
            <w:noWrap w:val="0"/>
            <w:vAlign w:val="center"/>
          </w:tcPr>
          <w:p w14:paraId="54B497D7">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是否授权磋商小组直接确定中标人</w:t>
            </w:r>
          </w:p>
        </w:tc>
        <w:tc>
          <w:tcPr>
            <w:tcW w:w="6491" w:type="dxa"/>
            <w:noWrap w:val="0"/>
            <w:vAlign w:val="center"/>
          </w:tcPr>
          <w:p w14:paraId="4B8F3C8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☑是</w:t>
            </w:r>
          </w:p>
          <w:p w14:paraId="4BE61438">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□否</w:t>
            </w:r>
          </w:p>
        </w:tc>
      </w:tr>
      <w:tr w14:paraId="6D33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trPr>
        <w:tc>
          <w:tcPr>
            <w:tcW w:w="1093" w:type="dxa"/>
            <w:noWrap w:val="0"/>
            <w:vAlign w:val="center"/>
          </w:tcPr>
          <w:p w14:paraId="68C5B8C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1805" w:type="dxa"/>
            <w:noWrap w:val="0"/>
            <w:vAlign w:val="center"/>
          </w:tcPr>
          <w:p w14:paraId="45A53980">
            <w:pPr>
              <w:spacing w:line="360" w:lineRule="auto"/>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招标代理费</w:t>
            </w:r>
          </w:p>
        </w:tc>
        <w:tc>
          <w:tcPr>
            <w:tcW w:w="6491" w:type="dxa"/>
            <w:noWrap w:val="0"/>
            <w:vAlign w:val="center"/>
          </w:tcPr>
          <w:p w14:paraId="71CBD91A">
            <w:pPr>
              <w:spacing w:line="360" w:lineRule="auto"/>
              <w:rPr>
                <w:rFonts w:hint="eastAsia" w:ascii="宋体" w:hAnsi="宋体" w:cs="宋体"/>
                <w:color w:val="auto"/>
                <w:kern w:val="0"/>
                <w:sz w:val="24"/>
                <w:szCs w:val="24"/>
                <w:highlight w:val="none"/>
              </w:rPr>
            </w:pPr>
            <w:r>
              <w:rPr>
                <w:rFonts w:hint="eastAsia" w:ascii="宋体" w:hAnsi="宋体" w:cs="宋体"/>
                <w:color w:val="000000"/>
                <w:sz w:val="24"/>
                <w:highlight w:val="none"/>
                <w:lang w:val="en-US"/>
              </w:rPr>
              <w:t>参照</w:t>
            </w:r>
            <w:r>
              <w:rPr>
                <w:rFonts w:hint="eastAsia" w:ascii="宋体" w:hAnsi="宋体" w:cs="宋体"/>
                <w:color w:val="000000"/>
                <w:sz w:val="24"/>
                <w:highlight w:val="none"/>
                <w:lang w:val="en-US" w:eastAsia="zh-CN"/>
              </w:rPr>
              <w:t>原</w:t>
            </w:r>
            <w:r>
              <w:rPr>
                <w:rFonts w:hint="eastAsia" w:ascii="宋体" w:hAnsi="宋体" w:cs="宋体"/>
                <w:color w:val="000000"/>
                <w:sz w:val="24"/>
                <w:highlight w:val="none"/>
                <w:lang w:val="en-US"/>
              </w:rPr>
              <w:t>国家发展和改革委员会计价格【2002】1980号和发改办价格【2011】534号文件规定的收费标准</w:t>
            </w:r>
            <w:r>
              <w:rPr>
                <w:rFonts w:hint="eastAsia" w:asciiTheme="minorEastAsia" w:hAnsiTheme="minorEastAsia" w:eastAsiaTheme="minorEastAsia" w:cstheme="minorEastAsia"/>
                <w:color w:val="auto"/>
                <w:kern w:val="0"/>
                <w:sz w:val="24"/>
                <w:szCs w:val="24"/>
                <w:highlight w:val="none"/>
              </w:rPr>
              <w:t>，经采购人和代理机构双方协商，约定本项目</w:t>
            </w:r>
            <w:r>
              <w:rPr>
                <w:rFonts w:hint="eastAsia" w:asciiTheme="minorEastAsia" w:hAnsiTheme="minorEastAsia" w:eastAsiaTheme="minorEastAsia" w:cstheme="minorEastAsia"/>
                <w:color w:val="auto"/>
                <w:kern w:val="0"/>
                <w:sz w:val="24"/>
                <w:szCs w:val="24"/>
                <w:highlight w:val="none"/>
                <w:lang w:val="en-US" w:eastAsia="zh-CN"/>
              </w:rPr>
              <w:t>招标代理费：19390元，</w:t>
            </w:r>
            <w:r>
              <w:rPr>
                <w:rFonts w:hint="eastAsia" w:asciiTheme="minorEastAsia" w:hAnsiTheme="minorEastAsia" w:eastAsiaTheme="minorEastAsia" w:cstheme="minorEastAsia"/>
                <w:color w:val="auto"/>
                <w:kern w:val="0"/>
                <w:sz w:val="24"/>
                <w:szCs w:val="24"/>
                <w:highlight w:val="none"/>
              </w:rPr>
              <w:t>由</w:t>
            </w:r>
            <w:r>
              <w:rPr>
                <w:rFonts w:hint="eastAsia" w:asciiTheme="minorEastAsia" w:hAnsiTheme="minorEastAsia" w:eastAsiaTheme="minorEastAsia" w:cstheme="minorEastAsia"/>
                <w:color w:val="auto"/>
                <w:kern w:val="0"/>
                <w:sz w:val="24"/>
                <w:szCs w:val="24"/>
                <w:highlight w:val="none"/>
                <w:u w:val="single"/>
                <w:lang w:val="en-US" w:eastAsia="zh-CN"/>
              </w:rPr>
              <w:t>采购人</w:t>
            </w:r>
            <w:r>
              <w:rPr>
                <w:rFonts w:hint="eastAsia" w:asciiTheme="minorEastAsia" w:hAnsiTheme="minorEastAsia" w:eastAsiaTheme="minorEastAsia" w:cstheme="minorEastAsia"/>
                <w:color w:val="auto"/>
                <w:kern w:val="0"/>
                <w:sz w:val="24"/>
                <w:szCs w:val="24"/>
                <w:highlight w:val="none"/>
              </w:rPr>
              <w:t>支付。</w:t>
            </w:r>
          </w:p>
        </w:tc>
      </w:tr>
      <w:tr w14:paraId="27F7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3" w:type="dxa"/>
            <w:noWrap w:val="0"/>
            <w:vAlign w:val="center"/>
          </w:tcPr>
          <w:p w14:paraId="3B41CEF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9.1</w:t>
            </w:r>
          </w:p>
        </w:tc>
        <w:tc>
          <w:tcPr>
            <w:tcW w:w="1805" w:type="dxa"/>
            <w:noWrap w:val="0"/>
            <w:vAlign w:val="center"/>
          </w:tcPr>
          <w:p w14:paraId="225EF51E">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履约担保</w:t>
            </w:r>
          </w:p>
        </w:tc>
        <w:tc>
          <w:tcPr>
            <w:tcW w:w="6491" w:type="dxa"/>
            <w:noWrap w:val="0"/>
            <w:vAlign w:val="center"/>
          </w:tcPr>
          <w:p w14:paraId="43567275">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☑不要求</w:t>
            </w:r>
          </w:p>
          <w:p w14:paraId="1A6984D0">
            <w:pPr>
              <w:spacing w:line="360"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□要求</w:t>
            </w:r>
          </w:p>
        </w:tc>
      </w:tr>
      <w:tr w14:paraId="57CD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89" w:type="dxa"/>
            <w:gridSpan w:val="3"/>
            <w:noWrap w:val="0"/>
            <w:vAlign w:val="center"/>
          </w:tcPr>
          <w:p w14:paraId="6E90C108">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补充内容</w:t>
            </w:r>
          </w:p>
        </w:tc>
      </w:tr>
      <w:tr w14:paraId="20AF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093" w:type="dxa"/>
            <w:noWrap w:val="0"/>
            <w:vAlign w:val="center"/>
          </w:tcPr>
          <w:p w14:paraId="012C10A3">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805" w:type="dxa"/>
            <w:noWrap w:val="0"/>
            <w:vAlign w:val="center"/>
          </w:tcPr>
          <w:p w14:paraId="02A50B9B">
            <w:pPr>
              <w:spacing w:line="360" w:lineRule="auto"/>
              <w:jc w:val="center"/>
              <w:rPr>
                <w:rFonts w:hint="eastAsia" w:ascii="宋体" w:hAnsi="宋体" w:cs="宋体"/>
                <w:color w:val="auto"/>
                <w:kern w:val="0"/>
                <w:sz w:val="24"/>
                <w:szCs w:val="24"/>
                <w:highlight w:val="none"/>
              </w:rPr>
            </w:pPr>
            <w:r>
              <w:rPr>
                <w:rFonts w:hint="eastAsia" w:ascii="宋体" w:hAnsi="宋体" w:cs="宋体"/>
                <w:b w:val="0"/>
                <w:bCs w:val="0"/>
                <w:color w:val="auto"/>
                <w:kern w:val="0"/>
                <w:sz w:val="24"/>
                <w:szCs w:val="24"/>
                <w:highlight w:val="none"/>
                <w:lang w:val="en-US" w:eastAsia="zh-CN"/>
              </w:rPr>
              <w:t>同义词语</w:t>
            </w:r>
          </w:p>
        </w:tc>
        <w:tc>
          <w:tcPr>
            <w:tcW w:w="6491" w:type="dxa"/>
            <w:noWrap w:val="0"/>
            <w:vAlign w:val="center"/>
          </w:tcPr>
          <w:p w14:paraId="7DD46E7E">
            <w:pPr>
              <w:numPr>
                <w:ilvl w:val="0"/>
                <w:numId w:val="0"/>
              </w:numPr>
              <w:spacing w:line="360" w:lineRule="auto"/>
              <w:ind w:left="0" w:leftChars="0" w:firstLine="0" w:firstLineChars="0"/>
              <w:rPr>
                <w:rFonts w:hint="eastAsia" w:ascii="宋体" w:hAnsi="宋体" w:cs="宋体"/>
                <w:color w:val="auto"/>
                <w:kern w:val="0"/>
                <w:sz w:val="24"/>
                <w:szCs w:val="24"/>
                <w:highlight w:val="none"/>
              </w:rPr>
            </w:pPr>
            <w:r>
              <w:rPr>
                <w:rFonts w:hint="eastAsia" w:ascii="宋体" w:hAnsi="宋体" w:cs="宋体"/>
                <w:b w:val="0"/>
                <w:bCs w:val="0"/>
                <w:color w:val="auto"/>
                <w:kern w:val="0"/>
                <w:sz w:val="24"/>
                <w:szCs w:val="24"/>
                <w:highlight w:val="none"/>
                <w:lang w:val="en-US" w:eastAsia="zh-CN"/>
              </w:rPr>
              <w:t>本采购文件中出现的招标人、发包人、买方等在采购阶段均指采购人；投标人、承包人、卖方等在采购阶段均指供应商；天、日等均指日历天。</w:t>
            </w:r>
          </w:p>
        </w:tc>
      </w:tr>
      <w:tr w14:paraId="1059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5E18EF2C">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805" w:type="dxa"/>
            <w:noWrap w:val="0"/>
            <w:vAlign w:val="center"/>
          </w:tcPr>
          <w:p w14:paraId="70A9D166">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证件、证书的变更</w:t>
            </w:r>
          </w:p>
        </w:tc>
        <w:tc>
          <w:tcPr>
            <w:tcW w:w="6491" w:type="dxa"/>
            <w:noWrap w:val="0"/>
            <w:vAlign w:val="center"/>
          </w:tcPr>
          <w:p w14:paraId="616A6E22">
            <w:pPr>
              <w:numPr>
                <w:ilvl w:val="0"/>
                <w:numId w:val="0"/>
              </w:numPr>
              <w:spacing w:line="360" w:lineRule="auto"/>
              <w:ind w:left="0" w:leftChars="0" w:firstLine="0" w:firstLineChars="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投标人若有信息、证件、证书等资料变更的，应及时在政府采购平台上更新资料，评标委员会发现投标人信息、证件、证书等资料未及时在相关平台更新（含投标人名称）等，造成投标资料相关信息不符，其投标将被否决。</w:t>
            </w:r>
          </w:p>
        </w:tc>
      </w:tr>
      <w:tr w14:paraId="3205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5635F79A">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805" w:type="dxa"/>
            <w:noWrap w:val="0"/>
            <w:vAlign w:val="center"/>
          </w:tcPr>
          <w:p w14:paraId="1F8B21C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供应商</w:t>
            </w:r>
            <w:r>
              <w:rPr>
                <w:rFonts w:hint="eastAsia" w:ascii="宋体" w:hAnsi="宋体" w:cs="宋体"/>
                <w:b/>
                <w:bCs/>
                <w:color w:val="auto"/>
                <w:kern w:val="0"/>
                <w:sz w:val="24"/>
                <w:szCs w:val="24"/>
                <w:highlight w:val="none"/>
                <w:lang w:eastAsia="zh-CN"/>
              </w:rPr>
              <w:t>提供的承诺要求</w:t>
            </w:r>
          </w:p>
        </w:tc>
        <w:tc>
          <w:tcPr>
            <w:tcW w:w="6491" w:type="dxa"/>
            <w:noWrap w:val="0"/>
            <w:vAlign w:val="center"/>
          </w:tcPr>
          <w:p w14:paraId="6EFAE37D">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供应商</w:t>
            </w:r>
            <w:r>
              <w:rPr>
                <w:rFonts w:hint="eastAsia" w:ascii="宋体" w:hAnsi="宋体" w:cs="宋体"/>
                <w:b/>
                <w:bCs/>
                <w:color w:val="auto"/>
                <w:kern w:val="0"/>
                <w:sz w:val="24"/>
                <w:szCs w:val="24"/>
                <w:highlight w:val="none"/>
                <w:lang w:eastAsia="zh-CN"/>
              </w:rPr>
              <w:t>提供的所有承诺均须符合相关规定及自身客观事实，若有不真实承诺和弄虚作假现象，评标委员会认为承诺内容不符合相关规定及自身客观事实，其投标将被认定为投标无效。</w:t>
            </w:r>
          </w:p>
        </w:tc>
      </w:tr>
      <w:tr w14:paraId="1B3D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26C57B99">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805" w:type="dxa"/>
            <w:noWrap w:val="0"/>
            <w:vAlign w:val="center"/>
          </w:tcPr>
          <w:p w14:paraId="080A008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供应商</w:t>
            </w:r>
            <w:r>
              <w:rPr>
                <w:rFonts w:hint="eastAsia" w:ascii="宋体" w:hAnsi="宋体" w:cs="宋体"/>
                <w:b/>
                <w:bCs/>
                <w:color w:val="auto"/>
                <w:kern w:val="0"/>
                <w:sz w:val="24"/>
                <w:szCs w:val="24"/>
                <w:highlight w:val="none"/>
                <w:lang w:eastAsia="zh-CN"/>
              </w:rPr>
              <w:t>提供的资料要求</w:t>
            </w:r>
          </w:p>
        </w:tc>
        <w:tc>
          <w:tcPr>
            <w:tcW w:w="6491" w:type="dxa"/>
            <w:noWrap w:val="0"/>
            <w:vAlign w:val="center"/>
          </w:tcPr>
          <w:p w14:paraId="265EF85E">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供应商</w:t>
            </w:r>
            <w:r>
              <w:rPr>
                <w:rFonts w:hint="eastAsia" w:ascii="宋体" w:hAnsi="宋体" w:cs="宋体"/>
                <w:b/>
                <w:bCs/>
                <w:color w:val="auto"/>
                <w:kern w:val="0"/>
                <w:sz w:val="24"/>
                <w:szCs w:val="24"/>
                <w:highlight w:val="none"/>
                <w:lang w:eastAsia="zh-CN"/>
              </w:rPr>
              <w:t>提供的所有资料均须符合相关规定，若有不真实资料和弄虚作假现象，一切法律后果由供应商自行承担。</w:t>
            </w:r>
          </w:p>
        </w:tc>
      </w:tr>
      <w:tr w14:paraId="1B5F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0076E494">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805" w:type="dxa"/>
            <w:noWrap w:val="0"/>
            <w:vAlign w:val="center"/>
          </w:tcPr>
          <w:p w14:paraId="7F5533A6">
            <w:pPr>
              <w:keepNext w:val="0"/>
              <w:keepLines w:val="0"/>
              <w:pageBreakBefore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b/>
                <w:bCs/>
                <w:color w:val="auto"/>
                <w:kern w:val="0"/>
                <w:sz w:val="24"/>
                <w:szCs w:val="24"/>
                <w:highlight w:val="none"/>
                <w:lang w:eastAsia="zh-CN"/>
              </w:rPr>
              <w:t>供应商资格审查要求</w:t>
            </w:r>
          </w:p>
        </w:tc>
        <w:tc>
          <w:tcPr>
            <w:tcW w:w="6491" w:type="dxa"/>
            <w:noWrap w:val="0"/>
            <w:vAlign w:val="center"/>
          </w:tcPr>
          <w:p w14:paraId="4D3A1E03">
            <w:pPr>
              <w:keepNext w:val="0"/>
              <w:keepLines w:val="0"/>
              <w:pageBreakBefore w:val="0"/>
              <w:kinsoku/>
              <w:wordWrap/>
              <w:overflowPunct/>
              <w:topLinePunct w:val="0"/>
              <w:autoSpaceDE/>
              <w:autoSpaceDN/>
              <w:bidi w:val="0"/>
              <w:adjustRightInd w:val="0"/>
              <w:snapToGrid w:val="0"/>
              <w:spacing w:line="336"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b/>
                <w:bCs/>
                <w:color w:val="auto"/>
                <w:kern w:val="0"/>
                <w:sz w:val="24"/>
                <w:szCs w:val="24"/>
                <w:highlight w:val="none"/>
                <w:lang w:eastAsia="zh-CN"/>
              </w:rPr>
              <w:t>请各供应商详细阅读资格审查和符合性审查内容以及采购文件要求的其他内容，认真提供各种资料，若审查资料有不符合采购文件要求的，其投标将被否决。</w:t>
            </w:r>
          </w:p>
        </w:tc>
      </w:tr>
      <w:tr w14:paraId="0AC2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75928AD2">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805" w:type="dxa"/>
            <w:noWrap w:val="0"/>
            <w:vAlign w:val="center"/>
          </w:tcPr>
          <w:p w14:paraId="46701FE3">
            <w:pP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投标文件的</w:t>
            </w:r>
          </w:p>
          <w:p w14:paraId="0818CEDC">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编制</w:t>
            </w:r>
          </w:p>
        </w:tc>
        <w:tc>
          <w:tcPr>
            <w:tcW w:w="6491" w:type="dxa"/>
            <w:noWrap w:val="0"/>
            <w:vAlign w:val="center"/>
          </w:tcPr>
          <w:p w14:paraId="2725E5CF">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符合采购文件要求</w:t>
            </w:r>
          </w:p>
        </w:tc>
      </w:tr>
      <w:tr w14:paraId="7DC6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3C0E8205">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805" w:type="dxa"/>
            <w:noWrap w:val="0"/>
            <w:vAlign w:val="center"/>
          </w:tcPr>
          <w:p w14:paraId="1A65271B">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解释权</w:t>
            </w:r>
          </w:p>
        </w:tc>
        <w:tc>
          <w:tcPr>
            <w:tcW w:w="6491" w:type="dxa"/>
            <w:noWrap w:val="0"/>
            <w:vAlign w:val="center"/>
          </w:tcPr>
          <w:p w14:paraId="78C8EEBB">
            <w:pPr>
              <w:numPr>
                <w:ilvl w:val="0"/>
                <w:numId w:val="0"/>
              </w:numPr>
              <w:spacing w:line="360" w:lineRule="auto"/>
              <w:ind w:left="0" w:leftChars="0" w:firstLine="0" w:firstLineChars="0"/>
              <w:rPr>
                <w:rFonts w:hint="eastAsia" w:asciiTheme="minorEastAsia" w:hAnsiTheme="minorEastAsia" w:eastAsiaTheme="minorEastAsia" w:cstheme="minorEastAsia"/>
                <w:color w:val="auto"/>
                <w:kern w:val="0"/>
                <w:sz w:val="24"/>
                <w:szCs w:val="24"/>
                <w:highlight w:val="none"/>
              </w:rPr>
            </w:pPr>
            <w:r>
              <w:rPr>
                <w:rFonts w:hint="eastAsia" w:ascii="宋体" w:hAnsi="宋体" w:cs="宋体"/>
                <w:color w:val="auto"/>
                <w:kern w:val="0"/>
                <w:sz w:val="24"/>
                <w:szCs w:val="24"/>
                <w:highlight w:val="none"/>
                <w:lang w:eastAsia="zh-CN"/>
              </w:rPr>
              <w:t>采购文件</w:t>
            </w:r>
            <w:r>
              <w:rPr>
                <w:rFonts w:hint="eastAsia" w:ascii="宋体" w:hAnsi="宋体" w:cs="宋体"/>
                <w:color w:val="auto"/>
                <w:kern w:val="0"/>
                <w:sz w:val="24"/>
                <w:szCs w:val="24"/>
                <w:highlight w:val="none"/>
              </w:rPr>
              <w:t>中如有不明确或不一致，由采购人和采购代理机构负责解释。</w:t>
            </w:r>
          </w:p>
        </w:tc>
      </w:tr>
      <w:tr w14:paraId="79F7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93" w:type="dxa"/>
            <w:noWrap w:val="0"/>
            <w:vAlign w:val="center"/>
          </w:tcPr>
          <w:p w14:paraId="48EA6306">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8296" w:type="dxa"/>
            <w:gridSpan w:val="2"/>
            <w:noWrap w:val="0"/>
            <w:vAlign w:val="center"/>
          </w:tcPr>
          <w:p w14:paraId="2659EEE8">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要求提供的其他资料。</w:t>
            </w:r>
          </w:p>
        </w:tc>
      </w:tr>
    </w:tbl>
    <w:p w14:paraId="11A4C000">
      <w:pPr>
        <w:spacing w:line="360" w:lineRule="auto"/>
        <w:jc w:val="center"/>
        <w:outlineLvl w:val="1"/>
        <w:rPr>
          <w:rFonts w:hint="eastAsia" w:ascii="宋体" w:hAnsi="宋体" w:cs="宋体"/>
          <w:b/>
          <w:bCs/>
          <w:color w:val="auto"/>
          <w:sz w:val="24"/>
          <w:szCs w:val="24"/>
          <w:highlight w:val="none"/>
        </w:rPr>
      </w:pPr>
      <w:bookmarkStart w:id="18" w:name="_Toc17186"/>
      <w:r>
        <w:rPr>
          <w:rFonts w:hint="eastAsia" w:ascii="宋体" w:hAnsi="宋体" w:cs="宋体"/>
          <w:b/>
          <w:bCs/>
          <w:color w:val="auto"/>
          <w:sz w:val="28"/>
          <w:szCs w:val="28"/>
          <w:highlight w:val="none"/>
        </w:rPr>
        <w:br w:type="page"/>
      </w:r>
      <w:bookmarkStart w:id="19" w:name="_Toc32369"/>
      <w:r>
        <w:rPr>
          <w:rFonts w:hint="eastAsia" w:ascii="宋体" w:hAnsi="宋体" w:cs="宋体"/>
          <w:b/>
          <w:bCs/>
          <w:color w:val="auto"/>
          <w:sz w:val="28"/>
          <w:szCs w:val="28"/>
          <w:highlight w:val="none"/>
        </w:rPr>
        <w:t>二、投标须知</w:t>
      </w:r>
      <w:bookmarkEnd w:id="18"/>
      <w:bookmarkEnd w:id="19"/>
    </w:p>
    <w:p w14:paraId="60926427">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1.总则</w:t>
      </w:r>
    </w:p>
    <w:p w14:paraId="0E060133">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1.1适用范围</w:t>
      </w:r>
    </w:p>
    <w:p w14:paraId="6A1C873D">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本采购文件适用于本次采购活动的全过程。</w:t>
      </w:r>
    </w:p>
    <w:p w14:paraId="1E991375">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　1.2项目概况</w:t>
      </w:r>
    </w:p>
    <w:p w14:paraId="3B734939">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1.2.1采购人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58652584">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1.2.2采购代理机构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7E5D7971">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1.2.3项目名称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6801907C">
      <w:pPr>
        <w:keepNext w:val="0"/>
        <w:keepLines w:val="0"/>
        <w:pageBreakBefore w:val="0"/>
        <w:widowControl w:val="0"/>
        <w:kinsoku/>
        <w:wordWrap/>
        <w:overflowPunct/>
        <w:topLinePunct w:val="0"/>
        <w:autoSpaceDE/>
        <w:autoSpaceDN/>
        <w:bidi w:val="0"/>
        <w:adjustRightInd w:val="0"/>
        <w:snapToGrid w:val="0"/>
        <w:spacing w:line="45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1.2.4项目类别</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6B803D62">
      <w:pPr>
        <w:keepNext w:val="0"/>
        <w:keepLines w:val="0"/>
        <w:pageBreakBefore w:val="0"/>
        <w:widowControl w:val="0"/>
        <w:kinsoku/>
        <w:wordWrap/>
        <w:overflowPunct/>
        <w:topLinePunct w:val="0"/>
        <w:autoSpaceDE/>
        <w:autoSpaceDN/>
        <w:bidi w:val="0"/>
        <w:adjustRightInd w:val="0"/>
        <w:snapToGrid w:val="0"/>
        <w:spacing w:line="45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1.2.5项目编号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5CAB8BF4">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1.2.6资金来源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0C03AAF9">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1.2.7资金落实情况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225EB7A6">
      <w:pPr>
        <w:keepNext w:val="0"/>
        <w:keepLines w:val="0"/>
        <w:pageBreakBefore w:val="0"/>
        <w:widowControl w:val="0"/>
        <w:kinsoku/>
        <w:wordWrap/>
        <w:overflowPunct/>
        <w:topLinePunct w:val="0"/>
        <w:autoSpaceDE/>
        <w:autoSpaceDN/>
        <w:bidi w:val="0"/>
        <w:adjustRightInd w:val="0"/>
        <w:snapToGrid w:val="0"/>
        <w:spacing w:line="45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1.2.8最高限价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1C0D6F53">
      <w:pPr>
        <w:keepNext w:val="0"/>
        <w:keepLines w:val="0"/>
        <w:pageBreakBefore w:val="0"/>
        <w:widowControl w:val="0"/>
        <w:kinsoku/>
        <w:wordWrap/>
        <w:overflowPunct/>
        <w:topLinePunct w:val="0"/>
        <w:autoSpaceDE/>
        <w:autoSpaceDN/>
        <w:bidi w:val="0"/>
        <w:adjustRightInd w:val="0"/>
        <w:snapToGrid w:val="0"/>
        <w:spacing w:line="45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1.2.9采购内容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3464D8F6">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1.2.10</w:t>
      </w:r>
      <w:r>
        <w:rPr>
          <w:rFonts w:hint="eastAsia" w:ascii="宋体" w:hAnsi="宋体" w:cs="宋体"/>
          <w:color w:val="auto"/>
          <w:sz w:val="24"/>
          <w:szCs w:val="24"/>
          <w:highlight w:val="none"/>
          <w:lang w:val="en-US" w:eastAsia="zh-CN"/>
        </w:rPr>
        <w:t>合同履约期限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22E67A89">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1.2.11</w:t>
      </w:r>
      <w:r>
        <w:rPr>
          <w:rFonts w:hint="eastAsia" w:ascii="宋体" w:hAnsi="宋体" w:cs="宋体"/>
          <w:color w:val="auto"/>
          <w:sz w:val="24"/>
          <w:szCs w:val="24"/>
          <w:highlight w:val="none"/>
          <w:lang w:eastAsia="zh-CN"/>
        </w:rPr>
        <w:t>服务地点：</w:t>
      </w:r>
      <w:r>
        <w:rPr>
          <w:rFonts w:hint="eastAsia" w:ascii="宋体" w:hAnsi="宋体" w:cs="宋体"/>
          <w:color w:val="auto"/>
          <w:sz w:val="24"/>
          <w:szCs w:val="24"/>
          <w:highlight w:val="none"/>
        </w:rPr>
        <w:t>见投标须知前附表。</w:t>
      </w:r>
    </w:p>
    <w:p w14:paraId="5A3C9F66">
      <w:pPr>
        <w:keepNext w:val="0"/>
        <w:keepLines w:val="0"/>
        <w:pageBreakBefore w:val="0"/>
        <w:widowControl w:val="0"/>
        <w:kinsoku/>
        <w:wordWrap/>
        <w:overflowPunct/>
        <w:topLinePunct w:val="0"/>
        <w:autoSpaceDE/>
        <w:autoSpaceDN/>
        <w:bidi w:val="0"/>
        <w:adjustRightInd w:val="0"/>
        <w:snapToGrid w:val="0"/>
        <w:spacing w:line="45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1.2.12本项目需要落实的政府采购政策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6F98EE58">
      <w:pPr>
        <w:keepNext w:val="0"/>
        <w:keepLines w:val="0"/>
        <w:pageBreakBefore w:val="0"/>
        <w:widowControl w:val="0"/>
        <w:kinsoku/>
        <w:wordWrap/>
        <w:overflowPunct/>
        <w:topLinePunct w:val="0"/>
        <w:autoSpaceDE/>
        <w:autoSpaceDN/>
        <w:bidi w:val="0"/>
        <w:adjustRightInd w:val="0"/>
        <w:snapToGrid w:val="0"/>
        <w:spacing w:line="45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1.2.13</w:t>
      </w:r>
      <w:r>
        <w:rPr>
          <w:rFonts w:hint="eastAsia" w:ascii="宋体" w:hAnsi="宋体" w:cs="宋体"/>
          <w:color w:val="auto"/>
          <w:kern w:val="0"/>
          <w:sz w:val="24"/>
          <w:highlight w:val="none"/>
        </w:rPr>
        <w:t>落实政府采购政策采取的措施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2969E29B">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1.3.定义</w:t>
      </w:r>
    </w:p>
    <w:p w14:paraId="1753AD1A">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1.3.1“</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”指</w:t>
      </w:r>
      <w:r>
        <w:rPr>
          <w:rFonts w:hint="eastAsia" w:ascii="宋体" w:hAnsi="宋体" w:cs="宋体"/>
          <w:color w:val="auto"/>
          <w:sz w:val="24"/>
          <w:szCs w:val="24"/>
          <w:highlight w:val="none"/>
          <w:lang w:val="en-US" w:eastAsia="zh-CN"/>
        </w:rPr>
        <w:t>运城博物馆馆藏可移动文物数字化保护</w:t>
      </w:r>
      <w:r>
        <w:rPr>
          <w:rFonts w:hint="eastAsia" w:ascii="宋体" w:hAnsi="宋体" w:cs="宋体"/>
          <w:color w:val="auto"/>
          <w:sz w:val="24"/>
          <w:szCs w:val="24"/>
          <w:highlight w:val="none"/>
        </w:rPr>
        <w:t>。</w:t>
      </w:r>
    </w:p>
    <w:p w14:paraId="23BA3D65">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1.3.2“潜在供应商”指符合本采购文件各项规定的合格供应商。</w:t>
      </w:r>
    </w:p>
    <w:p w14:paraId="7841BB66">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1.3.3“供应商”指符合本采购文件规定并参加投标的供应商。</w:t>
      </w:r>
    </w:p>
    <w:p w14:paraId="3AF2A04B">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1.4.合格供应商的条件</w:t>
      </w:r>
    </w:p>
    <w:p w14:paraId="32F1A46A">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1.4.1具有本项目实施能力，符合、承认并承诺履行本采购文件各项规定的国内供应商。</w:t>
      </w:r>
    </w:p>
    <w:p w14:paraId="4E77A9AD">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1.4.2供应商必须是已在中国境内依法登记注册的供应商。</w:t>
      </w:r>
    </w:p>
    <w:p w14:paraId="4F4872AF">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1.4.3 供应商必须遵守有关的国家法律、法规和条例，具备投标须知前附表规定的资格条件。</w:t>
      </w:r>
    </w:p>
    <w:p w14:paraId="422985FB">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1.4.4接收</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或开标时发现供应商存在下列情况之一的，投标将被否决或</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将被拒收</w:t>
      </w:r>
      <w:r>
        <w:rPr>
          <w:rFonts w:hint="eastAsia" w:ascii="宋体" w:hAnsi="宋体" w:cs="宋体"/>
          <w:b/>
          <w:bCs/>
          <w:color w:val="auto"/>
          <w:sz w:val="24"/>
          <w:szCs w:val="24"/>
          <w:highlight w:val="none"/>
          <w:lang w:eastAsia="zh-CN"/>
        </w:rPr>
        <w:t>：</w:t>
      </w:r>
    </w:p>
    <w:p w14:paraId="77811289">
      <w:pPr>
        <w:keepNext w:val="0"/>
        <w:keepLines w:val="0"/>
        <w:pageBreakBefore w:val="0"/>
        <w:widowControl w:val="0"/>
        <w:numPr>
          <w:ilvl w:val="0"/>
          <w:numId w:val="18"/>
        </w:numPr>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本项目</w:t>
      </w:r>
      <w:r>
        <w:rPr>
          <w:rFonts w:hint="eastAsia" w:ascii="宋体" w:hAnsi="宋体" w:cs="宋体"/>
          <w:b/>
          <w:bCs/>
          <w:color w:val="auto"/>
          <w:sz w:val="24"/>
          <w:szCs w:val="24"/>
          <w:highlight w:val="none"/>
          <w:lang w:val="en-US" w:eastAsia="zh-CN"/>
        </w:rPr>
        <w:t>响应文件</w:t>
      </w:r>
      <w:r>
        <w:rPr>
          <w:rFonts w:hint="eastAsia" w:ascii="宋体" w:hAnsi="宋体" w:cs="宋体"/>
          <w:b/>
          <w:bCs/>
          <w:color w:val="auto"/>
          <w:sz w:val="24"/>
          <w:szCs w:val="24"/>
          <w:highlight w:val="none"/>
        </w:rPr>
        <w:t>未按采购文件规定加密的或未上传的；</w:t>
      </w:r>
    </w:p>
    <w:p w14:paraId="3FFC527A">
      <w:pPr>
        <w:keepNext w:val="0"/>
        <w:keepLines w:val="0"/>
        <w:pageBreakBefore w:val="0"/>
        <w:widowControl w:val="0"/>
        <w:numPr>
          <w:ilvl w:val="0"/>
          <w:numId w:val="18"/>
        </w:numPr>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CA锁上传响应文件程序未按山西省政府采购网规定履行的</w:t>
      </w:r>
      <w:r>
        <w:rPr>
          <w:rFonts w:hint="eastAsia" w:ascii="宋体" w:hAnsi="宋体" w:cs="宋体"/>
          <w:b/>
          <w:bCs/>
          <w:color w:val="auto"/>
          <w:sz w:val="24"/>
          <w:szCs w:val="24"/>
          <w:highlight w:val="none"/>
        </w:rPr>
        <w:t>；</w:t>
      </w:r>
    </w:p>
    <w:p w14:paraId="0C38F704">
      <w:pPr>
        <w:keepNext w:val="0"/>
        <w:keepLines w:val="0"/>
        <w:pageBreakBefore w:val="0"/>
        <w:widowControl w:val="0"/>
        <w:numPr>
          <w:ilvl w:val="0"/>
          <w:numId w:val="18"/>
        </w:numPr>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供应商</w:t>
      </w:r>
      <w:r>
        <w:rPr>
          <w:rFonts w:hint="eastAsia" w:ascii="宋体" w:hAnsi="宋体" w:cs="宋体"/>
          <w:b/>
          <w:bCs/>
          <w:color w:val="auto"/>
          <w:sz w:val="24"/>
          <w:szCs w:val="24"/>
          <w:highlight w:val="none"/>
          <w:lang w:val="en-US" w:eastAsia="zh-CN"/>
        </w:rPr>
        <w:t>不得为</w:t>
      </w:r>
      <w:r>
        <w:rPr>
          <w:rFonts w:hint="eastAsia" w:ascii="宋体" w:hAnsi="宋体" w:cs="宋体"/>
          <w:b/>
          <w:bCs/>
          <w:color w:val="auto"/>
          <w:sz w:val="24"/>
          <w:szCs w:val="24"/>
          <w:highlight w:val="none"/>
        </w:rPr>
        <w:t>“信用中国”网站（www.creditchina.gov.cn）被列入失信被执行人、</w:t>
      </w:r>
      <w:r>
        <w:rPr>
          <w:rFonts w:hint="eastAsia" w:ascii="宋体" w:hAnsi="宋体" w:cs="宋体"/>
          <w:b/>
          <w:bCs/>
          <w:color w:val="auto"/>
          <w:sz w:val="24"/>
          <w:szCs w:val="24"/>
          <w:highlight w:val="none"/>
          <w:lang w:eastAsia="zh-CN"/>
        </w:rPr>
        <w:t>重大税收违法失信主体</w:t>
      </w:r>
      <w:r>
        <w:rPr>
          <w:rFonts w:hint="eastAsia" w:ascii="宋体" w:hAnsi="宋体" w:cs="宋体"/>
          <w:b/>
          <w:bCs/>
          <w:color w:val="auto"/>
          <w:sz w:val="24"/>
          <w:szCs w:val="24"/>
          <w:highlight w:val="none"/>
        </w:rPr>
        <w:t>及</w:t>
      </w:r>
      <w:r>
        <w:rPr>
          <w:rFonts w:hint="eastAsia" w:ascii="宋体" w:hAnsi="宋体" w:cs="宋体"/>
          <w:b/>
          <w:bCs/>
          <w:color w:val="auto"/>
          <w:sz w:val="24"/>
          <w:szCs w:val="24"/>
          <w:highlight w:val="none"/>
          <w:lang w:eastAsia="zh-CN"/>
        </w:rPr>
        <w:t>政府采购严重违法失信行为记录名单</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rPr>
        <w:t>“中国政府采购网”（www.ccgp.gov.cn）被列入政府采购严重违法失信行为记录名单（开标时在线查询）</w:t>
      </w:r>
      <w:r>
        <w:rPr>
          <w:rFonts w:hint="eastAsia" w:ascii="宋体" w:hAnsi="宋体" w:cs="宋体"/>
          <w:b/>
          <w:bCs/>
          <w:color w:val="auto"/>
          <w:sz w:val="24"/>
          <w:szCs w:val="24"/>
          <w:highlight w:val="none"/>
          <w:lang w:eastAsia="zh-CN"/>
        </w:rPr>
        <w:t>；</w:t>
      </w:r>
    </w:p>
    <w:p w14:paraId="1F551DD1">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参加本次政府采购活动前三年内，在经营活动中存在重大违法记录。</w:t>
      </w:r>
    </w:p>
    <w:p w14:paraId="294C9F9F">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）法律、法规和采购文件规定的其他情形。</w:t>
      </w:r>
    </w:p>
    <w:p w14:paraId="58D2AC90">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1.4.5评标时发现供应商存在下列情况之一的，投标将被否决。</w:t>
      </w:r>
    </w:p>
    <w:p w14:paraId="1E7105A1">
      <w:pPr>
        <w:keepNext w:val="0"/>
        <w:keepLines w:val="0"/>
        <w:pageBreakBefore w:val="0"/>
        <w:widowControl w:val="0"/>
        <w:numPr>
          <w:ilvl w:val="0"/>
          <w:numId w:val="19"/>
        </w:numPr>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未按照采购文件要求报价的、供应商投标报价超过采购文件规定的预算金额的、在设有最高限价时，投标报价超过最高限价的；</w:t>
      </w:r>
    </w:p>
    <w:p w14:paraId="6F1BB7C6">
      <w:pPr>
        <w:keepNext w:val="0"/>
        <w:keepLines w:val="0"/>
        <w:pageBreakBefore w:val="0"/>
        <w:widowControl w:val="0"/>
        <w:numPr>
          <w:ilvl w:val="0"/>
          <w:numId w:val="19"/>
        </w:numPr>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未按采购文件要求签署的；</w:t>
      </w:r>
    </w:p>
    <w:p w14:paraId="629EBDE6">
      <w:pPr>
        <w:keepNext w:val="0"/>
        <w:keepLines w:val="0"/>
        <w:pageBreakBefore w:val="0"/>
        <w:widowControl w:val="0"/>
        <w:numPr>
          <w:ilvl w:val="0"/>
          <w:numId w:val="19"/>
        </w:numPr>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strike w:val="0"/>
          <w:dstrike w:val="0"/>
          <w:color w:val="auto"/>
          <w:sz w:val="24"/>
          <w:szCs w:val="24"/>
          <w:highlight w:val="none"/>
        </w:rPr>
      </w:pPr>
      <w:r>
        <w:rPr>
          <w:rFonts w:hint="eastAsia" w:ascii="宋体" w:hAnsi="宋体" w:cs="宋体"/>
          <w:b/>
          <w:bCs/>
          <w:color w:val="auto"/>
          <w:sz w:val="24"/>
          <w:szCs w:val="24"/>
          <w:highlight w:val="none"/>
        </w:rPr>
        <w:t>供应商资格不符合采购文</w:t>
      </w:r>
      <w:r>
        <w:rPr>
          <w:rFonts w:hint="eastAsia" w:ascii="宋体" w:hAnsi="宋体" w:cs="宋体"/>
          <w:b/>
          <w:bCs/>
          <w:strike w:val="0"/>
          <w:dstrike w:val="0"/>
          <w:color w:val="auto"/>
          <w:sz w:val="24"/>
          <w:szCs w:val="24"/>
          <w:highlight w:val="none"/>
        </w:rPr>
        <w:t>件要求的；</w:t>
      </w:r>
    </w:p>
    <w:p w14:paraId="2B017EBC">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strike w:val="0"/>
          <w:dstrike w:val="0"/>
          <w:color w:val="auto"/>
          <w:sz w:val="24"/>
          <w:szCs w:val="24"/>
          <w:highlight w:val="none"/>
        </w:rPr>
      </w:pPr>
      <w:r>
        <w:rPr>
          <w:rFonts w:hint="eastAsia" w:ascii="宋体" w:hAnsi="宋体" w:cs="宋体"/>
          <w:b/>
          <w:bCs/>
          <w:strike w:val="0"/>
          <w:dstrike w:val="0"/>
          <w:color w:val="auto"/>
          <w:sz w:val="24"/>
          <w:szCs w:val="24"/>
          <w:highlight w:val="none"/>
        </w:rPr>
        <w:t>（4）</w:t>
      </w:r>
      <w:r>
        <w:rPr>
          <w:rFonts w:hint="eastAsia" w:ascii="宋体" w:hAnsi="宋体" w:cs="宋体"/>
          <w:b/>
          <w:bCs/>
          <w:strike w:val="0"/>
          <w:dstrike w:val="0"/>
          <w:color w:val="auto"/>
          <w:sz w:val="24"/>
          <w:szCs w:val="24"/>
          <w:highlight w:val="none"/>
          <w:lang w:eastAsia="zh-CN"/>
        </w:rPr>
        <w:t>响应文件</w:t>
      </w:r>
      <w:r>
        <w:rPr>
          <w:rFonts w:hint="eastAsia" w:ascii="宋体" w:hAnsi="宋体" w:cs="宋体"/>
          <w:b/>
          <w:bCs/>
          <w:strike w:val="0"/>
          <w:dstrike w:val="0"/>
          <w:color w:val="auto"/>
          <w:sz w:val="24"/>
          <w:szCs w:val="24"/>
          <w:highlight w:val="none"/>
        </w:rPr>
        <w:t>未按采购文件第六章规定的内容、顺序、格式编制的；</w:t>
      </w:r>
    </w:p>
    <w:p w14:paraId="77C4B20C">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strike w:val="0"/>
          <w:dstrike w:val="0"/>
          <w:color w:val="auto"/>
          <w:sz w:val="24"/>
          <w:szCs w:val="24"/>
          <w:highlight w:val="none"/>
        </w:rPr>
        <w:t>（5）未按采购文件要求提交投标保证金</w:t>
      </w:r>
      <w:r>
        <w:rPr>
          <w:rFonts w:hint="eastAsia" w:ascii="宋体" w:hAnsi="宋体" w:cs="宋体"/>
          <w:b/>
          <w:bCs/>
          <w:color w:val="auto"/>
          <w:sz w:val="24"/>
          <w:szCs w:val="24"/>
          <w:highlight w:val="none"/>
        </w:rPr>
        <w:t>的；</w:t>
      </w:r>
    </w:p>
    <w:p w14:paraId="3D400961">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（6）投标有效期少于采购文件规定的；</w:t>
      </w:r>
    </w:p>
    <w:p w14:paraId="7A5FA528">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）服务方案和</w:t>
      </w:r>
      <w:r>
        <w:rPr>
          <w:rFonts w:hint="eastAsia" w:ascii="宋体" w:hAnsi="宋体" w:cs="宋体"/>
          <w:b/>
          <w:bCs/>
          <w:color w:val="auto"/>
          <w:sz w:val="24"/>
          <w:szCs w:val="24"/>
          <w:highlight w:val="none"/>
          <w:lang w:val="en-US" w:eastAsia="zh-CN"/>
        </w:rPr>
        <w:t>合同履约期限</w:t>
      </w:r>
      <w:r>
        <w:rPr>
          <w:rFonts w:hint="eastAsia" w:ascii="宋体" w:hAnsi="宋体" w:cs="宋体"/>
          <w:b/>
          <w:bCs/>
          <w:color w:val="auto"/>
          <w:sz w:val="24"/>
          <w:szCs w:val="24"/>
          <w:highlight w:val="none"/>
        </w:rPr>
        <w:t>等不满足采购文件中的相关要求和超出采购人可接受的偏差范围的；</w:t>
      </w:r>
    </w:p>
    <w:p w14:paraId="51CD3D94">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中含有采购人不能接受的附加条件的；</w:t>
      </w:r>
    </w:p>
    <w:p w14:paraId="2F901C0B">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）供应商串通投标的；</w:t>
      </w:r>
    </w:p>
    <w:p w14:paraId="137DB1DD">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）法律、法规和采购文件规定的其他情形。</w:t>
      </w:r>
    </w:p>
    <w:p w14:paraId="40A7A428">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1.4.</w:t>
      </w:r>
      <w:r>
        <w:rPr>
          <w:rFonts w:hint="eastAsia" w:ascii="宋体" w:hAnsi="宋体" w:cs="宋体"/>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供应商应独立于采购人，不得直接或间接地与采购人为采购本次</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进行设计、编制技术规格和其它文件所委托的咨询公司或其附属机构有任何关联</w:t>
      </w:r>
      <w:r>
        <w:rPr>
          <w:rFonts w:hint="eastAsia" w:ascii="宋体" w:hAnsi="宋体" w:cs="宋体"/>
          <w:color w:val="auto"/>
          <w:sz w:val="24"/>
          <w:szCs w:val="24"/>
          <w:highlight w:val="none"/>
        </w:rPr>
        <w:t>。</w:t>
      </w:r>
    </w:p>
    <w:p w14:paraId="4B265A8C">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1.5 投标费用</w:t>
      </w:r>
    </w:p>
    <w:p w14:paraId="5B5322D2">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供应商应承担所有与准备和参加投标有关的费用，</w:t>
      </w:r>
      <w:r>
        <w:rPr>
          <w:rFonts w:hint="eastAsia" w:ascii="宋体" w:hAnsi="宋体" w:cs="宋体"/>
          <w:color w:val="auto"/>
          <w:sz w:val="24"/>
          <w:szCs w:val="24"/>
          <w:highlight w:val="none"/>
          <w:lang w:eastAsia="zh-CN"/>
        </w:rPr>
        <w:t>采购人（采购代理机构）</w:t>
      </w:r>
      <w:r>
        <w:rPr>
          <w:rFonts w:hint="eastAsia" w:ascii="宋体" w:hAnsi="宋体" w:cs="宋体"/>
          <w:color w:val="auto"/>
          <w:sz w:val="24"/>
          <w:szCs w:val="24"/>
          <w:highlight w:val="none"/>
        </w:rPr>
        <w:t>在任何情况下均无义务和责任承担这些费用。</w:t>
      </w:r>
    </w:p>
    <w:p w14:paraId="542C2A19">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1.6现场考察</w:t>
      </w:r>
    </w:p>
    <w:p w14:paraId="3389DB45">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1.6.1投标须知前附表规定组织现场考察的，采购人按投标须知前附表规定的时间、地点组织供应商考察现场。</w:t>
      </w:r>
    </w:p>
    <w:p w14:paraId="12E85C97">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1.6.2供应商考察现场发生的费用自理。</w:t>
      </w:r>
    </w:p>
    <w:p w14:paraId="0FA2F2C9">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1.6.3除采购人的原因外，供应商自行负责在考察现场中所发生的人员伤亡和财产损失。</w:t>
      </w:r>
    </w:p>
    <w:p w14:paraId="24C0E9A8">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1.6.4采购人在考察现场中介绍的项目情况，仅供供应商在编制</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时参考，采购人不对供应商据此作出的判断和决策负责。</w:t>
      </w:r>
    </w:p>
    <w:p w14:paraId="4B18603E">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1.7答疑会</w:t>
      </w:r>
    </w:p>
    <w:p w14:paraId="02605289">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1.7.1 投标须知前附表规定召开答疑会的，采购人按投标须知前附表规定的时间和地点召开答疑会，澄清供应商提出的问题。</w:t>
      </w:r>
    </w:p>
    <w:p w14:paraId="3A964649">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1.7.2 供应商应在投标须知前附表规定的时间前以书面形式将需要澄清的问题送达采购人，以便采购人在会议期间澄清。</w:t>
      </w:r>
    </w:p>
    <w:p w14:paraId="6EE4A9EB">
      <w:pPr>
        <w:keepNext w:val="0"/>
        <w:keepLines w:val="0"/>
        <w:pageBreakBefore w:val="0"/>
        <w:widowControl w:val="0"/>
        <w:kinsoku/>
        <w:wordWrap/>
        <w:overflowPunct/>
        <w:topLinePunct w:val="0"/>
        <w:autoSpaceDE/>
        <w:autoSpaceDN/>
        <w:bidi w:val="0"/>
        <w:adjustRightInd w:val="0"/>
        <w:snapToGrid w:val="0"/>
        <w:spacing w:line="45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1.7.3 答疑会后，采购人在投标须知前附表规定的时间前将澄清内容，在</w:t>
      </w:r>
      <w:r>
        <w:rPr>
          <w:rFonts w:hint="eastAsia" w:ascii="宋体" w:hAnsi="宋体" w:cs="宋体"/>
          <w:color w:val="auto"/>
          <w:sz w:val="24"/>
          <w:szCs w:val="24"/>
          <w:highlight w:val="none"/>
          <w:lang w:val="en-US" w:eastAsia="zh-CN"/>
        </w:rPr>
        <w:t>政采云</w:t>
      </w:r>
      <w:r>
        <w:rPr>
          <w:rFonts w:hint="eastAsia" w:ascii="宋体" w:hAnsi="宋体" w:cs="宋体"/>
          <w:color w:val="auto"/>
          <w:sz w:val="24"/>
          <w:szCs w:val="24"/>
          <w:highlight w:val="none"/>
        </w:rPr>
        <w:t>平台公开发布。该澄清内容为采购文件的组成部分。</w:t>
      </w:r>
    </w:p>
    <w:p w14:paraId="186FC131">
      <w:pPr>
        <w:keepNext w:val="0"/>
        <w:keepLines w:val="0"/>
        <w:pageBreakBefore w:val="0"/>
        <w:widowControl w:val="0"/>
        <w:kinsoku/>
        <w:wordWrap/>
        <w:overflowPunct/>
        <w:topLinePunct w:val="0"/>
        <w:autoSpaceDE/>
        <w:autoSpaceDN/>
        <w:bidi w:val="0"/>
        <w:adjustRightInd w:val="0"/>
        <w:snapToGrid w:val="0"/>
        <w:spacing w:line="450" w:lineRule="exact"/>
        <w:ind w:firstLine="48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1.8语言文件</w:t>
      </w:r>
    </w:p>
    <w:p w14:paraId="37D8A23C">
      <w:pPr>
        <w:keepNext w:val="0"/>
        <w:keepLines w:val="0"/>
        <w:pageBreakBefore w:val="0"/>
        <w:widowControl w:val="0"/>
        <w:kinsoku/>
        <w:wordWrap/>
        <w:overflowPunct/>
        <w:topLinePunct w:val="0"/>
        <w:autoSpaceDE/>
        <w:autoSpaceDN/>
        <w:bidi w:val="0"/>
        <w:adjustRightInd w:val="0"/>
        <w:snapToGrid w:val="0"/>
        <w:spacing w:line="45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1.8.1供应商提交的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（包括技术文件和资料、图纸中的说明）以及供应商与</w:t>
      </w:r>
      <w:r>
        <w:rPr>
          <w:rFonts w:hint="eastAsia" w:ascii="宋体" w:hAnsi="宋体" w:cs="宋体"/>
          <w:color w:val="auto"/>
          <w:sz w:val="24"/>
          <w:szCs w:val="24"/>
          <w:highlight w:val="none"/>
          <w:lang w:eastAsia="zh-CN"/>
        </w:rPr>
        <w:t>采购人（采购代理机构）</w:t>
      </w:r>
      <w:r>
        <w:rPr>
          <w:rFonts w:hint="eastAsia" w:ascii="宋体" w:hAnsi="宋体" w:cs="宋体"/>
          <w:color w:val="auto"/>
          <w:sz w:val="24"/>
          <w:szCs w:val="24"/>
          <w:highlight w:val="none"/>
        </w:rPr>
        <w:t>就有关投标的所有来往函电均应使用中文简体字。</w:t>
      </w:r>
    </w:p>
    <w:p w14:paraId="59D55C92">
      <w:pPr>
        <w:keepNext w:val="0"/>
        <w:keepLines w:val="0"/>
        <w:pageBreakBefore w:val="0"/>
        <w:widowControl w:val="0"/>
        <w:kinsoku/>
        <w:wordWrap/>
        <w:overflowPunct/>
        <w:topLinePunct w:val="0"/>
        <w:autoSpaceDE/>
        <w:autoSpaceDN/>
        <w:bidi w:val="0"/>
        <w:adjustRightInd w:val="0"/>
        <w:snapToGrid w:val="0"/>
        <w:spacing w:line="45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1.8.2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53F0D6A">
      <w:pPr>
        <w:keepNext w:val="0"/>
        <w:keepLines w:val="0"/>
        <w:pageBreakBefore w:val="0"/>
        <w:widowControl w:val="0"/>
        <w:kinsoku/>
        <w:wordWrap/>
        <w:overflowPunct/>
        <w:topLinePunct w:val="0"/>
        <w:autoSpaceDE/>
        <w:autoSpaceDN/>
        <w:bidi w:val="0"/>
        <w:adjustRightInd w:val="0"/>
        <w:snapToGrid w:val="0"/>
        <w:spacing w:line="45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1.8.3原版为外文的证书类、证明类文件，与供应商名称或其它实际情况不符的，供应商应当提供相关证明文件。</w:t>
      </w:r>
    </w:p>
    <w:p w14:paraId="57BD13CF">
      <w:pPr>
        <w:keepNext w:val="0"/>
        <w:keepLines w:val="0"/>
        <w:pageBreakBefore w:val="0"/>
        <w:widowControl w:val="0"/>
        <w:kinsoku/>
        <w:wordWrap/>
        <w:overflowPunct/>
        <w:topLinePunct w:val="0"/>
        <w:autoSpaceDE/>
        <w:autoSpaceDN/>
        <w:bidi w:val="0"/>
        <w:adjustRightInd w:val="0"/>
        <w:snapToGrid w:val="0"/>
        <w:spacing w:line="450" w:lineRule="exact"/>
        <w:ind w:firstLine="48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1.9计量单位</w:t>
      </w:r>
    </w:p>
    <w:p w14:paraId="1AE2DB7B">
      <w:pPr>
        <w:keepNext w:val="0"/>
        <w:keepLines w:val="0"/>
        <w:pageBreakBefore w:val="0"/>
        <w:widowControl w:val="0"/>
        <w:kinsoku/>
        <w:wordWrap/>
        <w:overflowPunct/>
        <w:topLinePunct w:val="0"/>
        <w:autoSpaceDE/>
        <w:autoSpaceDN/>
        <w:bidi w:val="0"/>
        <w:adjustRightInd w:val="0"/>
        <w:snapToGrid w:val="0"/>
        <w:spacing w:line="45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所使用的计量单位，应采用中华人民共和国法定计量单位。</w:t>
      </w:r>
    </w:p>
    <w:p w14:paraId="486A973D">
      <w:pPr>
        <w:keepNext w:val="0"/>
        <w:keepLines w:val="0"/>
        <w:pageBreakBefore w:val="0"/>
        <w:widowControl w:val="0"/>
        <w:kinsoku/>
        <w:wordWrap/>
        <w:overflowPunct/>
        <w:topLinePunct w:val="0"/>
        <w:autoSpaceDE/>
        <w:autoSpaceDN/>
        <w:bidi w:val="0"/>
        <w:adjustRightInd w:val="0"/>
        <w:snapToGrid w:val="0"/>
        <w:spacing w:line="450" w:lineRule="exact"/>
        <w:ind w:firstLine="48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1.10分包</w:t>
      </w:r>
    </w:p>
    <w:p w14:paraId="58C901E5">
      <w:pPr>
        <w:keepNext w:val="0"/>
        <w:keepLines w:val="0"/>
        <w:pageBreakBefore w:val="0"/>
        <w:widowControl w:val="0"/>
        <w:kinsoku/>
        <w:wordWrap/>
        <w:overflowPunct/>
        <w:topLinePunct w:val="0"/>
        <w:autoSpaceDE/>
        <w:autoSpaceDN/>
        <w:bidi w:val="0"/>
        <w:adjustRightInd w:val="0"/>
        <w:snapToGrid w:val="0"/>
        <w:spacing w:line="45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投标须知前附表规定允许分包的，分包的内容，分包金额，接受分包的第三人资质要求见投标须知前附表。</w:t>
      </w:r>
    </w:p>
    <w:p w14:paraId="51D351B6">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2.采购文件</w:t>
      </w:r>
    </w:p>
    <w:p w14:paraId="5CC51658">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2.1采购文件的组成</w:t>
      </w:r>
    </w:p>
    <w:p w14:paraId="49C2A26C">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2.1.1本采购文件包括</w:t>
      </w:r>
      <w:r>
        <w:rPr>
          <w:rFonts w:hint="eastAsia" w:ascii="宋体" w:hAnsi="宋体" w:cs="宋体"/>
          <w:color w:val="auto"/>
          <w:sz w:val="24"/>
          <w:szCs w:val="24"/>
          <w:highlight w:val="none"/>
          <w:lang w:eastAsia="zh-CN"/>
        </w:rPr>
        <w:t>：</w:t>
      </w:r>
    </w:p>
    <w:p w14:paraId="186F459D">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第一章 采购需求；</w:t>
      </w:r>
    </w:p>
    <w:p w14:paraId="796BF284">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第二章 采购公告；</w:t>
      </w:r>
    </w:p>
    <w:p w14:paraId="39521B2B">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第三章 投标须知；</w:t>
      </w:r>
    </w:p>
    <w:p w14:paraId="6876AAB7">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第四章 磋商程序；</w:t>
      </w:r>
    </w:p>
    <w:p w14:paraId="0FC0541F">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第五章 合同条款；</w:t>
      </w:r>
    </w:p>
    <w:p w14:paraId="046BB10E">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第六章 </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格式。</w:t>
      </w:r>
    </w:p>
    <w:p w14:paraId="1CB4AB96">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2.1.2供应商应认真阅读采购文件中所有的条款、事项、格式和技术规范、参数及要求等。供应商没有按照采购文件要求提交全部资料，或者投标没有对采购文件在各方面都做出实质性响应是供应商的风险，有可能导致其投标被拒绝或被认定为无效投标或被确定为投标无效。</w:t>
      </w:r>
    </w:p>
    <w:p w14:paraId="3B600F36">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　2.2采购文件的澄清和修改</w:t>
      </w:r>
    </w:p>
    <w:p w14:paraId="1847BD3D">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2.2.1</w:t>
      </w:r>
      <w:r>
        <w:rPr>
          <w:rFonts w:hint="eastAsia" w:asciiTheme="minorEastAsia" w:hAnsiTheme="minorEastAsia" w:eastAsiaTheme="minorEastAsia" w:cstheme="minorEastAsia"/>
          <w:color w:val="auto"/>
          <w:sz w:val="24"/>
          <w:szCs w:val="24"/>
          <w:highlight w:val="none"/>
          <w:lang w:val="en-US" w:eastAsia="zh-CN"/>
        </w:rPr>
        <w:t>供应商获取采购文件后，应仔细阅读采购文件的所有内容，如有遗漏、残缺等问题，应及时向采购人提出，否则，由此引起的损失由供应商自行承担。如有疑问，应在本章第1.7.2条规定的时间前以书面形式送达采购人（采购代理机构），采购人（采购代理机构）以书面形式予以澄清，该澄清为采购文件的组成部分。采购人（采购代理机构）工作人员所作出的一切口头表述，不作为采购文件的组成部分，不具有法律效力</w:t>
      </w:r>
      <w:r>
        <w:rPr>
          <w:rFonts w:hint="eastAsia"/>
          <w:color w:val="auto"/>
          <w:sz w:val="24"/>
          <w:szCs w:val="24"/>
          <w:highlight w:val="none"/>
          <w:lang w:val="en-US" w:eastAsia="zh-CN"/>
        </w:rPr>
        <w:t>。</w:t>
      </w:r>
    </w:p>
    <w:p w14:paraId="1FFFEC41">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2.2.2</w:t>
      </w:r>
      <w:r>
        <w:rPr>
          <w:rFonts w:hint="eastAsia" w:asciiTheme="minorEastAsia" w:hAnsiTheme="minorEastAsia" w:eastAsiaTheme="minorEastAsia" w:cstheme="minorEastAsia"/>
          <w:color w:val="auto"/>
          <w:sz w:val="24"/>
          <w:szCs w:val="24"/>
          <w:highlight w:val="none"/>
          <w:lang w:eastAsia="zh-CN"/>
        </w:rPr>
        <w:t>采购人（采购代理机构）</w:t>
      </w:r>
      <w:r>
        <w:rPr>
          <w:rFonts w:hint="eastAsia" w:asciiTheme="minorEastAsia" w:hAnsiTheme="minorEastAsia" w:eastAsiaTheme="minorEastAsia" w:cstheme="minorEastAsia"/>
          <w:color w:val="auto"/>
          <w:sz w:val="24"/>
          <w:szCs w:val="24"/>
          <w:highlight w:val="none"/>
        </w:rPr>
        <w:t>认为需要给予澄清、修改或进行其它答复的，将在本章第1.7.3条规定的时间前在</w:t>
      </w:r>
      <w:r>
        <w:rPr>
          <w:rFonts w:hint="eastAsia" w:asciiTheme="minorEastAsia" w:hAnsiTheme="minorEastAsia" w:eastAsiaTheme="minorEastAsia" w:cstheme="minorEastAsia"/>
          <w:color w:val="auto"/>
          <w:sz w:val="24"/>
          <w:szCs w:val="24"/>
          <w:highlight w:val="none"/>
          <w:lang w:val="en-US" w:eastAsia="zh-CN"/>
        </w:rPr>
        <w:t>政采云平台</w:t>
      </w:r>
      <w:r>
        <w:rPr>
          <w:rFonts w:hint="eastAsia" w:asciiTheme="minorEastAsia" w:hAnsiTheme="minorEastAsia" w:eastAsiaTheme="minorEastAsia" w:cstheme="minorEastAsia"/>
          <w:color w:val="auto"/>
          <w:sz w:val="24"/>
          <w:szCs w:val="24"/>
          <w:highlight w:val="none"/>
        </w:rPr>
        <w:t>发布，但不得指明澄清问题的来源。供应商须登陆</w:t>
      </w:r>
      <w:r>
        <w:rPr>
          <w:rFonts w:hint="eastAsia" w:asciiTheme="minorEastAsia" w:hAnsiTheme="minorEastAsia" w:eastAsiaTheme="minorEastAsia" w:cstheme="minorEastAsia"/>
          <w:color w:val="auto"/>
          <w:sz w:val="24"/>
          <w:szCs w:val="24"/>
          <w:highlight w:val="none"/>
          <w:lang w:val="en-US" w:eastAsia="zh-CN"/>
        </w:rPr>
        <w:t>政采云平台</w:t>
      </w:r>
      <w:r>
        <w:rPr>
          <w:rFonts w:hint="eastAsia" w:asciiTheme="minorEastAsia" w:hAnsiTheme="minorEastAsia" w:eastAsiaTheme="minorEastAsia" w:cstheme="minorEastAsia"/>
          <w:color w:val="auto"/>
          <w:sz w:val="24"/>
          <w:szCs w:val="24"/>
          <w:highlight w:val="none"/>
        </w:rPr>
        <w:t>下载澄清文件，因未下载澄清文件造成的一切后果由供应商自行承担</w:t>
      </w:r>
      <w:r>
        <w:rPr>
          <w:rFonts w:hint="eastAsia" w:ascii="宋体" w:hAnsi="宋体" w:cs="宋体"/>
          <w:color w:val="auto"/>
          <w:sz w:val="24"/>
          <w:szCs w:val="24"/>
          <w:highlight w:val="none"/>
        </w:rPr>
        <w:t>。</w:t>
      </w:r>
    </w:p>
    <w:p w14:paraId="426A1E44">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2.2.3</w:t>
      </w:r>
      <w:r>
        <w:rPr>
          <w:rFonts w:hint="eastAsia" w:ascii="宋体" w:hAnsi="宋体" w:cs="宋体"/>
          <w:color w:val="auto"/>
          <w:sz w:val="24"/>
          <w:szCs w:val="24"/>
          <w:highlight w:val="none"/>
          <w:lang w:eastAsia="zh-CN"/>
        </w:rPr>
        <w:t>采购人（采购代理机构）</w:t>
      </w:r>
      <w:r>
        <w:rPr>
          <w:rFonts w:hint="eastAsia" w:ascii="宋体" w:hAnsi="宋体" w:cs="宋体"/>
          <w:color w:val="auto"/>
          <w:sz w:val="24"/>
          <w:szCs w:val="24"/>
          <w:highlight w:val="none"/>
        </w:rPr>
        <w:t xml:space="preserve">无论出于何种原因，均可主动对采购文件中的相关事项，进行澄清和修改。 </w:t>
      </w:r>
    </w:p>
    <w:p w14:paraId="5A3E49CC">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2.2.4无论是否根据供应商的澄清、修改或进行其它答复的要求，</w:t>
      </w:r>
      <w:r>
        <w:rPr>
          <w:rFonts w:hint="eastAsia" w:ascii="宋体" w:hAnsi="宋体" w:cs="宋体"/>
          <w:color w:val="auto"/>
          <w:sz w:val="24"/>
          <w:szCs w:val="24"/>
          <w:highlight w:val="none"/>
          <w:lang w:eastAsia="zh-CN"/>
        </w:rPr>
        <w:t>采购人（采购代理机构）</w:t>
      </w:r>
      <w:r>
        <w:rPr>
          <w:rFonts w:hint="eastAsia" w:ascii="宋体" w:hAnsi="宋体" w:cs="宋体"/>
          <w:color w:val="auto"/>
          <w:sz w:val="24"/>
          <w:szCs w:val="24"/>
          <w:highlight w:val="none"/>
        </w:rPr>
        <w:t>一旦对采购文件做出澄清、修改或进行其它答复，即刻发生效力，澄清或修改的内容，将作为采购文件的组成部分，对所有供应商均具有约束力。</w:t>
      </w:r>
    </w:p>
    <w:p w14:paraId="68B546E1">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2.2.5供应商在参与本项目采购活动期间，请及时关注</w:t>
      </w:r>
      <w:r>
        <w:rPr>
          <w:rFonts w:hint="eastAsia" w:ascii="宋体" w:hAnsi="宋体" w:cs="宋体"/>
          <w:color w:val="auto"/>
          <w:sz w:val="24"/>
          <w:szCs w:val="24"/>
          <w:highlight w:val="none"/>
          <w:lang w:val="en-US" w:eastAsia="zh-CN"/>
        </w:rPr>
        <w:t>政采云平台</w:t>
      </w:r>
      <w:r>
        <w:rPr>
          <w:rFonts w:hint="eastAsia" w:ascii="宋体" w:hAnsi="宋体" w:cs="宋体"/>
          <w:color w:val="auto"/>
          <w:sz w:val="24"/>
          <w:szCs w:val="24"/>
          <w:highlight w:val="none"/>
        </w:rPr>
        <w:t>上的相关信息，供应商因没有及时关注而未能如期获取相关信息，是供应商的风险，采购人和代理机构对此不承担任何责任。</w:t>
      </w:r>
    </w:p>
    <w:p w14:paraId="2A43CE05">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lang w:eastAsia="zh-CN"/>
        </w:rPr>
        <w:t>响应文件</w:t>
      </w:r>
    </w:p>
    <w:p w14:paraId="7900393E">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　3.1</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的组成</w:t>
      </w:r>
    </w:p>
    <w:p w14:paraId="1CCBDA5F">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3.1.1</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分为商务部分和技术部分。</w:t>
      </w:r>
    </w:p>
    <w:p w14:paraId="7FE8B737">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（1）商务部分指供应商提交的证明其有资格参加投标和中标后有能力履行合同的文件。</w:t>
      </w:r>
    </w:p>
    <w:p w14:paraId="35E1F5DB">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（2）技术部分指供应商提交的能够证明供应商提供的</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符合采购文件规定的文件。</w:t>
      </w:r>
    </w:p>
    <w:p w14:paraId="2493365B">
      <w:pPr>
        <w:keepNext w:val="0"/>
        <w:keepLines w:val="0"/>
        <w:pageBreakBefore w:val="0"/>
        <w:widowControl w:val="0"/>
        <w:kinsoku/>
        <w:wordWrap/>
        <w:overflowPunct/>
        <w:topLinePunct w:val="0"/>
        <w:autoSpaceDE/>
        <w:autoSpaceDN/>
        <w:bidi w:val="0"/>
        <w:adjustRightInd w:val="0"/>
        <w:snapToGrid w:val="0"/>
        <w:spacing w:line="450" w:lineRule="exact"/>
        <w:ind w:firstLine="56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3.1.2</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要求内容及编排顺序见第六章</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格式。</w:t>
      </w:r>
    </w:p>
    <w:p w14:paraId="7A5CD8B8">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3.2投标内容填写说明</w:t>
      </w:r>
    </w:p>
    <w:p w14:paraId="2AABC411">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3.2.1供应商应详细阅读采购文件的全部内容。</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须对采购文件中的内容做出实质性和完整性的响应。</w:t>
      </w:r>
    </w:p>
    <w:p w14:paraId="2191E9AE">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3.2.2供应商照搬照抄采购文件技术、商务要求，并未提供技术资料或提供资料不详的，磋商小组有权决定是否通知供应商限期进行书面解释或提供相关证明材料。若已要求，而该供应商在规定期限内未做出解释、做出的解释不合理或不能提供证明材料的，磋商小组有权拒绝该投标。</w:t>
      </w:r>
    </w:p>
    <w:p w14:paraId="795E4A03">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3.2.3</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应严格按照第六章规定的内容、顺序和格式逐项填写，加*项必须作出实质性响应，除特别注明外不允许填写“无”、“未测试”、“没有相应指标”等内容；其它未加*项也必须作出响应，无相应内容可填时应填写“无”、“未测试”、“没有相应指标”等明确的回答文字。</w:t>
      </w:r>
    </w:p>
    <w:p w14:paraId="76AD4235">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3.2.4开标一览表为在开标仪式上唱标的内容，要求按格式统一填写，不得自行增减内容。</w:t>
      </w:r>
    </w:p>
    <w:p w14:paraId="769465D4">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3.2.5供应商必须保证</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所提供的全部资料真实可靠，并接受磋商小组对其中任何资料进一步审查的要求。</w:t>
      </w:r>
    </w:p>
    <w:p w14:paraId="3C57A52E">
      <w:pPr>
        <w:keepNext w:val="0"/>
        <w:keepLines w:val="0"/>
        <w:pageBreakBefore w:val="0"/>
        <w:widowControl w:val="0"/>
        <w:kinsoku/>
        <w:wordWrap/>
        <w:overflowPunct/>
        <w:topLinePunct w:val="0"/>
        <w:autoSpaceDE/>
        <w:autoSpaceDN/>
        <w:bidi w:val="0"/>
        <w:adjustRightInd w:val="0"/>
        <w:snapToGrid w:val="0"/>
        <w:spacing w:line="450" w:lineRule="exact"/>
        <w:ind w:firstLine="568"/>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3.3</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编制</w:t>
      </w:r>
    </w:p>
    <w:p w14:paraId="06B3E77E">
      <w:pPr>
        <w:keepNext w:val="0"/>
        <w:keepLines w:val="0"/>
        <w:pageBreakBefore w:val="0"/>
        <w:widowControl w:val="0"/>
        <w:kinsoku/>
        <w:wordWrap/>
        <w:overflowPunct/>
        <w:topLinePunct w:val="0"/>
        <w:autoSpaceDE/>
        <w:autoSpaceDN/>
        <w:bidi w:val="0"/>
        <w:adjustRightInd w:val="0"/>
        <w:snapToGrid w:val="0"/>
        <w:spacing w:line="450" w:lineRule="exact"/>
        <w:ind w:firstLine="56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3.3.1</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编制要求见第六章</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格式。</w:t>
      </w:r>
    </w:p>
    <w:p w14:paraId="09DA8C8B">
      <w:pPr>
        <w:keepNext w:val="0"/>
        <w:keepLines w:val="0"/>
        <w:pageBreakBefore w:val="0"/>
        <w:widowControl w:val="0"/>
        <w:kinsoku/>
        <w:wordWrap/>
        <w:overflowPunct/>
        <w:topLinePunct w:val="0"/>
        <w:autoSpaceDE/>
        <w:autoSpaceDN/>
        <w:bidi w:val="0"/>
        <w:adjustRightInd w:val="0"/>
        <w:snapToGrid w:val="0"/>
        <w:spacing w:line="450" w:lineRule="exact"/>
        <w:ind w:firstLine="563"/>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3.3.2</w:t>
      </w:r>
      <w:r>
        <w:rPr>
          <w:rFonts w:hint="eastAsia" w:asciiTheme="minorEastAsia" w:hAnsiTheme="minorEastAsia" w:eastAsiaTheme="minorEastAsia" w:cstheme="minorEastAsia"/>
          <w:color w:val="auto"/>
          <w:kern w:val="0"/>
          <w:sz w:val="24"/>
          <w:szCs w:val="24"/>
          <w:highlight w:val="none"/>
          <w:lang w:eastAsia="zh-CN"/>
        </w:rPr>
        <w:t>响应文件提交</w:t>
      </w:r>
      <w:r>
        <w:rPr>
          <w:rFonts w:hint="eastAsia" w:asciiTheme="minorEastAsia" w:hAnsiTheme="minorEastAsia" w:eastAsiaTheme="minorEastAsia" w:cstheme="minorEastAsia"/>
          <w:color w:val="auto"/>
          <w:kern w:val="0"/>
          <w:sz w:val="24"/>
          <w:szCs w:val="24"/>
          <w:highlight w:val="none"/>
          <w:lang w:val="en-US" w:eastAsia="zh-CN"/>
        </w:rPr>
        <w:t>要求见投标须知前附表</w:t>
      </w:r>
      <w:r>
        <w:rPr>
          <w:rFonts w:hint="eastAsia" w:ascii="宋体" w:hAnsi="宋体" w:cs="宋体"/>
          <w:color w:val="auto"/>
          <w:sz w:val="24"/>
          <w:szCs w:val="24"/>
          <w:highlight w:val="none"/>
          <w:lang w:val="en-US" w:eastAsia="zh-CN"/>
        </w:rPr>
        <w:t>。</w:t>
      </w:r>
    </w:p>
    <w:p w14:paraId="61418273">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3.4</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份数</w:t>
      </w:r>
    </w:p>
    <w:p w14:paraId="5FC014CC">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份数见投标须知前附表。</w:t>
      </w:r>
    </w:p>
    <w:p w14:paraId="55F58651">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3.5投标有效期</w:t>
      </w:r>
    </w:p>
    <w:p w14:paraId="789F4CA6">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3.5.1投标有效期见投标须知前附表。</w:t>
      </w:r>
    </w:p>
    <w:p w14:paraId="73583CDE">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3.5.2在投标有效期内，供应商不得撤销或修改其</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，否则其投标无效。</w:t>
      </w:r>
    </w:p>
    <w:p w14:paraId="236B6E42">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3.5.3出现特殊情况需要延长投标有效期的，采购人以书面形式通知所有供应商延长投标有效期。供应商同意延长的，应相应延长其投标保证金的有效期，但不得要求或被允许修改或撤销其</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；供应商拒绝延长的，其投标失效，但供应商有权收回其投标保证金。</w:t>
      </w:r>
    </w:p>
    <w:p w14:paraId="152C57D6">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
          <w:bCs/>
          <w:color w:val="auto"/>
          <w:sz w:val="24"/>
          <w:szCs w:val="24"/>
          <w:highlight w:val="none"/>
        </w:rPr>
      </w:pPr>
      <w:r>
        <w:rPr>
          <w:rFonts w:hint="eastAsia" w:ascii="宋体" w:hAnsi="宋体" w:cs="宋体"/>
          <w:color w:val="auto"/>
          <w:sz w:val="24"/>
          <w:szCs w:val="24"/>
          <w:highlight w:val="none"/>
        </w:rPr>
        <w:t>3.6</w:t>
      </w:r>
      <w:r>
        <w:rPr>
          <w:rFonts w:hint="eastAsia" w:ascii="宋体" w:hAnsi="宋体" w:cs="宋体"/>
          <w:b/>
          <w:bCs/>
          <w:color w:val="auto"/>
          <w:sz w:val="24"/>
          <w:szCs w:val="24"/>
          <w:highlight w:val="none"/>
        </w:rPr>
        <w:t>投标保证金</w:t>
      </w:r>
    </w:p>
    <w:p w14:paraId="78E2DC5E">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3.6.1投标须知前附表规定提交投标保证金的，供应商应按投标须知前附表规定的金额、递交形式、截止时间等要求提交投标保证金。</w:t>
      </w:r>
    </w:p>
    <w:p w14:paraId="77DFE9BA">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3.6.2投标保证金退还方式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按递交方式退还。</w:t>
      </w:r>
    </w:p>
    <w:p w14:paraId="6BAEC5F6">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在中标结果公告后5个工作日内，退还未中标人的投标保证金。中标人的投标保证金，在采购人与中标人签订合同后5个工作日内退还。</w:t>
      </w:r>
    </w:p>
    <w:p w14:paraId="34789905">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3.6.</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供应商有下列情形之一的，采购人不予退还其缴纳的投标保证金</w:t>
      </w:r>
      <w:r>
        <w:rPr>
          <w:rFonts w:hint="eastAsia" w:asciiTheme="minorEastAsia" w:hAnsiTheme="minorEastAsia" w:eastAsiaTheme="minorEastAsia" w:cstheme="minorEastAsia"/>
          <w:color w:val="auto"/>
          <w:sz w:val="24"/>
          <w:szCs w:val="24"/>
          <w:highlight w:val="none"/>
          <w:lang w:eastAsia="zh-CN"/>
        </w:rPr>
        <w:t>：</w:t>
      </w:r>
    </w:p>
    <w:p w14:paraId="0F8D31E0">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a、供应商在提交响应文件截止时间后撤回响应文件的；</w:t>
      </w:r>
    </w:p>
    <w:p w14:paraId="0916ABE1">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b、供应商在响应文件中提供虚假材料的；</w:t>
      </w:r>
    </w:p>
    <w:p w14:paraId="649F76DD">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c、除因不可抗力或</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文件认可的情形以外，成交供应商不与采购人签订合同的；</w:t>
      </w:r>
    </w:p>
    <w:p w14:paraId="5F7F8AD8">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d、供应商与采购人、其他供应商或者采购代理机构恶意串通的</w:t>
      </w:r>
      <w:r>
        <w:rPr>
          <w:rFonts w:hint="eastAsia" w:asciiTheme="minorEastAsia" w:hAnsiTheme="minorEastAsia" w:eastAsiaTheme="minorEastAsia" w:cstheme="minorEastAsia"/>
          <w:color w:val="auto"/>
          <w:sz w:val="24"/>
          <w:szCs w:val="24"/>
          <w:highlight w:val="none"/>
        </w:rPr>
        <w:t>。</w:t>
      </w:r>
    </w:p>
    <w:p w14:paraId="5EAAB601">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3.7投标报价</w:t>
      </w:r>
    </w:p>
    <w:p w14:paraId="40393CB1">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3.7.1所有投标报价均以人民币元为计算单位。只要投报了一个确定数额的总价，无论分项价格是否全部填报了相应的金额或免费字样，报价应被视为已经包含了</w:t>
      </w:r>
      <w:r>
        <w:rPr>
          <w:rFonts w:hint="eastAsia" w:ascii="宋体" w:hAnsi="宋体" w:cs="宋体"/>
          <w:color w:val="auto"/>
          <w:sz w:val="24"/>
          <w:szCs w:val="24"/>
          <w:highlight w:val="none"/>
          <w:lang w:val="en-US" w:eastAsia="zh-CN"/>
        </w:rPr>
        <w:t>本项目服务所需的</w:t>
      </w:r>
      <w:r>
        <w:rPr>
          <w:rFonts w:hint="eastAsia" w:ascii="宋体" w:hAnsi="宋体" w:cs="宋体"/>
          <w:color w:val="auto"/>
          <w:sz w:val="24"/>
          <w:szCs w:val="24"/>
          <w:highlight w:val="none"/>
          <w:lang w:val="en-US"/>
        </w:rPr>
        <w:t>全部费用</w:t>
      </w:r>
      <w:r>
        <w:rPr>
          <w:rFonts w:hint="eastAsia" w:ascii="宋体" w:hAnsi="宋体" w:cs="宋体"/>
          <w:color w:val="auto"/>
          <w:sz w:val="24"/>
          <w:szCs w:val="24"/>
          <w:highlight w:val="none"/>
        </w:rPr>
        <w:t>。在其它情况下，由于分项报价填报不完整、不清楚或存在其它任何失误，所导致的任何不利后果均应当由</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自行承担。</w:t>
      </w:r>
    </w:p>
    <w:p w14:paraId="2079ABEE">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3.7.2供应商投报多包的，应对每包分别编制</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和投标报价。</w:t>
      </w:r>
    </w:p>
    <w:p w14:paraId="306BF445">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3.7.3本次采购不接受可选择或可调整的投标和报价。</w:t>
      </w:r>
    </w:p>
    <w:p w14:paraId="29F50C0A">
      <w:pPr>
        <w:keepNext w:val="0"/>
        <w:keepLines w:val="0"/>
        <w:pageBreakBefore w:val="0"/>
        <w:widowControl w:val="0"/>
        <w:kinsoku/>
        <w:wordWrap/>
        <w:overflowPunct/>
        <w:topLinePunct w:val="0"/>
        <w:autoSpaceDE/>
        <w:autoSpaceDN/>
        <w:bidi w:val="0"/>
        <w:adjustRightInd w:val="0"/>
        <w:snapToGrid w:val="0"/>
        <w:spacing w:line="45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3.7.4</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对投标报价若有说明应在开标一览表显著处注明，只有开标时唱出的报价优惠承诺才会在评标时予以考虑。</w:t>
      </w:r>
    </w:p>
    <w:p w14:paraId="2C151ED1">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3.7.5投标的报价优惠承诺应对应开标一览表。除报价优惠承诺外，任何超出采购文件要求而额外赠送的其他形式的优惠，在评标时将不作为价格折算的必备条件。</w:t>
      </w:r>
    </w:p>
    <w:p w14:paraId="4E79E5EF">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3.7.</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本次采购采用综合评分法的，最低报价不能作为中标的保证。</w:t>
      </w:r>
    </w:p>
    <w:p w14:paraId="088BD94E">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3.8</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的签署及规定</w:t>
      </w:r>
    </w:p>
    <w:p w14:paraId="733A8403">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3.8.1组成</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的各项文件均应遵守3.8条全部要求。</w:t>
      </w:r>
    </w:p>
    <w:p w14:paraId="594423CA">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3.8.2供应商在</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及相关文件的签订、履行、通知等事项的书面文件中的“单位盖章”、“印章”、“公章”等处均仅指与当事人名称全称相一致的标准公章，不得使用其它（如带有“专用章”等字样）的印章。</w:t>
      </w:r>
    </w:p>
    <w:p w14:paraId="2273DBBD">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　3.8.3</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的签署要求见投标须知前附表。</w:t>
      </w:r>
    </w:p>
    <w:p w14:paraId="262CD028">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3.8.4</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应字迹清楚、内容齐全、不得涂改或增删。如有修改和增删，必须有供应商公章及法定代表人或其授权委托的代理人</w:t>
      </w:r>
      <w:r>
        <w:rPr>
          <w:rFonts w:hint="eastAsia" w:ascii="宋体" w:hAnsi="宋体" w:cs="宋体"/>
          <w:color w:val="auto"/>
          <w:sz w:val="24"/>
          <w:szCs w:val="24"/>
          <w:highlight w:val="none"/>
          <w:lang w:val="en-US" w:eastAsia="zh-CN"/>
        </w:rPr>
        <w:t>亲笔</w:t>
      </w:r>
      <w:r>
        <w:rPr>
          <w:rFonts w:hint="eastAsia" w:ascii="宋体" w:hAnsi="宋体" w:cs="宋体"/>
          <w:color w:val="auto"/>
          <w:sz w:val="24"/>
          <w:szCs w:val="24"/>
          <w:highlight w:val="none"/>
        </w:rPr>
        <w:t>签字。</w:t>
      </w:r>
    </w:p>
    <w:p w14:paraId="4A5A9EA8">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3.8.5因</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字迹潦草或表达不清所引起的不利后果由供应商承担。</w:t>
      </w:r>
    </w:p>
    <w:p w14:paraId="4EEC8A24">
      <w:pPr>
        <w:keepNext w:val="0"/>
        <w:keepLines w:val="0"/>
        <w:pageBreakBefore w:val="0"/>
        <w:widowControl w:val="0"/>
        <w:numPr>
          <w:ilvl w:val="0"/>
          <w:numId w:val="20"/>
        </w:numPr>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w:t>
      </w:r>
    </w:p>
    <w:p w14:paraId="45CD59B1">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4.1</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的</w:t>
      </w:r>
      <w:r>
        <w:rPr>
          <w:rFonts w:hint="eastAsia" w:ascii="宋体" w:hAnsi="宋体" w:eastAsia="宋体" w:cs="宋体"/>
          <w:b/>
          <w:bCs/>
          <w:color w:val="auto"/>
          <w:sz w:val="24"/>
          <w:szCs w:val="24"/>
          <w:highlight w:val="none"/>
        </w:rPr>
        <w:t>加密</w:t>
      </w:r>
    </w:p>
    <w:p w14:paraId="2CE3D368">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4.1.1</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应按投标须知前附表的</w:t>
      </w:r>
      <w:r>
        <w:rPr>
          <w:rFonts w:hint="eastAsia" w:ascii="宋体" w:hAnsi="宋体" w:cs="宋体"/>
          <w:color w:val="auto"/>
          <w:sz w:val="24"/>
          <w:szCs w:val="24"/>
          <w:highlight w:val="none"/>
          <w:lang w:val="en-US" w:eastAsia="zh-CN"/>
        </w:rPr>
        <w:t>规定进行加</w:t>
      </w:r>
      <w:r>
        <w:rPr>
          <w:rFonts w:hint="eastAsia" w:ascii="宋体" w:hAnsi="宋体" w:cs="宋体"/>
          <w:color w:val="auto"/>
          <w:sz w:val="24"/>
          <w:szCs w:val="24"/>
          <w:highlight w:val="none"/>
        </w:rPr>
        <w:t>密。</w:t>
      </w:r>
    </w:p>
    <w:p w14:paraId="57B14078">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4.2</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的递交</w:t>
      </w:r>
    </w:p>
    <w:p w14:paraId="25B6EE23">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4.2.1供应商应在投标须知前附表规定的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递交截止时间前递交</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份数应符合本章第3.4条的规定。</w:t>
      </w:r>
    </w:p>
    <w:p w14:paraId="6E1AC671">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4.2.2</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lang w:val="en-US" w:eastAsia="zh-CN"/>
        </w:rPr>
        <w:t>提</w:t>
      </w:r>
      <w:r>
        <w:rPr>
          <w:rFonts w:hint="eastAsia" w:ascii="宋体" w:hAnsi="宋体" w:cs="宋体"/>
          <w:color w:val="auto"/>
          <w:sz w:val="24"/>
          <w:szCs w:val="24"/>
          <w:highlight w:val="none"/>
        </w:rPr>
        <w:t>交地点见投标须知前附表。</w:t>
      </w:r>
    </w:p>
    <w:p w14:paraId="2719BAD5">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4.2.3未按规定</w:t>
      </w:r>
      <w:r>
        <w:rPr>
          <w:rFonts w:hint="eastAsia" w:ascii="宋体" w:hAnsi="宋体" w:cs="宋体"/>
          <w:color w:val="auto"/>
          <w:sz w:val="24"/>
          <w:szCs w:val="24"/>
          <w:highlight w:val="none"/>
          <w:lang w:val="en-US" w:eastAsia="zh-CN"/>
        </w:rPr>
        <w:t>加密</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未上传和</w:t>
      </w:r>
      <w:r>
        <w:rPr>
          <w:rFonts w:hint="eastAsia" w:ascii="宋体" w:hAnsi="宋体" w:cs="宋体"/>
          <w:color w:val="auto"/>
          <w:sz w:val="24"/>
          <w:szCs w:val="24"/>
          <w:highlight w:val="none"/>
          <w:lang w:val="en-US" w:eastAsia="zh-CN"/>
        </w:rPr>
        <w:t>提</w:t>
      </w:r>
      <w:r>
        <w:rPr>
          <w:rFonts w:hint="eastAsia" w:ascii="宋体" w:hAnsi="宋体" w:cs="宋体"/>
          <w:color w:val="auto"/>
          <w:sz w:val="24"/>
          <w:szCs w:val="24"/>
          <w:highlight w:val="none"/>
        </w:rPr>
        <w:t>交电子版的</w:t>
      </w:r>
      <w:r>
        <w:rPr>
          <w:rFonts w:hint="eastAsia" w:ascii="宋体" w:hAnsi="宋体" w:cs="宋体"/>
          <w:color w:val="auto"/>
          <w:sz w:val="24"/>
          <w:szCs w:val="24"/>
          <w:highlight w:val="none"/>
          <w:lang w:val="en-US" w:eastAsia="zh-CN"/>
        </w:rPr>
        <w:t>响应文件</w:t>
      </w:r>
      <w:r>
        <w:rPr>
          <w:rFonts w:hint="eastAsia" w:ascii="宋体" w:hAnsi="宋体" w:cs="宋体"/>
          <w:color w:val="auto"/>
          <w:sz w:val="24"/>
          <w:szCs w:val="24"/>
          <w:highlight w:val="none"/>
        </w:rPr>
        <w:t>，采购人不予受理。</w:t>
      </w:r>
    </w:p>
    <w:p w14:paraId="4EDCDE6C">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4.2.4除投标须知前附表另有规定外，供应商所递交的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不予退还。</w:t>
      </w:r>
    </w:p>
    <w:p w14:paraId="7CE4F231">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rPr>
        <w:t>需要提交的其它资料</w:t>
      </w:r>
      <w:r>
        <w:rPr>
          <w:rFonts w:hint="eastAsia" w:ascii="宋体" w:hAnsi="宋体" w:cs="宋体"/>
          <w:color w:val="auto"/>
          <w:sz w:val="24"/>
          <w:szCs w:val="24"/>
          <w:highlight w:val="none"/>
          <w:lang w:val="en-US" w:eastAsia="zh-CN"/>
        </w:rPr>
        <w:t>见</w:t>
      </w:r>
      <w:r>
        <w:rPr>
          <w:rFonts w:hint="eastAsia" w:ascii="宋体" w:hAnsi="宋体" w:cs="宋体"/>
          <w:color w:val="auto"/>
          <w:sz w:val="24"/>
          <w:szCs w:val="24"/>
          <w:highlight w:val="none"/>
        </w:rPr>
        <w:t>投标须知前附表。</w:t>
      </w:r>
    </w:p>
    <w:p w14:paraId="7D081DFD">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4.3</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的补充、修改和撤回</w:t>
      </w:r>
    </w:p>
    <w:p w14:paraId="37772D53">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4.3.1供应商可以在</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递交截止时间前，对所递交的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进行补充、修改或者撤回。</w:t>
      </w:r>
    </w:p>
    <w:p w14:paraId="6A3C3883">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4.3.2在</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递交截止时间之后，供应商不得对其</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进行补充、修改或撤回。</w:t>
      </w:r>
    </w:p>
    <w:p w14:paraId="7E82E1CD">
      <w:pPr>
        <w:keepNext w:val="0"/>
        <w:keepLines w:val="0"/>
        <w:pageBreakBefore w:val="0"/>
        <w:widowControl w:val="0"/>
        <w:numPr>
          <w:ilvl w:val="0"/>
          <w:numId w:val="20"/>
        </w:numPr>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开标</w:t>
      </w:r>
    </w:p>
    <w:p w14:paraId="2AB677B8">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5.1</w:t>
      </w:r>
      <w:r>
        <w:rPr>
          <w:rFonts w:hint="eastAsia" w:ascii="宋体" w:hAnsi="宋体" w:cs="宋体"/>
          <w:color w:val="auto"/>
          <w:sz w:val="24"/>
          <w:szCs w:val="24"/>
          <w:highlight w:val="none"/>
          <w:lang w:eastAsia="zh-CN"/>
        </w:rPr>
        <w:t>采购人（采购代理机构）</w:t>
      </w:r>
      <w:r>
        <w:rPr>
          <w:rFonts w:hint="eastAsia" w:ascii="宋体" w:hAnsi="宋体" w:cs="宋体"/>
          <w:color w:val="auto"/>
          <w:sz w:val="24"/>
          <w:szCs w:val="24"/>
          <w:highlight w:val="none"/>
        </w:rPr>
        <w:t>按投标须知前附表规定的开标时间、地点主持公开开标，采购人有关工作人员参加。</w:t>
      </w:r>
    </w:p>
    <w:p w14:paraId="1EE4217E">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5.2</w:t>
      </w:r>
      <w:r>
        <w:rPr>
          <w:rFonts w:hint="eastAsia" w:asciiTheme="minorEastAsia" w:hAnsiTheme="minorEastAsia" w:eastAsiaTheme="minorEastAsia" w:cstheme="minorEastAsia"/>
          <w:color w:val="auto"/>
          <w:sz w:val="24"/>
          <w:szCs w:val="24"/>
          <w:highlight w:val="none"/>
        </w:rPr>
        <w:t>唱标时，各供应商须提供编制响应文件的CA数字证书进行在线解密操作并进行唱标，唱标内容包括供应商名称、投标价格、</w:t>
      </w:r>
      <w:r>
        <w:rPr>
          <w:rFonts w:hint="eastAsia" w:asciiTheme="minorEastAsia" w:hAnsiTheme="minorEastAsia" w:eastAsiaTheme="minorEastAsia" w:cstheme="minorEastAsia"/>
          <w:color w:val="auto"/>
          <w:sz w:val="24"/>
          <w:szCs w:val="24"/>
          <w:highlight w:val="none"/>
          <w:lang w:val="en-US" w:eastAsia="zh-CN"/>
        </w:rPr>
        <w:t>服务期</w:t>
      </w:r>
      <w:r>
        <w:rPr>
          <w:rFonts w:hint="eastAsia" w:asciiTheme="minorEastAsia" w:hAnsiTheme="minorEastAsia" w:eastAsiaTheme="minorEastAsia" w:cstheme="minorEastAsia"/>
          <w:color w:val="auto"/>
          <w:sz w:val="24"/>
          <w:szCs w:val="24"/>
          <w:highlight w:val="none"/>
        </w:rPr>
        <w:t>、质量等内容。</w:t>
      </w:r>
    </w:p>
    <w:p w14:paraId="19AD5512">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6.磋商</w:t>
      </w:r>
    </w:p>
    <w:p w14:paraId="512DB10F">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6.1磋商小组</w:t>
      </w:r>
    </w:p>
    <w:p w14:paraId="1BB00379">
      <w:pPr>
        <w:keepNext w:val="0"/>
        <w:keepLines w:val="0"/>
        <w:pageBreakBefore w:val="0"/>
        <w:widowControl w:val="0"/>
        <w:kinsoku/>
        <w:wordWrap/>
        <w:overflowPunct/>
        <w:topLinePunct w:val="0"/>
        <w:autoSpaceDE/>
        <w:autoSpaceDN/>
        <w:bidi w:val="0"/>
        <w:adjustRightInd w:val="0"/>
        <w:snapToGrid w:val="0"/>
        <w:spacing w:line="45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6.1.1</w:t>
      </w:r>
      <w:r>
        <w:rPr>
          <w:rFonts w:hint="eastAsia" w:ascii="宋体" w:hAnsi="宋体" w:cs="宋体"/>
          <w:color w:val="auto"/>
          <w:sz w:val="24"/>
          <w:szCs w:val="24"/>
          <w:highlight w:val="none"/>
          <w:lang w:eastAsia="zh-CN"/>
        </w:rPr>
        <w:t>采购人（采购代理机构）</w:t>
      </w:r>
      <w:r>
        <w:rPr>
          <w:rFonts w:hint="eastAsia" w:ascii="宋体" w:hAnsi="宋体" w:cs="宋体"/>
          <w:color w:val="auto"/>
          <w:sz w:val="24"/>
          <w:szCs w:val="24"/>
          <w:highlight w:val="none"/>
        </w:rPr>
        <w:t>根据有关法律法规和本采购文件的规定，结合本招标项目的特点组建磋商小组，对具备实质性响应的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进行评估和比较。磋商小组组成及确定方式见投标须知前附表。</w:t>
      </w:r>
    </w:p>
    <w:p w14:paraId="5FDABBCF">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6.1.2采购单位人员不得以专家身份参与评标。</w:t>
      </w:r>
    </w:p>
    <w:p w14:paraId="095C95CA">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6.1.3磋商小组成员有下列情形之一的，应当回避</w:t>
      </w:r>
      <w:r>
        <w:rPr>
          <w:rFonts w:hint="eastAsia" w:ascii="宋体" w:hAnsi="宋体" w:cs="宋体"/>
          <w:color w:val="auto"/>
          <w:sz w:val="24"/>
          <w:szCs w:val="24"/>
          <w:highlight w:val="none"/>
          <w:lang w:eastAsia="zh-CN"/>
        </w:rPr>
        <w:t>：</w:t>
      </w:r>
    </w:p>
    <w:p w14:paraId="11626030">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（1）与供应商的法定代表人或者负责人有夫妻、直系血亲、三代以内旁系血亲或者近姻亲关系；</w:t>
      </w:r>
    </w:p>
    <w:p w14:paraId="634BC642">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（2）参加招标活动前三年内,与供应商存在劳动关系,或者担任过供应商的董事、监事,或者是供应商的控股股东或实际控制人；</w:t>
      </w:r>
    </w:p>
    <w:p w14:paraId="687763D8">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（3）项目主管部门或监督管理部门的人员；</w:t>
      </w:r>
    </w:p>
    <w:p w14:paraId="047970EE">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（4）与供应商有其他社会关系或者经济利益关系，可能影响对投标公正评审的；</w:t>
      </w:r>
    </w:p>
    <w:p w14:paraId="3EF49C8B">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（5）曾因在招标、评标以及其他与招标投标活动有关活动中从事违法行为而受过行政处罚或刑事处罚的；</w:t>
      </w:r>
    </w:p>
    <w:p w14:paraId="7385840B">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（6）其他依法应当回避的人员。</w:t>
      </w:r>
    </w:p>
    <w:p w14:paraId="68B6EF5B">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6.2磋商</w:t>
      </w:r>
    </w:p>
    <w:p w14:paraId="1FEC00AC">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磋商小组按照第四章“磋商程序”规定的程序依次与各供应商进行磋商，并按照第四章“磋商程序”中规定的评标办法、评审因素、标准对</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进行评审。第四章“磋商程序”没有规定的方法、评审因素和标准，不作为评标依据。</w:t>
      </w:r>
    </w:p>
    <w:p w14:paraId="4EAF6BEE">
      <w:pPr>
        <w:keepNext w:val="0"/>
        <w:keepLines w:val="0"/>
        <w:pageBreakBefore w:val="0"/>
        <w:widowControl w:val="0"/>
        <w:kinsoku/>
        <w:wordWrap/>
        <w:overflowPunct/>
        <w:topLinePunct w:val="0"/>
        <w:autoSpaceDE/>
        <w:autoSpaceDN/>
        <w:bidi w:val="0"/>
        <w:adjustRightInd w:val="0"/>
        <w:snapToGrid w:val="0"/>
        <w:spacing w:line="450" w:lineRule="exact"/>
        <w:ind w:left="479" w:leftChars="228" w:firstLine="0" w:firstLineChars="0"/>
        <w:textAlignment w:val="auto"/>
        <w:rPr>
          <w:rFonts w:hint="default" w:ascii="宋体" w:hAnsi="宋体" w:cs="宋体" w:eastAsia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本项目为全流程电子标，磋商小组在评审时以各供应商上传的电子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val="en-US" w:eastAsia="zh-CN"/>
        </w:rPr>
        <w:t>采购人授权的磋商小组依法确定中标人。</w:t>
      </w:r>
    </w:p>
    <w:p w14:paraId="77D01F2B">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6.3评标过程保密</w:t>
      </w:r>
    </w:p>
    <w:p w14:paraId="37DFA9D2">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开标之后，直到授予中标人合同止，凡是属于审查、澄清、评价和比较投标的有关资料以及授标意向等，均不得向供应商或其他与评标无关的人员透露。</w:t>
      </w:r>
    </w:p>
    <w:p w14:paraId="52EBBC59">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6.4关于供应商非实质性响应滞后发现的处理规则</w:t>
      </w:r>
    </w:p>
    <w:p w14:paraId="5F9189B2">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无论基于何种原因，各项本应做拒绝投标处理的情形，即便未被及时发现而使该供应商进入初审、详细评审或其它后续程序，包括已经签约的情形。一旦被发现存在上述情形，</w:t>
      </w:r>
      <w:r>
        <w:rPr>
          <w:rFonts w:hint="eastAsia" w:ascii="宋体" w:hAnsi="宋体" w:cs="宋体"/>
          <w:color w:val="auto"/>
          <w:sz w:val="24"/>
          <w:szCs w:val="24"/>
          <w:highlight w:val="none"/>
          <w:lang w:eastAsia="zh-CN"/>
        </w:rPr>
        <w:t>采购人（采购代理机构）</w:t>
      </w:r>
      <w:r>
        <w:rPr>
          <w:rFonts w:hint="eastAsia" w:ascii="宋体" w:hAnsi="宋体" w:cs="宋体"/>
          <w:color w:val="auto"/>
          <w:sz w:val="24"/>
          <w:szCs w:val="24"/>
          <w:highlight w:val="none"/>
        </w:rPr>
        <w:t>均有权决定取消该供应商的此前评议结果，或决定对该投标予以拒绝，并有权采取相应的补救及纠正措施。</w:t>
      </w:r>
    </w:p>
    <w:p w14:paraId="1822F6F1">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6.5采购项目废标</w:t>
      </w:r>
    </w:p>
    <w:p w14:paraId="2A16C8ED">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6.5.1在评标过程中，磋商小组发现有下列情形之一的，应对采购项目予以废标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财库［2015］124号文件规定除外</w:t>
      </w:r>
      <w:r>
        <w:rPr>
          <w:rFonts w:hint="eastAsia" w:ascii="宋体" w:hAnsi="宋体" w:cs="宋体"/>
          <w:color w:val="auto"/>
          <w:sz w:val="24"/>
          <w:szCs w:val="24"/>
          <w:highlight w:val="none"/>
          <w:lang w:eastAsia="zh-CN"/>
        </w:rPr>
        <w:t>）：</w:t>
      </w:r>
    </w:p>
    <w:p w14:paraId="4FDA042A">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（1）符合专业条件的供应商或者对采购文件作实质响应的供应商数量不足，导致进入实质性评审、打分阶段的供应商不足3家的；</w:t>
      </w:r>
    </w:p>
    <w:p w14:paraId="0C8BF27B">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（2）报价等于或低于项目采购预算的供应商不足3家的；</w:t>
      </w:r>
    </w:p>
    <w:p w14:paraId="72C87245">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（3）出现影响采购公正的违法、违规行为的；</w:t>
      </w:r>
    </w:p>
    <w:p w14:paraId="11614D33">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（4）因重大变故，采购任务取消的。</w:t>
      </w:r>
    </w:p>
    <w:p w14:paraId="3FAE8F8E">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6.5.2采购项目废标后，磋商小组应做出书面报告。</w:t>
      </w:r>
    </w:p>
    <w:p w14:paraId="26C8B99A">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6.5.3废标后，采购机构应当将废标原因通知所有供应商，并依法重新组织采购活动。</w:t>
      </w:r>
    </w:p>
    <w:p w14:paraId="526FDAB7">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7.中标通知</w:t>
      </w:r>
    </w:p>
    <w:p w14:paraId="4611C64B">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rightChars="0" w:firstLine="480" w:firstLineChars="200"/>
        <w:jc w:val="both"/>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7.1</w:t>
      </w:r>
      <w:r>
        <w:rPr>
          <w:rFonts w:hint="eastAsia" w:asciiTheme="minorEastAsia" w:hAnsiTheme="minorEastAsia" w:eastAsiaTheme="minorEastAsia" w:cstheme="minorEastAsia"/>
          <w:color w:val="auto"/>
          <w:sz w:val="24"/>
          <w:szCs w:val="24"/>
          <w:highlight w:val="none"/>
          <w:lang w:val="en-US" w:eastAsia="zh-CN"/>
        </w:rPr>
        <w:t>中标人确定后2个工作日内,采购代理机构将在刊登本次采购公告的媒体上发布中标公告，并在公示期结束后以书面形式向中标人发出中标通知书，所有投标人在刊登本次采购公告的媒体上获取中标和未中标信息，但该中标结果的有效性不依赖于未中标的供应商是否知道中标结果。中标通知书对采购人和中标人具有同等法律效力。中标通知书发出以后，采购人改变中标结果或者中标人放弃中标，应当承担相应的法律责任</w:t>
      </w:r>
      <w:r>
        <w:rPr>
          <w:rFonts w:hint="eastAsia" w:ascii="宋体" w:hAnsi="宋体" w:cs="宋体"/>
          <w:color w:val="auto"/>
          <w:sz w:val="24"/>
          <w:szCs w:val="24"/>
          <w:highlight w:val="none"/>
          <w:lang w:val="en-US" w:eastAsia="zh-CN"/>
        </w:rPr>
        <w:t>。</w:t>
      </w:r>
    </w:p>
    <w:p w14:paraId="63491AC6">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rightChars="0" w:firstLine="480" w:firstLineChars="200"/>
        <w:jc w:val="both"/>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7.2采购代理机构对未中标的供应商不作未中标原因的解释。</w:t>
      </w:r>
    </w:p>
    <w:p w14:paraId="0C9DB0B2">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rightChars="0" w:firstLine="480" w:firstLineChars="200"/>
        <w:jc w:val="both"/>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7.3中标通知书是合同的组成部分。</w:t>
      </w:r>
    </w:p>
    <w:p w14:paraId="7E3272D0">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8.招标代理费　</w:t>
      </w:r>
      <w:r>
        <w:rPr>
          <w:rFonts w:hint="eastAsia" w:ascii="宋体" w:hAnsi="宋体" w:cs="宋体"/>
          <w:color w:val="auto"/>
          <w:sz w:val="24"/>
          <w:szCs w:val="24"/>
          <w:highlight w:val="none"/>
        </w:rPr>
        <w:t>　</w:t>
      </w:r>
    </w:p>
    <w:p w14:paraId="378920E1">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招标代理费见投标须知前附表。</w:t>
      </w:r>
    </w:p>
    <w:p w14:paraId="7D9FA118">
      <w:pPr>
        <w:keepNext w:val="0"/>
        <w:keepLines w:val="0"/>
        <w:pageBreakBefore w:val="0"/>
        <w:widowControl w:val="0"/>
        <w:numPr>
          <w:ilvl w:val="0"/>
          <w:numId w:val="21"/>
        </w:numPr>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履约担保</w:t>
      </w:r>
    </w:p>
    <w:p w14:paraId="057403D5">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9.1除投标须知前附表另有规定外，在签订合同前，中标人应在签订合同之前向采购人提交履约担保。履约担保金额、担保形式见投标须知前附表。</w:t>
      </w:r>
    </w:p>
    <w:p w14:paraId="7EDBEA6C">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9.2中标人不能按本章第9.1条要求递交履约担保的，视为放弃中标，其投标保证金不予退还，给采购人造成的损失超过投标保证金数额的，中标人还应当对超过部分予以赔偿。</w:t>
      </w:r>
    </w:p>
    <w:p w14:paraId="7D13DC6E">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10.签订合同</w:t>
      </w:r>
    </w:p>
    <w:p w14:paraId="44DBECC0">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10.1中标人应在接到中标通知书后按照《政府采购竞争性磋商采购方式管理暂行办法》</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财库〔2014〕214号</w:t>
      </w:r>
      <w:r>
        <w:rPr>
          <w:rFonts w:hint="eastAsia" w:ascii="宋体" w:hAnsi="宋体" w:cs="宋体"/>
          <w:color w:val="auto"/>
          <w:sz w:val="24"/>
          <w:szCs w:val="24"/>
          <w:highlight w:val="none"/>
          <w:lang w:val="en-US" w:eastAsia="zh-CN"/>
        </w:rPr>
        <w:t xml:space="preserve"> 第三十条之规定签订政府采购合同。 （采购人与成交供应商应当在成交通知书发出之日起30日内，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r>
        <w:rPr>
          <w:rFonts w:hint="eastAsia" w:ascii="宋体" w:hAnsi="宋体" w:cs="宋体"/>
          <w:color w:val="auto"/>
          <w:sz w:val="24"/>
          <w:szCs w:val="24"/>
          <w:highlight w:val="none"/>
        </w:rPr>
        <w:t>如果未按规定及要求签订政府采购合同，采购人有权取消其中标资格，并按照</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第三十三条 成交供应商拒绝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14:paraId="51A072AF">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10.2中标人应按照采购文件、</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及评审过程中的有关澄清、说明或者补正文件的内容与采购人签订合同。所签订的合同不得对采购文件确定的事项和中标人投标文件作实质性修改。</w:t>
      </w:r>
    </w:p>
    <w:p w14:paraId="31368245">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10.3在合同履行中，采购人如需追加与合同标的相同的货物、服务、工程，在不改变合同其他条款的前提下，中标人可与采购人协商签订补充合同，但所有补充合同的采购金额不得超过原合同金额的百分之十。</w:t>
      </w:r>
    </w:p>
    <w:p w14:paraId="4336182F">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10.4中标人一旦成交，未经采购人事先给予书面同意不得转包、分包，亦不得将合同全部及任何权利、义务向第三方转让，否则将被视为严重违约，采购人有权决定按照中标人成交后毁标、终止或解除合同等依约处理。</w:t>
      </w:r>
    </w:p>
    <w:p w14:paraId="6B9B1391">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10.5违反上述条款的规定，给对方造成损失的，应承担赔偿责任。</w:t>
      </w:r>
    </w:p>
    <w:p w14:paraId="14CA3D44">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11.验收</w:t>
      </w:r>
    </w:p>
    <w:p w14:paraId="4BB13E25">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采购人应当及时对采购项目进行验收。采购人可以邀请参加本项目的其他供应商或者第三方机构参与验收。参与验收的供应商或者第三方机构的意见作为验收书的参考资料一并存档。</w:t>
      </w:r>
    </w:p>
    <w:p w14:paraId="05663F40">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12.保密和披露</w:t>
      </w:r>
    </w:p>
    <w:p w14:paraId="46F7C5AB">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12.1保密</w:t>
      </w:r>
    </w:p>
    <w:p w14:paraId="5BA54E64">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供应商自领取采购文件之日起，须承诺承担对本采购项目的保密义务，不得将因本次投标获得的信息向第三人外传。</w:t>
      </w:r>
    </w:p>
    <w:p w14:paraId="4AAD99C7">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12.2披露</w:t>
      </w:r>
    </w:p>
    <w:p w14:paraId="5F0DFAF6">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12.2.1采购人有权将供应商提供的所有资料向有关政府部门或评审标书的有关人员披露。</w:t>
      </w:r>
    </w:p>
    <w:p w14:paraId="3A4244D6">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12.2.2 在采购人认为适当时、国家机关调查、审查、审计时以及其他符合法律规定的情形下，采购人无须事先征求供应商或中标供应商同意而可以披露关于采购过程、合同文本、签署情况的资料、供应商或中标供应商的名称及地址、</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的有关信息以及补充条款等，但应当在合理的必要范围内。对任何已经公布过的内容或与之内容相同的资料，以及供应商或中标供应商已经泄露或公开的，无须再承担保密责任。</w:t>
      </w:r>
    </w:p>
    <w:p w14:paraId="2CFE7E88">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13.询问和质疑</w:t>
      </w:r>
    </w:p>
    <w:p w14:paraId="5D78497E">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13.1供应商有权就招标事宜提出询问和质疑。</w:t>
      </w:r>
    </w:p>
    <w:p w14:paraId="681E6CFA">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13.1.1采购程序受《中华人民共和国政府采购法》和相关法律法规的约束，并受到严格的内部监督，以确保授予合同过程的公平公正。</w:t>
      </w:r>
    </w:p>
    <w:p w14:paraId="7209C482">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13.1.2 供应商对采购文件条款或技术、商务参数有异议的，应当在开标前通过澄清或修改程序提出。</w:t>
      </w:r>
    </w:p>
    <w:p w14:paraId="44633F11">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13.1.3 供应商对政府采购活动事项有疑问的，可以向采购人提出询问，采购人应当及时作出答复，但答复的内容不得涉及商业秘密。</w:t>
      </w:r>
    </w:p>
    <w:p w14:paraId="7E46D823">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13.1.4 供应商认为采购文件、采购过程、中标或者成交结果使自己的权益受到损害的，可以在知道或者应知其权益受到损害之日起7个工作日内，以书面形式向采购人、采购代理机构提出质疑。采购文件可以要求供应商在法定质疑期内一次性提出针对同一采购程序环节的质疑。</w:t>
      </w:r>
    </w:p>
    <w:p w14:paraId="6AC45F91">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13.1.5 质疑按照晋财购〔2023〕10号文件要求，通过山西省政府采购平台进入“项目质疑管理”栏目向采购人、采购代理机构在线提起质疑。</w:t>
      </w:r>
    </w:p>
    <w:p w14:paraId="2941439F">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13.1.6 供应商提出质疑应当提交质疑函和必要的证明材料。质疑函应当包括以下主要内容：</w:t>
      </w:r>
    </w:p>
    <w:p w14:paraId="31EBDE71">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（一）供应商的姓名或者名称、地址、邮编、联系人及联系电话；</w:t>
      </w:r>
    </w:p>
    <w:p w14:paraId="08D37ADE">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（二）质疑项目的名称、包号（若有）、编号；</w:t>
      </w:r>
    </w:p>
    <w:p w14:paraId="49C9C403">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（三）具体、明确的质疑事项和与质疑事项相关的请求；</w:t>
      </w:r>
    </w:p>
    <w:p w14:paraId="6CB5CF18">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（四）事实依据；</w:t>
      </w:r>
    </w:p>
    <w:p w14:paraId="24099B96">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（五）必要的法律依据；</w:t>
      </w:r>
    </w:p>
    <w:p w14:paraId="1171B816">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（六）提出质疑的日期。</w:t>
      </w:r>
    </w:p>
    <w:p w14:paraId="5F71C46E">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6674824F">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13.1.7 质疑应按照“谁主张、谁举证”的原则，供应商提起在线质疑，应当按照《政府采购质疑和投诉办法》有关规定如实填写事项及信息，在线提交质疑函及必要的证明材料纸质版扫描件或图片(支持格式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DOC、DOCX、PDF、JPG、PNG、GIF)。</w:t>
      </w:r>
    </w:p>
    <w:p w14:paraId="131805BF">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在线质疑由供应商委托代理人提起的，还需上传授权委托书及被委托人身份证明，授权委托书应当载明委托人及被委托人的姓名或名称、代理事项、具体权限、期限等。</w:t>
      </w:r>
    </w:p>
    <w:p w14:paraId="2E608FD9">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供应商为法人或者其他组织的，相关材料由法定代表人、主要负责人或者其授权代表签名或者盖章并加盖公章；供应商为自然人的，相关材料由本人签名</w:t>
      </w:r>
      <w:r>
        <w:rPr>
          <w:rFonts w:hint="eastAsia" w:ascii="宋体" w:hAnsi="宋体" w:cs="宋体"/>
          <w:color w:val="auto"/>
          <w:sz w:val="24"/>
          <w:szCs w:val="24"/>
          <w:highlight w:val="none"/>
          <w:lang w:eastAsia="zh-CN"/>
        </w:rPr>
        <w:t>。</w:t>
      </w:r>
    </w:p>
    <w:p w14:paraId="002AB02F">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13.1.8 有下列情形之一的，属于无效质疑，采购人或采购代理机构可不予受理</w:t>
      </w:r>
      <w:r>
        <w:rPr>
          <w:rFonts w:hint="eastAsia" w:ascii="宋体" w:hAnsi="宋体" w:cs="宋体"/>
          <w:color w:val="auto"/>
          <w:sz w:val="24"/>
          <w:szCs w:val="24"/>
          <w:highlight w:val="none"/>
          <w:lang w:eastAsia="zh-CN"/>
        </w:rPr>
        <w:t>：</w:t>
      </w:r>
    </w:p>
    <w:p w14:paraId="4C0BBEE3">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（1）未在有效期限内提出质疑的；</w:t>
      </w:r>
    </w:p>
    <w:p w14:paraId="637A6F62">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（2）未在山西省政府采购平台在线提起质疑的；</w:t>
      </w:r>
    </w:p>
    <w:p w14:paraId="2A573398">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（3）所递交材料未明示属于质疑材料的；</w:t>
      </w:r>
    </w:p>
    <w:p w14:paraId="3220B716">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（4）质疑书没有法定代表人签署本人姓名或印盖本人姓名章并加盖单位公章的；质疑书由参加采购项目的授权代表签署本人姓名或印盖本人姓名章，但没有法定代表人特别授权的；</w:t>
      </w:r>
    </w:p>
    <w:p w14:paraId="21BBDD8B">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（5）质疑书未提供有效联系人或联系方式的；</w:t>
      </w:r>
    </w:p>
    <w:p w14:paraId="66607683">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（6）质疑事项已经进入投诉或者诉讼程序的；</w:t>
      </w:r>
    </w:p>
    <w:p w14:paraId="1C76A549">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（7）质疑书未附相关证明材料，被视为无有效证据支持的。</w:t>
      </w:r>
    </w:p>
    <w:p w14:paraId="3054DA16">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（8）供应商对采购文件条款或技术参数有异议，未在响应文件提交截止时间5日前提出，并且供应商已经参与投标，而于开标后对采购文件提出质疑的；</w:t>
      </w:r>
    </w:p>
    <w:p w14:paraId="2A5DB347">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（9）其它不符合受理条件的情形。</w:t>
      </w:r>
    </w:p>
    <w:p w14:paraId="51524B04">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13.1.9 采购人、采购代理机构收到在线质疑后，按照政府采购相关规定，在7 个工作日内通过山西省政府采购平台对供应商依法提出的质疑作出答复，但答复的内容不得涉及商业秘密。质疑供应商通过山西省政府采购平台在线接收质疑答复结果。</w:t>
      </w:r>
    </w:p>
    <w:p w14:paraId="1E7CB1C4">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13.1.10 供应商进行虚假和恶意质疑的，将会被财政部门列入不良记录名单。</w:t>
      </w:r>
    </w:p>
    <w:p w14:paraId="2DA7E29B">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13.1.11 质疑供应商对采购人或采购代理机构的答复不满意以及采购人或采购代理机构未在规定的时间内做出答复的，可以在答复期满后15个工作日内向政府采购监管部门投诉。</w:t>
      </w:r>
    </w:p>
    <w:p w14:paraId="3CF407E2">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14.违约处罚</w:t>
      </w:r>
    </w:p>
    <w:p w14:paraId="4AFDAB09">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发生下列情况之一，供应商的投标保证金将被没收，并可能被财政部门列入不良记录名单，供应商今后参与政府采购项目的机会可能会受到影响：</w:t>
      </w:r>
    </w:p>
    <w:p w14:paraId="47420C68">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（1）供应商在递交最后报价后撤回</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的；</w:t>
      </w:r>
    </w:p>
    <w:p w14:paraId="363F4883">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（2）在评审期间，供应商企图影响采购代理机构或磋商小组的任何活动，将导致投标被拒绝，并由其承担相应的法律责任；</w:t>
      </w:r>
    </w:p>
    <w:p w14:paraId="0978029B">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（3）中标人未按本采购文件规定签订合同； </w:t>
      </w:r>
    </w:p>
    <w:p w14:paraId="0828058A">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（4）所签订的合同对采购文件确定的事项和中标人投标文件作实质性修改； </w:t>
      </w:r>
    </w:p>
    <w:p w14:paraId="451C9232">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（5）中标人未按本须知规定交付招标代理费的；</w:t>
      </w:r>
    </w:p>
    <w:p w14:paraId="0904B421">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（6）供应商未按</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规定和合同约定履行义务的；</w:t>
      </w:r>
    </w:p>
    <w:p w14:paraId="0F412B52">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（7）供应商在</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中提供虚假资料的；</w:t>
      </w:r>
    </w:p>
    <w:p w14:paraId="736F4016">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（8）供应商与采购人、其它供应商或者采购代理机构恶意串通的。</w:t>
      </w:r>
    </w:p>
    <w:p w14:paraId="5D715970">
      <w:pPr>
        <w:rPr>
          <w:rFonts w:hint="eastAsia"/>
          <w:color w:val="auto"/>
          <w:sz w:val="24"/>
          <w:szCs w:val="24"/>
          <w:highlight w:val="none"/>
        </w:rPr>
      </w:pPr>
    </w:p>
    <w:p w14:paraId="5F32911A">
      <w:pPr>
        <w:spacing w:line="360" w:lineRule="auto"/>
        <w:jc w:val="center"/>
        <w:outlineLvl w:val="0"/>
        <w:rPr>
          <w:rFonts w:hint="eastAsia" w:ascii="宋体" w:hAnsi="宋体" w:cs="宋体"/>
          <w:b/>
          <w:bCs/>
          <w:color w:val="auto"/>
          <w:sz w:val="32"/>
          <w:szCs w:val="32"/>
          <w:highlight w:val="none"/>
        </w:rPr>
      </w:pPr>
      <w:r>
        <w:rPr>
          <w:rFonts w:hint="eastAsia"/>
          <w:color w:val="auto"/>
          <w:highlight w:val="none"/>
        </w:rPr>
        <w:br w:type="page"/>
      </w:r>
      <w:bookmarkStart w:id="20" w:name="_Toc31294"/>
      <w:bookmarkStart w:id="21" w:name="_Toc22948"/>
      <w:bookmarkStart w:id="22" w:name="_Toc20238"/>
      <w:r>
        <w:rPr>
          <w:rFonts w:hint="eastAsia" w:ascii="宋体" w:hAnsi="宋体" w:cs="宋体"/>
          <w:b/>
          <w:bCs/>
          <w:color w:val="auto"/>
          <w:sz w:val="32"/>
          <w:szCs w:val="32"/>
          <w:highlight w:val="none"/>
        </w:rPr>
        <w:t xml:space="preserve">第四章  </w:t>
      </w:r>
      <w:bookmarkEnd w:id="20"/>
      <w:r>
        <w:rPr>
          <w:rFonts w:hint="eastAsia" w:ascii="宋体" w:hAnsi="宋体" w:cs="宋体"/>
          <w:b/>
          <w:bCs/>
          <w:color w:val="auto"/>
          <w:sz w:val="32"/>
          <w:szCs w:val="32"/>
          <w:highlight w:val="none"/>
        </w:rPr>
        <w:t>磋商程序</w:t>
      </w:r>
      <w:bookmarkEnd w:id="21"/>
      <w:bookmarkEnd w:id="22"/>
    </w:p>
    <w:p w14:paraId="678F72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1.初步评审</w:t>
      </w:r>
    </w:p>
    <w:p w14:paraId="4D9572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1.1资格审查</w:t>
      </w:r>
    </w:p>
    <w:p w14:paraId="4BFD0D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磋商小组将对投标人资格进行审查，审查内容见第四章附件1“资格审查表”，任意一项不符合要求将导致投标被拒绝</w:t>
      </w:r>
      <w:r>
        <w:rPr>
          <w:rFonts w:hint="eastAsia" w:ascii="宋体" w:hAnsi="宋体" w:eastAsia="宋体" w:cs="宋体"/>
          <w:b w:val="0"/>
          <w:bCs/>
          <w:color w:val="auto"/>
          <w:sz w:val="24"/>
          <w:szCs w:val="24"/>
          <w:highlight w:val="none"/>
          <w:lang w:val="en-US" w:eastAsia="zh-CN"/>
        </w:rPr>
        <w:t>。</w:t>
      </w:r>
    </w:p>
    <w:p w14:paraId="0C69C6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1.2 符合性审查</w:t>
      </w:r>
    </w:p>
    <w:p w14:paraId="5475A3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磋商小组将对通过资格审查的响应文件进行符合性审查，符合性审查因素见第四章附件2“符合性审查表”。任意一项不符合要求将导致投标被否决</w:t>
      </w:r>
      <w:r>
        <w:rPr>
          <w:rFonts w:hint="eastAsia" w:ascii="宋体" w:hAnsi="宋体" w:eastAsia="宋体" w:cs="宋体"/>
          <w:b w:val="0"/>
          <w:bCs/>
          <w:color w:val="auto"/>
          <w:sz w:val="24"/>
          <w:szCs w:val="24"/>
          <w:highlight w:val="none"/>
          <w:lang w:val="en-US" w:eastAsia="zh-CN"/>
        </w:rPr>
        <w:t>。</w:t>
      </w:r>
    </w:p>
    <w:p w14:paraId="30E1416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1.3</w:t>
      </w:r>
      <w:r>
        <w:rPr>
          <w:rFonts w:hint="eastAsia" w:asciiTheme="minorEastAsia" w:hAnsiTheme="minorEastAsia" w:eastAsiaTheme="minorEastAsia" w:cstheme="minorEastAsia"/>
          <w:b w:val="0"/>
          <w:bCs/>
          <w:color w:val="auto"/>
          <w:sz w:val="24"/>
          <w:szCs w:val="24"/>
          <w:highlight w:val="none"/>
          <w:lang w:val="en-US" w:eastAsia="zh-CN"/>
        </w:rPr>
        <w:t>投标人有串通投标或弄虚作假或有其他违法行为等情形的，磋商小组将否决其投标。采购人将依照相关法律法规的规定上报监督管理部门追究其法律责任</w:t>
      </w:r>
      <w:r>
        <w:rPr>
          <w:rFonts w:hint="eastAsia" w:ascii="宋体" w:hAnsi="宋体" w:eastAsia="宋体" w:cs="宋体"/>
          <w:b w:val="0"/>
          <w:bCs/>
          <w:color w:val="auto"/>
          <w:sz w:val="24"/>
          <w:szCs w:val="24"/>
          <w:highlight w:val="none"/>
          <w:lang w:val="en-US" w:eastAsia="zh-CN"/>
        </w:rPr>
        <w:t>。</w:t>
      </w:r>
    </w:p>
    <w:p w14:paraId="4BF4C6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2.磋商</w:t>
      </w:r>
    </w:p>
    <w:p w14:paraId="7FDACA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2.1 </w:t>
      </w:r>
      <w:r>
        <w:rPr>
          <w:rFonts w:hint="eastAsia" w:ascii="宋体" w:hAnsi="宋体" w:cs="宋体"/>
          <w:b w:val="0"/>
          <w:bCs/>
          <w:color w:val="auto"/>
          <w:sz w:val="24"/>
          <w:szCs w:val="24"/>
          <w:highlight w:val="none"/>
          <w:lang w:val="en-US" w:eastAsia="zh-CN"/>
        </w:rPr>
        <w:t>采购人</w:t>
      </w:r>
      <w:r>
        <w:rPr>
          <w:rFonts w:hint="eastAsia" w:ascii="宋体" w:hAnsi="宋体" w:eastAsia="宋体" w:cs="宋体"/>
          <w:b w:val="0"/>
          <w:bCs/>
          <w:color w:val="auto"/>
          <w:sz w:val="24"/>
          <w:szCs w:val="24"/>
          <w:highlight w:val="none"/>
          <w:lang w:val="en-US" w:eastAsia="zh-CN"/>
        </w:rPr>
        <w:t>代表向磋商小组介绍项目情况；</w:t>
      </w:r>
    </w:p>
    <w:p w14:paraId="53D018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 磋商小组按照</w:t>
      </w:r>
      <w:r>
        <w:rPr>
          <w:rFonts w:hint="eastAsia" w:ascii="宋体" w:hAnsi="宋体" w:cs="宋体"/>
          <w:b w:val="0"/>
          <w:bCs/>
          <w:color w:val="auto"/>
          <w:sz w:val="24"/>
          <w:szCs w:val="24"/>
          <w:highlight w:val="none"/>
          <w:lang w:val="en-US" w:eastAsia="zh-CN"/>
        </w:rPr>
        <w:t>随机</w:t>
      </w:r>
      <w:r>
        <w:rPr>
          <w:rFonts w:hint="eastAsia" w:ascii="宋体" w:hAnsi="宋体" w:eastAsia="宋体" w:cs="宋体"/>
          <w:b w:val="0"/>
          <w:bCs/>
          <w:color w:val="auto"/>
          <w:sz w:val="24"/>
          <w:szCs w:val="24"/>
          <w:highlight w:val="none"/>
          <w:lang w:val="en-US" w:eastAsia="zh-CN"/>
        </w:rPr>
        <w:t>顺序，与通过初步评审的投标人分别进行磋商，并做好磋商记录。在磋商过程中，磋商小组可以根据项目需求和磋商情况实质性变动招标文件中的技术、服务要求以及合同草案条款，但不得变动招标文件中的其他内容。</w:t>
      </w:r>
      <w:r>
        <w:rPr>
          <w:rFonts w:hint="eastAsia" w:ascii="宋体" w:hAnsi="宋体" w:cs="宋体"/>
          <w:b w:val="0"/>
          <w:bCs/>
          <w:color w:val="auto"/>
          <w:sz w:val="24"/>
          <w:szCs w:val="24"/>
          <w:highlight w:val="none"/>
          <w:lang w:val="en-US" w:eastAsia="zh-CN"/>
        </w:rPr>
        <w:t>若有</w:t>
      </w:r>
      <w:r>
        <w:rPr>
          <w:rFonts w:hint="eastAsia" w:ascii="宋体" w:hAnsi="宋体" w:eastAsia="宋体" w:cs="宋体"/>
          <w:b w:val="0"/>
          <w:bCs/>
          <w:color w:val="auto"/>
          <w:sz w:val="24"/>
          <w:szCs w:val="24"/>
          <w:highlight w:val="none"/>
          <w:lang w:val="en-US" w:eastAsia="zh-CN"/>
        </w:rPr>
        <w:t>实质性变动的内容，必须经</w:t>
      </w:r>
      <w:r>
        <w:rPr>
          <w:rFonts w:hint="eastAsia" w:ascii="宋体" w:hAnsi="宋体" w:cs="宋体"/>
          <w:b w:val="0"/>
          <w:bCs/>
          <w:color w:val="auto"/>
          <w:sz w:val="24"/>
          <w:szCs w:val="24"/>
          <w:highlight w:val="none"/>
          <w:lang w:val="en-US" w:eastAsia="zh-CN"/>
        </w:rPr>
        <w:t>采购人</w:t>
      </w:r>
      <w:r>
        <w:rPr>
          <w:rFonts w:hint="eastAsia" w:ascii="宋体" w:hAnsi="宋体" w:eastAsia="宋体" w:cs="宋体"/>
          <w:b w:val="0"/>
          <w:bCs/>
          <w:color w:val="auto"/>
          <w:sz w:val="24"/>
          <w:szCs w:val="24"/>
          <w:highlight w:val="none"/>
          <w:lang w:val="en-US" w:eastAsia="zh-CN"/>
        </w:rPr>
        <w:t>代表签字确认。</w:t>
      </w:r>
    </w:p>
    <w:p w14:paraId="069278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 磋商结束后，若有实质性变动的内容</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磋商小组应当将实质性变动的内容以书面形式同时通知所有参加磋商的投标人，该内容将作为招标文件的有效组成部分，并优先于招标文件中相关内容。</w:t>
      </w:r>
    </w:p>
    <w:p w14:paraId="21AB29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2.4 各投标人可根据变动情况对</w:t>
      </w:r>
      <w:r>
        <w:rPr>
          <w:rFonts w:hint="eastAsia" w:ascii="宋体" w:hAnsi="宋体" w:cs="宋体"/>
          <w:b w:val="0"/>
          <w:bCs/>
          <w:color w:val="auto"/>
          <w:sz w:val="24"/>
          <w:szCs w:val="24"/>
          <w:highlight w:val="none"/>
          <w:lang w:val="en-US" w:eastAsia="zh-CN"/>
        </w:rPr>
        <w:t>响应文件</w:t>
      </w:r>
      <w:r>
        <w:rPr>
          <w:rFonts w:hint="eastAsia" w:ascii="宋体" w:hAnsi="宋体" w:eastAsia="宋体" w:cs="宋体"/>
          <w:b w:val="0"/>
          <w:bCs/>
          <w:color w:val="auto"/>
          <w:sz w:val="24"/>
          <w:szCs w:val="24"/>
          <w:highlight w:val="none"/>
          <w:lang w:val="en-US" w:eastAsia="zh-CN"/>
        </w:rPr>
        <w:t>进行适当修改，但不得变动书面通知以外的内容，各投标人应在规定的时间内将修改内容和最终报价提交采购代理机构。修改内容和最终报价必须由投标人盖章确认。未盖章的或者是超过规定时间的，采购代理机构将拒绝接收，其投标将被否决。</w:t>
      </w:r>
    </w:p>
    <w:p w14:paraId="0B6862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2.5 已提交</w:t>
      </w:r>
      <w:r>
        <w:rPr>
          <w:rFonts w:hint="eastAsia" w:ascii="宋体" w:hAnsi="宋体" w:cs="宋体"/>
          <w:b w:val="0"/>
          <w:bCs/>
          <w:color w:val="auto"/>
          <w:sz w:val="24"/>
          <w:szCs w:val="24"/>
          <w:highlight w:val="none"/>
          <w:lang w:val="en-US" w:eastAsia="zh-CN"/>
        </w:rPr>
        <w:t>响应文件</w:t>
      </w:r>
      <w:r>
        <w:rPr>
          <w:rFonts w:hint="eastAsia" w:ascii="宋体" w:hAnsi="宋体" w:eastAsia="宋体" w:cs="宋体"/>
          <w:b w:val="0"/>
          <w:bCs/>
          <w:color w:val="auto"/>
          <w:sz w:val="24"/>
          <w:szCs w:val="24"/>
          <w:highlight w:val="none"/>
          <w:lang w:val="en-US" w:eastAsia="zh-CN"/>
        </w:rPr>
        <w:t>的投标人，在提交最终报价之前，可以根据磋商情况退出磋商。</w:t>
      </w:r>
    </w:p>
    <w:p w14:paraId="44D195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2.6 磋商小组将采用综合评分法对所有作出实质性响应的投标人的响应文件和最终报价进行综合评分，具体评审原则、方法详见本章第3项详细评审，详细评审没有规定的方法、评审因素和标准，不作为评标依据。实质性响应的投标人不得少于3家</w:t>
      </w:r>
      <w:r>
        <w:rPr>
          <w:rFonts w:hint="eastAsia" w:ascii="宋体" w:hAnsi="宋体" w:cs="宋体"/>
          <w:b w:val="0"/>
          <w:bCs/>
          <w:color w:val="auto"/>
          <w:sz w:val="24"/>
          <w:szCs w:val="24"/>
          <w:highlight w:val="none"/>
          <w:lang w:val="en-US" w:eastAsia="zh-CN"/>
        </w:rPr>
        <w:t>。</w:t>
      </w:r>
    </w:p>
    <w:p w14:paraId="71584E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.详细评审</w:t>
      </w:r>
      <w:r>
        <w:rPr>
          <w:rFonts w:hint="eastAsia" w:ascii="宋体" w:hAnsi="宋体" w:eastAsia="宋体" w:cs="宋体"/>
          <w:b w:val="0"/>
          <w:bCs/>
          <w:color w:val="auto"/>
          <w:sz w:val="24"/>
          <w:szCs w:val="24"/>
          <w:highlight w:val="none"/>
          <w:lang w:val="en-US" w:eastAsia="zh-CN"/>
        </w:rPr>
        <w:t>（详见第四章附件3）</w:t>
      </w:r>
    </w:p>
    <w:p w14:paraId="01B6BB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本次</w:t>
      </w:r>
      <w:r>
        <w:rPr>
          <w:rFonts w:hint="eastAsia" w:asciiTheme="minorEastAsia" w:hAnsiTheme="minorEastAsia" w:eastAsiaTheme="minorEastAsia" w:cstheme="minorEastAsia"/>
          <w:color w:val="auto"/>
          <w:kern w:val="0"/>
          <w:sz w:val="24"/>
          <w:szCs w:val="24"/>
          <w:highlight w:val="none"/>
        </w:rPr>
        <w:t>磋商采用二轮报价，</w:t>
      </w:r>
      <w:r>
        <w:rPr>
          <w:rFonts w:hint="eastAsia" w:asciiTheme="minorEastAsia" w:hAnsiTheme="minorEastAsia" w:eastAsiaTheme="minorEastAsia" w:cstheme="minorEastAsia"/>
          <w:color w:val="auto"/>
          <w:sz w:val="24"/>
          <w:szCs w:val="24"/>
          <w:highlight w:val="none"/>
        </w:rPr>
        <w:t>评标采用综合评分法，综合评分的主要因素为</w:t>
      </w: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color w:val="auto"/>
          <w:sz w:val="24"/>
          <w:highlight w:val="none"/>
        </w:rPr>
        <w:t>、服务承诺、</w:t>
      </w:r>
      <w:r>
        <w:rPr>
          <w:rFonts w:hint="eastAsia" w:asciiTheme="minorEastAsia" w:hAnsiTheme="minorEastAsia" w:eastAsiaTheme="minorEastAsia" w:cstheme="minorEastAsia"/>
          <w:color w:val="auto"/>
          <w:sz w:val="24"/>
          <w:highlight w:val="none"/>
          <w:lang w:val="en-US" w:eastAsia="zh-CN"/>
        </w:rPr>
        <w:t>服务方案、</w:t>
      </w:r>
      <w:r>
        <w:rPr>
          <w:rFonts w:hint="eastAsia" w:asciiTheme="minorEastAsia" w:hAnsiTheme="minorEastAsia" w:eastAsiaTheme="minorEastAsia" w:cstheme="minorEastAsia"/>
          <w:color w:val="auto"/>
          <w:sz w:val="24"/>
          <w:highlight w:val="none"/>
        </w:rPr>
        <w:t>业绩等</w:t>
      </w:r>
      <w:r>
        <w:rPr>
          <w:rFonts w:hint="eastAsia" w:ascii="宋体" w:hAnsi="宋体" w:cs="宋体"/>
          <w:color w:val="auto"/>
          <w:sz w:val="24"/>
          <w:szCs w:val="24"/>
          <w:highlight w:val="none"/>
        </w:rPr>
        <w:t>。</w:t>
      </w:r>
    </w:p>
    <w:p w14:paraId="1CB184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综合评分法不保证投标报价最低的投标人中标</w:t>
      </w:r>
      <w:r>
        <w:rPr>
          <w:rFonts w:hint="eastAsia" w:ascii="宋体" w:hAnsi="宋体" w:eastAsia="宋体" w:cs="宋体"/>
          <w:b w:val="0"/>
          <w:bCs/>
          <w:color w:val="auto"/>
          <w:sz w:val="24"/>
          <w:szCs w:val="24"/>
          <w:highlight w:val="none"/>
        </w:rPr>
        <w:t>。</w:t>
      </w:r>
    </w:p>
    <w:p w14:paraId="76AA7E6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3.1分值构成</w:t>
      </w:r>
    </w:p>
    <w:p w14:paraId="28AB68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3.1.1投标报价</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详见第四章附件3</w:t>
      </w:r>
      <w:r>
        <w:rPr>
          <w:rFonts w:hint="eastAsia" w:ascii="宋体" w:hAnsi="宋体" w:cs="宋体"/>
          <w:bCs/>
          <w:color w:val="auto"/>
          <w:sz w:val="24"/>
          <w:szCs w:val="24"/>
          <w:highlight w:val="none"/>
        </w:rPr>
        <w:t>；</w:t>
      </w:r>
    </w:p>
    <w:p w14:paraId="0F3046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3.1.2商务部分</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详见第四章附件3</w:t>
      </w:r>
      <w:r>
        <w:rPr>
          <w:rFonts w:hint="eastAsia" w:ascii="宋体" w:hAnsi="宋体" w:cs="宋体"/>
          <w:bCs/>
          <w:color w:val="auto"/>
          <w:sz w:val="24"/>
          <w:szCs w:val="24"/>
          <w:highlight w:val="none"/>
        </w:rPr>
        <w:t>；</w:t>
      </w:r>
    </w:p>
    <w:p w14:paraId="2C9438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3.1.3技术部分</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详见第四章附件3</w:t>
      </w:r>
      <w:r>
        <w:rPr>
          <w:rFonts w:hint="eastAsia" w:ascii="宋体" w:hAnsi="宋体" w:cs="宋体"/>
          <w:bCs/>
          <w:color w:val="auto"/>
          <w:sz w:val="24"/>
          <w:szCs w:val="24"/>
          <w:highlight w:val="none"/>
        </w:rPr>
        <w:t>；</w:t>
      </w:r>
    </w:p>
    <w:p w14:paraId="3B5AA5E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评审标准</w:t>
      </w:r>
    </w:p>
    <w:p w14:paraId="154C2E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 xml:space="preserve">1 </w:t>
      </w:r>
      <w:r>
        <w:rPr>
          <w:rFonts w:hint="eastAsia" w:ascii="宋体" w:hAnsi="宋体" w:eastAsia="宋体" w:cs="宋体"/>
          <w:b/>
          <w:bCs w:val="0"/>
          <w:color w:val="auto"/>
          <w:sz w:val="24"/>
          <w:szCs w:val="24"/>
          <w:highlight w:val="none"/>
          <w:lang w:eastAsia="zh-CN"/>
        </w:rPr>
        <w:t>投标报价评审</w:t>
      </w:r>
    </w:p>
    <w:p w14:paraId="752934E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投标报价有算术错误的，</w:t>
      </w:r>
      <w:r>
        <w:rPr>
          <w:rFonts w:hint="eastAsia" w:ascii="宋体" w:hAnsi="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lang w:val="en-US" w:eastAsia="zh-CN"/>
        </w:rPr>
        <w:t>按以下原则对投标报价进行修正，修正的价格经投标人书面确认后具有约束力。投标人不接受修正价格的，</w:t>
      </w:r>
      <w:r>
        <w:rPr>
          <w:rFonts w:hint="eastAsia" w:ascii="宋体" w:hAnsi="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lang w:val="en-US" w:eastAsia="zh-CN"/>
        </w:rPr>
        <w:t>将否决其投标。</w:t>
      </w:r>
    </w:p>
    <w:p w14:paraId="1E15425A">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如果以文字表示的数据与数字表示的有差别，以文字表示的为准。如果大小写金额不一致的，以大写金额为准；</w:t>
      </w:r>
    </w:p>
    <w:p w14:paraId="3F79B84E">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如果单价乘以数量不等于总价，以单价为准修正总价，但单价金额小数点有明显错误的,应以总价为准，并修改单价。如果明细价格相加不等于汇总价格，以明细价格为准。</w:t>
      </w:r>
    </w:p>
    <w:p w14:paraId="685B517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）同时出现两种以上不一致的，按照上述规定的顺序修正。调整后的数据应对投标人具有约束力，若投标人不同意以上修正，其投标将被拒绝。</w:t>
      </w:r>
    </w:p>
    <w:p w14:paraId="52E4A1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3.2.1.2依据《关于推动解决政府采购异常低价问题的通知》财库〔2026〕2号文件要求：</w:t>
      </w:r>
    </w:p>
    <w:p w14:paraId="7F3689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政府采购</w:t>
      </w:r>
      <w:r>
        <w:rPr>
          <w:rFonts w:hint="eastAsia" w:ascii="宋体" w:hAnsi="宋体" w:eastAsia="宋体" w:cs="宋体"/>
          <w:b w:val="0"/>
          <w:bCs/>
          <w:color w:val="auto"/>
          <w:sz w:val="24"/>
          <w:szCs w:val="24"/>
          <w:highlight w:val="none"/>
          <w:lang w:val="en-US" w:eastAsia="zh-CN"/>
        </w:rPr>
        <w:t>评审中出现下列情形之一的，评审委员会应当启动异常低价投标（响应）审查程序： </w:t>
      </w:r>
    </w:p>
    <w:p w14:paraId="63EE16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1.投标（响应）报价低于全部通过符合性审查供应商投标（响应）报价平均值50%的，即投标（响应）报价&lt;全部通过符合性审查供应商投标（响应）报价平均值×50%； </w:t>
      </w:r>
    </w:p>
    <w:p w14:paraId="39E130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2.投标（响应）报价低于通过符合性审查的次低报价供应商投标（响应）报价50%的，即投标（响应）报价&lt;通过符合性审查的次低报价供应商投标（响应）报价×50%； </w:t>
      </w:r>
    </w:p>
    <w:p w14:paraId="340277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3.投标（响应）报价低于采购项目最高限价45%的，即投标（响应）报价&lt;采购项目最高限价×45%； </w:t>
      </w:r>
    </w:p>
    <w:p w14:paraId="467F30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4.评审委员会基于专业判断，认为供应商报价过低，有可能影响产品质量或者不能诚信履约的其他情形。 </w:t>
      </w:r>
    </w:p>
    <w:p w14:paraId="3E137C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采购人可以结合具体项目实际情况，提高上述第1项至第3项中启动异常低价投标（响应）审查的数值标准，但是最高不得超过65%。 </w:t>
      </w:r>
    </w:p>
    <w:p w14:paraId="538EC4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相关法律法规对供应商报价有规定的，从其规定。 </w:t>
      </w:r>
    </w:p>
    <w:p w14:paraId="3F8926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34BB7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3F381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B797F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 </w:t>
      </w:r>
    </w:p>
    <w:p w14:paraId="41A78F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52952C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3</w:t>
      </w:r>
      <w:r>
        <w:rPr>
          <w:rFonts w:hint="eastAsia" w:ascii="宋体" w:hAnsi="宋体" w:cs="宋体"/>
          <w:bCs/>
          <w:color w:val="auto"/>
          <w:sz w:val="24"/>
          <w:szCs w:val="24"/>
          <w:highlight w:val="none"/>
        </w:rPr>
        <w:t>评标基准价</w:t>
      </w:r>
    </w:p>
    <w:p w14:paraId="59DD06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评标基准价计算方法</w:t>
      </w:r>
      <w:r>
        <w:rPr>
          <w:rFonts w:hint="eastAsia" w:ascii="宋体" w:hAnsi="宋体" w:cs="宋体"/>
          <w:bCs/>
          <w:color w:val="auto"/>
          <w:sz w:val="24"/>
          <w:szCs w:val="24"/>
          <w:highlight w:val="none"/>
          <w:lang w:val="en-US" w:eastAsia="zh-CN"/>
        </w:rPr>
        <w:t>详见</w:t>
      </w:r>
      <w:r>
        <w:rPr>
          <w:rFonts w:hint="eastAsia" w:ascii="宋体" w:hAnsi="宋体" w:cs="宋体"/>
          <w:bCs/>
          <w:color w:val="auto"/>
          <w:sz w:val="24"/>
          <w:szCs w:val="24"/>
          <w:highlight w:val="none"/>
        </w:rPr>
        <w:t>评定内容及标准。</w:t>
      </w:r>
    </w:p>
    <w:p w14:paraId="225963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.1</w:t>
      </w:r>
      <w:r>
        <w:rPr>
          <w:rFonts w:hint="eastAsia" w:ascii="宋体" w:hAnsi="宋体" w:cs="宋体"/>
          <w:bCs/>
          <w:color w:val="auto"/>
          <w:sz w:val="24"/>
          <w:szCs w:val="24"/>
          <w:highlight w:val="none"/>
        </w:rPr>
        <w:t>.4偏差率</w:t>
      </w:r>
    </w:p>
    <w:p w14:paraId="11A38E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偏差率计算方法见见评定内容及标准。</w:t>
      </w:r>
    </w:p>
    <w:p w14:paraId="6508AA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w:t>
      </w:r>
      <w:r>
        <w:rPr>
          <w:rFonts w:hint="eastAsia" w:ascii="宋体" w:hAnsi="宋体" w:cs="宋体"/>
          <w:bCs/>
          <w:color w:val="auto"/>
          <w:sz w:val="24"/>
          <w:szCs w:val="24"/>
          <w:highlight w:val="none"/>
        </w:rPr>
        <w:t>5投标报价得分</w:t>
      </w:r>
    </w:p>
    <w:p w14:paraId="3900F6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投标报价得分计算方法见见评定内容及标准。</w:t>
      </w:r>
    </w:p>
    <w:p w14:paraId="7C51C96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eastAsia="宋体" w:cs="宋体"/>
          <w:b/>
          <w:bCs w:val="0"/>
          <w:color w:val="auto"/>
          <w:sz w:val="24"/>
          <w:szCs w:val="24"/>
          <w:highlight w:val="none"/>
          <w:lang w:val="en-US" w:eastAsia="zh-CN"/>
        </w:rPr>
        <w:t>3.2</w:t>
      </w:r>
      <w:r>
        <w:rPr>
          <w:rFonts w:hint="eastAsia" w:ascii="宋体" w:hAnsi="宋体" w:cs="宋体"/>
          <w:b/>
          <w:bCs w:val="0"/>
          <w:color w:val="auto"/>
          <w:sz w:val="24"/>
          <w:szCs w:val="24"/>
          <w:highlight w:val="none"/>
          <w:lang w:val="en-US" w:eastAsia="zh-CN"/>
        </w:rPr>
        <w:t>.2</w:t>
      </w:r>
      <w:r>
        <w:rPr>
          <w:rFonts w:hint="eastAsia" w:ascii="宋体" w:hAnsi="宋体" w:cs="宋体"/>
          <w:b/>
          <w:color w:val="auto"/>
          <w:sz w:val="24"/>
          <w:szCs w:val="24"/>
          <w:highlight w:val="none"/>
        </w:rPr>
        <w:t>商务部分评审</w:t>
      </w:r>
    </w:p>
    <w:p w14:paraId="0CC80D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3.2.</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1评标委员按本章后附件“评定内容及标准”规定的评审因素和分值对商务部分进行评审；</w:t>
      </w:r>
    </w:p>
    <w:p w14:paraId="388AE4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3.2.</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2商务部分得分</w:t>
      </w:r>
    </w:p>
    <w:p w14:paraId="6A17AA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商务部分得分=所有磋商小组成员评分的算术平均值。</w:t>
      </w:r>
    </w:p>
    <w:p w14:paraId="6EB3BC3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3.</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3技术部分评审</w:t>
      </w:r>
    </w:p>
    <w:p w14:paraId="71A2B8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2.3</w:t>
      </w:r>
      <w:r>
        <w:rPr>
          <w:rFonts w:hint="eastAsia" w:ascii="宋体" w:hAnsi="宋体" w:cs="宋体"/>
          <w:bCs/>
          <w:color w:val="auto"/>
          <w:sz w:val="24"/>
          <w:szCs w:val="24"/>
          <w:highlight w:val="none"/>
        </w:rPr>
        <w:t>.1评标委员按本章后附件“评定内容及标准”规定的评审因素和分值对技术部分进行评审；</w:t>
      </w:r>
    </w:p>
    <w:p w14:paraId="3CCE98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3.2.</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2技术部分得分</w:t>
      </w:r>
    </w:p>
    <w:p w14:paraId="6617CB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技术部分得分=所有磋商小组成员评分的算术平均值。</w:t>
      </w:r>
    </w:p>
    <w:p w14:paraId="47BF0E4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3.</w:t>
      </w:r>
      <w:r>
        <w:rPr>
          <w:rFonts w:hint="eastAsia" w:ascii="宋体" w:hAnsi="宋体" w:cs="宋体"/>
          <w:b/>
          <w:color w:val="auto"/>
          <w:sz w:val="24"/>
          <w:szCs w:val="24"/>
          <w:highlight w:val="none"/>
          <w:lang w:val="en-US" w:eastAsia="zh-CN"/>
        </w:rPr>
        <w:t>2.4</w:t>
      </w:r>
      <w:r>
        <w:rPr>
          <w:rFonts w:hint="eastAsia" w:ascii="宋体" w:hAnsi="宋体" w:cs="宋体"/>
          <w:b/>
          <w:color w:val="auto"/>
          <w:sz w:val="24"/>
          <w:szCs w:val="24"/>
          <w:highlight w:val="none"/>
        </w:rPr>
        <w:t>得分汇总</w:t>
      </w:r>
    </w:p>
    <w:p w14:paraId="739A12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汇总投标报价得分、商务部分得分和技术部分得分即为投标人的总得分。</w:t>
      </w:r>
    </w:p>
    <w:p w14:paraId="117BD59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4</w:t>
      </w:r>
      <w:r>
        <w:rPr>
          <w:rFonts w:hint="eastAsia" w:ascii="宋体" w:hAnsi="宋体" w:cs="宋体"/>
          <w:b/>
          <w:color w:val="auto"/>
          <w:sz w:val="24"/>
          <w:szCs w:val="24"/>
          <w:highlight w:val="none"/>
          <w:lang w:val="en-US" w:eastAsia="zh-CN"/>
        </w:rPr>
        <w:t>.</w:t>
      </w:r>
      <w:r>
        <w:rPr>
          <w:rFonts w:hint="eastAsia" w:ascii="宋体" w:hAnsi="宋体" w:cs="宋体"/>
          <w:b/>
          <w:color w:val="auto"/>
          <w:sz w:val="24"/>
          <w:szCs w:val="24"/>
          <w:highlight w:val="none"/>
          <w:lang w:eastAsia="zh-CN"/>
        </w:rPr>
        <w:t>响应文件</w:t>
      </w:r>
      <w:r>
        <w:rPr>
          <w:rFonts w:hint="eastAsia" w:ascii="宋体" w:hAnsi="宋体" w:cs="宋体"/>
          <w:b/>
          <w:color w:val="auto"/>
          <w:sz w:val="24"/>
          <w:szCs w:val="24"/>
          <w:highlight w:val="none"/>
        </w:rPr>
        <w:t>的澄清和更正</w:t>
      </w:r>
    </w:p>
    <w:p w14:paraId="2AA317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4.1在评审过程中，磋商小组按照《政府采购竞争性磋商采购方式管理暂行办法》 财库〔2014〕214号 第十八条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宋体" w:hAnsi="宋体" w:cs="宋体"/>
          <w:bCs/>
          <w:color w:val="auto"/>
          <w:sz w:val="24"/>
          <w:szCs w:val="24"/>
          <w:highlight w:val="none"/>
          <w:lang w:eastAsia="zh-CN"/>
        </w:rPr>
        <w:t>。</w:t>
      </w:r>
    </w:p>
    <w:p w14:paraId="2DCE25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4.2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8291F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4.3磋商小组对投标人提交的澄清、说明或更正有疑问的，可以要求投标人进一步澄清、说明或更正，直至满足磋商小组的要求。</w:t>
      </w:r>
    </w:p>
    <w:p w14:paraId="6A6C5D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cs="宋体"/>
          <w:bCs/>
          <w:color w:val="auto"/>
          <w:sz w:val="24"/>
          <w:szCs w:val="24"/>
          <w:highlight w:val="none"/>
          <w:lang w:val="en-US" w:eastAsia="zh-CN"/>
        </w:rPr>
        <w:t>4.4磋商小组和代理机构对于磋商小组在政采云平台发出的澄清、询问等，不作单独通知，请各投标人在开评标期间及时关注政采云平台，确保本次投标有效。若因投标人自身原因造成的失误一切后果由投标人自行承担。</w:t>
      </w:r>
    </w:p>
    <w:p w14:paraId="4919734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szCs w:val="24"/>
          <w:highlight w:val="none"/>
        </w:rPr>
      </w:pPr>
      <w:bookmarkStart w:id="23" w:name="_Toc4436"/>
      <w:bookmarkStart w:id="24" w:name="_Toc336327178"/>
      <w:r>
        <w:rPr>
          <w:rFonts w:hint="eastAsia" w:ascii="宋体" w:hAnsi="宋体" w:cs="宋体"/>
          <w:b/>
          <w:color w:val="auto"/>
          <w:sz w:val="24"/>
          <w:szCs w:val="24"/>
          <w:highlight w:val="none"/>
        </w:rPr>
        <w:t>5</w:t>
      </w:r>
      <w:bookmarkEnd w:id="23"/>
      <w:bookmarkEnd w:id="24"/>
      <w:r>
        <w:rPr>
          <w:rFonts w:hint="eastAsia" w:ascii="宋体" w:hAnsi="宋体" w:cs="宋体"/>
          <w:b/>
          <w:color w:val="auto"/>
          <w:sz w:val="24"/>
          <w:szCs w:val="24"/>
          <w:highlight w:val="none"/>
          <w:lang w:val="en-US" w:eastAsia="zh-CN"/>
        </w:rPr>
        <w:t>.</w:t>
      </w:r>
      <w:r>
        <w:rPr>
          <w:rFonts w:hint="eastAsia" w:ascii="宋体" w:hAnsi="宋体" w:cs="宋体"/>
          <w:b/>
          <w:color w:val="auto"/>
          <w:sz w:val="24"/>
          <w:szCs w:val="24"/>
          <w:highlight w:val="none"/>
        </w:rPr>
        <w:t>确定中标人</w:t>
      </w:r>
    </w:p>
    <w:p w14:paraId="452829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5.1磋商小组按照总得分由高到低的顺序推荐3名中标候选人（标明推荐顺序），得分相等时，以投标报价低的优先。投标报价也相同的，以技术部分得分高的优先。第</w:t>
      </w:r>
      <w:r>
        <w:rPr>
          <w:rFonts w:hint="eastAsia" w:ascii="宋体" w:hAnsi="宋体" w:cs="宋体"/>
          <w:bCs/>
          <w:color w:val="auto"/>
          <w:sz w:val="24"/>
          <w:szCs w:val="24"/>
          <w:highlight w:val="none"/>
          <w:lang w:val="en-US" w:eastAsia="zh-CN"/>
        </w:rPr>
        <w:t>三</w:t>
      </w:r>
      <w:r>
        <w:rPr>
          <w:rFonts w:hint="eastAsia" w:ascii="宋体" w:hAnsi="宋体" w:cs="宋体"/>
          <w:bCs/>
          <w:color w:val="auto"/>
          <w:sz w:val="24"/>
          <w:szCs w:val="24"/>
          <w:highlight w:val="none"/>
        </w:rPr>
        <w:t>章投标人须知前附表规定采购人授权磋商小组确定中标人的，磋商小组应当确定第一中标候选人为中标人，中标人的投标报价即为中标价。</w:t>
      </w:r>
      <w:r>
        <w:rPr>
          <w:rFonts w:hint="eastAsia" w:ascii="宋体" w:hAnsi="宋体" w:cs="宋体"/>
          <w:color w:val="auto"/>
          <w:sz w:val="24"/>
          <w:szCs w:val="24"/>
          <w:highlight w:val="none"/>
        </w:rPr>
        <w:t>采购人未授权磋商小组直接确定中标人的，采购人应当自收到评标报告之日起5个工作日内，在评标报告确定的中标候选人名单中按顺序确定中标人。</w:t>
      </w:r>
    </w:p>
    <w:p w14:paraId="1FE068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5.2 磋商小组完成评标后，应当向采购人提交书面评标报告。评标报告由磋商小组全体成员签字确认。磋商小组成员对评标报告有异议的，应当在评标报告上签署不同意见并说明理由，按照少数服从多数的原则推荐中标候选人或按照采购人授权直接确定中标人。磋商小组成员拒绝在报告上签字又不书面说明其不同意见和理由的，视为同意评标报告。</w:t>
      </w:r>
      <w:r>
        <w:rPr>
          <w:rFonts w:hint="eastAsia" w:ascii="宋体" w:hAnsi="宋体" w:cs="宋体"/>
          <w:color w:val="auto"/>
          <w:sz w:val="24"/>
          <w:szCs w:val="24"/>
          <w:highlight w:val="none"/>
        </w:rPr>
        <w:t>采购代理机构在评标结束后2个工作日内将评标报告送采购人。</w:t>
      </w:r>
    </w:p>
    <w:p w14:paraId="5EE8BBDF">
      <w:pPr>
        <w:pStyle w:val="2"/>
        <w:ind w:left="0" w:leftChars="0" w:firstLine="0" w:firstLineChars="0"/>
        <w:rPr>
          <w:rFonts w:hint="eastAsia" w:ascii="宋体" w:hAnsi="宋体" w:cs="宋体"/>
          <w:b/>
          <w:bCs w:val="0"/>
          <w:color w:val="auto"/>
          <w:sz w:val="24"/>
          <w:szCs w:val="24"/>
          <w:highlight w:val="none"/>
          <w:lang w:eastAsia="zh-CN"/>
        </w:rPr>
      </w:pPr>
    </w:p>
    <w:p w14:paraId="7C298CE4">
      <w:pPr>
        <w:pStyle w:val="2"/>
        <w:ind w:left="0" w:leftChars="0" w:firstLine="0" w:firstLineChars="0"/>
        <w:rPr>
          <w:rFonts w:hint="eastAsia" w:ascii="宋体" w:hAnsi="宋体" w:cs="宋体"/>
          <w:b/>
          <w:bCs w:val="0"/>
          <w:color w:val="auto"/>
          <w:sz w:val="24"/>
          <w:szCs w:val="24"/>
          <w:highlight w:val="none"/>
          <w:lang w:eastAsia="zh-CN"/>
        </w:rPr>
      </w:pPr>
    </w:p>
    <w:p w14:paraId="49F57EF6">
      <w:pPr>
        <w:pStyle w:val="2"/>
        <w:ind w:left="0" w:leftChars="0" w:firstLine="0" w:firstLineChars="0"/>
        <w:rPr>
          <w:rFonts w:hint="eastAsia" w:ascii="宋体" w:hAnsi="宋体" w:cs="宋体"/>
          <w:b/>
          <w:bCs w:val="0"/>
          <w:color w:val="auto"/>
          <w:sz w:val="24"/>
          <w:szCs w:val="24"/>
          <w:highlight w:val="none"/>
          <w:lang w:eastAsia="zh-CN"/>
        </w:rPr>
      </w:pPr>
    </w:p>
    <w:p w14:paraId="0B8BAB6B">
      <w:pPr>
        <w:pStyle w:val="2"/>
        <w:ind w:left="0" w:leftChars="0" w:firstLine="0" w:firstLineChars="0"/>
        <w:rPr>
          <w:rFonts w:hint="eastAsia" w:ascii="宋体" w:hAnsi="宋体" w:cs="宋体"/>
          <w:b/>
          <w:bCs w:val="0"/>
          <w:color w:val="auto"/>
          <w:sz w:val="24"/>
          <w:szCs w:val="24"/>
          <w:highlight w:val="none"/>
          <w:lang w:eastAsia="zh-CN"/>
        </w:rPr>
      </w:pPr>
    </w:p>
    <w:p w14:paraId="611DAD81">
      <w:pPr>
        <w:pStyle w:val="2"/>
        <w:ind w:left="0" w:leftChars="0" w:firstLine="0" w:firstLineChars="0"/>
        <w:rPr>
          <w:rFonts w:hint="eastAsia" w:ascii="宋体" w:hAnsi="宋体" w:cs="宋体"/>
          <w:b/>
          <w:bCs w:val="0"/>
          <w:color w:val="auto"/>
          <w:sz w:val="24"/>
          <w:szCs w:val="24"/>
          <w:highlight w:val="none"/>
          <w:lang w:eastAsia="zh-CN"/>
        </w:rPr>
      </w:pPr>
    </w:p>
    <w:p w14:paraId="7280B210">
      <w:pPr>
        <w:pStyle w:val="2"/>
        <w:ind w:left="0" w:leftChars="0" w:firstLine="0" w:firstLineChars="0"/>
        <w:rPr>
          <w:rFonts w:hint="eastAsia" w:ascii="宋体" w:hAnsi="宋体" w:cs="宋体"/>
          <w:b/>
          <w:bCs w:val="0"/>
          <w:color w:val="auto"/>
          <w:sz w:val="24"/>
          <w:szCs w:val="24"/>
          <w:highlight w:val="none"/>
          <w:lang w:eastAsia="zh-CN"/>
        </w:rPr>
      </w:pPr>
    </w:p>
    <w:p w14:paraId="288BFDF0">
      <w:pPr>
        <w:pStyle w:val="2"/>
        <w:ind w:left="0" w:leftChars="0" w:firstLine="0" w:firstLineChars="0"/>
        <w:rPr>
          <w:rFonts w:hint="eastAsia" w:ascii="宋体" w:hAnsi="宋体" w:cs="宋体"/>
          <w:b/>
          <w:bCs w:val="0"/>
          <w:color w:val="auto"/>
          <w:sz w:val="24"/>
          <w:szCs w:val="24"/>
          <w:highlight w:val="none"/>
          <w:lang w:eastAsia="zh-CN"/>
        </w:rPr>
      </w:pPr>
    </w:p>
    <w:p w14:paraId="6D0D2AD5">
      <w:pPr>
        <w:pStyle w:val="2"/>
        <w:ind w:left="0" w:leftChars="0" w:firstLine="0" w:firstLineChars="0"/>
        <w:rPr>
          <w:rFonts w:hint="eastAsia" w:ascii="宋体" w:hAnsi="宋体" w:cs="宋体"/>
          <w:b/>
          <w:bCs w:val="0"/>
          <w:color w:val="auto"/>
          <w:sz w:val="24"/>
          <w:szCs w:val="24"/>
          <w:highlight w:val="none"/>
          <w:lang w:eastAsia="zh-CN"/>
        </w:rPr>
      </w:pPr>
    </w:p>
    <w:p w14:paraId="652E9CCC">
      <w:pPr>
        <w:pStyle w:val="2"/>
        <w:ind w:left="0" w:leftChars="0" w:firstLine="0" w:firstLineChars="0"/>
        <w:rPr>
          <w:rFonts w:hint="eastAsia" w:ascii="宋体" w:hAnsi="宋体" w:cs="宋体"/>
          <w:b/>
          <w:bCs w:val="0"/>
          <w:color w:val="auto"/>
          <w:sz w:val="24"/>
          <w:szCs w:val="24"/>
          <w:highlight w:val="none"/>
          <w:lang w:eastAsia="zh-CN"/>
        </w:rPr>
      </w:pPr>
    </w:p>
    <w:p w14:paraId="06CECC4B">
      <w:pPr>
        <w:pStyle w:val="2"/>
        <w:ind w:left="0" w:leftChars="0" w:firstLine="0" w:firstLineChars="0"/>
        <w:rPr>
          <w:rFonts w:hint="eastAsia" w:ascii="宋体" w:hAnsi="宋体" w:cs="宋体"/>
          <w:b/>
          <w:bCs w:val="0"/>
          <w:color w:val="auto"/>
          <w:sz w:val="24"/>
          <w:szCs w:val="24"/>
          <w:highlight w:val="none"/>
          <w:lang w:eastAsia="zh-CN"/>
        </w:rPr>
      </w:pPr>
    </w:p>
    <w:p w14:paraId="07E5B117">
      <w:pPr>
        <w:pStyle w:val="2"/>
        <w:ind w:left="0" w:leftChars="0" w:firstLine="0" w:firstLineChars="0"/>
        <w:rPr>
          <w:rFonts w:hint="eastAsia" w:ascii="宋体" w:hAnsi="宋体" w:cs="宋体"/>
          <w:b/>
          <w:bCs w:val="0"/>
          <w:color w:val="auto"/>
          <w:sz w:val="24"/>
          <w:szCs w:val="24"/>
          <w:highlight w:val="none"/>
          <w:lang w:eastAsia="zh-CN"/>
        </w:rPr>
      </w:pPr>
    </w:p>
    <w:p w14:paraId="115EF531">
      <w:pPr>
        <w:pStyle w:val="2"/>
        <w:ind w:left="0" w:leftChars="0" w:firstLine="0" w:firstLineChars="0"/>
        <w:rPr>
          <w:rFonts w:hint="eastAsia" w:ascii="宋体" w:hAnsi="宋体" w:cs="宋体"/>
          <w:b/>
          <w:bCs w:val="0"/>
          <w:color w:val="auto"/>
          <w:sz w:val="24"/>
          <w:szCs w:val="24"/>
          <w:highlight w:val="none"/>
          <w:lang w:eastAsia="zh-CN"/>
        </w:rPr>
      </w:pPr>
    </w:p>
    <w:p w14:paraId="5C6EDD9C">
      <w:pPr>
        <w:pStyle w:val="2"/>
        <w:ind w:left="0" w:leftChars="0" w:firstLine="0" w:firstLineChars="0"/>
        <w:rPr>
          <w:rFonts w:hint="eastAsia" w:ascii="宋体" w:hAnsi="宋体" w:cs="宋体"/>
          <w:b/>
          <w:bCs w:val="0"/>
          <w:color w:val="auto"/>
          <w:sz w:val="24"/>
          <w:szCs w:val="24"/>
          <w:highlight w:val="none"/>
          <w:lang w:eastAsia="zh-CN"/>
        </w:rPr>
      </w:pPr>
    </w:p>
    <w:p w14:paraId="4CCDB994">
      <w:pPr>
        <w:pStyle w:val="2"/>
        <w:ind w:left="0" w:leftChars="0" w:firstLine="0" w:firstLineChars="0"/>
        <w:rPr>
          <w:rFonts w:hint="eastAsia" w:ascii="宋体" w:hAnsi="宋体" w:cs="宋体"/>
          <w:b/>
          <w:bCs w:val="0"/>
          <w:color w:val="auto"/>
          <w:sz w:val="24"/>
          <w:szCs w:val="24"/>
          <w:highlight w:val="none"/>
          <w:lang w:eastAsia="zh-CN"/>
        </w:rPr>
      </w:pPr>
    </w:p>
    <w:p w14:paraId="15679CB5">
      <w:pPr>
        <w:pStyle w:val="2"/>
        <w:ind w:left="0" w:leftChars="0" w:firstLine="0" w:firstLineChars="0"/>
        <w:rPr>
          <w:rFonts w:hint="eastAsia" w:ascii="宋体" w:hAnsi="宋体" w:cs="宋体"/>
          <w:b/>
          <w:bCs w:val="0"/>
          <w:color w:val="auto"/>
          <w:sz w:val="24"/>
          <w:szCs w:val="24"/>
          <w:highlight w:val="none"/>
          <w:lang w:eastAsia="zh-CN"/>
        </w:rPr>
      </w:pPr>
    </w:p>
    <w:p w14:paraId="0755CCAC">
      <w:pPr>
        <w:pStyle w:val="2"/>
        <w:ind w:left="0" w:leftChars="0" w:firstLine="0" w:firstLineChars="0"/>
        <w:rPr>
          <w:rFonts w:hint="eastAsia" w:ascii="宋体" w:hAnsi="宋体" w:cs="宋体"/>
          <w:b/>
          <w:bCs w:val="0"/>
          <w:color w:val="auto"/>
          <w:sz w:val="24"/>
          <w:szCs w:val="24"/>
          <w:highlight w:val="none"/>
          <w:lang w:eastAsia="zh-CN"/>
        </w:rPr>
      </w:pPr>
    </w:p>
    <w:p w14:paraId="3FFAE3FB">
      <w:pPr>
        <w:pStyle w:val="2"/>
        <w:ind w:left="0" w:leftChars="0" w:firstLine="0" w:firstLineChars="0"/>
        <w:rPr>
          <w:rFonts w:hint="eastAsia" w:ascii="宋体" w:hAnsi="宋体" w:cs="宋体"/>
          <w:b/>
          <w:bCs w:val="0"/>
          <w:color w:val="auto"/>
          <w:sz w:val="24"/>
          <w:szCs w:val="24"/>
          <w:highlight w:val="none"/>
          <w:lang w:eastAsia="zh-CN"/>
        </w:rPr>
      </w:pPr>
    </w:p>
    <w:p w14:paraId="129AD8B7">
      <w:pPr>
        <w:pStyle w:val="2"/>
        <w:ind w:left="0" w:leftChars="0" w:firstLine="0" w:firstLineChars="0"/>
        <w:rPr>
          <w:rFonts w:hint="eastAsia" w:ascii="宋体" w:hAnsi="宋体" w:cs="宋体"/>
          <w:b/>
          <w:bCs w:val="0"/>
          <w:color w:val="auto"/>
          <w:sz w:val="24"/>
          <w:szCs w:val="24"/>
          <w:highlight w:val="none"/>
          <w:lang w:eastAsia="zh-CN"/>
        </w:rPr>
      </w:pPr>
    </w:p>
    <w:p w14:paraId="057C81A9">
      <w:pPr>
        <w:pStyle w:val="2"/>
        <w:ind w:left="0" w:leftChars="0" w:firstLine="0" w:firstLineChars="0"/>
        <w:rPr>
          <w:rFonts w:hint="eastAsia" w:ascii="宋体" w:hAnsi="宋体" w:cs="宋体"/>
          <w:b/>
          <w:bCs w:val="0"/>
          <w:color w:val="auto"/>
          <w:sz w:val="24"/>
          <w:szCs w:val="24"/>
          <w:highlight w:val="none"/>
          <w:lang w:eastAsia="zh-CN"/>
        </w:rPr>
      </w:pPr>
    </w:p>
    <w:p w14:paraId="4ED60E9F">
      <w:pPr>
        <w:pStyle w:val="2"/>
        <w:ind w:left="0" w:leftChars="0" w:firstLine="0" w:firstLineChars="0"/>
        <w:rPr>
          <w:rFonts w:hint="eastAsia" w:ascii="宋体" w:hAnsi="宋体" w:cs="宋体"/>
          <w:b/>
          <w:bCs w:val="0"/>
          <w:color w:val="auto"/>
          <w:sz w:val="24"/>
          <w:szCs w:val="24"/>
          <w:highlight w:val="none"/>
          <w:lang w:eastAsia="zh-CN"/>
        </w:rPr>
      </w:pPr>
    </w:p>
    <w:p w14:paraId="761F8520">
      <w:pPr>
        <w:pStyle w:val="2"/>
        <w:ind w:left="0" w:leftChars="0" w:firstLine="0" w:firstLineChars="0"/>
        <w:rPr>
          <w:rFonts w:hint="eastAsia" w:ascii="宋体" w:hAnsi="宋体" w:cs="宋体"/>
          <w:b/>
          <w:bCs w:val="0"/>
          <w:color w:val="auto"/>
          <w:sz w:val="24"/>
          <w:szCs w:val="24"/>
          <w:highlight w:val="none"/>
          <w:lang w:eastAsia="zh-CN"/>
        </w:rPr>
      </w:pPr>
    </w:p>
    <w:p w14:paraId="26A6DAB4">
      <w:pPr>
        <w:pStyle w:val="2"/>
        <w:ind w:left="0" w:leftChars="0" w:firstLine="0" w:firstLineChars="0"/>
        <w:rPr>
          <w:rFonts w:hint="eastAsia" w:ascii="宋体" w:hAnsi="宋体" w:cs="宋体"/>
          <w:b/>
          <w:bCs w:val="0"/>
          <w:color w:val="auto"/>
          <w:sz w:val="24"/>
          <w:szCs w:val="24"/>
          <w:highlight w:val="none"/>
          <w:lang w:eastAsia="zh-CN"/>
        </w:rPr>
      </w:pPr>
    </w:p>
    <w:p w14:paraId="466DE51B">
      <w:pPr>
        <w:pStyle w:val="2"/>
        <w:ind w:left="0" w:leftChars="0" w:firstLine="0" w:firstLineChars="0"/>
        <w:rPr>
          <w:rFonts w:hint="eastAsia" w:ascii="宋体" w:hAnsi="宋体" w:cs="宋体"/>
          <w:b/>
          <w:bCs w:val="0"/>
          <w:color w:val="auto"/>
          <w:sz w:val="24"/>
          <w:szCs w:val="24"/>
          <w:highlight w:val="none"/>
          <w:lang w:eastAsia="zh-CN"/>
        </w:rPr>
      </w:pPr>
    </w:p>
    <w:p w14:paraId="2621974E">
      <w:pPr>
        <w:pStyle w:val="2"/>
        <w:ind w:left="0" w:leftChars="0" w:firstLine="0" w:firstLineChars="0"/>
        <w:rPr>
          <w:rFonts w:hint="eastAsia" w:ascii="宋体" w:hAnsi="宋体" w:cs="宋体"/>
          <w:b/>
          <w:bCs w:val="0"/>
          <w:color w:val="auto"/>
          <w:sz w:val="24"/>
          <w:szCs w:val="24"/>
          <w:highlight w:val="none"/>
          <w:lang w:eastAsia="zh-CN"/>
        </w:rPr>
      </w:pPr>
    </w:p>
    <w:p w14:paraId="07061A85">
      <w:pPr>
        <w:pStyle w:val="2"/>
        <w:ind w:left="0" w:leftChars="0" w:firstLine="0" w:firstLineChars="0"/>
        <w:rPr>
          <w:rFonts w:hint="eastAsia" w:ascii="宋体" w:hAnsi="宋体" w:cs="宋体"/>
          <w:b/>
          <w:bCs w:val="0"/>
          <w:color w:val="auto"/>
          <w:sz w:val="24"/>
          <w:szCs w:val="24"/>
          <w:highlight w:val="none"/>
          <w:lang w:eastAsia="zh-CN"/>
        </w:rPr>
      </w:pPr>
    </w:p>
    <w:p w14:paraId="314F5253">
      <w:pPr>
        <w:pStyle w:val="2"/>
        <w:ind w:left="0" w:leftChars="0" w:firstLine="0" w:firstLineChars="0"/>
        <w:rPr>
          <w:rFonts w:hint="eastAsia" w:ascii="宋体" w:hAnsi="宋体" w:cs="宋体"/>
          <w:b/>
          <w:bCs w:val="0"/>
          <w:color w:val="auto"/>
          <w:sz w:val="24"/>
          <w:szCs w:val="24"/>
          <w:highlight w:val="none"/>
          <w:lang w:eastAsia="zh-CN"/>
        </w:rPr>
      </w:pPr>
    </w:p>
    <w:p w14:paraId="7148582F">
      <w:pPr>
        <w:pStyle w:val="2"/>
        <w:ind w:left="0" w:leftChars="0" w:firstLine="0" w:firstLineChars="0"/>
        <w:rPr>
          <w:rFonts w:hint="eastAsia" w:ascii="宋体" w:hAnsi="宋体" w:cs="宋体"/>
          <w:b/>
          <w:bCs w:val="0"/>
          <w:color w:val="auto"/>
          <w:sz w:val="24"/>
          <w:szCs w:val="24"/>
          <w:highlight w:val="none"/>
          <w:lang w:eastAsia="zh-CN"/>
        </w:rPr>
      </w:pPr>
    </w:p>
    <w:p w14:paraId="53CFACFC">
      <w:pPr>
        <w:pStyle w:val="2"/>
        <w:ind w:left="0" w:leftChars="0" w:firstLine="0" w:firstLineChars="0"/>
        <w:rPr>
          <w:rFonts w:hint="eastAsia" w:ascii="宋体" w:hAnsi="宋体" w:cs="宋体"/>
          <w:b/>
          <w:bCs w:val="0"/>
          <w:color w:val="auto"/>
          <w:sz w:val="24"/>
          <w:szCs w:val="24"/>
          <w:highlight w:val="none"/>
          <w:lang w:eastAsia="zh-CN"/>
        </w:rPr>
      </w:pPr>
    </w:p>
    <w:p w14:paraId="21479C44">
      <w:pPr>
        <w:pStyle w:val="2"/>
        <w:ind w:left="0" w:leftChars="0" w:firstLine="0" w:firstLineChars="0"/>
        <w:rPr>
          <w:rFonts w:hint="eastAsia" w:ascii="宋体" w:hAnsi="宋体" w:cs="宋体"/>
          <w:b/>
          <w:bCs w:val="0"/>
          <w:color w:val="auto"/>
          <w:sz w:val="24"/>
          <w:szCs w:val="24"/>
          <w:highlight w:val="none"/>
          <w:lang w:eastAsia="zh-CN"/>
        </w:rPr>
      </w:pPr>
    </w:p>
    <w:p w14:paraId="3AAF218A">
      <w:pPr>
        <w:pStyle w:val="2"/>
        <w:ind w:left="0" w:leftChars="0" w:firstLine="0" w:firstLineChars="0"/>
        <w:rPr>
          <w:rFonts w:hint="eastAsia" w:ascii="宋体" w:hAnsi="宋体" w:cs="宋体"/>
          <w:b/>
          <w:bCs w:val="0"/>
          <w:color w:val="auto"/>
          <w:sz w:val="24"/>
          <w:szCs w:val="24"/>
          <w:highlight w:val="none"/>
          <w:lang w:eastAsia="zh-CN"/>
        </w:rPr>
      </w:pPr>
    </w:p>
    <w:p w14:paraId="3E5A9AB5">
      <w:pPr>
        <w:pStyle w:val="2"/>
        <w:ind w:left="0" w:leftChars="0" w:firstLine="0" w:firstLineChars="0"/>
        <w:rPr>
          <w:rFonts w:hint="eastAsia" w:ascii="宋体" w:hAnsi="宋体" w:cs="宋体"/>
          <w:b/>
          <w:bCs w:val="0"/>
          <w:color w:val="auto"/>
          <w:sz w:val="24"/>
          <w:szCs w:val="24"/>
          <w:highlight w:val="none"/>
          <w:lang w:eastAsia="zh-CN"/>
        </w:rPr>
      </w:pPr>
    </w:p>
    <w:p w14:paraId="106F146D">
      <w:pPr>
        <w:pStyle w:val="2"/>
        <w:ind w:left="0" w:leftChars="0" w:firstLine="0" w:firstLineChars="0"/>
        <w:rPr>
          <w:rFonts w:hint="eastAsia" w:ascii="宋体" w:hAnsi="宋体" w:cs="宋体"/>
          <w:b/>
          <w:bCs w:val="0"/>
          <w:color w:val="auto"/>
          <w:sz w:val="24"/>
          <w:szCs w:val="24"/>
          <w:highlight w:val="none"/>
          <w:lang w:eastAsia="zh-CN"/>
        </w:rPr>
      </w:pPr>
    </w:p>
    <w:p w14:paraId="54B3160C">
      <w:pPr>
        <w:pStyle w:val="2"/>
        <w:ind w:left="0" w:leftChars="0" w:firstLine="0" w:firstLineChars="0"/>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eastAsia="zh-CN"/>
        </w:rPr>
        <w:t>附件</w:t>
      </w:r>
      <w:r>
        <w:rPr>
          <w:rFonts w:hint="eastAsia" w:ascii="宋体" w:hAnsi="宋体" w:cs="宋体"/>
          <w:b/>
          <w:bCs w:val="0"/>
          <w:color w:val="auto"/>
          <w:sz w:val="24"/>
          <w:szCs w:val="24"/>
          <w:highlight w:val="none"/>
          <w:lang w:val="en-US" w:eastAsia="zh-CN"/>
        </w:rPr>
        <w:t>1</w:t>
      </w:r>
    </w:p>
    <w:p w14:paraId="4ED2B032">
      <w:pPr>
        <w:pStyle w:val="2"/>
        <w:ind w:left="0" w:leftChars="0" w:firstLine="0" w:firstLineChars="0"/>
        <w:jc w:val="center"/>
        <w:rPr>
          <w:rFonts w:hint="eastAsia"/>
          <w:color w:val="auto"/>
          <w:highlight w:val="none"/>
        </w:rPr>
      </w:pPr>
      <w:r>
        <w:rPr>
          <w:rFonts w:hint="eastAsia" w:ascii="宋体" w:hAnsi="宋体" w:cs="宋体"/>
          <w:b/>
          <w:color w:val="auto"/>
          <w:sz w:val="24"/>
          <w:szCs w:val="24"/>
          <w:highlight w:val="none"/>
        </w:rPr>
        <w:t>资格审查表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4326"/>
        <w:gridCol w:w="4302"/>
      </w:tblGrid>
      <w:tr w14:paraId="7F58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92" w:type="dxa"/>
            <w:noWrap w:val="0"/>
            <w:vAlign w:val="center"/>
          </w:tcPr>
          <w:p w14:paraId="22748261">
            <w:pPr>
              <w:pStyle w:val="2"/>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326" w:type="dxa"/>
            <w:noWrap w:val="0"/>
            <w:vAlign w:val="center"/>
          </w:tcPr>
          <w:p w14:paraId="21D926C7">
            <w:pPr>
              <w:pStyle w:val="2"/>
              <w:ind w:left="0" w:lef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审查</w:t>
            </w:r>
            <w:r>
              <w:rPr>
                <w:rFonts w:hint="eastAsia" w:ascii="宋体" w:hAnsi="宋体" w:cs="宋体"/>
                <w:color w:val="auto"/>
                <w:sz w:val="24"/>
                <w:szCs w:val="24"/>
                <w:highlight w:val="none"/>
                <w:lang w:val="en-US" w:eastAsia="zh-CN"/>
              </w:rPr>
              <w:t>要求</w:t>
            </w:r>
          </w:p>
        </w:tc>
        <w:tc>
          <w:tcPr>
            <w:tcW w:w="4302" w:type="dxa"/>
            <w:noWrap w:val="0"/>
            <w:vAlign w:val="center"/>
          </w:tcPr>
          <w:p w14:paraId="6E4143DE">
            <w:pPr>
              <w:pStyle w:val="2"/>
              <w:tabs>
                <w:tab w:val="left" w:pos="476"/>
              </w:tabs>
              <w:ind w:left="0" w:lef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要求说明</w:t>
            </w:r>
          </w:p>
        </w:tc>
      </w:tr>
      <w:tr w14:paraId="3616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592" w:type="dxa"/>
            <w:noWrap w:val="0"/>
            <w:vAlign w:val="center"/>
          </w:tcPr>
          <w:p w14:paraId="534E92D3">
            <w:pPr>
              <w:pStyle w:val="2"/>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p>
        </w:tc>
        <w:tc>
          <w:tcPr>
            <w:tcW w:w="4326" w:type="dxa"/>
            <w:noWrap w:val="0"/>
            <w:vAlign w:val="center"/>
          </w:tcPr>
          <w:p w14:paraId="23571A8E">
            <w:pPr>
              <w:pStyle w:val="2"/>
              <w:ind w:left="0" w:leftChars="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供应商法定代表人身份证明书和本人身份证，如供应商代表为法定代表人授权委托的代理人，则须另提供法定代表人签署的授权委托书（含法定代表人身份证复印件）</w:t>
            </w:r>
          </w:p>
        </w:tc>
        <w:tc>
          <w:tcPr>
            <w:tcW w:w="4302" w:type="dxa"/>
            <w:noWrap w:val="0"/>
            <w:vAlign w:val="center"/>
          </w:tcPr>
          <w:p w14:paraId="1BEEE2C6">
            <w:pPr>
              <w:pStyle w:val="2"/>
              <w:ind w:left="0" w:leftChars="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提供法定代表人身份证明书和本人身份证，如供应商代表为法定代表人授权委托的代理人，则须另提供法定代表人签署的授权委托书（含法定代表人身份证复印件）</w:t>
            </w:r>
          </w:p>
        </w:tc>
      </w:tr>
      <w:tr w14:paraId="2EDD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592" w:type="dxa"/>
            <w:noWrap w:val="0"/>
            <w:vAlign w:val="center"/>
          </w:tcPr>
          <w:p w14:paraId="61494F13">
            <w:pPr>
              <w:pStyle w:val="2"/>
              <w:ind w:left="0" w:lef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p>
        </w:tc>
        <w:tc>
          <w:tcPr>
            <w:tcW w:w="4326" w:type="dxa"/>
            <w:noWrap w:val="0"/>
            <w:vAlign w:val="center"/>
          </w:tcPr>
          <w:p w14:paraId="4C92C176">
            <w:pPr>
              <w:pStyle w:val="2"/>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具有独立承担民事责任的能力</w:t>
            </w:r>
          </w:p>
        </w:tc>
        <w:tc>
          <w:tcPr>
            <w:tcW w:w="4302" w:type="dxa"/>
            <w:noWrap w:val="0"/>
            <w:vAlign w:val="center"/>
          </w:tcPr>
          <w:p w14:paraId="5BC52CA0">
            <w:pPr>
              <w:pStyle w:val="2"/>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0E9DD638">
            <w:pPr>
              <w:pStyle w:val="2"/>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0B87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592" w:type="dxa"/>
            <w:noWrap w:val="0"/>
            <w:vAlign w:val="center"/>
          </w:tcPr>
          <w:p w14:paraId="5248D95C">
            <w:pPr>
              <w:pStyle w:val="2"/>
              <w:ind w:left="0" w:lef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4326" w:type="dxa"/>
            <w:noWrap w:val="0"/>
            <w:vAlign w:val="center"/>
          </w:tcPr>
          <w:p w14:paraId="4F618C70">
            <w:pPr>
              <w:pStyle w:val="2"/>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具有良好的商业信誉和健全的财务会计制度</w:t>
            </w:r>
          </w:p>
        </w:tc>
        <w:tc>
          <w:tcPr>
            <w:tcW w:w="4302" w:type="dxa"/>
            <w:noWrap w:val="0"/>
            <w:vAlign w:val="center"/>
          </w:tcPr>
          <w:p w14:paraId="02E9CBD3">
            <w:pPr>
              <w:pStyle w:val="2"/>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7CCA1DA6">
            <w:pPr>
              <w:pStyle w:val="2"/>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604C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592" w:type="dxa"/>
            <w:noWrap w:val="0"/>
            <w:vAlign w:val="center"/>
          </w:tcPr>
          <w:p w14:paraId="690282D6">
            <w:pPr>
              <w:pStyle w:val="2"/>
              <w:ind w:left="0" w:lef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p>
        </w:tc>
        <w:tc>
          <w:tcPr>
            <w:tcW w:w="4326" w:type="dxa"/>
            <w:noWrap w:val="0"/>
            <w:vAlign w:val="center"/>
          </w:tcPr>
          <w:p w14:paraId="4DAAA21E">
            <w:pPr>
              <w:pStyle w:val="2"/>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具有履行合同所必需的设备和专业技术能力</w:t>
            </w:r>
          </w:p>
        </w:tc>
        <w:tc>
          <w:tcPr>
            <w:tcW w:w="4302" w:type="dxa"/>
            <w:noWrap w:val="0"/>
            <w:vAlign w:val="center"/>
          </w:tcPr>
          <w:p w14:paraId="77FCF8B0">
            <w:pPr>
              <w:pStyle w:val="2"/>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41B24C23">
            <w:pPr>
              <w:pStyle w:val="2"/>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38D2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592" w:type="dxa"/>
            <w:noWrap w:val="0"/>
            <w:vAlign w:val="center"/>
          </w:tcPr>
          <w:p w14:paraId="417E38AC">
            <w:pPr>
              <w:pStyle w:val="2"/>
              <w:ind w:left="0" w:lef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p>
        </w:tc>
        <w:tc>
          <w:tcPr>
            <w:tcW w:w="4326" w:type="dxa"/>
            <w:noWrap w:val="0"/>
            <w:vAlign w:val="center"/>
          </w:tcPr>
          <w:p w14:paraId="5CB02B46">
            <w:pPr>
              <w:pStyle w:val="2"/>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有依法缴纳税收和社会保障资金的良好记录</w:t>
            </w:r>
          </w:p>
        </w:tc>
        <w:tc>
          <w:tcPr>
            <w:tcW w:w="4302" w:type="dxa"/>
            <w:noWrap w:val="0"/>
            <w:vAlign w:val="center"/>
          </w:tcPr>
          <w:p w14:paraId="3405E49F">
            <w:pPr>
              <w:pStyle w:val="2"/>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09A1CB68">
            <w:pPr>
              <w:pStyle w:val="2"/>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3CC0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592" w:type="dxa"/>
            <w:noWrap w:val="0"/>
            <w:vAlign w:val="center"/>
          </w:tcPr>
          <w:p w14:paraId="2FF2E76D">
            <w:pPr>
              <w:pStyle w:val="2"/>
              <w:ind w:left="0" w:lef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p>
        </w:tc>
        <w:tc>
          <w:tcPr>
            <w:tcW w:w="4326" w:type="dxa"/>
            <w:noWrap w:val="0"/>
            <w:vAlign w:val="center"/>
          </w:tcPr>
          <w:p w14:paraId="1F023D62">
            <w:pPr>
              <w:pStyle w:val="2"/>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参加政府采购活动前三年内，在经营活动中没有重大违法记录</w:t>
            </w:r>
          </w:p>
        </w:tc>
        <w:tc>
          <w:tcPr>
            <w:tcW w:w="4302" w:type="dxa"/>
            <w:noWrap w:val="0"/>
            <w:vAlign w:val="center"/>
          </w:tcPr>
          <w:p w14:paraId="27FAC325">
            <w:pPr>
              <w:pStyle w:val="2"/>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7539DDC7">
            <w:pPr>
              <w:pStyle w:val="2"/>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7AE9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592" w:type="dxa"/>
            <w:noWrap w:val="0"/>
            <w:vAlign w:val="center"/>
          </w:tcPr>
          <w:p w14:paraId="37B2063A">
            <w:pPr>
              <w:pStyle w:val="2"/>
              <w:ind w:left="0" w:leftChars="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bidi="ar-SA"/>
              </w:rPr>
              <w:t>7</w:t>
            </w:r>
          </w:p>
        </w:tc>
        <w:tc>
          <w:tcPr>
            <w:tcW w:w="4326" w:type="dxa"/>
            <w:noWrap w:val="0"/>
            <w:vAlign w:val="center"/>
          </w:tcPr>
          <w:p w14:paraId="33E0B50A">
            <w:pPr>
              <w:pStyle w:val="2"/>
              <w:ind w:left="0" w:left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有效的基本账户开户许可证</w:t>
            </w:r>
            <w:r>
              <w:rPr>
                <w:rFonts w:hint="eastAsia" w:ascii="宋体" w:hAnsi="宋体" w:cs="宋体"/>
                <w:color w:val="auto"/>
                <w:kern w:val="2"/>
                <w:sz w:val="24"/>
                <w:szCs w:val="24"/>
                <w:highlight w:val="none"/>
                <w:lang w:val="en-US" w:eastAsia="zh-CN" w:bidi="ar-SA"/>
              </w:rPr>
              <w:t>或基本存款账户信息</w:t>
            </w:r>
          </w:p>
        </w:tc>
        <w:tc>
          <w:tcPr>
            <w:tcW w:w="4302" w:type="dxa"/>
            <w:noWrap w:val="0"/>
            <w:vAlign w:val="center"/>
          </w:tcPr>
          <w:p w14:paraId="29E825B1">
            <w:pPr>
              <w:pStyle w:val="2"/>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提供基本账户开户许可证或基本存款账户信息</w:t>
            </w:r>
          </w:p>
        </w:tc>
      </w:tr>
      <w:tr w14:paraId="331F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92" w:type="dxa"/>
            <w:noWrap w:val="0"/>
            <w:vAlign w:val="center"/>
          </w:tcPr>
          <w:p w14:paraId="1B3B9DD7">
            <w:pPr>
              <w:pStyle w:val="2"/>
              <w:ind w:left="0" w:lef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p>
        </w:tc>
        <w:tc>
          <w:tcPr>
            <w:tcW w:w="4326" w:type="dxa"/>
            <w:noWrap w:val="0"/>
            <w:vAlign w:val="center"/>
          </w:tcPr>
          <w:p w14:paraId="40D11DC1">
            <w:pPr>
              <w:pStyle w:val="2"/>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供应商应为</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小企业</w:t>
            </w:r>
          </w:p>
        </w:tc>
        <w:tc>
          <w:tcPr>
            <w:tcW w:w="4302" w:type="dxa"/>
            <w:noWrap w:val="0"/>
            <w:vAlign w:val="center"/>
          </w:tcPr>
          <w:p w14:paraId="182CA37E">
            <w:pPr>
              <w:pStyle w:val="2"/>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供应商应符合中小企业，请根据要求上传《中小企业声明函》，格式以采购文件要求为准；</w:t>
            </w:r>
          </w:p>
        </w:tc>
      </w:tr>
      <w:tr w14:paraId="22D2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92" w:type="dxa"/>
            <w:noWrap w:val="0"/>
            <w:vAlign w:val="center"/>
          </w:tcPr>
          <w:p w14:paraId="24F4ED47">
            <w:pPr>
              <w:pStyle w:val="2"/>
              <w:ind w:left="0" w:lef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w:t>
            </w:r>
          </w:p>
        </w:tc>
        <w:tc>
          <w:tcPr>
            <w:tcW w:w="4326" w:type="dxa"/>
            <w:noWrap w:val="0"/>
            <w:vAlign w:val="center"/>
          </w:tcPr>
          <w:p w14:paraId="5EAF160A">
            <w:pPr>
              <w:pStyle w:val="2"/>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供应商应具有文物行政主管部门批准颁发的可移动文物修复资质</w:t>
            </w:r>
          </w:p>
        </w:tc>
        <w:tc>
          <w:tcPr>
            <w:tcW w:w="4302" w:type="dxa"/>
            <w:noWrap w:val="0"/>
            <w:vAlign w:val="center"/>
          </w:tcPr>
          <w:p w14:paraId="11B8E9EA">
            <w:pPr>
              <w:pStyle w:val="2"/>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供应商应具有文物行政主管部门批准颁发的可移动文物修复资质</w:t>
            </w:r>
          </w:p>
        </w:tc>
      </w:tr>
      <w:tr w14:paraId="4D59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92" w:type="dxa"/>
            <w:noWrap w:val="0"/>
            <w:vAlign w:val="center"/>
          </w:tcPr>
          <w:p w14:paraId="099C82FB">
            <w:pPr>
              <w:pStyle w:val="2"/>
              <w:ind w:left="0" w:lef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10</w:t>
            </w:r>
          </w:p>
        </w:tc>
        <w:tc>
          <w:tcPr>
            <w:tcW w:w="4326" w:type="dxa"/>
            <w:noWrap w:val="0"/>
            <w:vAlign w:val="center"/>
          </w:tcPr>
          <w:p w14:paraId="4492D837">
            <w:pPr>
              <w:pStyle w:val="2"/>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项目负责人需具有文博类高级技术职称</w:t>
            </w:r>
          </w:p>
        </w:tc>
        <w:tc>
          <w:tcPr>
            <w:tcW w:w="4302" w:type="dxa"/>
            <w:noWrap w:val="0"/>
            <w:vAlign w:val="center"/>
          </w:tcPr>
          <w:p w14:paraId="3B10EA0B">
            <w:pPr>
              <w:pStyle w:val="2"/>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项目负责人需具有文博类高级技术职称</w:t>
            </w:r>
          </w:p>
        </w:tc>
      </w:tr>
      <w:tr w14:paraId="5085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592" w:type="dxa"/>
            <w:noWrap w:val="0"/>
            <w:vAlign w:val="center"/>
          </w:tcPr>
          <w:p w14:paraId="74D54DDE">
            <w:pPr>
              <w:pStyle w:val="2"/>
              <w:ind w:left="0"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4326" w:type="dxa"/>
            <w:noWrap w:val="0"/>
            <w:vAlign w:val="center"/>
          </w:tcPr>
          <w:p w14:paraId="1E854239">
            <w:pPr>
              <w:pStyle w:val="2"/>
              <w:ind w:left="0" w:leftChars="0"/>
              <w:jc w:val="left"/>
              <w:rPr>
                <w:rFonts w:hint="eastAsia"/>
                <w:color w:val="auto"/>
                <w:highlight w:val="none"/>
              </w:rPr>
            </w:pPr>
            <w:r>
              <w:rPr>
                <w:rFonts w:hint="eastAsia" w:ascii="宋体" w:hAnsi="宋体" w:eastAsia="宋体" w:cs="宋体"/>
                <w:b w:val="0"/>
                <w:bCs w:val="0"/>
                <w:color w:val="auto"/>
                <w:sz w:val="24"/>
                <w:szCs w:val="24"/>
                <w:highlight w:val="none"/>
                <w:lang w:val="en-US" w:eastAsia="zh-CN"/>
              </w:rPr>
              <w:t>采用电汇、转账形式提交的提供投标保证金电汇、转账凭证和相关开户信息（</w:t>
            </w:r>
            <w:r>
              <w:rPr>
                <w:rFonts w:hint="eastAsia" w:ascii="宋体" w:hAnsi="宋体" w:eastAsia="宋体" w:cs="宋体"/>
                <w:color w:val="auto"/>
                <w:sz w:val="24"/>
                <w:szCs w:val="24"/>
                <w:highlight w:val="none"/>
              </w:rPr>
              <w:t>在备注栏中注明项目编号</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复印件加盖投标单位公章）；采用其他形式提交的提供其他形式提交投标保证金的凭证</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相关开户信息</w:t>
            </w:r>
          </w:p>
        </w:tc>
        <w:tc>
          <w:tcPr>
            <w:tcW w:w="4302" w:type="dxa"/>
            <w:noWrap w:val="0"/>
            <w:vAlign w:val="center"/>
          </w:tcPr>
          <w:p w14:paraId="71AE8E97">
            <w:pPr>
              <w:pStyle w:val="2"/>
              <w:ind w:left="0" w:leftChars="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采用电汇、转账形式提交的提供投标保证金电汇、转账凭证和相关开户信息（</w:t>
            </w:r>
            <w:r>
              <w:rPr>
                <w:rFonts w:hint="eastAsia" w:ascii="宋体" w:hAnsi="宋体" w:eastAsia="宋体" w:cs="宋体"/>
                <w:color w:val="auto"/>
                <w:sz w:val="24"/>
                <w:szCs w:val="24"/>
                <w:highlight w:val="none"/>
              </w:rPr>
              <w:t>在备注栏中注明项目编号</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复印件加盖投标单位公章）；采用其他形式提交的提供其他形式提交投标保证金的凭证</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相关开户信息</w:t>
            </w:r>
          </w:p>
        </w:tc>
      </w:tr>
      <w:tr w14:paraId="0C92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trPr>
        <w:tc>
          <w:tcPr>
            <w:tcW w:w="592" w:type="dxa"/>
            <w:noWrap w:val="0"/>
            <w:vAlign w:val="center"/>
          </w:tcPr>
          <w:p w14:paraId="2235B3FE">
            <w:pPr>
              <w:pStyle w:val="2"/>
              <w:ind w:left="0" w:leftChars="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4326" w:type="dxa"/>
            <w:noWrap w:val="0"/>
            <w:vAlign w:val="center"/>
          </w:tcPr>
          <w:p w14:paraId="5B843B18">
            <w:pPr>
              <w:pStyle w:val="2"/>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不得为“信用中国”网站（www.creditchina.gov.cn）被列入失信被执行人、重大税收违法失信主体及政府采购严重违法失信行为记录名单，在“中国政府采购网”（www.ccgp.gov.cn）被列入政府采购严重违法失信行为记录名单</w:t>
            </w:r>
          </w:p>
          <w:p w14:paraId="0439A317">
            <w:pPr>
              <w:pStyle w:val="2"/>
              <w:ind w:left="0" w:leftChars="0" w:firstLine="480" w:firstLineChars="200"/>
              <w:jc w:val="left"/>
              <w:rPr>
                <w:rFonts w:hint="eastAsia" w:ascii="宋体" w:hAnsi="宋体" w:eastAsia="宋体" w:cs="宋体"/>
                <w:b w:val="0"/>
                <w:bCs w:val="0"/>
                <w:color w:val="auto"/>
                <w:sz w:val="24"/>
                <w:szCs w:val="24"/>
                <w:highlight w:val="none"/>
                <w:lang w:val="en-US" w:eastAsia="zh-CN"/>
              </w:rPr>
            </w:pPr>
          </w:p>
        </w:tc>
        <w:tc>
          <w:tcPr>
            <w:tcW w:w="4302" w:type="dxa"/>
            <w:noWrap w:val="0"/>
            <w:vAlign w:val="center"/>
          </w:tcPr>
          <w:p w14:paraId="0E8DC3CE">
            <w:pPr>
              <w:pStyle w:val="2"/>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不得为“信用中国”网站（www.creditchina.gov.cn）被列入失信被执行人、重大税收违法失信主体及政府采购严重违法失信行为记录名单，在“中国政府采购网”（www.ccgp.gov.cn）被列入政府采购严重违法失信行为记录名单</w:t>
            </w:r>
          </w:p>
          <w:p w14:paraId="3C9B4C13">
            <w:pPr>
              <w:pStyle w:val="2"/>
              <w:ind w:left="0" w:leftChars="0" w:firstLine="480" w:firstLineChars="200"/>
              <w:jc w:val="left"/>
              <w:rPr>
                <w:rFonts w:hint="eastAsia" w:ascii="宋体" w:hAnsi="宋体" w:eastAsia="宋体" w:cs="宋体"/>
                <w:b w:val="0"/>
                <w:bCs w:val="0"/>
                <w:color w:val="auto"/>
                <w:sz w:val="24"/>
                <w:szCs w:val="24"/>
                <w:highlight w:val="none"/>
                <w:lang w:val="en-US" w:eastAsia="zh-CN"/>
              </w:rPr>
            </w:pPr>
          </w:p>
        </w:tc>
      </w:tr>
      <w:tr w14:paraId="43FC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592" w:type="dxa"/>
            <w:noWrap w:val="0"/>
            <w:vAlign w:val="center"/>
          </w:tcPr>
          <w:p w14:paraId="4A4C6271">
            <w:pPr>
              <w:pStyle w:val="2"/>
              <w:ind w:left="0" w:leftChars="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4326" w:type="dxa"/>
            <w:noWrap w:val="0"/>
            <w:vAlign w:val="center"/>
          </w:tcPr>
          <w:p w14:paraId="596D12B7">
            <w:pPr>
              <w:pStyle w:val="2"/>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单位负责人为同一人或者存在控股、管理关系的不同单位，不得参加同一合同项下的政府采购活动</w:t>
            </w:r>
          </w:p>
        </w:tc>
        <w:tc>
          <w:tcPr>
            <w:tcW w:w="4302" w:type="dxa"/>
            <w:noWrap w:val="0"/>
            <w:vAlign w:val="center"/>
          </w:tcPr>
          <w:p w14:paraId="1BCA2C4E">
            <w:pPr>
              <w:pStyle w:val="2"/>
              <w:ind w:left="0" w:lef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提供供应商承诺书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格式自拟</w:t>
            </w:r>
          </w:p>
          <w:p w14:paraId="7B32DD71">
            <w:pPr>
              <w:pStyle w:val="2"/>
              <w:ind w:left="0" w:leftChars="0" w:firstLine="480" w:firstLineChars="200"/>
              <w:jc w:val="left"/>
              <w:rPr>
                <w:rFonts w:hint="eastAsia" w:ascii="宋体" w:hAnsi="宋体" w:eastAsia="宋体" w:cs="宋体"/>
                <w:b w:val="0"/>
                <w:bCs w:val="0"/>
                <w:color w:val="auto"/>
                <w:sz w:val="24"/>
                <w:szCs w:val="24"/>
                <w:highlight w:val="none"/>
                <w:lang w:val="en-US" w:eastAsia="zh-CN"/>
              </w:rPr>
            </w:pPr>
          </w:p>
        </w:tc>
      </w:tr>
      <w:tr w14:paraId="3574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220" w:type="dxa"/>
            <w:gridSpan w:val="3"/>
            <w:noWrap w:val="0"/>
            <w:vAlign w:val="center"/>
          </w:tcPr>
          <w:p w14:paraId="52555D50">
            <w:pPr>
              <w:pStyle w:val="2"/>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任意一项未通过，投标将被否决。</w:t>
            </w:r>
          </w:p>
        </w:tc>
      </w:tr>
    </w:tbl>
    <w:p w14:paraId="7549E075">
      <w:pPr>
        <w:rPr>
          <w:rFonts w:hint="eastAsia" w:ascii="宋体" w:hAnsi="宋体" w:cs="宋体"/>
          <w:b/>
          <w:bCs w:val="0"/>
          <w:color w:val="auto"/>
          <w:sz w:val="24"/>
          <w:szCs w:val="24"/>
          <w:highlight w:val="none"/>
          <w:lang w:eastAsia="zh-CN"/>
        </w:rPr>
      </w:pPr>
    </w:p>
    <w:p w14:paraId="05B8896B">
      <w:pPr>
        <w:rPr>
          <w:rFonts w:hint="eastAsia" w:ascii="宋体" w:hAnsi="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br w:type="page"/>
      </w:r>
    </w:p>
    <w:p w14:paraId="0BF8E2AD">
      <w:pPr>
        <w:pStyle w:val="2"/>
        <w:ind w:left="0" w:leftChars="0" w:firstLine="0" w:firstLineChars="0"/>
        <w:rPr>
          <w:rFonts w:hint="eastAsia" w:ascii="宋体" w:hAnsi="宋体" w:cs="宋体"/>
          <w:b/>
          <w:color w:val="auto"/>
          <w:sz w:val="24"/>
          <w:szCs w:val="24"/>
          <w:highlight w:val="none"/>
        </w:rPr>
      </w:pPr>
      <w:r>
        <w:rPr>
          <w:rFonts w:hint="eastAsia" w:ascii="宋体" w:hAnsi="宋体" w:cs="宋体"/>
          <w:b/>
          <w:bCs w:val="0"/>
          <w:color w:val="auto"/>
          <w:sz w:val="24"/>
          <w:szCs w:val="24"/>
          <w:highlight w:val="none"/>
          <w:lang w:eastAsia="zh-CN"/>
        </w:rPr>
        <w:t>附件</w:t>
      </w:r>
      <w:r>
        <w:rPr>
          <w:rFonts w:hint="eastAsia" w:ascii="宋体" w:hAnsi="宋体" w:cs="宋体"/>
          <w:b/>
          <w:bCs w:val="0"/>
          <w:color w:val="auto"/>
          <w:sz w:val="24"/>
          <w:szCs w:val="24"/>
          <w:highlight w:val="none"/>
          <w:lang w:val="en-US" w:eastAsia="zh-CN"/>
        </w:rPr>
        <w:t>2</w:t>
      </w:r>
    </w:p>
    <w:p w14:paraId="1E000F26">
      <w:pPr>
        <w:pStyle w:val="2"/>
        <w:ind w:left="0" w:leftChars="0" w:firstLine="0" w:firstLineChar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符合性评审表</w:t>
      </w:r>
    </w:p>
    <w:p w14:paraId="06A633B8">
      <w:pPr>
        <w:pStyle w:val="2"/>
        <w:ind w:left="0" w:leftChars="0"/>
        <w:rPr>
          <w:rFonts w:hint="eastAsia" w:ascii="宋体" w:hAnsi="宋体" w:eastAsia="宋体" w:cs="宋体"/>
          <w:b/>
          <w:bCs w:val="0"/>
          <w:color w:val="auto"/>
          <w:sz w:val="24"/>
          <w:szCs w:val="24"/>
          <w:highlight w:val="none"/>
          <w:lang w:val="en-US"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582"/>
        <w:gridCol w:w="5357"/>
      </w:tblGrid>
      <w:tr w14:paraId="0011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0" w:type="dxa"/>
            <w:noWrap w:val="0"/>
            <w:vAlign w:val="center"/>
          </w:tcPr>
          <w:p w14:paraId="2FB8BA62">
            <w:pPr>
              <w:pStyle w:val="2"/>
              <w:ind w:left="0" w:lef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2582" w:type="dxa"/>
            <w:noWrap w:val="0"/>
            <w:vAlign w:val="center"/>
          </w:tcPr>
          <w:p w14:paraId="1A96EA36">
            <w:pPr>
              <w:pStyle w:val="2"/>
              <w:ind w:left="0" w:left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要求</w:t>
            </w:r>
          </w:p>
        </w:tc>
        <w:tc>
          <w:tcPr>
            <w:tcW w:w="5357" w:type="dxa"/>
            <w:noWrap w:val="0"/>
            <w:vAlign w:val="center"/>
          </w:tcPr>
          <w:p w14:paraId="62AF9370">
            <w:pPr>
              <w:pStyle w:val="2"/>
              <w:ind w:left="0" w:left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要求说明</w:t>
            </w:r>
          </w:p>
        </w:tc>
      </w:tr>
      <w:tr w14:paraId="1205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00" w:type="dxa"/>
            <w:noWrap w:val="0"/>
            <w:vAlign w:val="center"/>
          </w:tcPr>
          <w:p w14:paraId="3C7A3403">
            <w:pPr>
              <w:pStyle w:val="2"/>
              <w:ind w:left="0" w:left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1</w:t>
            </w:r>
          </w:p>
        </w:tc>
        <w:tc>
          <w:tcPr>
            <w:tcW w:w="2582" w:type="dxa"/>
            <w:noWrap w:val="0"/>
            <w:vAlign w:val="center"/>
          </w:tcPr>
          <w:p w14:paraId="4DF16F11">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jc w:val="center"/>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响应文件</w:t>
            </w:r>
            <w:r>
              <w:rPr>
                <w:rFonts w:hint="eastAsia" w:ascii="宋体" w:hAnsi="宋体" w:cs="宋体"/>
                <w:bCs/>
                <w:color w:val="auto"/>
                <w:sz w:val="24"/>
                <w:szCs w:val="24"/>
                <w:highlight w:val="none"/>
              </w:rPr>
              <w:t>签字盖章</w:t>
            </w:r>
          </w:p>
        </w:tc>
        <w:tc>
          <w:tcPr>
            <w:tcW w:w="5357" w:type="dxa"/>
            <w:noWrap w:val="0"/>
            <w:vAlign w:val="center"/>
          </w:tcPr>
          <w:p w14:paraId="7CD254F9">
            <w:pPr>
              <w:pStyle w:val="2"/>
              <w:keepNext w:val="0"/>
              <w:keepLines w:val="0"/>
              <w:pageBreakBefore w:val="0"/>
              <w:widowControl w:val="0"/>
              <w:kinsoku/>
              <w:wordWrap/>
              <w:overflowPunct/>
              <w:topLinePunct w:val="0"/>
              <w:autoSpaceDE/>
              <w:autoSpaceDN/>
              <w:bidi w:val="0"/>
              <w:adjustRightInd/>
              <w:snapToGrid/>
              <w:spacing w:line="312" w:lineRule="auto"/>
              <w:ind w:left="0" w:leftChars="0"/>
              <w:textAlignment w:val="auto"/>
              <w:rPr>
                <w:rFonts w:hint="eastAsia" w:ascii="宋体" w:hAnsi="宋体" w:cs="宋体"/>
                <w:bCs/>
                <w:color w:val="auto"/>
                <w:sz w:val="24"/>
                <w:szCs w:val="24"/>
                <w:highlight w:val="none"/>
              </w:rPr>
            </w:pPr>
            <w:r>
              <w:rPr>
                <w:rFonts w:hint="eastAsia" w:ascii="宋体" w:hAnsi="宋体" w:eastAsia="宋体" w:cs="宋体"/>
                <w:bCs/>
                <w:color w:val="auto"/>
                <w:sz w:val="24"/>
                <w:szCs w:val="24"/>
                <w:highlight w:val="none"/>
              </w:rPr>
              <w:t>采购文件第六章</w:t>
            </w:r>
            <w:r>
              <w:rPr>
                <w:rFonts w:hint="eastAsia" w:ascii="宋体" w:hAnsi="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格式明确要求签字盖章处必须有相应的CA数字证书签章（包括单位公章、</w:t>
            </w:r>
            <w:r>
              <w:rPr>
                <w:rFonts w:hint="eastAsia" w:ascii="宋体" w:hAnsi="宋体" w:cs="宋体"/>
                <w:bCs/>
                <w:color w:val="auto"/>
                <w:sz w:val="24"/>
                <w:szCs w:val="24"/>
                <w:highlight w:val="none"/>
                <w:lang w:val="en-US" w:eastAsia="zh-CN"/>
              </w:rPr>
              <w:t>法定代表人</w:t>
            </w:r>
            <w:r>
              <w:rPr>
                <w:rFonts w:hint="eastAsia" w:ascii="宋体" w:hAnsi="宋体" w:eastAsia="宋体" w:cs="宋体"/>
                <w:bCs/>
                <w:color w:val="auto"/>
                <w:sz w:val="24"/>
                <w:szCs w:val="24"/>
                <w:highlight w:val="none"/>
              </w:rPr>
              <w:t>签字、授权委托的代理人签字等）。</w:t>
            </w:r>
          </w:p>
        </w:tc>
      </w:tr>
      <w:tr w14:paraId="1C2F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800" w:type="dxa"/>
            <w:noWrap w:val="0"/>
            <w:vAlign w:val="center"/>
          </w:tcPr>
          <w:p w14:paraId="3ED9CA1D">
            <w:pPr>
              <w:pStyle w:val="2"/>
              <w:ind w:left="0" w:left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2</w:t>
            </w:r>
          </w:p>
        </w:tc>
        <w:tc>
          <w:tcPr>
            <w:tcW w:w="2582" w:type="dxa"/>
            <w:noWrap w:val="0"/>
            <w:vAlign w:val="center"/>
          </w:tcPr>
          <w:p w14:paraId="0CD46224">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jc w:val="center"/>
              <w:textAlignment w:val="auto"/>
              <w:rPr>
                <w:rFonts w:hint="eastAsia" w:ascii="宋体" w:hAnsi="宋体" w:cs="宋体"/>
                <w:bCs/>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格式</w:t>
            </w:r>
          </w:p>
        </w:tc>
        <w:tc>
          <w:tcPr>
            <w:tcW w:w="5357" w:type="dxa"/>
            <w:noWrap w:val="0"/>
            <w:vAlign w:val="center"/>
          </w:tcPr>
          <w:p w14:paraId="594234E7">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jc w:val="lef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符合采购文件第六章</w:t>
            </w:r>
            <w:r>
              <w:rPr>
                <w:rFonts w:hint="eastAsia" w:ascii="宋体" w:hAnsi="宋体" w:cs="宋体"/>
                <w:bCs/>
                <w:color w:val="auto"/>
                <w:sz w:val="24"/>
                <w:szCs w:val="24"/>
                <w:highlight w:val="none"/>
                <w:lang w:eastAsia="zh-CN"/>
              </w:rPr>
              <w:t>响应文件</w:t>
            </w:r>
            <w:r>
              <w:rPr>
                <w:rFonts w:hint="eastAsia" w:ascii="宋体" w:hAnsi="宋体" w:cs="宋体"/>
                <w:bCs/>
                <w:color w:val="auto"/>
                <w:sz w:val="24"/>
                <w:szCs w:val="24"/>
                <w:highlight w:val="none"/>
              </w:rPr>
              <w:t>格式</w:t>
            </w:r>
          </w:p>
        </w:tc>
      </w:tr>
      <w:tr w14:paraId="26E0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00" w:type="dxa"/>
            <w:noWrap w:val="0"/>
            <w:vAlign w:val="center"/>
          </w:tcPr>
          <w:p w14:paraId="595697F2">
            <w:pPr>
              <w:pStyle w:val="2"/>
              <w:ind w:left="0" w:left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3</w:t>
            </w:r>
          </w:p>
        </w:tc>
        <w:tc>
          <w:tcPr>
            <w:tcW w:w="2582" w:type="dxa"/>
            <w:noWrap w:val="0"/>
            <w:vAlign w:val="center"/>
          </w:tcPr>
          <w:p w14:paraId="07B83708">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投标报价</w:t>
            </w:r>
            <w:r>
              <w:rPr>
                <w:rFonts w:hint="eastAsia" w:ascii="宋体" w:hAnsi="宋体" w:cs="宋体"/>
                <w:bCs/>
                <w:color w:val="auto"/>
                <w:sz w:val="24"/>
                <w:szCs w:val="24"/>
                <w:highlight w:val="none"/>
                <w:lang w:val="en-US" w:eastAsia="zh-CN"/>
              </w:rPr>
              <w:t>及内容</w:t>
            </w:r>
          </w:p>
        </w:tc>
        <w:tc>
          <w:tcPr>
            <w:tcW w:w="5357" w:type="dxa"/>
            <w:noWrap w:val="0"/>
            <w:vAlign w:val="center"/>
          </w:tcPr>
          <w:p w14:paraId="0C68BA3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cs="宋体"/>
                <w:bCs/>
                <w:color w:val="auto"/>
                <w:sz w:val="24"/>
                <w:szCs w:val="24"/>
                <w:highlight w:val="none"/>
              </w:rPr>
            </w:pPr>
            <w:r>
              <w:rPr>
                <w:rFonts w:hint="eastAsia" w:ascii="宋体" w:hAnsi="宋体" w:cs="宋体"/>
                <w:color w:val="auto"/>
                <w:kern w:val="0"/>
                <w:sz w:val="24"/>
                <w:szCs w:val="24"/>
                <w:highlight w:val="none"/>
              </w:rPr>
              <w:t>符合采购文件要求</w:t>
            </w:r>
          </w:p>
        </w:tc>
      </w:tr>
      <w:tr w14:paraId="4249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800" w:type="dxa"/>
            <w:noWrap w:val="0"/>
            <w:vAlign w:val="center"/>
          </w:tcPr>
          <w:p w14:paraId="6DAADAFB">
            <w:pPr>
              <w:pStyle w:val="2"/>
              <w:ind w:left="0" w:left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4</w:t>
            </w:r>
          </w:p>
        </w:tc>
        <w:tc>
          <w:tcPr>
            <w:tcW w:w="2582" w:type="dxa"/>
            <w:noWrap w:val="0"/>
            <w:vAlign w:val="center"/>
          </w:tcPr>
          <w:p w14:paraId="566071F1">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jc w:val="center"/>
              <w:textAlignment w:val="auto"/>
              <w:rPr>
                <w:rFonts w:hint="eastAsia" w:ascii="宋体" w:hAnsi="宋体" w:cs="宋体"/>
                <w:bCs/>
                <w:color w:val="auto"/>
                <w:sz w:val="24"/>
                <w:szCs w:val="24"/>
                <w:highlight w:val="none"/>
              </w:rPr>
            </w:pPr>
            <w:r>
              <w:rPr>
                <w:rFonts w:hint="eastAsia" w:ascii="宋体" w:hAnsi="宋体" w:cs="宋体"/>
                <w:color w:val="auto"/>
                <w:sz w:val="24"/>
                <w:szCs w:val="24"/>
                <w:highlight w:val="none"/>
              </w:rPr>
              <w:t>投标内容</w:t>
            </w:r>
          </w:p>
        </w:tc>
        <w:tc>
          <w:tcPr>
            <w:tcW w:w="5357" w:type="dxa"/>
            <w:noWrap w:val="0"/>
            <w:vAlign w:val="center"/>
          </w:tcPr>
          <w:p w14:paraId="5DC61DA6">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jc w:val="left"/>
              <w:textAlignment w:val="auto"/>
              <w:rPr>
                <w:rFonts w:hint="eastAsia" w:ascii="宋体" w:hAnsi="宋体" w:cs="宋体"/>
                <w:bCs/>
                <w:color w:val="auto"/>
                <w:sz w:val="24"/>
                <w:szCs w:val="24"/>
                <w:highlight w:val="none"/>
              </w:rPr>
            </w:pPr>
            <w:r>
              <w:rPr>
                <w:rFonts w:hint="eastAsia" w:ascii="宋体" w:hAnsi="宋体" w:cs="宋体"/>
                <w:color w:val="auto"/>
                <w:kern w:val="0"/>
                <w:sz w:val="24"/>
                <w:szCs w:val="24"/>
                <w:highlight w:val="none"/>
              </w:rPr>
              <w:t>符合采购文件要求</w:t>
            </w:r>
          </w:p>
        </w:tc>
      </w:tr>
      <w:tr w14:paraId="2C41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jc w:val="center"/>
        </w:trPr>
        <w:tc>
          <w:tcPr>
            <w:tcW w:w="800" w:type="dxa"/>
            <w:noWrap w:val="0"/>
            <w:vAlign w:val="center"/>
          </w:tcPr>
          <w:p w14:paraId="39DC1FB0">
            <w:pPr>
              <w:pStyle w:val="2"/>
              <w:ind w:left="0" w:left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5</w:t>
            </w:r>
          </w:p>
        </w:tc>
        <w:tc>
          <w:tcPr>
            <w:tcW w:w="2582" w:type="dxa"/>
            <w:noWrap w:val="0"/>
            <w:vAlign w:val="center"/>
          </w:tcPr>
          <w:p w14:paraId="7912ED29">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jc w:val="center"/>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合同履约期限</w:t>
            </w:r>
          </w:p>
        </w:tc>
        <w:tc>
          <w:tcPr>
            <w:tcW w:w="5357" w:type="dxa"/>
            <w:noWrap w:val="0"/>
            <w:vAlign w:val="center"/>
          </w:tcPr>
          <w:p w14:paraId="234D1F8D">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jc w:val="left"/>
              <w:textAlignment w:val="auto"/>
              <w:rPr>
                <w:rFonts w:hint="eastAsia" w:ascii="宋体" w:hAnsi="宋体" w:eastAsia="宋体" w:cs="宋体"/>
                <w:bCs/>
                <w:color w:val="auto"/>
                <w:sz w:val="24"/>
                <w:szCs w:val="24"/>
                <w:highlight w:val="none"/>
                <w:lang w:val="en-US" w:eastAsia="zh-CN"/>
              </w:rPr>
            </w:pPr>
            <w:r>
              <w:rPr>
                <w:rFonts w:hint="eastAsia" w:ascii="宋体" w:hAnsi="宋体" w:cs="宋体"/>
                <w:color w:val="auto"/>
                <w:kern w:val="0"/>
                <w:sz w:val="24"/>
                <w:szCs w:val="24"/>
                <w:highlight w:val="none"/>
              </w:rPr>
              <w:t>符合采购文件要求</w:t>
            </w:r>
          </w:p>
        </w:tc>
      </w:tr>
      <w:tr w14:paraId="5273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800" w:type="dxa"/>
            <w:noWrap w:val="0"/>
            <w:vAlign w:val="center"/>
          </w:tcPr>
          <w:p w14:paraId="455754D5">
            <w:pPr>
              <w:pStyle w:val="2"/>
              <w:ind w:left="0" w:left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6</w:t>
            </w:r>
          </w:p>
        </w:tc>
        <w:tc>
          <w:tcPr>
            <w:tcW w:w="2582" w:type="dxa"/>
            <w:noWrap w:val="0"/>
            <w:vAlign w:val="center"/>
          </w:tcPr>
          <w:p w14:paraId="51FB8C87">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5357" w:type="dxa"/>
            <w:noWrap w:val="0"/>
            <w:vAlign w:val="center"/>
          </w:tcPr>
          <w:p w14:paraId="3F303C78">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jc w:val="left"/>
              <w:textAlignment w:val="auto"/>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符合采购文件要求</w:t>
            </w:r>
          </w:p>
        </w:tc>
      </w:tr>
      <w:tr w14:paraId="31E1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exact"/>
          <w:jc w:val="center"/>
        </w:trPr>
        <w:tc>
          <w:tcPr>
            <w:tcW w:w="800" w:type="dxa"/>
            <w:noWrap w:val="0"/>
            <w:vAlign w:val="center"/>
          </w:tcPr>
          <w:p w14:paraId="72C0E827">
            <w:pPr>
              <w:pStyle w:val="2"/>
              <w:ind w:left="0" w:left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7</w:t>
            </w:r>
          </w:p>
        </w:tc>
        <w:tc>
          <w:tcPr>
            <w:tcW w:w="2582" w:type="dxa"/>
            <w:noWrap w:val="0"/>
            <w:vAlign w:val="center"/>
          </w:tcPr>
          <w:p w14:paraId="1E42A792">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其他要求</w:t>
            </w:r>
          </w:p>
        </w:tc>
        <w:tc>
          <w:tcPr>
            <w:tcW w:w="5357" w:type="dxa"/>
            <w:noWrap w:val="0"/>
            <w:vAlign w:val="center"/>
          </w:tcPr>
          <w:p w14:paraId="274DE6DF">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符合采购文件要求</w:t>
            </w:r>
          </w:p>
        </w:tc>
      </w:tr>
      <w:tr w14:paraId="65FC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8739" w:type="dxa"/>
            <w:gridSpan w:val="3"/>
            <w:noWrap w:val="0"/>
            <w:vAlign w:val="center"/>
          </w:tcPr>
          <w:p w14:paraId="600B5680">
            <w:pPr>
              <w:pStyle w:val="2"/>
              <w:ind w:left="0" w:leftChars="0"/>
              <w:jc w:val="left"/>
              <w:rPr>
                <w:rFonts w:hint="eastAsia" w:ascii="宋体" w:hAnsi="宋体" w:cs="宋体"/>
                <w:color w:val="auto"/>
                <w:kern w:val="0"/>
                <w:sz w:val="24"/>
                <w:szCs w:val="24"/>
                <w:highlight w:val="none"/>
              </w:rPr>
            </w:pPr>
            <w:r>
              <w:rPr>
                <w:rFonts w:hint="eastAsia" w:ascii="宋体" w:hAnsi="宋体" w:eastAsia="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任意一项未通过，投标将被否决。</w:t>
            </w:r>
          </w:p>
        </w:tc>
      </w:tr>
    </w:tbl>
    <w:p w14:paraId="42DF12E4">
      <w:pPr>
        <w:rPr>
          <w:rFonts w:hint="eastAsia" w:ascii="宋体" w:hAnsi="宋体" w:cs="宋体"/>
          <w:b/>
          <w:color w:val="auto"/>
          <w:sz w:val="24"/>
          <w:szCs w:val="24"/>
          <w:highlight w:val="none"/>
        </w:rPr>
      </w:pPr>
    </w:p>
    <w:p w14:paraId="02D1D5BC">
      <w:pPr>
        <w:pStyle w:val="2"/>
        <w:ind w:left="0" w:leftChars="0"/>
        <w:rPr>
          <w:rFonts w:hint="eastAsia" w:ascii="宋体" w:hAnsi="宋体" w:cs="宋体"/>
          <w:b/>
          <w:bCs w:val="0"/>
          <w:color w:val="auto"/>
          <w:sz w:val="24"/>
          <w:szCs w:val="24"/>
          <w:highlight w:val="none"/>
          <w:lang w:eastAsia="zh-CN"/>
        </w:rPr>
      </w:pPr>
    </w:p>
    <w:p w14:paraId="76AA2C8D">
      <w:pPr>
        <w:rPr>
          <w:rFonts w:hint="eastAsia" w:ascii="宋体" w:hAnsi="宋体" w:cs="宋体"/>
          <w:b/>
          <w:bCs w:val="0"/>
          <w:color w:val="auto"/>
          <w:sz w:val="24"/>
          <w:szCs w:val="24"/>
          <w:highlight w:val="none"/>
          <w:lang w:eastAsia="zh-CN"/>
        </w:rPr>
      </w:pPr>
    </w:p>
    <w:p w14:paraId="12F89122">
      <w:pPr>
        <w:pStyle w:val="2"/>
        <w:rPr>
          <w:rFonts w:hint="eastAsia" w:ascii="宋体" w:hAnsi="宋体" w:cs="宋体"/>
          <w:b/>
          <w:bCs w:val="0"/>
          <w:color w:val="auto"/>
          <w:sz w:val="24"/>
          <w:szCs w:val="24"/>
          <w:highlight w:val="none"/>
          <w:lang w:eastAsia="zh-CN"/>
        </w:rPr>
      </w:pPr>
    </w:p>
    <w:p w14:paraId="23814D5F">
      <w:pPr>
        <w:rPr>
          <w:rFonts w:hint="eastAsia" w:ascii="宋体" w:hAnsi="宋体" w:cs="宋体"/>
          <w:b/>
          <w:bCs w:val="0"/>
          <w:color w:val="auto"/>
          <w:sz w:val="24"/>
          <w:szCs w:val="24"/>
          <w:highlight w:val="none"/>
          <w:lang w:eastAsia="zh-CN"/>
        </w:rPr>
      </w:pPr>
    </w:p>
    <w:p w14:paraId="7A1758CA">
      <w:pPr>
        <w:pStyle w:val="2"/>
        <w:rPr>
          <w:rFonts w:hint="eastAsia" w:ascii="宋体" w:hAnsi="宋体" w:cs="宋体"/>
          <w:b/>
          <w:bCs w:val="0"/>
          <w:color w:val="auto"/>
          <w:sz w:val="24"/>
          <w:szCs w:val="24"/>
          <w:highlight w:val="none"/>
          <w:lang w:eastAsia="zh-CN"/>
        </w:rPr>
      </w:pPr>
    </w:p>
    <w:p w14:paraId="030D945F">
      <w:pPr>
        <w:rPr>
          <w:rFonts w:hint="eastAsia" w:ascii="宋体" w:hAnsi="宋体" w:cs="宋体"/>
          <w:b/>
          <w:bCs w:val="0"/>
          <w:color w:val="auto"/>
          <w:sz w:val="24"/>
          <w:szCs w:val="24"/>
          <w:highlight w:val="none"/>
          <w:lang w:eastAsia="zh-CN"/>
        </w:rPr>
      </w:pPr>
    </w:p>
    <w:p w14:paraId="4189BA89">
      <w:pPr>
        <w:pStyle w:val="2"/>
        <w:rPr>
          <w:rFonts w:hint="eastAsia" w:ascii="宋体" w:hAnsi="宋体" w:cs="宋体"/>
          <w:b/>
          <w:bCs w:val="0"/>
          <w:color w:val="auto"/>
          <w:sz w:val="24"/>
          <w:szCs w:val="24"/>
          <w:highlight w:val="none"/>
          <w:lang w:eastAsia="zh-CN"/>
        </w:rPr>
      </w:pPr>
    </w:p>
    <w:p w14:paraId="662C5EDF">
      <w:pPr>
        <w:rPr>
          <w:rFonts w:hint="eastAsia" w:ascii="宋体" w:hAnsi="宋体" w:cs="宋体"/>
          <w:b/>
          <w:bCs w:val="0"/>
          <w:color w:val="auto"/>
          <w:sz w:val="24"/>
          <w:szCs w:val="24"/>
          <w:highlight w:val="none"/>
          <w:lang w:eastAsia="zh-CN"/>
        </w:rPr>
      </w:pPr>
    </w:p>
    <w:p w14:paraId="548176AC">
      <w:pPr>
        <w:pStyle w:val="2"/>
        <w:rPr>
          <w:rFonts w:hint="eastAsia" w:ascii="宋体" w:hAnsi="宋体" w:cs="宋体"/>
          <w:b/>
          <w:bCs w:val="0"/>
          <w:color w:val="auto"/>
          <w:sz w:val="24"/>
          <w:szCs w:val="24"/>
          <w:highlight w:val="none"/>
          <w:lang w:eastAsia="zh-CN"/>
        </w:rPr>
      </w:pPr>
    </w:p>
    <w:p w14:paraId="173597C7">
      <w:pPr>
        <w:rPr>
          <w:rFonts w:hint="eastAsia" w:ascii="宋体" w:hAnsi="宋体" w:cs="宋体"/>
          <w:b/>
          <w:bCs w:val="0"/>
          <w:color w:val="auto"/>
          <w:sz w:val="24"/>
          <w:szCs w:val="24"/>
          <w:highlight w:val="none"/>
          <w:lang w:eastAsia="zh-CN"/>
        </w:rPr>
      </w:pPr>
    </w:p>
    <w:p w14:paraId="3CF6DD35">
      <w:pPr>
        <w:pStyle w:val="2"/>
        <w:rPr>
          <w:rFonts w:hint="eastAsia" w:ascii="宋体" w:hAnsi="宋体" w:cs="宋体"/>
          <w:b/>
          <w:bCs w:val="0"/>
          <w:color w:val="auto"/>
          <w:sz w:val="24"/>
          <w:szCs w:val="24"/>
          <w:highlight w:val="none"/>
          <w:lang w:eastAsia="zh-CN"/>
        </w:rPr>
      </w:pPr>
    </w:p>
    <w:p w14:paraId="598021F6">
      <w:pPr>
        <w:rPr>
          <w:rFonts w:hint="eastAsia"/>
          <w:color w:val="auto"/>
          <w:highlight w:val="none"/>
          <w:lang w:eastAsia="zh-CN"/>
        </w:rPr>
      </w:pPr>
    </w:p>
    <w:p w14:paraId="0F286D5B">
      <w:pPr>
        <w:keepNext w:val="0"/>
        <w:keepLines w:val="0"/>
        <w:pageBreakBefore w:val="0"/>
        <w:widowControl w:val="0"/>
        <w:kinsoku/>
        <w:wordWrap/>
        <w:overflowPunct/>
        <w:topLinePunct w:val="0"/>
        <w:autoSpaceDE/>
        <w:autoSpaceDN/>
        <w:bidi w:val="0"/>
        <w:adjustRightInd w:val="0"/>
        <w:snapToGrid w:val="0"/>
        <w:spacing w:line="430" w:lineRule="exact"/>
        <w:ind w:firstLine="482" w:firstLineChars="200"/>
        <w:textAlignment w:val="auto"/>
        <w:rPr>
          <w:rFonts w:hint="eastAsia" w:ascii="宋体" w:hAnsi="宋体" w:eastAsia="宋体" w:cs="宋体"/>
          <w:b/>
          <w:bCs w:val="0"/>
          <w:color w:val="auto"/>
          <w:sz w:val="24"/>
          <w:szCs w:val="24"/>
          <w:highlight w:val="none"/>
        </w:rPr>
      </w:pPr>
      <w:bookmarkStart w:id="25" w:name="_Toc30651"/>
      <w:r>
        <w:rPr>
          <w:rFonts w:hint="eastAsia" w:ascii="宋体" w:hAnsi="宋体" w:cs="宋体"/>
          <w:b/>
          <w:bCs w:val="0"/>
          <w:color w:val="auto"/>
          <w:sz w:val="24"/>
          <w:szCs w:val="24"/>
          <w:highlight w:val="none"/>
          <w:lang w:eastAsia="zh-CN"/>
        </w:rPr>
        <w:t>附件</w:t>
      </w:r>
      <w:r>
        <w:rPr>
          <w:rFonts w:hint="eastAsia" w:ascii="宋体" w:hAnsi="宋体" w:cs="宋体"/>
          <w:b/>
          <w:bCs w:val="0"/>
          <w:color w:val="auto"/>
          <w:sz w:val="24"/>
          <w:szCs w:val="24"/>
          <w:highlight w:val="none"/>
          <w:lang w:val="en-US" w:eastAsia="zh-CN"/>
        </w:rPr>
        <w:t>3</w:t>
      </w:r>
    </w:p>
    <w:tbl>
      <w:tblPr>
        <w:tblStyle w:val="23"/>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7"/>
        <w:gridCol w:w="795"/>
      </w:tblGrid>
      <w:tr w14:paraId="5C7A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627" w:type="dxa"/>
            <w:vAlign w:val="center"/>
          </w:tcPr>
          <w:p w14:paraId="387A6DAA">
            <w:pPr>
              <w:jc w:val="center"/>
              <w:rPr>
                <w:rFonts w:hint="eastAsia" w:ascii="宋体" w:hAnsi="宋体" w:cs="宋体"/>
                <w:sz w:val="24"/>
                <w:szCs w:val="24"/>
              </w:rPr>
            </w:pPr>
            <w:r>
              <w:rPr>
                <w:rFonts w:hint="eastAsia" w:ascii="宋体" w:hAnsi="宋体" w:cs="宋体"/>
                <w:b/>
                <w:bCs/>
                <w:sz w:val="24"/>
                <w:szCs w:val="24"/>
              </w:rPr>
              <w:t>评 定 内 容 及 标 准</w:t>
            </w:r>
          </w:p>
        </w:tc>
        <w:tc>
          <w:tcPr>
            <w:tcW w:w="795" w:type="dxa"/>
            <w:vAlign w:val="center"/>
          </w:tcPr>
          <w:p w14:paraId="0DB8CE3F">
            <w:pPr>
              <w:jc w:val="center"/>
              <w:rPr>
                <w:rFonts w:hint="eastAsia" w:ascii="宋体" w:hAnsi="宋体" w:cs="宋体"/>
                <w:sz w:val="24"/>
                <w:szCs w:val="24"/>
              </w:rPr>
            </w:pPr>
            <w:r>
              <w:rPr>
                <w:rFonts w:hint="eastAsia" w:ascii="宋体" w:hAnsi="宋体" w:cs="宋体"/>
                <w:sz w:val="24"/>
                <w:szCs w:val="24"/>
              </w:rPr>
              <w:t>分值权重</w:t>
            </w:r>
          </w:p>
        </w:tc>
      </w:tr>
      <w:tr w14:paraId="6378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627" w:type="dxa"/>
            <w:vAlign w:val="center"/>
          </w:tcPr>
          <w:p w14:paraId="6C7CD306">
            <w:pPr>
              <w:spacing w:line="360" w:lineRule="auto"/>
              <w:rPr>
                <w:rFonts w:hint="eastAsia" w:ascii="宋体" w:hAnsi="宋体" w:cs="宋体"/>
                <w:b/>
                <w:bCs/>
                <w:sz w:val="24"/>
                <w:szCs w:val="24"/>
              </w:rPr>
            </w:pPr>
            <w:r>
              <w:rPr>
                <w:rFonts w:hint="eastAsia" w:ascii="宋体" w:hAnsi="宋体" w:cs="宋体"/>
                <w:b/>
                <w:bCs/>
                <w:sz w:val="24"/>
                <w:szCs w:val="24"/>
              </w:rPr>
              <w:t>一、商务部分</w:t>
            </w:r>
          </w:p>
        </w:tc>
        <w:tc>
          <w:tcPr>
            <w:tcW w:w="795" w:type="dxa"/>
            <w:vAlign w:val="center"/>
          </w:tcPr>
          <w:p w14:paraId="721B68D7">
            <w:pPr>
              <w:spacing w:line="360" w:lineRule="auto"/>
              <w:jc w:val="center"/>
              <w:rPr>
                <w:rFonts w:hint="eastAsia" w:ascii="宋体" w:hAnsi="宋体" w:cs="宋体"/>
                <w:sz w:val="24"/>
                <w:szCs w:val="24"/>
              </w:rPr>
            </w:pPr>
            <w:r>
              <w:rPr>
                <w:rFonts w:hint="eastAsia" w:ascii="宋体" w:hAnsi="宋体" w:cs="宋体"/>
                <w:b/>
                <w:bCs/>
                <w:sz w:val="24"/>
                <w:szCs w:val="24"/>
              </w:rPr>
              <w:t>12分</w:t>
            </w:r>
          </w:p>
        </w:tc>
      </w:tr>
      <w:tr w14:paraId="0841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8627" w:type="dxa"/>
            <w:vAlign w:val="center"/>
          </w:tcPr>
          <w:p w14:paraId="0A8447F8">
            <w:pPr>
              <w:pStyle w:val="9"/>
              <w:spacing w:line="360" w:lineRule="auto"/>
              <w:ind w:firstLine="0" w:firstLineChars="0"/>
              <w:rPr>
                <w:rFonts w:hint="eastAsia" w:ascii="宋体" w:hAnsi="宋体" w:eastAsia="宋体" w:cs="宋体"/>
                <w:kern w:val="0"/>
                <w:sz w:val="24"/>
              </w:rPr>
            </w:pPr>
            <w:r>
              <w:rPr>
                <w:rFonts w:hint="eastAsia" w:ascii="宋体" w:hAnsi="宋体" w:eastAsia="宋体" w:cs="宋体"/>
                <w:kern w:val="0"/>
                <w:sz w:val="24"/>
              </w:rPr>
              <w:t>1.根据供应商2023年5月1日以来（以签订的合同时间为准）文物数字化保护项目业绩打分，每提供1个</w:t>
            </w:r>
            <w:r>
              <w:rPr>
                <w:rFonts w:ascii="宋体" w:hAnsi="宋体" w:eastAsia="宋体" w:cs="宋体"/>
                <w:kern w:val="0"/>
                <w:sz w:val="24"/>
              </w:rPr>
              <w:t>得</w:t>
            </w:r>
            <w:r>
              <w:rPr>
                <w:rFonts w:hint="eastAsia" w:ascii="宋体" w:hAnsi="宋体" w:eastAsia="宋体" w:cs="宋体"/>
                <w:kern w:val="0"/>
                <w:sz w:val="24"/>
              </w:rPr>
              <w:t>3分,</w:t>
            </w:r>
            <w:r>
              <w:rPr>
                <w:rFonts w:ascii="宋体" w:hAnsi="宋体" w:eastAsia="宋体" w:cs="宋体"/>
                <w:kern w:val="0"/>
                <w:sz w:val="24"/>
              </w:rPr>
              <w:t>最高</w:t>
            </w:r>
            <w:bookmarkStart w:id="26" w:name="OLE_LINK8"/>
            <w:r>
              <w:rPr>
                <w:rFonts w:ascii="宋体" w:hAnsi="宋体" w:eastAsia="宋体" w:cs="宋体"/>
                <w:kern w:val="0"/>
                <w:sz w:val="24"/>
              </w:rPr>
              <w:t>得</w:t>
            </w:r>
            <w:bookmarkEnd w:id="26"/>
            <w:r>
              <w:rPr>
                <w:rFonts w:hint="eastAsia" w:ascii="宋体" w:hAnsi="宋体" w:eastAsia="宋体" w:cs="宋体"/>
                <w:kern w:val="0"/>
                <w:sz w:val="24"/>
              </w:rPr>
              <w:t>12</w:t>
            </w:r>
            <w:r>
              <w:rPr>
                <w:rFonts w:ascii="宋体" w:hAnsi="宋体" w:eastAsia="宋体" w:cs="宋体"/>
                <w:kern w:val="0"/>
                <w:sz w:val="24"/>
              </w:rPr>
              <w:t>分</w:t>
            </w:r>
            <w:r>
              <w:rPr>
                <w:rFonts w:hint="eastAsia" w:ascii="宋体" w:hAnsi="宋体" w:eastAsia="宋体" w:cs="宋体"/>
                <w:kern w:val="0"/>
                <w:sz w:val="24"/>
              </w:rPr>
              <w:t>。</w:t>
            </w:r>
          </w:p>
          <w:p w14:paraId="03E95DA4">
            <w:pPr>
              <w:pStyle w:val="2"/>
              <w:adjustRightInd w:val="0"/>
              <w:snapToGrid w:val="0"/>
              <w:spacing w:line="430" w:lineRule="exact"/>
              <w:ind w:left="0" w:leftChars="0"/>
              <w:jc w:val="left"/>
              <w:rPr>
                <w:rFonts w:hint="eastAsia" w:ascii="宋体" w:hAnsi="宋体" w:cs="宋体"/>
                <w:b/>
                <w:bCs/>
                <w:sz w:val="24"/>
                <w:szCs w:val="24"/>
              </w:rPr>
            </w:pPr>
            <w:r>
              <w:rPr>
                <w:rFonts w:hint="eastAsia" w:ascii="宋体" w:hAnsi="宋体" w:cs="宋体"/>
                <w:b/>
                <w:bCs/>
                <w:kern w:val="0"/>
                <w:sz w:val="24"/>
              </w:rPr>
              <w:t>评审依据：投标文件中需提供合同（关键页）</w:t>
            </w:r>
            <w:r>
              <w:rPr>
                <w:rFonts w:hint="eastAsia" w:ascii="宋体" w:hAnsi="宋体" w:cs="宋体"/>
                <w:b/>
                <w:bCs/>
                <w:kern w:val="0"/>
                <w:sz w:val="24"/>
                <w:lang w:val="en-US" w:eastAsia="zh-CN"/>
              </w:rPr>
              <w:t>或</w:t>
            </w:r>
            <w:r>
              <w:rPr>
                <w:rFonts w:hint="eastAsia" w:ascii="宋体" w:hAnsi="宋体" w:cs="宋体"/>
                <w:b/>
                <w:bCs/>
                <w:kern w:val="0"/>
                <w:sz w:val="24"/>
              </w:rPr>
              <w:t>中标通知书扫描件加盖公章，合同文本须包含合同首页、合同金额所在页、签字盖章页，否则不予计分。</w:t>
            </w:r>
          </w:p>
        </w:tc>
        <w:tc>
          <w:tcPr>
            <w:tcW w:w="795" w:type="dxa"/>
            <w:vAlign w:val="center"/>
          </w:tcPr>
          <w:p w14:paraId="034B5EB1">
            <w:pPr>
              <w:spacing w:line="360" w:lineRule="auto"/>
              <w:jc w:val="center"/>
              <w:rPr>
                <w:rFonts w:hint="eastAsia" w:ascii="宋体" w:hAnsi="宋体" w:cs="宋体"/>
                <w:sz w:val="24"/>
                <w:szCs w:val="24"/>
              </w:rPr>
            </w:pPr>
            <w:r>
              <w:rPr>
                <w:rFonts w:hint="eastAsia" w:ascii="宋体" w:hAnsi="宋体" w:cs="宋体"/>
                <w:sz w:val="24"/>
                <w:szCs w:val="24"/>
              </w:rPr>
              <w:t>12</w:t>
            </w:r>
          </w:p>
        </w:tc>
      </w:tr>
      <w:tr w14:paraId="1F41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627" w:type="dxa"/>
            <w:vAlign w:val="center"/>
          </w:tcPr>
          <w:p w14:paraId="1FD332B4">
            <w:pPr>
              <w:spacing w:line="360" w:lineRule="auto"/>
              <w:rPr>
                <w:rFonts w:hint="eastAsia" w:ascii="宋体" w:hAnsi="宋体" w:cs="宋体"/>
                <w:b/>
                <w:bCs/>
                <w:sz w:val="24"/>
                <w:szCs w:val="24"/>
              </w:rPr>
            </w:pPr>
            <w:r>
              <w:rPr>
                <w:rFonts w:hint="eastAsia" w:ascii="宋体" w:hAnsi="宋体" w:cs="宋体"/>
                <w:b/>
                <w:bCs/>
                <w:sz w:val="24"/>
                <w:szCs w:val="24"/>
              </w:rPr>
              <w:t>二、技术部分</w:t>
            </w:r>
          </w:p>
        </w:tc>
        <w:tc>
          <w:tcPr>
            <w:tcW w:w="795" w:type="dxa"/>
            <w:vAlign w:val="center"/>
          </w:tcPr>
          <w:p w14:paraId="05EA869F">
            <w:pPr>
              <w:jc w:val="center"/>
              <w:rPr>
                <w:rFonts w:hint="eastAsia" w:ascii="宋体" w:hAnsi="宋体" w:cs="宋体"/>
                <w:b/>
                <w:bCs/>
                <w:sz w:val="24"/>
                <w:szCs w:val="24"/>
              </w:rPr>
            </w:pPr>
            <w:r>
              <w:rPr>
                <w:rFonts w:hint="eastAsia" w:ascii="宋体" w:hAnsi="宋体" w:cs="宋体"/>
                <w:b/>
                <w:bCs/>
                <w:sz w:val="24"/>
                <w:szCs w:val="24"/>
              </w:rPr>
              <w:t>78分</w:t>
            </w:r>
          </w:p>
        </w:tc>
      </w:tr>
      <w:tr w14:paraId="56BA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27" w:type="dxa"/>
            <w:vAlign w:val="center"/>
          </w:tcPr>
          <w:p w14:paraId="35A5E7F7">
            <w:pPr>
              <w:pStyle w:val="2"/>
              <w:spacing w:line="440" w:lineRule="exact"/>
              <w:ind w:left="0" w:leftChars="0"/>
              <w:jc w:val="left"/>
              <w:rPr>
                <w:rFonts w:hint="eastAsia" w:ascii="宋体" w:hAnsi="宋体" w:cs="宋体"/>
                <w:sz w:val="24"/>
                <w:szCs w:val="24"/>
              </w:rPr>
            </w:pPr>
            <w:r>
              <w:rPr>
                <w:rFonts w:hint="eastAsia" w:ascii="宋体" w:hAnsi="宋体" w:cs="宋体"/>
                <w:sz w:val="24"/>
                <w:szCs w:val="24"/>
              </w:rPr>
              <w:t>项目技术方案：</w:t>
            </w:r>
          </w:p>
          <w:p w14:paraId="0446EB43">
            <w:pPr>
              <w:pStyle w:val="2"/>
              <w:spacing w:line="440" w:lineRule="exact"/>
              <w:ind w:left="0" w:leftChars="0" w:firstLine="480" w:firstLineChars="200"/>
              <w:jc w:val="left"/>
              <w:rPr>
                <w:rFonts w:hint="eastAsia" w:ascii="宋体" w:hAnsi="宋体" w:cs="宋体"/>
                <w:sz w:val="24"/>
                <w:szCs w:val="24"/>
              </w:rPr>
            </w:pPr>
            <w:r>
              <w:rPr>
                <w:rFonts w:hint="eastAsia" w:ascii="宋体" w:hAnsi="宋体" w:cs="宋体"/>
                <w:sz w:val="24"/>
                <w:szCs w:val="24"/>
              </w:rPr>
              <w:t>供应商提供的文物数据采集加工制作方案（三维、平面）、病害调查方案内容包括但不限于：（1）供应商技术优势（2）采集场地和环境规划（3）文物数据采集技术作业规范（4）文物数据采集加工处理方案（5）病害调查方案等进行赋分。</w:t>
            </w:r>
          </w:p>
          <w:p w14:paraId="42971968">
            <w:pPr>
              <w:pStyle w:val="2"/>
              <w:spacing w:line="440" w:lineRule="exact"/>
              <w:ind w:left="0" w:leftChars="0" w:firstLine="480" w:firstLineChars="200"/>
              <w:jc w:val="left"/>
              <w:rPr>
                <w:rFonts w:hint="eastAsia" w:ascii="宋体" w:hAnsi="宋体" w:cs="宋体"/>
                <w:sz w:val="24"/>
                <w:szCs w:val="24"/>
              </w:rPr>
            </w:pPr>
          </w:p>
          <w:p w14:paraId="1724DFAD">
            <w:pPr>
              <w:pStyle w:val="2"/>
              <w:spacing w:line="440" w:lineRule="exact"/>
              <w:ind w:left="0" w:leftChars="0" w:firstLine="480" w:firstLineChars="200"/>
              <w:jc w:val="left"/>
              <w:rPr>
                <w:rFonts w:hint="eastAsia" w:ascii="宋体" w:hAnsi="宋体" w:cs="宋体"/>
                <w:sz w:val="24"/>
                <w:szCs w:val="24"/>
              </w:rPr>
            </w:pPr>
            <w:r>
              <w:rPr>
                <w:rFonts w:hint="eastAsia" w:ascii="宋体" w:hAnsi="宋体" w:cs="宋体"/>
                <w:sz w:val="24"/>
                <w:szCs w:val="24"/>
              </w:rPr>
              <w:t>（1）方案全面详细具体、科学合理、可行性高的，得20分；</w:t>
            </w:r>
          </w:p>
          <w:p w14:paraId="3C0AE4F8">
            <w:pPr>
              <w:pStyle w:val="2"/>
              <w:spacing w:line="440" w:lineRule="exact"/>
              <w:ind w:left="0" w:leftChars="0" w:firstLine="480" w:firstLineChars="200"/>
              <w:jc w:val="left"/>
              <w:rPr>
                <w:rFonts w:hint="eastAsia" w:ascii="宋体" w:hAnsi="宋体" w:cs="宋体"/>
                <w:sz w:val="24"/>
                <w:szCs w:val="24"/>
              </w:rPr>
            </w:pPr>
            <w:r>
              <w:rPr>
                <w:rFonts w:hint="eastAsia" w:ascii="宋体" w:hAnsi="宋体" w:cs="宋体"/>
                <w:sz w:val="24"/>
                <w:szCs w:val="24"/>
              </w:rPr>
              <w:t>（2）方案每缺少一项上述应包含的内容扣4分；方案内容存在一处缺陷（内容缺陷是指：内容非专门针对本项目或不适用项目特性的情形、内容不够完整或缺少关键节点、套用其他项目方案、内容前后矛盾、涉及的规范及标准错误、不利于项目实施、不可能实现的情形等任意一种情形）扣2分；</w:t>
            </w:r>
          </w:p>
          <w:p w14:paraId="31431033">
            <w:pPr>
              <w:pStyle w:val="2"/>
              <w:spacing w:line="440" w:lineRule="exact"/>
              <w:ind w:left="0" w:leftChars="0" w:firstLine="480" w:firstLineChars="200"/>
              <w:jc w:val="left"/>
              <w:rPr>
                <w:rFonts w:hint="eastAsia" w:ascii="宋体" w:hAnsi="宋体" w:cs="宋体"/>
                <w:sz w:val="24"/>
                <w:szCs w:val="24"/>
              </w:rPr>
            </w:pPr>
            <w:r>
              <w:rPr>
                <w:rFonts w:hint="eastAsia" w:ascii="宋体" w:hAnsi="宋体" w:cs="宋体"/>
                <w:sz w:val="24"/>
                <w:szCs w:val="24"/>
              </w:rPr>
              <w:t>（3）不提供方案的，不得分。</w:t>
            </w:r>
          </w:p>
        </w:tc>
        <w:tc>
          <w:tcPr>
            <w:tcW w:w="795" w:type="dxa"/>
            <w:vAlign w:val="center"/>
          </w:tcPr>
          <w:p w14:paraId="5AC77797">
            <w:pPr>
              <w:spacing w:line="440" w:lineRule="exact"/>
              <w:jc w:val="center"/>
              <w:rPr>
                <w:rFonts w:hint="eastAsia" w:ascii="宋体" w:hAnsi="宋体" w:cs="宋体"/>
                <w:sz w:val="24"/>
                <w:szCs w:val="24"/>
              </w:rPr>
            </w:pPr>
            <w:r>
              <w:rPr>
                <w:rFonts w:hint="eastAsia" w:ascii="宋体" w:hAnsi="宋体" w:cs="宋体"/>
                <w:sz w:val="24"/>
                <w:szCs w:val="24"/>
              </w:rPr>
              <w:t>20</w:t>
            </w:r>
          </w:p>
        </w:tc>
      </w:tr>
      <w:tr w14:paraId="3BC7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627" w:type="dxa"/>
            <w:vAlign w:val="center"/>
          </w:tcPr>
          <w:p w14:paraId="3BF8B17C">
            <w:pPr>
              <w:pStyle w:val="2"/>
              <w:adjustRightInd w:val="0"/>
              <w:snapToGrid w:val="0"/>
              <w:spacing w:line="430" w:lineRule="exact"/>
              <w:ind w:left="0" w:leftChars="0"/>
              <w:jc w:val="left"/>
            </w:pPr>
            <w:r>
              <w:rPr>
                <w:rFonts w:hint="eastAsia" w:ascii="宋体" w:hAnsi="宋体" w:cs="宋体"/>
                <w:sz w:val="24"/>
                <w:szCs w:val="24"/>
              </w:rPr>
              <w:t>项目实施方案：</w:t>
            </w:r>
          </w:p>
          <w:p w14:paraId="36B31CC3">
            <w:pPr>
              <w:pStyle w:val="2"/>
              <w:adjustRightInd w:val="0"/>
              <w:snapToGrid w:val="0"/>
              <w:spacing w:line="430" w:lineRule="exact"/>
              <w:ind w:left="0" w:leftChars="0" w:firstLine="480" w:firstLineChars="200"/>
              <w:jc w:val="left"/>
              <w:rPr>
                <w:rFonts w:hint="eastAsia" w:ascii="宋体" w:hAnsi="宋体" w:cs="宋体"/>
                <w:sz w:val="24"/>
                <w:szCs w:val="24"/>
              </w:rPr>
            </w:pPr>
            <w:r>
              <w:rPr>
                <w:rFonts w:hint="eastAsia" w:ascii="宋体" w:hAnsi="宋体" w:cs="宋体"/>
                <w:sz w:val="24"/>
                <w:szCs w:val="24"/>
              </w:rPr>
              <w:t>供应商提供的实施方案内容包括但不限于：（1）实施流程及规范、（2）进度计划及控制、（3）质量控制措施、（4）培训方案等进行赋分。</w:t>
            </w:r>
          </w:p>
          <w:p w14:paraId="776241C0">
            <w:pPr>
              <w:pStyle w:val="2"/>
              <w:adjustRightInd w:val="0"/>
              <w:snapToGrid w:val="0"/>
              <w:spacing w:line="430" w:lineRule="exact"/>
              <w:ind w:left="0" w:leftChars="0" w:firstLine="480" w:firstLineChars="200"/>
              <w:jc w:val="left"/>
              <w:rPr>
                <w:rFonts w:hint="eastAsia" w:ascii="宋体" w:hAnsi="宋体" w:cs="宋体"/>
                <w:sz w:val="24"/>
                <w:szCs w:val="24"/>
              </w:rPr>
            </w:pPr>
          </w:p>
          <w:p w14:paraId="26F66718">
            <w:pPr>
              <w:pStyle w:val="2"/>
              <w:adjustRightInd w:val="0"/>
              <w:snapToGrid w:val="0"/>
              <w:spacing w:line="430" w:lineRule="exact"/>
              <w:ind w:left="0" w:leftChars="0" w:firstLine="480" w:firstLineChars="200"/>
              <w:jc w:val="left"/>
              <w:rPr>
                <w:rFonts w:hint="eastAsia" w:ascii="宋体" w:hAnsi="宋体" w:cs="宋体"/>
                <w:sz w:val="24"/>
                <w:szCs w:val="24"/>
              </w:rPr>
            </w:pPr>
            <w:r>
              <w:rPr>
                <w:rFonts w:hint="eastAsia" w:ascii="宋体" w:hAnsi="宋体" w:cs="宋体"/>
                <w:sz w:val="24"/>
                <w:szCs w:val="24"/>
              </w:rPr>
              <w:t>1、方案全面详细具体、科学合理、可行性高的，得20分；</w:t>
            </w:r>
          </w:p>
          <w:p w14:paraId="30ED2C9D">
            <w:pPr>
              <w:pStyle w:val="2"/>
              <w:adjustRightInd w:val="0"/>
              <w:snapToGrid w:val="0"/>
              <w:spacing w:line="430" w:lineRule="exact"/>
              <w:ind w:left="0" w:leftChars="0" w:firstLine="480" w:firstLineChars="200"/>
              <w:jc w:val="left"/>
              <w:rPr>
                <w:rFonts w:hint="eastAsia" w:ascii="宋体" w:hAnsi="宋体" w:cs="宋体"/>
                <w:sz w:val="24"/>
                <w:szCs w:val="24"/>
              </w:rPr>
            </w:pPr>
            <w:r>
              <w:rPr>
                <w:rFonts w:hint="eastAsia" w:ascii="宋体" w:hAnsi="宋体" w:cs="宋体"/>
                <w:sz w:val="24"/>
                <w:szCs w:val="24"/>
              </w:rPr>
              <w:t>2、方案每缺少一项上述应包含的内容扣5分；方案内容存在一处缺陷（内容缺陷是指：内容非专门针对本项目或不适用项目特性的情形、内容不够完整或缺少关键节点、套用其他项目方案、内容前后矛盾、涉及的规范及标准错误、不利于项目实施、不可能实现的情形等任意一种情形）扣2.5分；</w:t>
            </w:r>
          </w:p>
          <w:p w14:paraId="1910510C">
            <w:pPr>
              <w:pStyle w:val="2"/>
              <w:adjustRightInd w:val="0"/>
              <w:snapToGrid w:val="0"/>
              <w:spacing w:line="430" w:lineRule="exact"/>
              <w:ind w:left="0" w:leftChars="0" w:firstLine="480" w:firstLineChars="200"/>
              <w:jc w:val="left"/>
              <w:rPr>
                <w:rFonts w:hint="eastAsia" w:ascii="宋体" w:hAnsi="宋体" w:cs="宋体"/>
                <w:sz w:val="24"/>
                <w:szCs w:val="24"/>
              </w:rPr>
            </w:pPr>
            <w:r>
              <w:rPr>
                <w:rFonts w:hint="eastAsia" w:ascii="宋体" w:hAnsi="宋体" w:cs="宋体"/>
                <w:sz w:val="24"/>
                <w:szCs w:val="24"/>
              </w:rPr>
              <w:t>3、不提供方案的，不得分。</w:t>
            </w:r>
          </w:p>
        </w:tc>
        <w:tc>
          <w:tcPr>
            <w:tcW w:w="795" w:type="dxa"/>
            <w:vAlign w:val="center"/>
          </w:tcPr>
          <w:p w14:paraId="529E5F79">
            <w:pPr>
              <w:pStyle w:val="2"/>
              <w:adjustRightInd w:val="0"/>
              <w:snapToGrid w:val="0"/>
              <w:spacing w:line="430" w:lineRule="exact"/>
              <w:ind w:left="0" w:leftChars="0"/>
              <w:jc w:val="center"/>
              <w:rPr>
                <w:rFonts w:hint="eastAsia" w:ascii="宋体" w:hAnsi="宋体" w:cs="宋体"/>
                <w:sz w:val="24"/>
                <w:szCs w:val="24"/>
              </w:rPr>
            </w:pPr>
            <w:r>
              <w:rPr>
                <w:rFonts w:hint="eastAsia" w:ascii="宋体" w:hAnsi="宋体" w:cs="宋体"/>
                <w:sz w:val="24"/>
                <w:szCs w:val="24"/>
              </w:rPr>
              <w:t>20</w:t>
            </w:r>
          </w:p>
        </w:tc>
      </w:tr>
      <w:tr w14:paraId="3ABF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627" w:type="dxa"/>
            <w:vAlign w:val="center"/>
          </w:tcPr>
          <w:p w14:paraId="0655D4DE">
            <w:pPr>
              <w:spacing w:line="480" w:lineRule="exact"/>
              <w:rPr>
                <w:rFonts w:hint="eastAsia" w:ascii="宋体" w:hAnsi="宋体" w:cs="宋体"/>
                <w:sz w:val="24"/>
                <w:szCs w:val="24"/>
                <w:highlight w:val="none"/>
              </w:rPr>
            </w:pPr>
            <w:r>
              <w:rPr>
                <w:rFonts w:hint="eastAsia" w:ascii="宋体" w:hAnsi="宋体" w:cs="宋体"/>
                <w:sz w:val="24"/>
                <w:highlight w:val="none"/>
              </w:rPr>
              <w:t>拟投入的人员配备及安排：</w:t>
            </w:r>
          </w:p>
          <w:p w14:paraId="4ED9761C">
            <w:pPr>
              <w:adjustRightInd w:val="0"/>
              <w:snapToGrid w:val="0"/>
              <w:spacing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1、拟投入本项目人员（不含项目负责人）不少于10人（含10人），且人员分工合理、专业构成与项目需求匹配的，每提供一人得0.5分，满分5分，不提供不得分；</w:t>
            </w:r>
          </w:p>
          <w:p w14:paraId="30813E8A">
            <w:pPr>
              <w:adjustRightInd w:val="0"/>
              <w:snapToGrid w:val="0"/>
              <w:spacing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2、拟派项目组成员中（不含项目负责人）,具有文博类中级以上职称的，每有1人计1分，具有文博类初级以上职称的，每有1人计0.5分，最高得7分。</w:t>
            </w:r>
          </w:p>
          <w:p w14:paraId="236F367B">
            <w:pPr>
              <w:adjustRightInd w:val="0"/>
              <w:snapToGrid w:val="0"/>
              <w:spacing w:line="460" w:lineRule="exact"/>
              <w:ind w:firstLine="480" w:firstLineChars="200"/>
              <w:rPr>
                <w:rFonts w:hint="eastAsia" w:ascii="宋体" w:hAnsi="宋体" w:cs="宋体"/>
                <w:sz w:val="24"/>
                <w:szCs w:val="24"/>
                <w:highlight w:val="none"/>
              </w:rPr>
            </w:pPr>
          </w:p>
          <w:p w14:paraId="43A762D8">
            <w:pPr>
              <w:adjustRightInd w:val="0"/>
              <w:snapToGrid w:val="0"/>
              <w:spacing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注：拟投入本项目人员须需提供开标截止日期前三个月内任意一个月投标供应商为其缴纳社会保险证明材料。</w:t>
            </w:r>
          </w:p>
        </w:tc>
        <w:tc>
          <w:tcPr>
            <w:tcW w:w="795" w:type="dxa"/>
            <w:vAlign w:val="center"/>
          </w:tcPr>
          <w:p w14:paraId="13F1C342">
            <w:pPr>
              <w:pStyle w:val="2"/>
              <w:spacing w:line="360" w:lineRule="auto"/>
              <w:ind w:left="0" w:leftChars="0"/>
              <w:jc w:val="center"/>
              <w:rPr>
                <w:rFonts w:hint="eastAsia" w:ascii="宋体" w:hAnsi="宋体" w:cs="宋体"/>
                <w:sz w:val="24"/>
                <w:szCs w:val="24"/>
              </w:rPr>
            </w:pPr>
            <w:r>
              <w:rPr>
                <w:rFonts w:hint="eastAsia" w:ascii="宋体" w:hAnsi="宋体" w:cs="宋体"/>
                <w:sz w:val="24"/>
                <w:szCs w:val="24"/>
              </w:rPr>
              <w:t>12</w:t>
            </w:r>
          </w:p>
        </w:tc>
      </w:tr>
      <w:tr w14:paraId="0847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627" w:type="dxa"/>
            <w:vAlign w:val="center"/>
          </w:tcPr>
          <w:p w14:paraId="074D74B2">
            <w:pPr>
              <w:adjustRightInd w:val="0"/>
              <w:snapToGrid w:val="0"/>
              <w:spacing w:line="460" w:lineRule="exact"/>
              <w:rPr>
                <w:rFonts w:hint="eastAsia" w:ascii="宋体" w:hAnsi="宋体" w:cs="宋体"/>
                <w:sz w:val="24"/>
                <w:szCs w:val="24"/>
                <w:highlight w:val="none"/>
              </w:rPr>
            </w:pPr>
            <w:r>
              <w:rPr>
                <w:rFonts w:hint="eastAsia" w:ascii="宋体" w:hAnsi="宋体" w:cs="宋体"/>
                <w:sz w:val="24"/>
                <w:szCs w:val="24"/>
                <w:highlight w:val="none"/>
              </w:rPr>
              <w:t>软、硬件设备：</w:t>
            </w:r>
          </w:p>
          <w:p w14:paraId="6F4C8FB8">
            <w:pPr>
              <w:adjustRightInd w:val="0"/>
              <w:snapToGrid w:val="0"/>
              <w:spacing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供应商提供的拟投入设备配置方案内容包括但不限于：①软硬件设备配置情况②软硬件设备及仪器进场安排。</w:t>
            </w:r>
          </w:p>
          <w:p w14:paraId="3DE960E7">
            <w:pPr>
              <w:adjustRightInd w:val="0"/>
              <w:snapToGrid w:val="0"/>
              <w:spacing w:line="460" w:lineRule="exact"/>
              <w:ind w:firstLine="480" w:firstLineChars="200"/>
              <w:rPr>
                <w:rFonts w:hint="eastAsia" w:ascii="宋体" w:hAnsi="宋体" w:cs="宋体"/>
                <w:sz w:val="24"/>
                <w:szCs w:val="24"/>
                <w:highlight w:val="none"/>
              </w:rPr>
            </w:pPr>
          </w:p>
          <w:p w14:paraId="39905A06">
            <w:pPr>
              <w:adjustRightInd w:val="0"/>
              <w:snapToGrid w:val="0"/>
              <w:spacing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1、方案全面详细具体、科学合理、可行性高的，得6分；</w:t>
            </w:r>
          </w:p>
          <w:p w14:paraId="2CE8697E">
            <w:pPr>
              <w:adjustRightInd w:val="0"/>
              <w:snapToGrid w:val="0"/>
              <w:spacing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方案每缺少一项上述应包含的内容扣3分；方案内容存在一处缺陷（内容缺陷是指：内容非专门针对本项目或不适用项目特性的情形、内容不够完整或缺少关键节点、套用其他项目方案、内容前后矛盾、涉及的规范及标准错误、不利于项目实施、不可能实现的情形等任意一种情形）扣1.5分；</w:t>
            </w:r>
          </w:p>
          <w:p w14:paraId="0F563CD8">
            <w:pPr>
              <w:adjustRightInd w:val="0"/>
              <w:snapToGrid w:val="0"/>
              <w:spacing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3、不提供方案的，不得分。</w:t>
            </w:r>
          </w:p>
        </w:tc>
        <w:tc>
          <w:tcPr>
            <w:tcW w:w="795" w:type="dxa"/>
            <w:vAlign w:val="center"/>
          </w:tcPr>
          <w:p w14:paraId="7DF6140B">
            <w:pPr>
              <w:pStyle w:val="2"/>
              <w:spacing w:line="360" w:lineRule="auto"/>
              <w:ind w:left="0" w:leftChars="0"/>
              <w:jc w:val="center"/>
              <w:rPr>
                <w:rFonts w:hint="eastAsia" w:ascii="宋体" w:hAnsi="宋体" w:cs="宋体"/>
                <w:sz w:val="24"/>
                <w:szCs w:val="24"/>
              </w:rPr>
            </w:pPr>
            <w:r>
              <w:rPr>
                <w:rFonts w:hint="eastAsia" w:ascii="宋体" w:hAnsi="宋体" w:cs="宋体"/>
                <w:sz w:val="24"/>
                <w:szCs w:val="24"/>
              </w:rPr>
              <w:t>6</w:t>
            </w:r>
          </w:p>
        </w:tc>
      </w:tr>
      <w:tr w14:paraId="3F6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627" w:type="dxa"/>
            <w:vAlign w:val="center"/>
          </w:tcPr>
          <w:p w14:paraId="4D609098">
            <w:pPr>
              <w:spacing w:line="480" w:lineRule="exact"/>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安全保密措施：</w:t>
            </w:r>
          </w:p>
          <w:p w14:paraId="550039E0">
            <w:pPr>
              <w:spacing w:line="48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根据供应商提供的安全保密措施，包括:</w:t>
            </w:r>
            <w:r>
              <w:rPr>
                <w:rFonts w:hint="eastAsia" w:ascii="宋体" w:hAnsi="宋体" w:cs="宋体"/>
                <w:color w:val="000000" w:themeColor="text1"/>
                <w:sz w:val="24"/>
                <w14:textFill>
                  <w14:solidFill>
                    <w14:schemeClr w14:val="tx1"/>
                  </w14:solidFill>
                </w14:textFill>
              </w:rPr>
              <w:t>（1）文物采集安全措施</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信息安全保密</w:t>
            </w:r>
            <w:r>
              <w:rPr>
                <w:rFonts w:hint="eastAsia" w:ascii="宋体" w:hAnsi="宋体" w:cs="宋体"/>
                <w:color w:val="000000" w:themeColor="text1"/>
                <w:sz w:val="24"/>
                <w14:textFill>
                  <w14:solidFill>
                    <w14:schemeClr w14:val="tx1"/>
                  </w14:solidFill>
                </w14:textFill>
              </w:rPr>
              <w:t>措施（3）</w:t>
            </w:r>
            <w:r>
              <w:rPr>
                <w:rFonts w:ascii="宋体" w:hAnsi="宋体" w:cs="宋体"/>
                <w:color w:val="000000" w:themeColor="text1"/>
                <w:sz w:val="24"/>
                <w14:textFill>
                  <w14:solidFill>
                    <w14:schemeClr w14:val="tx1"/>
                  </w14:solidFill>
                </w14:textFill>
              </w:rPr>
              <w:t>采集数据安全及保密措施等进行综合评分。</w:t>
            </w:r>
          </w:p>
          <w:p w14:paraId="149FF6FF">
            <w:pPr>
              <w:adjustRightInd w:val="0"/>
              <w:snapToGrid w:val="0"/>
              <w:spacing w:line="460" w:lineRule="exact"/>
              <w:ind w:firstLine="480" w:firstLineChars="200"/>
              <w:rPr>
                <w:rFonts w:hint="eastAsia" w:ascii="宋体" w:hAnsi="宋体" w:cs="宋体"/>
                <w:color w:val="000000" w:themeColor="text1"/>
                <w:sz w:val="24"/>
                <w:szCs w:val="24"/>
                <w14:textFill>
                  <w14:solidFill>
                    <w14:schemeClr w14:val="tx1"/>
                  </w14:solidFill>
                </w14:textFill>
              </w:rPr>
            </w:pPr>
          </w:p>
          <w:p w14:paraId="1F199B22">
            <w:pPr>
              <w:adjustRightInd w:val="0"/>
              <w:snapToGrid w:val="0"/>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1、方案全面详细具体、科学合理、可行性高的，得6分；</w:t>
            </w:r>
          </w:p>
          <w:p w14:paraId="55B81D4F">
            <w:pPr>
              <w:adjustRightInd w:val="0"/>
              <w:snapToGrid w:val="0"/>
              <w:spacing w:line="460" w:lineRule="exact"/>
              <w:ind w:firstLine="480" w:firstLineChars="200"/>
              <w:rPr>
                <w:rFonts w:hint="eastAsia" w:ascii="宋体" w:hAnsi="宋体" w:cs="宋体"/>
                <w:sz w:val="24"/>
              </w:rPr>
            </w:pPr>
            <w:r>
              <w:rPr>
                <w:rFonts w:hint="eastAsia" w:ascii="宋体" w:hAnsi="宋体" w:cs="宋体"/>
                <w:color w:val="000000" w:themeColor="text1"/>
                <w:sz w:val="24"/>
                <w14:textFill>
                  <w14:solidFill>
                    <w14:schemeClr w14:val="tx1"/>
                  </w14:solidFill>
                </w14:textFill>
              </w:rPr>
              <w:t>2、方案每缺少一项上述应包含的内容扣2分；方案内容存在一处缺陷（内容缺陷是指：内容非专门针对本项目或不适用项目特性</w:t>
            </w:r>
            <w:r>
              <w:rPr>
                <w:rFonts w:hint="eastAsia" w:ascii="宋体" w:hAnsi="宋体" w:cs="宋体"/>
                <w:sz w:val="24"/>
              </w:rPr>
              <w:t>的情形、内容不够完整或缺少关键节点、套用其他项目方案、内容前后矛盾、涉及的规范及标准错误、不利于项目实施、不可能实现的情形等任意一种情形）扣1分；</w:t>
            </w:r>
          </w:p>
          <w:p w14:paraId="328152BB">
            <w:pPr>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3、不提供方案的，不得分。</w:t>
            </w:r>
          </w:p>
        </w:tc>
        <w:tc>
          <w:tcPr>
            <w:tcW w:w="795" w:type="dxa"/>
            <w:vAlign w:val="center"/>
          </w:tcPr>
          <w:p w14:paraId="341B6A53">
            <w:pPr>
              <w:pStyle w:val="2"/>
              <w:spacing w:line="360" w:lineRule="auto"/>
              <w:ind w:left="0" w:leftChars="0"/>
              <w:jc w:val="center"/>
              <w:rPr>
                <w:rFonts w:hint="eastAsia" w:ascii="宋体" w:hAnsi="宋体" w:cs="宋体"/>
                <w:sz w:val="24"/>
                <w:szCs w:val="24"/>
              </w:rPr>
            </w:pPr>
            <w:r>
              <w:rPr>
                <w:rFonts w:hint="eastAsia" w:ascii="宋体" w:hAnsi="宋体" w:cs="宋体"/>
                <w:sz w:val="24"/>
                <w:szCs w:val="24"/>
              </w:rPr>
              <w:t>6</w:t>
            </w:r>
          </w:p>
        </w:tc>
      </w:tr>
      <w:tr w14:paraId="401B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627" w:type="dxa"/>
            <w:vAlign w:val="center"/>
          </w:tcPr>
          <w:p w14:paraId="7FB94C32">
            <w:pPr>
              <w:adjustRightInd w:val="0"/>
              <w:snapToGrid w:val="0"/>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sz w:val="24"/>
              </w:rPr>
              <w:t>应急方案</w:t>
            </w:r>
            <w:r>
              <w:rPr>
                <w:rFonts w:hint="eastAsia" w:ascii="宋体" w:hAnsi="宋体" w:cs="宋体"/>
                <w:color w:val="000000" w:themeColor="text1"/>
                <w:sz w:val="24"/>
                <w14:textFill>
                  <w14:solidFill>
                    <w14:schemeClr w14:val="tx1"/>
                  </w14:solidFill>
                </w14:textFill>
              </w:rPr>
              <w:t>：</w:t>
            </w:r>
          </w:p>
          <w:p w14:paraId="4ECFA810">
            <w:pPr>
              <w:adjustRightInd w:val="0"/>
              <w:snapToGrid w:val="0"/>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供应商根据本项目需求，提供应急方案包括：①与采购人交互配合机制②</w:t>
            </w:r>
            <w:r>
              <w:rPr>
                <w:rFonts w:hint="eastAsia" w:ascii="宋体" w:hAnsi="宋体" w:cs="宋体"/>
                <w:color w:val="000000" w:themeColor="text1"/>
                <w:sz w:val="24"/>
                <w:lang w:val="en-US" w:eastAsia="zh-CN"/>
                <w14:textFill>
                  <w14:solidFill>
                    <w14:schemeClr w14:val="tx1"/>
                  </w14:solidFill>
                </w14:textFill>
              </w:rPr>
              <w:t>应</w:t>
            </w:r>
            <w:r>
              <w:rPr>
                <w:rFonts w:ascii="宋体" w:hAnsi="宋体" w:cs="宋体"/>
                <w:color w:val="000000" w:themeColor="text1"/>
                <w:sz w:val="24"/>
                <w14:textFill>
                  <w14:solidFill>
                    <w14:schemeClr w14:val="tx1"/>
                  </w14:solidFill>
                </w14:textFill>
              </w:rPr>
              <w:t>急处理</w:t>
            </w:r>
            <w:r>
              <w:rPr>
                <w:rFonts w:hint="eastAsia" w:ascii="宋体" w:hAnsi="宋体" w:cs="宋体"/>
                <w:color w:val="000000" w:themeColor="text1"/>
                <w:sz w:val="24"/>
                <w14:textFill>
                  <w14:solidFill>
                    <w14:schemeClr w14:val="tx1"/>
                  </w14:solidFill>
                </w14:textFill>
              </w:rPr>
              <w:t>措施。</w:t>
            </w:r>
          </w:p>
          <w:p w14:paraId="5C233D01">
            <w:pPr>
              <w:adjustRightInd w:val="0"/>
              <w:snapToGrid w:val="0"/>
              <w:spacing w:line="460" w:lineRule="exact"/>
              <w:ind w:firstLine="480" w:firstLineChars="200"/>
              <w:rPr>
                <w:rFonts w:hint="eastAsia" w:ascii="宋体" w:hAnsi="宋体" w:cs="宋体"/>
                <w:color w:val="000000" w:themeColor="text1"/>
                <w:sz w:val="24"/>
                <w14:textFill>
                  <w14:solidFill>
                    <w14:schemeClr w14:val="tx1"/>
                  </w14:solidFill>
                </w14:textFill>
              </w:rPr>
            </w:pPr>
          </w:p>
          <w:p w14:paraId="0B454687">
            <w:pPr>
              <w:adjustRightInd w:val="0"/>
              <w:snapToGrid w:val="0"/>
              <w:spacing w:line="460" w:lineRule="exact"/>
              <w:ind w:firstLine="480" w:firstLineChars="200"/>
              <w:rPr>
                <w:rFonts w:hint="eastAsia" w:ascii="宋体" w:hAnsi="宋体" w:cs="宋体"/>
                <w:sz w:val="24"/>
              </w:rPr>
            </w:pPr>
            <w:r>
              <w:rPr>
                <w:rFonts w:hint="eastAsia" w:ascii="宋体" w:hAnsi="宋体" w:cs="宋体"/>
                <w:color w:val="000000" w:themeColor="text1"/>
                <w:sz w:val="24"/>
                <w14:textFill>
                  <w14:solidFill>
                    <w14:schemeClr w14:val="tx1"/>
                  </w14:solidFill>
                </w14:textFill>
              </w:rPr>
              <w:t>1、方案全面详细具体、科学合理</w:t>
            </w:r>
            <w:r>
              <w:rPr>
                <w:rFonts w:hint="eastAsia" w:ascii="宋体" w:hAnsi="宋体" w:cs="宋体"/>
                <w:sz w:val="24"/>
              </w:rPr>
              <w:t>、可行性高的，得6分；</w:t>
            </w:r>
          </w:p>
          <w:p w14:paraId="140B1735">
            <w:pPr>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2、方案每缺少一项上述应包含的内容扣3分；方案内容存在一处缺陷（内容缺陷是指：内容非专门针对本项目或不适用项目特性的情形、内容不够完整或缺少关键节点、套用其他项目方案、内容前后矛盾、涉及的规范及标准错误、不利于项目实施、不可能实现的情形等任意一种情形）扣1.5分；</w:t>
            </w:r>
          </w:p>
          <w:p w14:paraId="7B5005C7">
            <w:pPr>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3、不提供方案的，不得分。</w:t>
            </w:r>
          </w:p>
        </w:tc>
        <w:tc>
          <w:tcPr>
            <w:tcW w:w="795" w:type="dxa"/>
            <w:vAlign w:val="center"/>
          </w:tcPr>
          <w:p w14:paraId="438E4900">
            <w:pPr>
              <w:pStyle w:val="2"/>
              <w:spacing w:line="360" w:lineRule="auto"/>
              <w:ind w:left="0" w:leftChars="0"/>
              <w:jc w:val="center"/>
              <w:rPr>
                <w:rFonts w:hint="eastAsia" w:ascii="宋体" w:hAnsi="宋体" w:cs="宋体"/>
                <w:sz w:val="24"/>
                <w:szCs w:val="24"/>
              </w:rPr>
            </w:pPr>
            <w:r>
              <w:rPr>
                <w:rFonts w:hint="eastAsia" w:ascii="宋体" w:hAnsi="宋体" w:cs="宋体"/>
                <w:sz w:val="24"/>
                <w:szCs w:val="24"/>
              </w:rPr>
              <w:t>6</w:t>
            </w:r>
          </w:p>
        </w:tc>
      </w:tr>
      <w:tr w14:paraId="3BC2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0" w:hRule="atLeast"/>
          <w:jc w:val="center"/>
        </w:trPr>
        <w:tc>
          <w:tcPr>
            <w:tcW w:w="8627" w:type="dxa"/>
            <w:vAlign w:val="center"/>
          </w:tcPr>
          <w:p w14:paraId="3286F2E6">
            <w:pPr>
              <w:spacing w:line="430" w:lineRule="exact"/>
              <w:jc w:val="left"/>
              <w:rPr>
                <w:rFonts w:hint="eastAsia" w:ascii="宋体" w:hAnsi="宋体" w:cs="宋体"/>
                <w:sz w:val="24"/>
              </w:rPr>
            </w:pPr>
            <w:r>
              <w:rPr>
                <w:rFonts w:hint="eastAsia" w:ascii="宋体" w:hAnsi="宋体" w:cs="宋体"/>
                <w:sz w:val="24"/>
              </w:rPr>
              <w:t>后期服务：</w:t>
            </w:r>
          </w:p>
          <w:p w14:paraId="16D24657">
            <w:pPr>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供应商提供的售后服务方案内容包括但不限于：（1）售后内容、（2）时间响应、（3）售后人员安排、（4）质保期后的服务方案等进行赋分。</w:t>
            </w:r>
          </w:p>
          <w:p w14:paraId="04AA7AF3">
            <w:pPr>
              <w:adjustRightInd w:val="0"/>
              <w:snapToGrid w:val="0"/>
              <w:spacing w:line="460" w:lineRule="exact"/>
              <w:ind w:firstLine="480" w:firstLineChars="200"/>
              <w:rPr>
                <w:rFonts w:hint="eastAsia" w:ascii="宋体" w:hAnsi="宋体" w:cs="宋体"/>
                <w:sz w:val="24"/>
              </w:rPr>
            </w:pPr>
          </w:p>
          <w:p w14:paraId="4E05B8FE">
            <w:pPr>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1、方案全面详细具体、科学合理、可行性高的，得8分；</w:t>
            </w:r>
          </w:p>
          <w:p w14:paraId="461E2DAC">
            <w:pPr>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2、方案每缺少一项上述应包含的内容扣2分；方案内容存在一处缺陷（内容缺陷是指：内容非专门针对本项目或不适用项目特性的情形、内容不够完整或缺少关键节点、套用其他项目方案、内容前后矛盾、涉及的规范及标准错误、不利于项目实施、不可能实现的情形等任意一种情形）扣1分；</w:t>
            </w:r>
          </w:p>
          <w:p w14:paraId="5058E06B">
            <w:pPr>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3、不提供方案的，不得分。</w:t>
            </w:r>
          </w:p>
        </w:tc>
        <w:tc>
          <w:tcPr>
            <w:tcW w:w="795" w:type="dxa"/>
            <w:vAlign w:val="center"/>
          </w:tcPr>
          <w:p w14:paraId="59CF761E">
            <w:pPr>
              <w:pStyle w:val="2"/>
              <w:spacing w:line="360" w:lineRule="auto"/>
              <w:ind w:left="0" w:leftChars="0"/>
              <w:jc w:val="center"/>
              <w:rPr>
                <w:rFonts w:hint="eastAsia" w:ascii="宋体" w:hAnsi="宋体" w:cs="宋体"/>
                <w:sz w:val="24"/>
                <w:szCs w:val="24"/>
              </w:rPr>
            </w:pPr>
            <w:r>
              <w:rPr>
                <w:rFonts w:hint="eastAsia" w:ascii="宋体" w:hAnsi="宋体" w:cs="宋体"/>
                <w:sz w:val="24"/>
                <w:szCs w:val="24"/>
              </w:rPr>
              <w:t>8</w:t>
            </w:r>
          </w:p>
        </w:tc>
      </w:tr>
      <w:tr w14:paraId="361E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627" w:type="dxa"/>
            <w:vAlign w:val="center"/>
          </w:tcPr>
          <w:p w14:paraId="06A86488">
            <w:pPr>
              <w:spacing w:line="360" w:lineRule="auto"/>
              <w:rPr>
                <w:rFonts w:hint="eastAsia" w:ascii="宋体" w:hAnsi="宋体" w:cs="宋体"/>
                <w:sz w:val="24"/>
                <w:szCs w:val="24"/>
              </w:rPr>
            </w:pPr>
            <w:r>
              <w:rPr>
                <w:rFonts w:hint="eastAsia" w:ascii="宋体" w:hAnsi="宋体" w:cs="宋体"/>
                <w:b/>
                <w:bCs/>
                <w:sz w:val="24"/>
                <w:szCs w:val="24"/>
              </w:rPr>
              <w:t>三、投标报价</w:t>
            </w:r>
          </w:p>
        </w:tc>
        <w:tc>
          <w:tcPr>
            <w:tcW w:w="795" w:type="dxa"/>
            <w:vAlign w:val="center"/>
          </w:tcPr>
          <w:p w14:paraId="5587C6CF">
            <w:pPr>
              <w:jc w:val="center"/>
              <w:rPr>
                <w:rFonts w:hint="eastAsia" w:ascii="宋体" w:hAnsi="宋体" w:cs="宋体"/>
                <w:sz w:val="24"/>
                <w:szCs w:val="24"/>
              </w:rPr>
            </w:pPr>
            <w:r>
              <w:rPr>
                <w:rFonts w:hint="eastAsia" w:ascii="宋体" w:hAnsi="宋体" w:cs="宋体"/>
                <w:b/>
                <w:bCs/>
                <w:sz w:val="24"/>
                <w:szCs w:val="24"/>
              </w:rPr>
              <w:t>10分</w:t>
            </w:r>
          </w:p>
        </w:tc>
      </w:tr>
      <w:tr w14:paraId="3B78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8627" w:type="dxa"/>
            <w:vAlign w:val="center"/>
          </w:tcPr>
          <w:p w14:paraId="7286DFC2">
            <w:pPr>
              <w:spacing w:line="360" w:lineRule="auto"/>
              <w:rPr>
                <w:rFonts w:hint="eastAsia" w:ascii="宋体" w:hAnsi="宋体" w:cs="宋体"/>
                <w:bCs/>
                <w:sz w:val="24"/>
                <w:szCs w:val="24"/>
              </w:rPr>
            </w:pPr>
            <w:r>
              <w:rPr>
                <w:rFonts w:hint="eastAsia" w:ascii="宋体" w:hAnsi="宋体" w:cs="宋体"/>
                <w:sz w:val="24"/>
                <w:szCs w:val="24"/>
              </w:rPr>
              <w:t>满足采购文件要求且最终投标价格最低的投标报价为评标基准价，其价格分为满分</w:t>
            </w:r>
            <w:r>
              <w:rPr>
                <w:rFonts w:hint="eastAsia" w:ascii="宋体" w:hAnsi="宋体" w:cs="宋体"/>
                <w:bCs/>
                <w:sz w:val="24"/>
                <w:szCs w:val="24"/>
              </w:rPr>
              <w:t>10分。其他投标人的价格分统一按照下列公式计算：</w:t>
            </w:r>
          </w:p>
          <w:p w14:paraId="3314F958">
            <w:pPr>
              <w:spacing w:line="360" w:lineRule="auto"/>
              <w:rPr>
                <w:rFonts w:hint="eastAsia" w:ascii="宋体" w:hAnsi="宋体" w:cs="宋体"/>
                <w:bCs/>
                <w:sz w:val="24"/>
                <w:szCs w:val="24"/>
              </w:rPr>
            </w:pPr>
            <w:r>
              <w:rPr>
                <w:rFonts w:hint="eastAsia" w:ascii="宋体" w:hAnsi="宋体" w:cs="宋体"/>
                <w:bCs/>
                <w:sz w:val="24"/>
                <w:szCs w:val="24"/>
              </w:rPr>
              <w:t xml:space="preserve">投标报价得分=(评标基准价／投标报价)*10%*100 </w:t>
            </w:r>
          </w:p>
          <w:p w14:paraId="7CF2007E">
            <w:pPr>
              <w:spacing w:line="360" w:lineRule="auto"/>
              <w:rPr>
                <w:rFonts w:hint="eastAsia" w:ascii="宋体" w:hAnsi="宋体" w:cs="宋体"/>
                <w:b/>
                <w:sz w:val="24"/>
                <w:szCs w:val="24"/>
              </w:rPr>
            </w:pPr>
            <w:r>
              <w:rPr>
                <w:rFonts w:hint="eastAsia" w:ascii="宋体" w:hAnsi="宋体" w:cs="宋体"/>
                <w:b/>
                <w:sz w:val="24"/>
                <w:szCs w:val="24"/>
              </w:rPr>
              <w:t>投标报价不得超过最高限价，超过最高限价按无效投标处理。</w:t>
            </w:r>
          </w:p>
        </w:tc>
        <w:tc>
          <w:tcPr>
            <w:tcW w:w="795" w:type="dxa"/>
            <w:vAlign w:val="center"/>
          </w:tcPr>
          <w:p w14:paraId="06009295">
            <w:pPr>
              <w:jc w:val="center"/>
              <w:rPr>
                <w:rFonts w:hint="eastAsia" w:ascii="宋体" w:hAnsi="宋体" w:cs="宋体"/>
                <w:sz w:val="24"/>
                <w:szCs w:val="24"/>
              </w:rPr>
            </w:pPr>
            <w:r>
              <w:rPr>
                <w:rFonts w:hint="eastAsia" w:ascii="宋体" w:hAnsi="宋体" w:cs="宋体"/>
                <w:sz w:val="24"/>
                <w:szCs w:val="24"/>
              </w:rPr>
              <w:t>10分</w:t>
            </w:r>
          </w:p>
        </w:tc>
      </w:tr>
    </w:tbl>
    <w:p w14:paraId="76C0529A"/>
    <w:p w14:paraId="7C806497">
      <w:pPr>
        <w:keepNext w:val="0"/>
        <w:keepLines w:val="0"/>
        <w:pageBreakBefore w:val="0"/>
        <w:widowControl w:val="0"/>
        <w:kinsoku/>
        <w:wordWrap/>
        <w:overflowPunct/>
        <w:topLinePunct w:val="0"/>
        <w:autoSpaceDE/>
        <w:autoSpaceDN/>
        <w:bidi w:val="0"/>
        <w:adjustRightInd w:val="0"/>
        <w:snapToGrid w:val="0"/>
        <w:spacing w:line="430" w:lineRule="exact"/>
        <w:ind w:firstLine="482"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rPr>
        <w:t>政府采购报价优惠政策：</w:t>
      </w:r>
      <w:r>
        <w:rPr>
          <w:rFonts w:hint="eastAsia" w:ascii="宋体" w:hAnsi="宋体" w:eastAsia="宋体" w:cs="宋体"/>
          <w:b w:val="0"/>
          <w:bCs/>
          <w:color w:val="auto"/>
          <w:sz w:val="24"/>
          <w:szCs w:val="24"/>
          <w:highlight w:val="none"/>
        </w:rPr>
        <w:t>小型企业、微型企业参加投标时，给予</w:t>
      </w:r>
      <w:r>
        <w:rPr>
          <w:rFonts w:hint="eastAsia" w:ascii="宋体" w:hAnsi="宋体" w:cs="宋体"/>
          <w:b w:val="0"/>
          <w:bCs/>
          <w:color w:val="auto"/>
          <w:sz w:val="24"/>
          <w:szCs w:val="24"/>
          <w:highlight w:val="none"/>
          <w:lang w:val="en-US" w:eastAsia="zh-CN"/>
        </w:rPr>
        <w:t>15</w:t>
      </w:r>
      <w:r>
        <w:rPr>
          <w:rFonts w:hint="eastAsia" w:ascii="宋体" w:hAnsi="宋体" w:eastAsia="宋体" w:cs="宋体"/>
          <w:b w:val="0"/>
          <w:bCs/>
          <w:color w:val="auto"/>
          <w:sz w:val="24"/>
          <w:szCs w:val="24"/>
          <w:highlight w:val="none"/>
        </w:rPr>
        <w:t>%的价格扣除；监狱企业和残疾人福利性单位等参加投标时，给予</w:t>
      </w:r>
      <w:r>
        <w:rPr>
          <w:rFonts w:hint="eastAsia" w:ascii="宋体" w:hAnsi="宋体" w:cs="宋体"/>
          <w:b w:val="0"/>
          <w:bCs/>
          <w:color w:val="auto"/>
          <w:sz w:val="24"/>
          <w:szCs w:val="24"/>
          <w:highlight w:val="none"/>
          <w:lang w:val="en-US" w:eastAsia="zh-CN"/>
        </w:rPr>
        <w:t>15</w:t>
      </w:r>
      <w:r>
        <w:rPr>
          <w:rFonts w:hint="eastAsia" w:ascii="宋体" w:hAnsi="宋体" w:eastAsia="宋体" w:cs="宋体"/>
          <w:b w:val="0"/>
          <w:bCs/>
          <w:color w:val="auto"/>
          <w:sz w:val="24"/>
          <w:szCs w:val="24"/>
          <w:highlight w:val="none"/>
        </w:rPr>
        <w:t>%的价格扣除；绿色创新等参加投标时，给予4%的价格扣除，用扣除后的报价参与评审。供应商属于小、微型企业、监狱企业、残疾人福利性单位的，最多只能享受一次价格扣除，不重复享受政策优惠；供应商既属于小微企业等主体，又属于绿色采购的，在享受政府采购优惠政策的同时，也享受绿色采购政策的价格扣除等评审优惠措施，即分别计算、叠加执行。政府采购活动中既有本国产品又有非本国产品参与竞争的，依法对本国产品给予价格评审优惠，对本国产品的报价给予20%的价格扣除，用扣除后的价格参与评审。</w:t>
      </w:r>
      <w:r>
        <w:rPr>
          <w:rFonts w:hint="eastAsia" w:ascii="宋体" w:hAnsi="宋体" w:cs="宋体"/>
          <w:color w:val="auto"/>
          <w:kern w:val="0"/>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b w:val="0"/>
          <w:bCs/>
          <w:color w:val="auto"/>
          <w:sz w:val="24"/>
          <w:szCs w:val="24"/>
          <w:highlight w:val="none"/>
        </w:rPr>
        <w:t>其优惠后的最终报价得分不得超过投标报价总分。（专门面向中小企业采购的项目，小、微企业不再执行价格评审优惠的扶持政策。）</w:t>
      </w:r>
    </w:p>
    <w:p w14:paraId="2ABE9504">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（1）中小微企业应当提供《政府采购促进中小企业发展管理办法》规定的《中小企业声明函》，否则不予扣除。</w:t>
      </w:r>
    </w:p>
    <w:p w14:paraId="0C527E40">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（2）监狱企业应当提供监狱管理局、戒毒管理局等相关主管部门出具的证明文件，否则不予扣除。</w:t>
      </w:r>
    </w:p>
    <w:p w14:paraId="22000DC1">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（3）残疾人福利性单位应当提供《残疾人福利性单位声明函》，并附相关证明资料，否则不予扣除。</w:t>
      </w:r>
      <w:bookmarkStart w:id="27" w:name="_Toc15688"/>
      <w:bookmarkStart w:id="28" w:name="_Toc13730"/>
    </w:p>
    <w:p w14:paraId="0712B32A">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（4）属于绿色创新应当提供相关部门出具的证明资料，否则不予扣除。</w:t>
      </w:r>
      <w:bookmarkEnd w:id="27"/>
      <w:bookmarkEnd w:id="28"/>
    </w:p>
    <w:p w14:paraId="1F70B5D9">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（5）供应商对其提供的产品出具《关于符合本国产品标准的声明函》或财政部会同有关部门规定的有关证明文件。</w:t>
      </w:r>
    </w:p>
    <w:p w14:paraId="582D215F">
      <w:pPr>
        <w:pStyle w:val="2"/>
        <w:keepNext w:val="0"/>
        <w:keepLines w:val="0"/>
        <w:pageBreakBefore w:val="0"/>
        <w:widowControl w:val="0"/>
        <w:kinsoku/>
        <w:wordWrap/>
        <w:overflowPunct/>
        <w:topLinePunct w:val="0"/>
        <w:autoSpaceDE/>
        <w:autoSpaceDN/>
        <w:bidi w:val="0"/>
        <w:adjustRightInd w:val="0"/>
        <w:snapToGrid w:val="0"/>
        <w:spacing w:line="430" w:lineRule="exact"/>
        <w:ind w:left="0" w:leftChars="0" w:firstLine="480" w:firstLineChars="200"/>
        <w:jc w:val="lef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br w:type="page"/>
      </w:r>
    </w:p>
    <w:p w14:paraId="024332C3">
      <w:pPr>
        <w:pStyle w:val="2"/>
        <w:spacing w:line="360" w:lineRule="auto"/>
        <w:ind w:left="0" w:leftChars="0"/>
        <w:jc w:val="center"/>
        <w:outlineLvl w:val="0"/>
        <w:rPr>
          <w:rFonts w:hint="eastAsia" w:ascii="宋体" w:hAnsi="宋体" w:cs="宋体"/>
          <w:b/>
          <w:bCs/>
          <w:color w:val="auto"/>
          <w:sz w:val="32"/>
          <w:szCs w:val="32"/>
          <w:highlight w:val="none"/>
        </w:rPr>
      </w:pPr>
      <w:bookmarkStart w:id="29" w:name="_Toc26050"/>
      <w:bookmarkStart w:id="30" w:name="_Toc12180"/>
      <w:r>
        <w:rPr>
          <w:rFonts w:hint="eastAsia" w:ascii="宋体" w:hAnsi="宋体" w:cs="宋体"/>
          <w:b/>
          <w:bCs/>
          <w:color w:val="auto"/>
          <w:sz w:val="32"/>
          <w:szCs w:val="32"/>
          <w:highlight w:val="none"/>
        </w:rPr>
        <w:t xml:space="preserve">第五章  </w:t>
      </w:r>
      <w:bookmarkEnd w:id="25"/>
      <w:r>
        <w:rPr>
          <w:rFonts w:hint="eastAsia" w:ascii="宋体" w:hAnsi="宋体" w:cs="宋体"/>
          <w:b/>
          <w:bCs/>
          <w:color w:val="auto"/>
          <w:sz w:val="32"/>
          <w:szCs w:val="32"/>
          <w:highlight w:val="none"/>
        </w:rPr>
        <w:t>合同条款</w:t>
      </w:r>
      <w:bookmarkEnd w:id="29"/>
      <w:bookmarkEnd w:id="30"/>
    </w:p>
    <w:p w14:paraId="1C23962C">
      <w:pPr>
        <w:jc w:val="center"/>
        <w:outlineLvl w:val="9"/>
        <w:rPr>
          <w:rFonts w:hint="default" w:ascii="宋体" w:hAnsi="宋体" w:eastAsia="宋体" w:cs="宋体"/>
          <w:b/>
          <w:bCs/>
          <w:color w:val="auto"/>
          <w:sz w:val="24"/>
          <w:szCs w:val="24"/>
          <w:highlight w:val="none"/>
          <w:lang w:val="en-US" w:eastAsia="zh-CN"/>
        </w:rPr>
      </w:pPr>
      <w:bookmarkStart w:id="31" w:name="_Toc3507"/>
      <w:bookmarkStart w:id="32" w:name="_Toc27895"/>
      <w:r>
        <w:rPr>
          <w:rFonts w:hint="eastAsia" w:ascii="宋体" w:hAnsi="宋体" w:eastAsia="宋体" w:cs="宋体"/>
          <w:b/>
          <w:bCs/>
          <w:color w:val="auto"/>
          <w:sz w:val="24"/>
          <w:szCs w:val="24"/>
          <w:highlight w:val="none"/>
          <w:lang w:val="en-US" w:eastAsia="zh-CN"/>
        </w:rPr>
        <w:t>（本合同模版仅供参考，最终合同条款以实际签订合同为准）</w:t>
      </w:r>
      <w:bookmarkEnd w:id="31"/>
    </w:p>
    <w:p w14:paraId="27C78BCD">
      <w:pPr>
        <w:spacing w:line="360" w:lineRule="auto"/>
        <w:jc w:val="center"/>
        <w:rPr>
          <w:rFonts w:hint="eastAsia"/>
          <w:color w:val="auto"/>
          <w:sz w:val="24"/>
          <w:szCs w:val="24"/>
          <w:highlight w:val="none"/>
          <w:lang w:eastAsia="zh-CN"/>
        </w:rPr>
      </w:pPr>
    </w:p>
    <w:p w14:paraId="606DAD8F">
      <w:pPr>
        <w:spacing w:line="360" w:lineRule="auto"/>
        <w:rPr>
          <w:rFonts w:hint="default"/>
          <w:color w:val="auto"/>
          <w:sz w:val="24"/>
          <w:szCs w:val="24"/>
          <w:highlight w:val="none"/>
        </w:rPr>
      </w:pPr>
      <w:r>
        <w:rPr>
          <w:rFonts w:hint="eastAsia"/>
          <w:color w:val="auto"/>
          <w:sz w:val="24"/>
          <w:szCs w:val="24"/>
          <w:highlight w:val="none"/>
          <w:lang w:eastAsia="zh-CN"/>
        </w:rPr>
        <w:t>采购</w:t>
      </w:r>
      <w:r>
        <w:rPr>
          <w:rFonts w:hint="default"/>
          <w:color w:val="auto"/>
          <w:sz w:val="24"/>
          <w:szCs w:val="24"/>
          <w:highlight w:val="none"/>
        </w:rPr>
        <w:t>人</w:t>
      </w:r>
      <w:r>
        <w:rPr>
          <w:rFonts w:hint="eastAsia"/>
          <w:color w:val="auto"/>
          <w:sz w:val="24"/>
          <w:szCs w:val="24"/>
          <w:highlight w:val="none"/>
          <w:lang w:eastAsia="zh-CN"/>
        </w:rPr>
        <w:t>（甲方）：</w:t>
      </w:r>
      <w:r>
        <w:rPr>
          <w:rFonts w:hint="default"/>
          <w:color w:val="auto"/>
          <w:sz w:val="24"/>
          <w:szCs w:val="24"/>
          <w:highlight w:val="none"/>
          <w:u w:val="single"/>
        </w:rPr>
        <w:t xml:space="preserve">                                 </w:t>
      </w:r>
      <w:r>
        <w:rPr>
          <w:rFonts w:hint="default"/>
          <w:color w:val="auto"/>
          <w:sz w:val="24"/>
          <w:szCs w:val="24"/>
          <w:highlight w:val="none"/>
        </w:rPr>
        <w:t xml:space="preserve">                 </w:t>
      </w:r>
    </w:p>
    <w:p w14:paraId="54218AFA">
      <w:pPr>
        <w:spacing w:line="360" w:lineRule="auto"/>
        <w:rPr>
          <w:rFonts w:hint="default"/>
          <w:color w:val="auto"/>
          <w:sz w:val="24"/>
          <w:szCs w:val="24"/>
          <w:highlight w:val="none"/>
        </w:rPr>
      </w:pPr>
      <w:r>
        <w:rPr>
          <w:rFonts w:hint="eastAsia"/>
          <w:color w:val="auto"/>
          <w:sz w:val="24"/>
          <w:szCs w:val="24"/>
          <w:highlight w:val="none"/>
          <w:lang w:eastAsia="zh-CN"/>
        </w:rPr>
        <w:t>供应商（乙方）：</w:t>
      </w:r>
      <w:r>
        <w:rPr>
          <w:rFonts w:hint="default"/>
          <w:color w:val="auto"/>
          <w:sz w:val="24"/>
          <w:szCs w:val="24"/>
          <w:highlight w:val="none"/>
          <w:u w:val="single"/>
        </w:rPr>
        <w:t xml:space="preserve">                                 </w:t>
      </w:r>
      <w:r>
        <w:rPr>
          <w:rFonts w:hint="default"/>
          <w:color w:val="auto"/>
          <w:sz w:val="24"/>
          <w:szCs w:val="24"/>
          <w:highlight w:val="none"/>
        </w:rPr>
        <w:t xml:space="preserve">                 </w:t>
      </w:r>
    </w:p>
    <w:p w14:paraId="2DF9C4B1">
      <w:pPr>
        <w:spacing w:line="360" w:lineRule="auto"/>
        <w:ind w:firstLine="480" w:firstLineChars="200"/>
        <w:rPr>
          <w:rFonts w:hint="eastAsia"/>
          <w:color w:val="auto"/>
          <w:sz w:val="24"/>
          <w:szCs w:val="24"/>
          <w:highlight w:val="none"/>
        </w:rPr>
      </w:pPr>
      <w:r>
        <w:rPr>
          <w:rFonts w:hint="eastAsia"/>
          <w:color w:val="auto"/>
          <w:sz w:val="24"/>
          <w:szCs w:val="24"/>
          <w:highlight w:val="none"/>
        </w:rPr>
        <w:t>甲方委托乙方</w:t>
      </w:r>
      <w:r>
        <w:rPr>
          <w:rFonts w:hint="eastAsia"/>
          <w:color w:val="auto"/>
          <w:sz w:val="24"/>
          <w:szCs w:val="24"/>
          <w:highlight w:val="none"/>
          <w:lang w:eastAsia="zh-CN"/>
        </w:rPr>
        <w:t>实施</w:t>
      </w:r>
      <w:r>
        <w:rPr>
          <w:rFonts w:hint="eastAsia"/>
          <w:color w:val="auto"/>
          <w:sz w:val="24"/>
          <w:szCs w:val="24"/>
          <w:highlight w:val="none"/>
          <w:u w:val="single"/>
          <w:lang w:val="en-US" w:eastAsia="zh-CN"/>
        </w:rPr>
        <w:t xml:space="preserve">                                        </w:t>
      </w:r>
      <w:r>
        <w:rPr>
          <w:rFonts w:hint="eastAsia"/>
          <w:color w:val="auto"/>
          <w:sz w:val="24"/>
          <w:szCs w:val="24"/>
          <w:highlight w:val="none"/>
        </w:rPr>
        <w:t> ，并支付服务报酬。双方经过平等协商，在真实、充分地表达各自意愿的基础上，根据《</w:t>
      </w:r>
      <w:r>
        <w:rPr>
          <w:rFonts w:hint="eastAsia"/>
          <w:color w:val="auto"/>
          <w:sz w:val="24"/>
          <w:szCs w:val="24"/>
          <w:highlight w:val="none"/>
          <w:lang w:eastAsia="zh-CN"/>
        </w:rPr>
        <w:t>中华人民共和国民法典</w:t>
      </w:r>
      <w:r>
        <w:rPr>
          <w:rFonts w:hint="eastAsia"/>
          <w:color w:val="auto"/>
          <w:sz w:val="24"/>
          <w:szCs w:val="24"/>
          <w:highlight w:val="none"/>
        </w:rPr>
        <w:t>》的规定，达成如下协议，并由双方共同恪守。 </w:t>
      </w:r>
    </w:p>
    <w:p w14:paraId="157C411A">
      <w:pPr>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第一条：</w:t>
      </w:r>
      <w:r>
        <w:rPr>
          <w:rFonts w:hint="eastAsia"/>
          <w:color w:val="auto"/>
          <w:sz w:val="24"/>
          <w:szCs w:val="24"/>
          <w:highlight w:val="none"/>
        </w:rPr>
        <w:t>乙方进行项目服务的内容和要求</w:t>
      </w:r>
      <w:r>
        <w:rPr>
          <w:rFonts w:hint="eastAsia"/>
          <w:color w:val="auto"/>
          <w:sz w:val="24"/>
          <w:szCs w:val="24"/>
          <w:highlight w:val="none"/>
          <w:lang w:eastAsia="zh-CN"/>
        </w:rPr>
        <w:t>：</w:t>
      </w:r>
      <w:r>
        <w:rPr>
          <w:rFonts w:hint="eastAsia"/>
          <w:color w:val="auto"/>
          <w:sz w:val="24"/>
          <w:szCs w:val="24"/>
          <w:highlight w:val="none"/>
        </w:rPr>
        <w:t> </w:t>
      </w:r>
    </w:p>
    <w:p w14:paraId="071316F7">
      <w:pPr>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．内容</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r>
        <w:rPr>
          <w:rFonts w:hint="eastAsia"/>
          <w:color w:val="auto"/>
          <w:sz w:val="24"/>
          <w:szCs w:val="24"/>
          <w:highlight w:val="none"/>
          <w:lang w:eastAsia="zh-CN"/>
        </w:rPr>
        <w:t>；</w:t>
      </w:r>
    </w:p>
    <w:p w14:paraId="74A44F5D">
      <w:pPr>
        <w:spacing w:line="360" w:lineRule="auto"/>
        <w:ind w:firstLine="480" w:firstLineChars="200"/>
        <w:rPr>
          <w:rFonts w:hint="eastAsia"/>
          <w:color w:val="auto"/>
          <w:sz w:val="24"/>
          <w:szCs w:val="24"/>
          <w:highlight w:val="none"/>
        </w:rPr>
      </w:pPr>
      <w:r>
        <w:rPr>
          <w:rFonts w:hint="eastAsia"/>
          <w:color w:val="auto"/>
          <w:sz w:val="24"/>
          <w:szCs w:val="24"/>
          <w:highlight w:val="none"/>
        </w:rPr>
        <w:t>2．要求</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r>
        <w:rPr>
          <w:rFonts w:hint="eastAsia"/>
          <w:color w:val="auto"/>
          <w:sz w:val="24"/>
          <w:szCs w:val="24"/>
          <w:highlight w:val="none"/>
          <w:lang w:eastAsia="zh-CN"/>
        </w:rPr>
        <w:t>。</w:t>
      </w:r>
      <w:r>
        <w:rPr>
          <w:rFonts w:hint="eastAsia"/>
          <w:color w:val="auto"/>
          <w:sz w:val="24"/>
          <w:szCs w:val="24"/>
          <w:highlight w:val="none"/>
          <w:lang w:val="en-US" w:eastAsia="zh-CN"/>
        </w:rPr>
        <w:t xml:space="preserve">     </w:t>
      </w:r>
    </w:p>
    <w:p w14:paraId="0AD9ED6B">
      <w:pPr>
        <w:spacing w:line="360" w:lineRule="auto"/>
        <w:ind w:firstLine="480" w:firstLineChars="200"/>
        <w:rPr>
          <w:rFonts w:hint="eastAsia"/>
          <w:color w:val="auto"/>
          <w:sz w:val="24"/>
          <w:szCs w:val="24"/>
          <w:highlight w:val="none"/>
        </w:rPr>
      </w:pPr>
      <w:r>
        <w:rPr>
          <w:rFonts w:hint="eastAsia"/>
          <w:color w:val="auto"/>
          <w:sz w:val="24"/>
          <w:szCs w:val="24"/>
          <w:highlight w:val="none"/>
        </w:rPr>
        <w:t>第二条</w:t>
      </w:r>
      <w:r>
        <w:rPr>
          <w:rFonts w:hint="eastAsia"/>
          <w:color w:val="auto"/>
          <w:sz w:val="24"/>
          <w:szCs w:val="24"/>
          <w:highlight w:val="none"/>
          <w:lang w:eastAsia="zh-CN"/>
        </w:rPr>
        <w:t>：</w:t>
      </w:r>
      <w:r>
        <w:rPr>
          <w:rFonts w:hint="eastAsia"/>
          <w:color w:val="auto"/>
          <w:sz w:val="24"/>
          <w:szCs w:val="24"/>
          <w:highlight w:val="none"/>
        </w:rPr>
        <w:t>乙方应当按照下列进度要求进行本合同项目的服务工作</w:t>
      </w:r>
      <w:r>
        <w:rPr>
          <w:rFonts w:hint="eastAsia"/>
          <w:color w:val="auto"/>
          <w:sz w:val="24"/>
          <w:szCs w:val="24"/>
          <w:highlight w:val="none"/>
          <w:lang w:eastAsia="zh-CN"/>
        </w:rPr>
        <w:t>：</w:t>
      </w:r>
      <w:r>
        <w:rPr>
          <w:rFonts w:hint="eastAsia"/>
          <w:color w:val="auto"/>
          <w:sz w:val="24"/>
          <w:szCs w:val="24"/>
          <w:highlight w:val="none"/>
        </w:rPr>
        <w:t> </w:t>
      </w:r>
    </w:p>
    <w:p w14:paraId="123D5144">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                                              </w:t>
      </w:r>
    </w:p>
    <w:p w14:paraId="6613FA1C">
      <w:pPr>
        <w:spacing w:line="360" w:lineRule="auto"/>
        <w:ind w:firstLine="480" w:firstLineChars="200"/>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374686AF">
      <w:pPr>
        <w:spacing w:line="360" w:lineRule="auto"/>
        <w:ind w:firstLine="480" w:firstLineChars="200"/>
        <w:rPr>
          <w:rFonts w:hint="eastAsia"/>
          <w:color w:val="auto"/>
          <w:sz w:val="24"/>
          <w:szCs w:val="24"/>
          <w:highlight w:val="none"/>
        </w:rPr>
      </w:pPr>
      <w:r>
        <w:rPr>
          <w:rFonts w:hint="eastAsia"/>
          <w:color w:val="auto"/>
          <w:sz w:val="24"/>
          <w:szCs w:val="24"/>
          <w:highlight w:val="none"/>
        </w:rPr>
        <w:t>（3）</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20EA67D9">
      <w:pPr>
        <w:spacing w:line="360" w:lineRule="auto"/>
        <w:ind w:firstLine="480" w:firstLineChars="200"/>
        <w:rPr>
          <w:rFonts w:hint="eastAsia"/>
          <w:color w:val="auto"/>
          <w:sz w:val="24"/>
          <w:szCs w:val="24"/>
          <w:highlight w:val="none"/>
        </w:rPr>
      </w:pPr>
      <w:r>
        <w:rPr>
          <w:rFonts w:hint="eastAsia"/>
          <w:color w:val="auto"/>
          <w:sz w:val="24"/>
          <w:szCs w:val="24"/>
          <w:highlight w:val="none"/>
        </w:rPr>
        <w:t> 第三条</w:t>
      </w:r>
      <w:r>
        <w:rPr>
          <w:rFonts w:hint="eastAsia"/>
          <w:color w:val="auto"/>
          <w:sz w:val="24"/>
          <w:szCs w:val="24"/>
          <w:highlight w:val="none"/>
          <w:lang w:eastAsia="zh-CN"/>
        </w:rPr>
        <w:t>：</w:t>
      </w:r>
      <w:r>
        <w:rPr>
          <w:rFonts w:hint="eastAsia"/>
          <w:color w:val="auto"/>
          <w:sz w:val="24"/>
          <w:szCs w:val="24"/>
          <w:highlight w:val="none"/>
        </w:rPr>
        <w:t>为保证乙方有效进行项目服务工作，甲方应当向乙方提供下列协作事项</w:t>
      </w:r>
      <w:r>
        <w:rPr>
          <w:rFonts w:hint="eastAsia"/>
          <w:color w:val="auto"/>
          <w:sz w:val="24"/>
          <w:szCs w:val="24"/>
          <w:highlight w:val="none"/>
          <w:lang w:eastAsia="zh-CN"/>
        </w:rPr>
        <w:t>：</w:t>
      </w:r>
      <w:r>
        <w:rPr>
          <w:rFonts w:hint="eastAsia"/>
          <w:color w:val="auto"/>
          <w:sz w:val="24"/>
          <w:szCs w:val="24"/>
          <w:highlight w:val="none"/>
        </w:rPr>
        <w:t> </w:t>
      </w:r>
    </w:p>
    <w:p w14:paraId="4E8E9BB1">
      <w:pPr>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0086F9F7">
      <w:pPr>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783A3D2A">
      <w:pPr>
        <w:spacing w:line="360" w:lineRule="auto"/>
        <w:ind w:firstLine="480" w:firstLineChars="200"/>
        <w:rPr>
          <w:rFonts w:hint="eastAsia"/>
          <w:color w:val="auto"/>
          <w:sz w:val="24"/>
          <w:szCs w:val="24"/>
          <w:highlight w:val="none"/>
        </w:rPr>
      </w:pPr>
      <w:r>
        <w:rPr>
          <w:rFonts w:hint="eastAsia"/>
          <w:color w:val="auto"/>
          <w:sz w:val="24"/>
          <w:szCs w:val="24"/>
          <w:highlight w:val="none"/>
        </w:rPr>
        <w:t>（3）</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0963775B">
      <w:pPr>
        <w:spacing w:line="360" w:lineRule="auto"/>
        <w:ind w:firstLine="480" w:firstLineChars="200"/>
        <w:rPr>
          <w:rFonts w:hint="eastAsia"/>
          <w:color w:val="auto"/>
          <w:sz w:val="24"/>
          <w:szCs w:val="24"/>
          <w:highlight w:val="none"/>
        </w:rPr>
      </w:pPr>
      <w:r>
        <w:rPr>
          <w:rFonts w:hint="eastAsia"/>
          <w:color w:val="auto"/>
          <w:sz w:val="24"/>
          <w:szCs w:val="24"/>
          <w:highlight w:val="none"/>
        </w:rPr>
        <w:t>第四条</w:t>
      </w:r>
      <w:r>
        <w:rPr>
          <w:rFonts w:hint="eastAsia"/>
          <w:color w:val="auto"/>
          <w:sz w:val="24"/>
          <w:szCs w:val="24"/>
          <w:highlight w:val="none"/>
          <w:lang w:eastAsia="zh-CN"/>
        </w:rPr>
        <w:t>：</w:t>
      </w:r>
      <w:r>
        <w:rPr>
          <w:rFonts w:hint="eastAsia"/>
          <w:color w:val="auto"/>
          <w:sz w:val="24"/>
          <w:szCs w:val="24"/>
          <w:highlight w:val="none"/>
        </w:rPr>
        <w:t>甲方向乙方支付项目服务报酬及支付方式为</w:t>
      </w:r>
      <w:r>
        <w:rPr>
          <w:rFonts w:hint="eastAsia"/>
          <w:color w:val="auto"/>
          <w:sz w:val="24"/>
          <w:szCs w:val="24"/>
          <w:highlight w:val="none"/>
          <w:lang w:eastAsia="zh-CN"/>
        </w:rPr>
        <w:t>：</w:t>
      </w:r>
      <w:r>
        <w:rPr>
          <w:rFonts w:hint="eastAsia"/>
          <w:color w:val="auto"/>
          <w:sz w:val="24"/>
          <w:szCs w:val="24"/>
          <w:highlight w:val="none"/>
        </w:rPr>
        <w:t> </w:t>
      </w:r>
    </w:p>
    <w:p w14:paraId="78C0F793">
      <w:pPr>
        <w:spacing w:line="360" w:lineRule="auto"/>
        <w:ind w:firstLine="480" w:firstLineChars="200"/>
        <w:rPr>
          <w:rFonts w:hint="eastAsia"/>
          <w:color w:val="auto"/>
          <w:sz w:val="24"/>
          <w:szCs w:val="24"/>
          <w:highlight w:val="none"/>
        </w:rPr>
      </w:pPr>
      <w:r>
        <w:rPr>
          <w:rFonts w:hint="eastAsia"/>
          <w:color w:val="auto"/>
          <w:sz w:val="24"/>
          <w:szCs w:val="24"/>
          <w:highlight w:val="none"/>
        </w:rPr>
        <w:t>1．项目服务报酬总额为</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元整。 </w:t>
      </w:r>
    </w:p>
    <w:p w14:paraId="239C7A4B">
      <w:pPr>
        <w:spacing w:line="360" w:lineRule="auto"/>
        <w:ind w:firstLine="480" w:firstLineChars="200"/>
        <w:rPr>
          <w:rFonts w:hint="eastAsia"/>
          <w:color w:val="auto"/>
          <w:sz w:val="24"/>
          <w:szCs w:val="24"/>
          <w:highlight w:val="none"/>
        </w:rPr>
      </w:pPr>
      <w:r>
        <w:rPr>
          <w:rFonts w:hint="eastAsia"/>
          <w:color w:val="auto"/>
          <w:sz w:val="24"/>
          <w:szCs w:val="24"/>
          <w:highlight w:val="none"/>
        </w:rPr>
        <w:t>2．项目服务报酬由甲方 </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（一次或分期）支付乙方。  具体支付方式和时间如下</w:t>
      </w:r>
      <w:r>
        <w:rPr>
          <w:rFonts w:hint="eastAsia"/>
          <w:color w:val="auto"/>
          <w:sz w:val="24"/>
          <w:szCs w:val="24"/>
          <w:highlight w:val="none"/>
          <w:lang w:eastAsia="zh-CN"/>
        </w:rPr>
        <w:t>：</w:t>
      </w:r>
      <w:r>
        <w:rPr>
          <w:rFonts w:hint="eastAsia"/>
          <w:color w:val="auto"/>
          <w:sz w:val="24"/>
          <w:szCs w:val="24"/>
          <w:highlight w:val="none"/>
        </w:rPr>
        <w:t> </w:t>
      </w:r>
    </w:p>
    <w:p w14:paraId="49EFA37B">
      <w:pPr>
        <w:spacing w:line="360" w:lineRule="auto"/>
        <w:ind w:firstLine="480" w:firstLineChars="200"/>
        <w:rPr>
          <w:rFonts w:hint="eastAsia"/>
          <w:color w:val="auto"/>
          <w:sz w:val="24"/>
          <w:szCs w:val="24"/>
          <w:highlight w:val="none"/>
        </w:rPr>
      </w:pPr>
      <w:r>
        <w:rPr>
          <w:rFonts w:hint="eastAsia"/>
          <w:color w:val="auto"/>
          <w:sz w:val="24"/>
          <w:szCs w:val="24"/>
          <w:highlight w:val="none"/>
          <w:u w:val="single"/>
          <w:lang w:val="en-US" w:eastAsia="zh-CN"/>
        </w:rPr>
        <w:t xml:space="preserve">       </w:t>
      </w:r>
      <w:r>
        <w:rPr>
          <w:rFonts w:hint="eastAsia"/>
          <w:color w:val="auto"/>
          <w:sz w:val="24"/>
          <w:szCs w:val="24"/>
          <w:highlight w:val="none"/>
        </w:rPr>
        <w:t>年</w:t>
      </w:r>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lang w:val="en-US" w:eastAsia="zh-CN"/>
        </w:rPr>
        <w:t xml:space="preserve">     </w:t>
      </w:r>
      <w:r>
        <w:rPr>
          <w:rFonts w:hint="eastAsia"/>
          <w:color w:val="auto"/>
          <w:sz w:val="24"/>
          <w:szCs w:val="24"/>
          <w:highlight w:val="none"/>
        </w:rPr>
        <w:t>日前，金额</w:t>
      </w:r>
      <w:r>
        <w:rPr>
          <w:rFonts w:hint="eastAsia"/>
          <w:color w:val="auto"/>
          <w:sz w:val="24"/>
          <w:szCs w:val="24"/>
          <w:highlight w:val="none"/>
          <w:lang w:eastAsia="zh-CN"/>
        </w:rPr>
        <w:t>：</w:t>
      </w:r>
      <w:r>
        <w:rPr>
          <w:rFonts w:hint="eastAsia"/>
          <w:i/>
          <w:iCs/>
          <w:color w:val="auto"/>
          <w:sz w:val="24"/>
          <w:szCs w:val="24"/>
          <w:highlight w:val="none"/>
          <w:u w:val="single"/>
          <w:lang w:val="en-US" w:eastAsia="zh-CN"/>
        </w:rPr>
        <w:t xml:space="preserve">       </w:t>
      </w:r>
      <w:r>
        <w:rPr>
          <w:rFonts w:hint="eastAsia"/>
          <w:color w:val="auto"/>
          <w:sz w:val="24"/>
          <w:szCs w:val="24"/>
          <w:highlight w:val="none"/>
        </w:rPr>
        <w:t>元整。     </w:t>
      </w:r>
    </w:p>
    <w:p w14:paraId="5D35982B">
      <w:pPr>
        <w:spacing w:line="360" w:lineRule="auto"/>
        <w:ind w:firstLine="480" w:firstLineChars="200"/>
        <w:rPr>
          <w:rFonts w:hint="eastAsia"/>
          <w:color w:val="auto"/>
          <w:sz w:val="24"/>
          <w:szCs w:val="24"/>
          <w:highlight w:val="none"/>
        </w:rPr>
      </w:pPr>
      <w:r>
        <w:rPr>
          <w:rFonts w:hint="eastAsia"/>
          <w:color w:val="auto"/>
          <w:sz w:val="24"/>
          <w:szCs w:val="24"/>
          <w:highlight w:val="none"/>
          <w:u w:val="single"/>
          <w:lang w:val="en-US" w:eastAsia="zh-CN"/>
        </w:rPr>
        <w:t xml:space="preserve">       </w:t>
      </w:r>
      <w:r>
        <w:rPr>
          <w:rFonts w:hint="eastAsia"/>
          <w:color w:val="auto"/>
          <w:sz w:val="24"/>
          <w:szCs w:val="24"/>
          <w:highlight w:val="none"/>
        </w:rPr>
        <w:t>年</w:t>
      </w:r>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lang w:val="en-US" w:eastAsia="zh-CN"/>
        </w:rPr>
        <w:t xml:space="preserve">     </w:t>
      </w:r>
      <w:r>
        <w:rPr>
          <w:rFonts w:hint="eastAsia"/>
          <w:color w:val="auto"/>
          <w:sz w:val="24"/>
          <w:szCs w:val="24"/>
          <w:highlight w:val="none"/>
        </w:rPr>
        <w:t>日前，金额</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rPr>
        <w:t>元整。  </w:t>
      </w:r>
    </w:p>
    <w:p w14:paraId="7FDD2B5F">
      <w:pPr>
        <w:spacing w:line="360" w:lineRule="auto"/>
        <w:ind w:firstLine="480" w:firstLineChars="200"/>
        <w:rPr>
          <w:rFonts w:hint="eastAsia"/>
          <w:color w:val="auto"/>
          <w:sz w:val="24"/>
          <w:szCs w:val="24"/>
          <w:highlight w:val="none"/>
        </w:rPr>
      </w:pPr>
      <w:r>
        <w:rPr>
          <w:rFonts w:hint="eastAsia" w:ascii="宋体" w:hAnsi="宋体" w:cs="宋体"/>
          <w:color w:val="auto"/>
          <w:sz w:val="24"/>
          <w:szCs w:val="24"/>
          <w:highlight w:val="none"/>
          <w:u w:val="single"/>
          <w:lang w:val="en-US" w:eastAsia="zh-CN"/>
        </w:rPr>
        <w:t>依据《山西省财政厅关于进一步加大政府采购支持中小企业力度助力扎实稳住经济的通知》晋财购〔2022〕6号文件要求，</w:t>
      </w:r>
      <w:r>
        <w:rPr>
          <w:rFonts w:hint="eastAsia" w:ascii="宋体" w:hAnsi="宋体" w:eastAsia="宋体" w:cs="宋体"/>
          <w:color w:val="auto"/>
          <w:sz w:val="24"/>
          <w:szCs w:val="24"/>
          <w:highlight w:val="none"/>
          <w:u w:val="single"/>
        </w:rPr>
        <w:t>推行政府采购预付款制度，采购单位可根据项目特点、供应商信用等情况，明确在合同签订后向中小企业支付不低于合同金额40%的预付款，支持中小企业良性高效履约</w:t>
      </w:r>
      <w:r>
        <w:rPr>
          <w:rFonts w:hint="eastAsia" w:ascii="宋体" w:hAnsi="宋体" w:eastAsia="宋体" w:cs="宋体"/>
          <w:color w:val="auto"/>
          <w:sz w:val="24"/>
          <w:szCs w:val="24"/>
          <w:highlight w:val="none"/>
        </w:rPr>
        <w:t>。</w:t>
      </w:r>
    </w:p>
    <w:p w14:paraId="10062202">
      <w:pPr>
        <w:spacing w:line="360" w:lineRule="auto"/>
        <w:ind w:firstLine="480" w:firstLineChars="200"/>
        <w:rPr>
          <w:rFonts w:hint="eastAsia"/>
          <w:color w:val="auto"/>
          <w:sz w:val="24"/>
          <w:szCs w:val="24"/>
          <w:highlight w:val="none"/>
        </w:rPr>
      </w:pPr>
    </w:p>
    <w:p w14:paraId="5E344521">
      <w:pPr>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lang w:eastAsia="zh-CN"/>
        </w:rPr>
        <w:t>第五条：</w:t>
      </w:r>
      <w:r>
        <w:rPr>
          <w:rFonts w:hint="eastAsia"/>
          <w:color w:val="auto"/>
          <w:sz w:val="24"/>
          <w:szCs w:val="24"/>
          <w:highlight w:val="none"/>
        </w:rPr>
        <w:t>双方确定因履行本合同应遵守的保密义务如下</w:t>
      </w:r>
      <w:r>
        <w:rPr>
          <w:rFonts w:hint="eastAsia"/>
          <w:color w:val="auto"/>
          <w:sz w:val="24"/>
          <w:szCs w:val="24"/>
          <w:highlight w:val="none"/>
          <w:lang w:eastAsia="zh-CN"/>
        </w:rPr>
        <w:t>：</w:t>
      </w:r>
    </w:p>
    <w:p w14:paraId="59647BB4">
      <w:pPr>
        <w:spacing w:line="360" w:lineRule="auto"/>
        <w:ind w:firstLine="480" w:firstLineChars="200"/>
        <w:rPr>
          <w:rFonts w:hint="eastAsia"/>
          <w:color w:val="auto"/>
          <w:sz w:val="24"/>
          <w:szCs w:val="24"/>
          <w:highlight w:val="none"/>
        </w:rPr>
      </w:pPr>
      <w:r>
        <w:rPr>
          <w:rFonts w:hint="eastAsia"/>
          <w:color w:val="auto"/>
          <w:sz w:val="24"/>
          <w:szCs w:val="24"/>
          <w:highlight w:val="none"/>
        </w:rPr>
        <w:t> 甲方</w:t>
      </w:r>
      <w:r>
        <w:rPr>
          <w:rFonts w:hint="eastAsia"/>
          <w:color w:val="auto"/>
          <w:sz w:val="24"/>
          <w:szCs w:val="24"/>
          <w:highlight w:val="none"/>
          <w:lang w:eastAsia="zh-CN"/>
        </w:rPr>
        <w:t>：</w:t>
      </w:r>
      <w:r>
        <w:rPr>
          <w:rFonts w:hint="eastAsia"/>
          <w:color w:val="auto"/>
          <w:sz w:val="24"/>
          <w:szCs w:val="24"/>
          <w:highlight w:val="none"/>
        </w:rPr>
        <w:t> </w:t>
      </w:r>
    </w:p>
    <w:p w14:paraId="31FE08F0">
      <w:pPr>
        <w:spacing w:line="360" w:lineRule="auto"/>
        <w:ind w:firstLine="480" w:firstLineChars="200"/>
        <w:rPr>
          <w:rFonts w:hint="eastAsia"/>
          <w:color w:val="auto"/>
          <w:sz w:val="24"/>
          <w:szCs w:val="24"/>
          <w:highlight w:val="none"/>
        </w:rPr>
      </w:pPr>
      <w:r>
        <w:rPr>
          <w:rFonts w:hint="eastAsia"/>
          <w:color w:val="auto"/>
          <w:sz w:val="24"/>
          <w:szCs w:val="24"/>
          <w:highlight w:val="none"/>
        </w:rPr>
        <w:t>保密内容（包括技术信息和经营信息）:</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155EFD7B">
      <w:pPr>
        <w:spacing w:line="360" w:lineRule="auto"/>
        <w:ind w:firstLine="480" w:firstLineChars="200"/>
        <w:rPr>
          <w:rFonts w:hint="eastAsia"/>
          <w:color w:val="auto"/>
          <w:sz w:val="24"/>
          <w:szCs w:val="24"/>
          <w:highlight w:val="none"/>
        </w:rPr>
      </w:pPr>
      <w:r>
        <w:rPr>
          <w:rFonts w:hint="eastAsia"/>
          <w:color w:val="auto"/>
          <w:sz w:val="24"/>
          <w:szCs w:val="24"/>
          <w:highlight w:val="none"/>
        </w:rPr>
        <w:t>保密期限</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rPr>
        <w:t>。 </w:t>
      </w:r>
    </w:p>
    <w:p w14:paraId="53E35DAD">
      <w:pPr>
        <w:spacing w:line="360" w:lineRule="auto"/>
        <w:ind w:firstLine="480" w:firstLineChars="200"/>
        <w:rPr>
          <w:rFonts w:hint="eastAsia"/>
          <w:color w:val="auto"/>
          <w:sz w:val="24"/>
          <w:szCs w:val="24"/>
          <w:highlight w:val="none"/>
        </w:rPr>
      </w:pPr>
      <w:r>
        <w:rPr>
          <w:rFonts w:hint="eastAsia"/>
          <w:color w:val="auto"/>
          <w:sz w:val="24"/>
          <w:szCs w:val="24"/>
          <w:highlight w:val="none"/>
        </w:rPr>
        <w:t>泄密责任</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rPr>
        <w:t>。 </w:t>
      </w:r>
    </w:p>
    <w:p w14:paraId="006D9948">
      <w:pPr>
        <w:spacing w:line="360" w:lineRule="auto"/>
        <w:ind w:firstLine="480" w:firstLineChars="200"/>
        <w:rPr>
          <w:rFonts w:hint="eastAsia" w:eastAsia="宋体"/>
          <w:color w:val="auto"/>
          <w:sz w:val="24"/>
          <w:szCs w:val="24"/>
          <w:highlight w:val="none"/>
          <w:u w:val="single"/>
          <w:lang w:eastAsia="zh-CN"/>
        </w:rPr>
      </w:pPr>
      <w:r>
        <w:rPr>
          <w:rFonts w:hint="eastAsia"/>
          <w:color w:val="auto"/>
          <w:sz w:val="24"/>
          <w:szCs w:val="24"/>
          <w:highlight w:val="none"/>
        </w:rPr>
        <w:t>乙方</w:t>
      </w:r>
      <w:r>
        <w:rPr>
          <w:rFonts w:hint="eastAsia"/>
          <w:color w:val="auto"/>
          <w:sz w:val="24"/>
          <w:szCs w:val="24"/>
          <w:highlight w:val="none"/>
          <w:lang w:eastAsia="zh-CN"/>
        </w:rPr>
        <w:t>：</w:t>
      </w:r>
    </w:p>
    <w:p w14:paraId="2A4506DB">
      <w:pPr>
        <w:spacing w:line="360" w:lineRule="auto"/>
        <w:ind w:firstLine="480" w:firstLineChars="200"/>
        <w:rPr>
          <w:rFonts w:hint="eastAsia"/>
          <w:color w:val="auto"/>
          <w:sz w:val="24"/>
          <w:szCs w:val="24"/>
          <w:highlight w:val="none"/>
        </w:rPr>
      </w:pPr>
      <w:r>
        <w:rPr>
          <w:rFonts w:hint="eastAsia"/>
          <w:color w:val="auto"/>
          <w:sz w:val="24"/>
          <w:szCs w:val="24"/>
          <w:highlight w:val="none"/>
        </w:rPr>
        <w:t>保密内容（包括技术信息和经营信息）:</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                 </w:t>
      </w:r>
    </w:p>
    <w:p w14:paraId="79DA202D">
      <w:pPr>
        <w:spacing w:line="360" w:lineRule="auto"/>
        <w:ind w:firstLine="480" w:firstLineChars="200"/>
        <w:rPr>
          <w:rFonts w:hint="eastAsia"/>
          <w:color w:val="auto"/>
          <w:sz w:val="24"/>
          <w:szCs w:val="24"/>
          <w:highlight w:val="none"/>
        </w:rPr>
      </w:pPr>
      <w:r>
        <w:rPr>
          <w:rFonts w:hint="eastAsia"/>
          <w:color w:val="auto"/>
          <w:sz w:val="24"/>
          <w:szCs w:val="24"/>
          <w:highlight w:val="none"/>
        </w:rPr>
        <w:t> 2．保密期限</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5370FD30">
      <w:pPr>
        <w:spacing w:line="360" w:lineRule="auto"/>
        <w:ind w:firstLine="480" w:firstLineChars="200"/>
        <w:rPr>
          <w:rFonts w:hint="eastAsia"/>
          <w:color w:val="auto"/>
          <w:sz w:val="24"/>
          <w:szCs w:val="24"/>
          <w:highlight w:val="none"/>
        </w:rPr>
      </w:pPr>
      <w:r>
        <w:rPr>
          <w:rFonts w:hint="eastAsia"/>
          <w:color w:val="auto"/>
          <w:sz w:val="24"/>
          <w:szCs w:val="24"/>
          <w:highlight w:val="none"/>
        </w:rPr>
        <w:t>泄密责任</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 </w:t>
      </w:r>
    </w:p>
    <w:p w14:paraId="22FC5E98">
      <w:pPr>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第六条：</w:t>
      </w:r>
      <w:r>
        <w:rPr>
          <w:rFonts w:hint="eastAsia"/>
          <w:color w:val="auto"/>
          <w:sz w:val="24"/>
          <w:szCs w:val="24"/>
          <w:highlight w:val="none"/>
        </w:rPr>
        <w:t>本合同的变更必须由双方协商一致，并以书面形式确定。 </w:t>
      </w:r>
    </w:p>
    <w:p w14:paraId="4E9C754B">
      <w:pPr>
        <w:spacing w:line="360" w:lineRule="auto"/>
        <w:ind w:firstLine="480" w:firstLineChars="200"/>
        <w:rPr>
          <w:rFonts w:hint="eastAsia"/>
          <w:color w:val="auto"/>
          <w:sz w:val="24"/>
          <w:szCs w:val="24"/>
          <w:highlight w:val="none"/>
        </w:rPr>
      </w:pPr>
      <w:r>
        <w:rPr>
          <w:rFonts w:hint="eastAsia"/>
          <w:color w:val="auto"/>
          <w:sz w:val="24"/>
          <w:szCs w:val="24"/>
          <w:highlight w:val="none"/>
        </w:rPr>
        <w:t>第七条</w:t>
      </w:r>
      <w:r>
        <w:rPr>
          <w:rFonts w:hint="eastAsia"/>
          <w:color w:val="auto"/>
          <w:sz w:val="24"/>
          <w:szCs w:val="24"/>
          <w:highlight w:val="none"/>
          <w:lang w:eastAsia="zh-CN"/>
        </w:rPr>
        <w:t>：</w:t>
      </w:r>
      <w:r>
        <w:rPr>
          <w:rFonts w:hint="eastAsia"/>
          <w:color w:val="auto"/>
          <w:sz w:val="24"/>
          <w:szCs w:val="24"/>
          <w:highlight w:val="none"/>
        </w:rPr>
        <w:t>双方确定，按以下标准和方式对乙方提交的项目服务工作成果进行验收</w:t>
      </w:r>
      <w:r>
        <w:rPr>
          <w:rFonts w:hint="eastAsia"/>
          <w:color w:val="auto"/>
          <w:sz w:val="24"/>
          <w:szCs w:val="24"/>
          <w:highlight w:val="none"/>
          <w:lang w:eastAsia="zh-CN"/>
        </w:rPr>
        <w:t>：</w:t>
      </w:r>
      <w:r>
        <w:rPr>
          <w:rFonts w:hint="eastAsia"/>
          <w:color w:val="auto"/>
          <w:sz w:val="24"/>
          <w:szCs w:val="24"/>
          <w:highlight w:val="none"/>
        </w:rPr>
        <w:t> </w:t>
      </w:r>
    </w:p>
    <w:p w14:paraId="46641B15">
      <w:pPr>
        <w:spacing w:line="360" w:lineRule="auto"/>
        <w:ind w:firstLine="480" w:firstLineChars="200"/>
        <w:rPr>
          <w:rFonts w:hint="eastAsia"/>
          <w:color w:val="auto"/>
          <w:sz w:val="24"/>
          <w:szCs w:val="24"/>
          <w:highlight w:val="none"/>
        </w:rPr>
      </w:pPr>
      <w:r>
        <w:rPr>
          <w:rFonts w:hint="eastAsia"/>
          <w:color w:val="auto"/>
          <w:sz w:val="24"/>
          <w:szCs w:val="24"/>
          <w:highlight w:val="none"/>
        </w:rPr>
        <w:t>1．乙方提交项目服务工作成果的形式</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 </w:t>
      </w:r>
    </w:p>
    <w:p w14:paraId="7BDC21FB">
      <w:pPr>
        <w:spacing w:line="360" w:lineRule="auto"/>
        <w:ind w:firstLine="480" w:firstLineChars="200"/>
        <w:rPr>
          <w:rFonts w:hint="eastAsia"/>
          <w:color w:val="auto"/>
          <w:sz w:val="24"/>
          <w:szCs w:val="24"/>
          <w:highlight w:val="none"/>
        </w:rPr>
      </w:pPr>
      <w:r>
        <w:rPr>
          <w:rFonts w:hint="eastAsia"/>
          <w:color w:val="auto"/>
          <w:sz w:val="24"/>
          <w:szCs w:val="24"/>
          <w:highlight w:val="none"/>
        </w:rPr>
        <w:t>2．项目服务工作成果的验收方法</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24AEB51E">
      <w:pPr>
        <w:spacing w:line="360" w:lineRule="auto"/>
        <w:ind w:firstLine="480" w:firstLineChars="200"/>
        <w:rPr>
          <w:rFonts w:hint="eastAsia"/>
          <w:color w:val="auto"/>
          <w:sz w:val="24"/>
          <w:szCs w:val="24"/>
          <w:highlight w:val="none"/>
        </w:rPr>
      </w:pPr>
      <w:r>
        <w:rPr>
          <w:rFonts w:hint="eastAsia"/>
          <w:color w:val="auto"/>
          <w:sz w:val="24"/>
          <w:szCs w:val="24"/>
          <w:highlight w:val="none"/>
        </w:rPr>
        <w:t>3．验收的时间和地点</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 </w:t>
      </w:r>
    </w:p>
    <w:p w14:paraId="5350CBCB">
      <w:pPr>
        <w:spacing w:line="360" w:lineRule="auto"/>
        <w:ind w:firstLine="480" w:firstLineChars="200"/>
        <w:rPr>
          <w:rFonts w:hint="eastAsia"/>
          <w:color w:val="auto"/>
          <w:sz w:val="24"/>
          <w:szCs w:val="24"/>
          <w:highlight w:val="none"/>
        </w:rPr>
      </w:pPr>
      <w:r>
        <w:rPr>
          <w:rFonts w:hint="eastAsia"/>
          <w:color w:val="auto"/>
          <w:sz w:val="24"/>
          <w:szCs w:val="24"/>
          <w:highlight w:val="none"/>
        </w:rPr>
        <w:t>第八条</w:t>
      </w:r>
      <w:r>
        <w:rPr>
          <w:rFonts w:hint="eastAsia"/>
          <w:color w:val="auto"/>
          <w:sz w:val="24"/>
          <w:szCs w:val="24"/>
          <w:highlight w:val="none"/>
          <w:lang w:eastAsia="zh-CN"/>
        </w:rPr>
        <w:t>：</w:t>
      </w:r>
      <w:r>
        <w:rPr>
          <w:rFonts w:hint="eastAsia"/>
          <w:color w:val="auto"/>
          <w:sz w:val="24"/>
          <w:szCs w:val="24"/>
          <w:highlight w:val="none"/>
        </w:rPr>
        <w:t>双方确定，按以下约定承担各自的违约责任</w:t>
      </w:r>
      <w:r>
        <w:rPr>
          <w:rFonts w:hint="eastAsia"/>
          <w:color w:val="auto"/>
          <w:sz w:val="24"/>
          <w:szCs w:val="24"/>
          <w:highlight w:val="none"/>
          <w:lang w:eastAsia="zh-CN"/>
        </w:rPr>
        <w:t>：</w:t>
      </w:r>
      <w:r>
        <w:rPr>
          <w:rFonts w:hint="eastAsia"/>
          <w:color w:val="auto"/>
          <w:sz w:val="24"/>
          <w:szCs w:val="24"/>
          <w:highlight w:val="none"/>
        </w:rPr>
        <w:t> </w:t>
      </w:r>
    </w:p>
    <w:p w14:paraId="2D226C8A">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u w:val="single"/>
        </w:rPr>
        <w:t>    </w:t>
      </w:r>
      <w:r>
        <w:rPr>
          <w:rFonts w:hint="eastAsia"/>
          <w:color w:val="auto"/>
          <w:sz w:val="24"/>
          <w:szCs w:val="24"/>
          <w:highlight w:val="none"/>
        </w:rPr>
        <w:t>方违反本合同第</w:t>
      </w:r>
      <w:r>
        <w:rPr>
          <w:rFonts w:hint="eastAsia"/>
          <w:color w:val="auto"/>
          <w:sz w:val="24"/>
          <w:szCs w:val="24"/>
          <w:highlight w:val="none"/>
          <w:u w:val="single"/>
        </w:rPr>
        <w:t>      </w:t>
      </w:r>
      <w:r>
        <w:rPr>
          <w:rFonts w:hint="eastAsia"/>
          <w:color w:val="auto"/>
          <w:sz w:val="24"/>
          <w:szCs w:val="24"/>
          <w:highlight w:val="none"/>
        </w:rPr>
        <w:t>条约定，应当 </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6222DB69">
      <w:pPr>
        <w:spacing w:line="360" w:lineRule="auto"/>
        <w:ind w:firstLine="480" w:firstLineChars="200"/>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u w:val="single"/>
        </w:rPr>
        <w:t>    </w:t>
      </w:r>
      <w:r>
        <w:rPr>
          <w:rFonts w:hint="eastAsia"/>
          <w:color w:val="auto"/>
          <w:sz w:val="24"/>
          <w:szCs w:val="24"/>
          <w:highlight w:val="none"/>
        </w:rPr>
        <w:t>方违反本合同第</w:t>
      </w:r>
      <w:r>
        <w:rPr>
          <w:rFonts w:hint="eastAsia"/>
          <w:color w:val="auto"/>
          <w:sz w:val="24"/>
          <w:szCs w:val="24"/>
          <w:highlight w:val="none"/>
          <w:u w:val="single"/>
        </w:rPr>
        <w:t>     </w:t>
      </w:r>
      <w:r>
        <w:rPr>
          <w:rFonts w:hint="eastAsia"/>
          <w:color w:val="auto"/>
          <w:sz w:val="24"/>
          <w:szCs w:val="24"/>
          <w:highlight w:val="none"/>
        </w:rPr>
        <w:t>条约定，应当 </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2AC6D456">
      <w:pPr>
        <w:spacing w:line="360" w:lineRule="auto"/>
        <w:ind w:firstLine="480" w:firstLineChars="200"/>
        <w:rPr>
          <w:rFonts w:hint="eastAsia"/>
          <w:color w:val="auto"/>
          <w:sz w:val="24"/>
          <w:szCs w:val="24"/>
          <w:highlight w:val="none"/>
        </w:rPr>
      </w:pPr>
      <w:r>
        <w:rPr>
          <w:rFonts w:hint="eastAsia"/>
          <w:color w:val="auto"/>
          <w:sz w:val="24"/>
          <w:szCs w:val="24"/>
          <w:highlight w:val="none"/>
        </w:rPr>
        <w:t>第九条</w:t>
      </w:r>
      <w:r>
        <w:rPr>
          <w:rFonts w:hint="eastAsia"/>
          <w:color w:val="auto"/>
          <w:sz w:val="24"/>
          <w:szCs w:val="24"/>
          <w:highlight w:val="none"/>
          <w:lang w:eastAsia="zh-CN"/>
        </w:rPr>
        <w:t>：</w:t>
      </w:r>
      <w:r>
        <w:rPr>
          <w:rFonts w:hint="eastAsia"/>
          <w:color w:val="auto"/>
          <w:sz w:val="24"/>
          <w:szCs w:val="24"/>
          <w:highlight w:val="none"/>
        </w:rPr>
        <w:t>双方确定，甲方按照乙方符合本合同约定标准和方式完成的项目服务工作成果做出决策并予以实施所造成的损失，按以下第</w:t>
      </w:r>
      <w:r>
        <w:rPr>
          <w:rFonts w:hint="eastAsia"/>
          <w:color w:val="auto"/>
          <w:sz w:val="24"/>
          <w:szCs w:val="24"/>
          <w:highlight w:val="none"/>
          <w:u w:val="single"/>
          <w:lang w:val="en-US" w:eastAsia="zh-CN"/>
        </w:rPr>
        <w:t xml:space="preserve">    </w:t>
      </w:r>
      <w:r>
        <w:rPr>
          <w:rFonts w:hint="eastAsia"/>
          <w:color w:val="auto"/>
          <w:sz w:val="24"/>
          <w:szCs w:val="24"/>
          <w:highlight w:val="none"/>
        </w:rPr>
        <w:t>种方式处理</w:t>
      </w:r>
      <w:r>
        <w:rPr>
          <w:rFonts w:hint="eastAsia"/>
          <w:color w:val="auto"/>
          <w:sz w:val="24"/>
          <w:szCs w:val="24"/>
          <w:highlight w:val="none"/>
          <w:lang w:eastAsia="zh-CN"/>
        </w:rPr>
        <w:t>：</w:t>
      </w:r>
      <w:r>
        <w:rPr>
          <w:rFonts w:hint="eastAsia"/>
          <w:color w:val="auto"/>
          <w:sz w:val="24"/>
          <w:szCs w:val="24"/>
          <w:highlight w:val="none"/>
        </w:rPr>
        <w:t> </w:t>
      </w:r>
    </w:p>
    <w:p w14:paraId="482CF786">
      <w:pPr>
        <w:spacing w:line="360" w:lineRule="auto"/>
        <w:ind w:firstLine="480" w:firstLineChars="200"/>
        <w:rPr>
          <w:rFonts w:hint="eastAsia"/>
          <w:color w:val="auto"/>
          <w:sz w:val="24"/>
          <w:szCs w:val="24"/>
          <w:highlight w:val="none"/>
        </w:rPr>
      </w:pPr>
      <w:r>
        <w:rPr>
          <w:rFonts w:hint="eastAsia"/>
          <w:color w:val="auto"/>
          <w:sz w:val="24"/>
          <w:szCs w:val="24"/>
          <w:highlight w:val="none"/>
        </w:rPr>
        <w:t>1．乙方不承担责任。 </w:t>
      </w:r>
    </w:p>
    <w:p w14:paraId="7C78E102">
      <w:pPr>
        <w:spacing w:line="360" w:lineRule="auto"/>
        <w:ind w:firstLine="480" w:firstLineChars="200"/>
        <w:rPr>
          <w:rFonts w:hint="eastAsia"/>
          <w:color w:val="auto"/>
          <w:sz w:val="24"/>
          <w:szCs w:val="24"/>
          <w:highlight w:val="none"/>
        </w:rPr>
      </w:pPr>
      <w:r>
        <w:rPr>
          <w:rFonts w:hint="eastAsia"/>
          <w:color w:val="auto"/>
          <w:sz w:val="24"/>
          <w:szCs w:val="24"/>
          <w:highlight w:val="none"/>
        </w:rPr>
        <w:t>2．乙方承担部分责任。具体承担方式为</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w:t>
      </w:r>
    </w:p>
    <w:p w14:paraId="492FD5C3">
      <w:pPr>
        <w:spacing w:line="360" w:lineRule="auto"/>
        <w:ind w:firstLine="480" w:firstLineChars="200"/>
        <w:rPr>
          <w:rFonts w:hint="eastAsia"/>
          <w:color w:val="auto"/>
          <w:sz w:val="24"/>
          <w:szCs w:val="24"/>
          <w:highlight w:val="none"/>
        </w:rPr>
      </w:pPr>
      <w:r>
        <w:rPr>
          <w:rFonts w:hint="eastAsia"/>
          <w:color w:val="auto"/>
          <w:sz w:val="24"/>
          <w:szCs w:val="24"/>
          <w:highlight w:val="none"/>
        </w:rPr>
        <w:t>3．乙方承担全部责任。 </w:t>
      </w:r>
    </w:p>
    <w:p w14:paraId="09B496F3">
      <w:pPr>
        <w:spacing w:line="360" w:lineRule="auto"/>
        <w:ind w:firstLine="480" w:firstLineChars="200"/>
        <w:rPr>
          <w:rFonts w:hint="eastAsia"/>
          <w:color w:val="auto"/>
          <w:sz w:val="24"/>
          <w:szCs w:val="24"/>
          <w:highlight w:val="none"/>
        </w:rPr>
      </w:pPr>
      <w:r>
        <w:rPr>
          <w:rFonts w:hint="eastAsia"/>
          <w:color w:val="auto"/>
          <w:sz w:val="24"/>
          <w:szCs w:val="24"/>
          <w:highlight w:val="none"/>
        </w:rPr>
        <w:t>第十条</w:t>
      </w:r>
      <w:r>
        <w:rPr>
          <w:rFonts w:hint="eastAsia"/>
          <w:color w:val="auto"/>
          <w:sz w:val="24"/>
          <w:szCs w:val="24"/>
          <w:highlight w:val="none"/>
          <w:lang w:eastAsia="zh-CN"/>
        </w:rPr>
        <w:t>：</w:t>
      </w:r>
      <w:r>
        <w:rPr>
          <w:rFonts w:hint="eastAsia"/>
          <w:color w:val="auto"/>
          <w:sz w:val="24"/>
          <w:szCs w:val="24"/>
          <w:highlight w:val="none"/>
        </w:rPr>
        <w:t>双方确定</w:t>
      </w:r>
      <w:r>
        <w:rPr>
          <w:rFonts w:hint="eastAsia"/>
          <w:color w:val="auto"/>
          <w:sz w:val="24"/>
          <w:szCs w:val="24"/>
          <w:highlight w:val="none"/>
          <w:lang w:eastAsia="zh-CN"/>
        </w:rPr>
        <w:t>：</w:t>
      </w:r>
      <w:r>
        <w:rPr>
          <w:rFonts w:hint="eastAsia"/>
          <w:color w:val="auto"/>
          <w:sz w:val="24"/>
          <w:szCs w:val="24"/>
          <w:highlight w:val="none"/>
        </w:rPr>
        <w:t> </w:t>
      </w:r>
    </w:p>
    <w:p w14:paraId="4BD78FEE">
      <w:pPr>
        <w:spacing w:line="360" w:lineRule="auto"/>
        <w:ind w:firstLine="480" w:firstLineChars="200"/>
        <w:rPr>
          <w:rFonts w:hint="eastAsia"/>
          <w:color w:val="auto"/>
          <w:sz w:val="24"/>
          <w:szCs w:val="24"/>
          <w:highlight w:val="none"/>
        </w:rPr>
      </w:pPr>
      <w:r>
        <w:rPr>
          <w:rFonts w:hint="eastAsia"/>
          <w:color w:val="auto"/>
          <w:sz w:val="24"/>
          <w:szCs w:val="24"/>
          <w:highlight w:val="none"/>
        </w:rPr>
        <w:t>1．在本合同有效期内，甲方利用乙方提交的项目服务工作成果所完成的新的技术成果，归</w:t>
      </w:r>
      <w:r>
        <w:rPr>
          <w:rFonts w:hint="eastAsia"/>
          <w:color w:val="auto"/>
          <w:sz w:val="24"/>
          <w:szCs w:val="24"/>
          <w:highlight w:val="none"/>
          <w:u w:val="single"/>
        </w:rPr>
        <w:t>      </w:t>
      </w:r>
      <w:r>
        <w:rPr>
          <w:rFonts w:hint="eastAsia"/>
          <w:color w:val="auto"/>
          <w:sz w:val="24"/>
          <w:szCs w:val="24"/>
          <w:highlight w:val="none"/>
        </w:rPr>
        <w:t>（甲、双）方所有。 </w:t>
      </w:r>
    </w:p>
    <w:p w14:paraId="62D3811A">
      <w:pPr>
        <w:spacing w:line="360" w:lineRule="auto"/>
        <w:ind w:firstLine="480" w:firstLineChars="200"/>
        <w:rPr>
          <w:rFonts w:hint="eastAsia"/>
          <w:color w:val="auto"/>
          <w:sz w:val="24"/>
          <w:szCs w:val="24"/>
          <w:highlight w:val="none"/>
        </w:rPr>
      </w:pPr>
      <w:r>
        <w:rPr>
          <w:rFonts w:hint="eastAsia"/>
          <w:color w:val="auto"/>
          <w:sz w:val="24"/>
          <w:szCs w:val="24"/>
          <w:highlight w:val="none"/>
        </w:rPr>
        <w:t>2．在本合同有效期内，乙方利用甲方提供的技术资料和工作条件所完成的新的技术成果，归</w:t>
      </w:r>
      <w:r>
        <w:rPr>
          <w:rFonts w:hint="eastAsia"/>
          <w:color w:val="auto"/>
          <w:sz w:val="24"/>
          <w:szCs w:val="24"/>
          <w:highlight w:val="none"/>
          <w:u w:val="single"/>
        </w:rPr>
        <w:t>      </w:t>
      </w:r>
      <w:r>
        <w:rPr>
          <w:rFonts w:hint="eastAsia"/>
          <w:color w:val="auto"/>
          <w:sz w:val="24"/>
          <w:szCs w:val="24"/>
          <w:highlight w:val="none"/>
        </w:rPr>
        <w:t>（乙、双）方所有。 </w:t>
      </w:r>
    </w:p>
    <w:p w14:paraId="43D9D59E">
      <w:pPr>
        <w:spacing w:line="360" w:lineRule="auto"/>
        <w:ind w:firstLine="480" w:firstLineChars="200"/>
        <w:rPr>
          <w:rFonts w:hint="eastAsia"/>
          <w:color w:val="auto"/>
          <w:sz w:val="24"/>
          <w:szCs w:val="24"/>
          <w:highlight w:val="none"/>
        </w:rPr>
      </w:pPr>
      <w:r>
        <w:rPr>
          <w:rFonts w:hint="eastAsia"/>
          <w:color w:val="auto"/>
          <w:sz w:val="24"/>
          <w:szCs w:val="24"/>
          <w:highlight w:val="none"/>
        </w:rPr>
        <w:t>第十一条</w:t>
      </w:r>
      <w:r>
        <w:rPr>
          <w:rFonts w:hint="eastAsia"/>
          <w:color w:val="auto"/>
          <w:sz w:val="24"/>
          <w:szCs w:val="24"/>
          <w:highlight w:val="none"/>
          <w:lang w:eastAsia="zh-CN"/>
        </w:rPr>
        <w:t>：</w:t>
      </w:r>
      <w:r>
        <w:rPr>
          <w:rFonts w:hint="eastAsia"/>
          <w:color w:val="auto"/>
          <w:sz w:val="24"/>
          <w:szCs w:val="24"/>
          <w:highlight w:val="none"/>
        </w:rPr>
        <w:t>双方确定，在本合同有效期内，甲方指定</w:t>
      </w:r>
      <w:r>
        <w:rPr>
          <w:rFonts w:hint="eastAsia"/>
          <w:color w:val="auto"/>
          <w:sz w:val="24"/>
          <w:szCs w:val="24"/>
          <w:highlight w:val="none"/>
          <w:u w:val="single"/>
        </w:rPr>
        <w:t>      </w:t>
      </w:r>
      <w:r>
        <w:rPr>
          <w:rFonts w:hint="eastAsia"/>
          <w:color w:val="auto"/>
          <w:sz w:val="24"/>
          <w:szCs w:val="24"/>
          <w:highlight w:val="none"/>
        </w:rPr>
        <w:t>为甲方项目联系人，乙方指定</w:t>
      </w:r>
      <w:r>
        <w:rPr>
          <w:rFonts w:hint="eastAsia"/>
          <w:color w:val="auto"/>
          <w:sz w:val="24"/>
          <w:szCs w:val="24"/>
          <w:highlight w:val="none"/>
          <w:u w:val="single"/>
        </w:rPr>
        <w:t>      </w:t>
      </w:r>
      <w:r>
        <w:rPr>
          <w:rFonts w:hint="eastAsia"/>
          <w:color w:val="auto"/>
          <w:sz w:val="24"/>
          <w:szCs w:val="24"/>
          <w:highlight w:val="none"/>
        </w:rPr>
        <w:t>为乙方项目联系人。 </w:t>
      </w:r>
    </w:p>
    <w:p w14:paraId="6B13683A">
      <w:pPr>
        <w:spacing w:line="360" w:lineRule="auto"/>
        <w:ind w:firstLine="480" w:firstLineChars="200"/>
        <w:rPr>
          <w:rFonts w:hint="eastAsia"/>
          <w:color w:val="auto"/>
          <w:sz w:val="24"/>
          <w:szCs w:val="24"/>
          <w:highlight w:val="none"/>
        </w:rPr>
      </w:pPr>
      <w:r>
        <w:rPr>
          <w:rFonts w:hint="eastAsia"/>
          <w:color w:val="auto"/>
          <w:sz w:val="24"/>
          <w:szCs w:val="24"/>
          <w:highlight w:val="none"/>
        </w:rPr>
        <w:t>一方变更项目联系人的，应当及时以书面形式通知另一方。未及时通知并影响本合同履行或造成损失的，应承担相应的责任。 </w:t>
      </w:r>
    </w:p>
    <w:p w14:paraId="0E263D25">
      <w:pPr>
        <w:spacing w:line="360" w:lineRule="auto"/>
        <w:ind w:firstLine="480" w:firstLineChars="200"/>
        <w:rPr>
          <w:rFonts w:hint="eastAsia"/>
          <w:color w:val="auto"/>
          <w:sz w:val="24"/>
          <w:szCs w:val="24"/>
          <w:highlight w:val="none"/>
        </w:rPr>
      </w:pPr>
      <w:r>
        <w:rPr>
          <w:rFonts w:hint="eastAsia"/>
          <w:color w:val="auto"/>
          <w:sz w:val="24"/>
          <w:szCs w:val="24"/>
          <w:highlight w:val="none"/>
        </w:rPr>
        <w:t>第十二条</w:t>
      </w:r>
      <w:r>
        <w:rPr>
          <w:rFonts w:hint="eastAsia"/>
          <w:color w:val="auto"/>
          <w:sz w:val="24"/>
          <w:szCs w:val="24"/>
          <w:highlight w:val="none"/>
          <w:lang w:eastAsia="zh-CN"/>
        </w:rPr>
        <w:t>：</w:t>
      </w:r>
      <w:r>
        <w:rPr>
          <w:rFonts w:hint="eastAsia"/>
          <w:color w:val="auto"/>
          <w:sz w:val="24"/>
          <w:szCs w:val="24"/>
          <w:highlight w:val="none"/>
        </w:rPr>
        <w:t>双方确定，出现下列情形，致使本合同的履行成为不必要或不可能的，可以解除本合同</w:t>
      </w:r>
      <w:r>
        <w:rPr>
          <w:rFonts w:hint="eastAsia"/>
          <w:color w:val="auto"/>
          <w:sz w:val="24"/>
          <w:szCs w:val="24"/>
          <w:highlight w:val="none"/>
          <w:lang w:eastAsia="zh-CN"/>
        </w:rPr>
        <w:t>：</w:t>
      </w:r>
      <w:r>
        <w:rPr>
          <w:rFonts w:hint="eastAsia"/>
          <w:color w:val="auto"/>
          <w:sz w:val="24"/>
          <w:szCs w:val="24"/>
          <w:highlight w:val="none"/>
        </w:rPr>
        <w:t>发生不可抗力； </w:t>
      </w:r>
    </w:p>
    <w:p w14:paraId="7B998181">
      <w:pPr>
        <w:spacing w:line="360" w:lineRule="auto"/>
        <w:ind w:firstLine="480" w:firstLineChars="200"/>
        <w:rPr>
          <w:rFonts w:hint="eastAsia"/>
          <w:color w:val="auto"/>
          <w:sz w:val="24"/>
          <w:szCs w:val="24"/>
          <w:highlight w:val="none"/>
        </w:rPr>
      </w:pPr>
      <w:r>
        <w:rPr>
          <w:rFonts w:hint="eastAsia"/>
          <w:color w:val="auto"/>
          <w:sz w:val="24"/>
          <w:szCs w:val="24"/>
          <w:highlight w:val="none"/>
        </w:rPr>
        <w:t>第十三条</w:t>
      </w:r>
      <w:r>
        <w:rPr>
          <w:rFonts w:hint="eastAsia"/>
          <w:color w:val="auto"/>
          <w:sz w:val="24"/>
          <w:szCs w:val="24"/>
          <w:highlight w:val="none"/>
          <w:lang w:eastAsia="zh-CN"/>
        </w:rPr>
        <w:t>：</w:t>
      </w:r>
      <w:r>
        <w:rPr>
          <w:rFonts w:hint="eastAsia"/>
          <w:color w:val="auto"/>
          <w:sz w:val="24"/>
          <w:szCs w:val="24"/>
          <w:highlight w:val="none"/>
        </w:rPr>
        <w:t>双方因履行本合同而发生的争议，应协商、调解解决。协商、调解不成的，确定按以下第</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种方式处理</w:t>
      </w:r>
      <w:r>
        <w:rPr>
          <w:rFonts w:hint="eastAsia"/>
          <w:color w:val="auto"/>
          <w:sz w:val="24"/>
          <w:szCs w:val="24"/>
          <w:highlight w:val="none"/>
          <w:lang w:eastAsia="zh-CN"/>
        </w:rPr>
        <w:t>：</w:t>
      </w:r>
      <w:r>
        <w:rPr>
          <w:rFonts w:hint="eastAsia"/>
          <w:color w:val="auto"/>
          <w:sz w:val="24"/>
          <w:szCs w:val="24"/>
          <w:highlight w:val="none"/>
        </w:rPr>
        <w:t> </w:t>
      </w:r>
    </w:p>
    <w:p w14:paraId="6344F2F6">
      <w:pPr>
        <w:spacing w:line="360" w:lineRule="auto"/>
        <w:ind w:firstLine="480" w:firstLineChars="200"/>
        <w:rPr>
          <w:rFonts w:hint="eastAsia"/>
          <w:color w:val="auto"/>
          <w:sz w:val="24"/>
          <w:szCs w:val="24"/>
          <w:highlight w:val="none"/>
        </w:rPr>
      </w:pPr>
      <w:r>
        <w:rPr>
          <w:rFonts w:hint="eastAsia"/>
          <w:color w:val="auto"/>
          <w:sz w:val="24"/>
          <w:szCs w:val="24"/>
          <w:highlight w:val="none"/>
        </w:rPr>
        <w:t>1．提交</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仲裁委员会仲裁； </w:t>
      </w:r>
    </w:p>
    <w:p w14:paraId="3A5EB079">
      <w:pPr>
        <w:spacing w:line="360" w:lineRule="auto"/>
        <w:ind w:firstLine="480" w:firstLineChars="200"/>
        <w:rPr>
          <w:rFonts w:hint="eastAsia"/>
          <w:color w:val="auto"/>
          <w:sz w:val="24"/>
          <w:szCs w:val="24"/>
          <w:highlight w:val="none"/>
        </w:rPr>
      </w:pPr>
      <w:r>
        <w:rPr>
          <w:rFonts w:hint="eastAsia"/>
          <w:color w:val="auto"/>
          <w:sz w:val="24"/>
          <w:szCs w:val="24"/>
          <w:highlight w:val="none"/>
        </w:rPr>
        <w:t>2．依法向人民法院起诉。 </w:t>
      </w:r>
    </w:p>
    <w:p w14:paraId="5B3D8617">
      <w:pPr>
        <w:spacing w:line="360" w:lineRule="auto"/>
        <w:ind w:firstLine="480" w:firstLineChars="200"/>
        <w:rPr>
          <w:rFonts w:hint="eastAsia"/>
          <w:color w:val="auto"/>
          <w:sz w:val="24"/>
          <w:szCs w:val="24"/>
          <w:highlight w:val="none"/>
        </w:rPr>
      </w:pPr>
      <w:r>
        <w:rPr>
          <w:rFonts w:hint="eastAsia"/>
          <w:color w:val="auto"/>
          <w:sz w:val="24"/>
          <w:szCs w:val="24"/>
          <w:highlight w:val="none"/>
        </w:rPr>
        <w:t>第十四条</w:t>
      </w:r>
      <w:r>
        <w:rPr>
          <w:rFonts w:hint="eastAsia"/>
          <w:color w:val="auto"/>
          <w:sz w:val="24"/>
          <w:szCs w:val="24"/>
          <w:highlight w:val="none"/>
          <w:lang w:eastAsia="zh-CN"/>
        </w:rPr>
        <w:t>：</w:t>
      </w:r>
      <w:r>
        <w:rPr>
          <w:rFonts w:hint="eastAsia"/>
          <w:color w:val="auto"/>
          <w:sz w:val="24"/>
          <w:szCs w:val="24"/>
          <w:highlight w:val="none"/>
        </w:rPr>
        <w:t>双方约定本合同其他相关事项为</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06A1DA05">
      <w:pPr>
        <w:spacing w:line="360" w:lineRule="auto"/>
        <w:ind w:firstLine="480" w:firstLineChars="200"/>
        <w:rPr>
          <w:rFonts w:hint="eastAsia"/>
          <w:color w:val="auto"/>
          <w:sz w:val="24"/>
          <w:szCs w:val="24"/>
          <w:highlight w:val="none"/>
        </w:rPr>
      </w:pPr>
      <w:r>
        <w:rPr>
          <w:rFonts w:hint="eastAsia"/>
          <w:color w:val="auto"/>
          <w:sz w:val="24"/>
          <w:szCs w:val="24"/>
          <w:highlight w:val="none"/>
        </w:rPr>
        <w:t>第十五条</w:t>
      </w:r>
      <w:r>
        <w:rPr>
          <w:rFonts w:hint="eastAsia"/>
          <w:color w:val="auto"/>
          <w:sz w:val="24"/>
          <w:szCs w:val="24"/>
          <w:highlight w:val="none"/>
          <w:lang w:eastAsia="zh-CN"/>
        </w:rPr>
        <w:t>：</w:t>
      </w:r>
      <w:r>
        <w:rPr>
          <w:rFonts w:hint="eastAsia"/>
          <w:color w:val="auto"/>
          <w:sz w:val="24"/>
          <w:szCs w:val="24"/>
          <w:highlight w:val="none"/>
        </w:rPr>
        <w:t>本合同一式</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rPr>
        <w:t>份，</w:t>
      </w:r>
      <w:r>
        <w:rPr>
          <w:rFonts w:hint="eastAsia"/>
          <w:color w:val="auto"/>
          <w:sz w:val="24"/>
          <w:szCs w:val="24"/>
          <w:highlight w:val="none"/>
          <w:lang w:eastAsia="zh-CN"/>
        </w:rPr>
        <w:t>双方各执</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份，</w:t>
      </w:r>
      <w:r>
        <w:rPr>
          <w:rFonts w:hint="eastAsia"/>
          <w:color w:val="auto"/>
          <w:sz w:val="24"/>
          <w:szCs w:val="24"/>
          <w:highlight w:val="none"/>
        </w:rPr>
        <w:t>具有同等法律效力。</w:t>
      </w:r>
    </w:p>
    <w:p w14:paraId="01918F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color w:val="auto"/>
          <w:sz w:val="24"/>
          <w:szCs w:val="24"/>
          <w:highlight w:val="none"/>
        </w:rPr>
      </w:pPr>
      <w:r>
        <w:rPr>
          <w:rFonts w:hint="eastAsia"/>
          <w:color w:val="auto"/>
          <w:sz w:val="24"/>
          <w:szCs w:val="24"/>
          <w:highlight w:val="none"/>
        </w:rPr>
        <w:t>第十六条</w:t>
      </w:r>
      <w:r>
        <w:rPr>
          <w:rFonts w:hint="eastAsia"/>
          <w:color w:val="auto"/>
          <w:sz w:val="24"/>
          <w:szCs w:val="24"/>
          <w:highlight w:val="none"/>
          <w:lang w:eastAsia="zh-CN"/>
        </w:rPr>
        <w:t>：</w:t>
      </w:r>
      <w:r>
        <w:rPr>
          <w:rFonts w:hint="eastAsia"/>
          <w:color w:val="auto"/>
          <w:sz w:val="24"/>
          <w:szCs w:val="24"/>
          <w:highlight w:val="none"/>
        </w:rPr>
        <w:t>本合同经双方签字盖章后生效。</w:t>
      </w:r>
    </w:p>
    <w:p w14:paraId="25132AD2">
      <w:pPr>
        <w:spacing w:line="360" w:lineRule="auto"/>
        <w:rPr>
          <w:rFonts w:hint="default"/>
          <w:color w:val="auto"/>
          <w:sz w:val="24"/>
          <w:szCs w:val="24"/>
          <w:highlight w:val="none"/>
        </w:rPr>
      </w:pPr>
      <w:r>
        <w:rPr>
          <w:rFonts w:hint="default"/>
          <w:color w:val="auto"/>
          <w:sz w:val="24"/>
          <w:szCs w:val="24"/>
          <w:highlight w:val="none"/>
        </w:rPr>
        <w:t>　　</w:t>
      </w:r>
    </w:p>
    <w:p w14:paraId="43E5CC2E">
      <w:pPr>
        <w:spacing w:line="360" w:lineRule="auto"/>
        <w:rPr>
          <w:rFonts w:hint="default"/>
          <w:color w:val="auto"/>
          <w:sz w:val="24"/>
          <w:szCs w:val="24"/>
          <w:highlight w:val="none"/>
        </w:rPr>
      </w:pPr>
      <w:r>
        <w:rPr>
          <w:rFonts w:hint="default"/>
          <w:color w:val="auto"/>
          <w:sz w:val="24"/>
          <w:szCs w:val="24"/>
          <w:highlight w:val="none"/>
        </w:rPr>
        <w:t>　　</w:t>
      </w:r>
      <w:r>
        <w:rPr>
          <w:rFonts w:hint="eastAsia"/>
          <w:color w:val="auto"/>
          <w:sz w:val="24"/>
          <w:szCs w:val="24"/>
          <w:highlight w:val="none"/>
          <w:lang w:val="en-US" w:eastAsia="zh-CN"/>
        </w:rPr>
        <w:t xml:space="preserve"> </w:t>
      </w:r>
    </w:p>
    <w:p w14:paraId="60911CC9">
      <w:pPr>
        <w:spacing w:line="360" w:lineRule="auto"/>
        <w:rPr>
          <w:rFonts w:hint="default"/>
          <w:color w:val="auto"/>
          <w:sz w:val="24"/>
          <w:szCs w:val="24"/>
          <w:highlight w:val="none"/>
          <w:u w:val="single"/>
        </w:rPr>
      </w:pPr>
      <w:r>
        <w:rPr>
          <w:rFonts w:hint="default"/>
          <w:color w:val="auto"/>
          <w:sz w:val="24"/>
          <w:szCs w:val="24"/>
          <w:highlight w:val="none"/>
        </w:rPr>
        <w:t>　　</w:t>
      </w:r>
      <w:r>
        <w:rPr>
          <w:rFonts w:hint="eastAsia"/>
          <w:color w:val="auto"/>
          <w:sz w:val="24"/>
          <w:szCs w:val="24"/>
          <w:highlight w:val="none"/>
          <w:lang w:eastAsia="zh-CN"/>
        </w:rPr>
        <w:t>甲方</w:t>
      </w:r>
      <w:r>
        <w:rPr>
          <w:rFonts w:hint="default"/>
          <w:color w:val="auto"/>
          <w:sz w:val="24"/>
          <w:szCs w:val="24"/>
          <w:highlight w:val="none"/>
        </w:rPr>
        <w:t>名称（盖章）</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lang w:eastAsia="zh-CN"/>
        </w:rPr>
        <w:t>乙方</w:t>
      </w:r>
      <w:r>
        <w:rPr>
          <w:rFonts w:hint="default"/>
          <w:color w:val="auto"/>
          <w:sz w:val="24"/>
          <w:szCs w:val="24"/>
          <w:highlight w:val="none"/>
        </w:rPr>
        <w:t>名称（盖章）</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p>
    <w:p w14:paraId="12ACBF26">
      <w:pPr>
        <w:spacing w:line="360" w:lineRule="auto"/>
        <w:rPr>
          <w:rFonts w:hint="default"/>
          <w:color w:val="auto"/>
          <w:sz w:val="24"/>
          <w:szCs w:val="24"/>
          <w:highlight w:val="none"/>
        </w:rPr>
      </w:pPr>
      <w:r>
        <w:rPr>
          <w:rFonts w:hint="default"/>
          <w:color w:val="auto"/>
          <w:sz w:val="24"/>
          <w:szCs w:val="24"/>
          <w:highlight w:val="none"/>
        </w:rPr>
        <w:t>　　法定代表人（签字）</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default"/>
          <w:color w:val="auto"/>
          <w:sz w:val="24"/>
          <w:szCs w:val="24"/>
          <w:highlight w:val="none"/>
        </w:rPr>
        <w:t>法定代表人（签字）</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p>
    <w:p w14:paraId="42B60475">
      <w:pPr>
        <w:spacing w:line="360" w:lineRule="auto"/>
        <w:rPr>
          <w:rFonts w:hint="default"/>
          <w:color w:val="auto"/>
          <w:sz w:val="24"/>
          <w:szCs w:val="24"/>
          <w:highlight w:val="none"/>
        </w:rPr>
      </w:pPr>
      <w:r>
        <w:rPr>
          <w:rFonts w:hint="default"/>
          <w:color w:val="auto"/>
          <w:sz w:val="24"/>
          <w:szCs w:val="24"/>
          <w:highlight w:val="none"/>
        </w:rPr>
        <w:t>　　委托代理人（签字）</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default"/>
          <w:color w:val="auto"/>
          <w:sz w:val="24"/>
          <w:szCs w:val="24"/>
          <w:highlight w:val="none"/>
        </w:rPr>
        <w:t>委托代理人（签字）</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2333ABD7">
      <w:pPr>
        <w:spacing w:line="360" w:lineRule="auto"/>
        <w:rPr>
          <w:rFonts w:hint="default"/>
          <w:color w:val="auto"/>
          <w:sz w:val="24"/>
          <w:szCs w:val="24"/>
          <w:highlight w:val="none"/>
        </w:rPr>
      </w:pPr>
      <w:r>
        <w:rPr>
          <w:rFonts w:hint="default"/>
          <w:color w:val="auto"/>
          <w:sz w:val="24"/>
          <w:szCs w:val="24"/>
          <w:highlight w:val="none"/>
        </w:rPr>
        <w:t>　　住    所</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rPr>
        <w:tab/>
      </w:r>
      <w:r>
        <w:rPr>
          <w:rFonts w:hint="default"/>
          <w:color w:val="auto"/>
          <w:sz w:val="24"/>
          <w:szCs w:val="24"/>
          <w:highlight w:val="none"/>
        </w:rPr>
        <w:tab/>
      </w:r>
      <w:r>
        <w:rPr>
          <w:rFonts w:hint="eastAsia"/>
          <w:color w:val="auto"/>
          <w:sz w:val="24"/>
          <w:szCs w:val="24"/>
          <w:highlight w:val="none"/>
          <w:lang w:val="en-US" w:eastAsia="zh-CN"/>
        </w:rPr>
        <w:t xml:space="preserve">  </w:t>
      </w:r>
      <w:r>
        <w:rPr>
          <w:rFonts w:hint="default"/>
          <w:color w:val="auto"/>
          <w:sz w:val="24"/>
          <w:szCs w:val="24"/>
          <w:highlight w:val="none"/>
        </w:rPr>
        <w:t>住    所</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p>
    <w:p w14:paraId="03A44041">
      <w:pPr>
        <w:spacing w:line="360" w:lineRule="auto"/>
        <w:rPr>
          <w:rFonts w:hint="default"/>
          <w:color w:val="auto"/>
          <w:sz w:val="24"/>
          <w:szCs w:val="24"/>
          <w:highlight w:val="none"/>
        </w:rPr>
      </w:pPr>
      <w:r>
        <w:rPr>
          <w:rFonts w:hint="default"/>
          <w:color w:val="auto"/>
          <w:sz w:val="24"/>
          <w:szCs w:val="24"/>
          <w:highlight w:val="none"/>
        </w:rPr>
        <w:t>　　邮政编码</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rPr>
        <w:tab/>
      </w:r>
      <w:r>
        <w:rPr>
          <w:rFonts w:hint="default"/>
          <w:color w:val="auto"/>
          <w:sz w:val="24"/>
          <w:szCs w:val="24"/>
          <w:highlight w:val="none"/>
        </w:rPr>
        <w:tab/>
      </w:r>
      <w:r>
        <w:rPr>
          <w:rFonts w:hint="eastAsia"/>
          <w:color w:val="auto"/>
          <w:sz w:val="24"/>
          <w:szCs w:val="24"/>
          <w:highlight w:val="none"/>
          <w:lang w:val="en-US" w:eastAsia="zh-CN"/>
        </w:rPr>
        <w:t xml:space="preserve">  </w:t>
      </w:r>
      <w:r>
        <w:rPr>
          <w:rFonts w:hint="default"/>
          <w:color w:val="auto"/>
          <w:sz w:val="24"/>
          <w:szCs w:val="24"/>
          <w:highlight w:val="none"/>
        </w:rPr>
        <w:t>邮政编码</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p>
    <w:p w14:paraId="7E9DA08A">
      <w:pPr>
        <w:spacing w:line="360" w:lineRule="auto"/>
        <w:rPr>
          <w:rFonts w:hint="default"/>
          <w:color w:val="auto"/>
          <w:sz w:val="24"/>
          <w:szCs w:val="24"/>
          <w:highlight w:val="none"/>
        </w:rPr>
      </w:pPr>
      <w:r>
        <w:rPr>
          <w:rFonts w:hint="default"/>
          <w:color w:val="auto"/>
          <w:sz w:val="24"/>
          <w:szCs w:val="24"/>
          <w:highlight w:val="none"/>
        </w:rPr>
        <w:t>　　电    话</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rPr>
        <w:tab/>
      </w:r>
      <w:r>
        <w:rPr>
          <w:rFonts w:hint="default"/>
          <w:color w:val="auto"/>
          <w:sz w:val="24"/>
          <w:szCs w:val="24"/>
          <w:highlight w:val="none"/>
        </w:rPr>
        <w:tab/>
      </w:r>
      <w:r>
        <w:rPr>
          <w:rFonts w:hint="eastAsia"/>
          <w:color w:val="auto"/>
          <w:sz w:val="24"/>
          <w:szCs w:val="24"/>
          <w:highlight w:val="none"/>
          <w:lang w:val="en-US" w:eastAsia="zh-CN"/>
        </w:rPr>
        <w:t xml:space="preserve">  </w:t>
      </w:r>
      <w:r>
        <w:rPr>
          <w:rFonts w:hint="default"/>
          <w:color w:val="auto"/>
          <w:sz w:val="24"/>
          <w:szCs w:val="24"/>
          <w:highlight w:val="none"/>
        </w:rPr>
        <w:t>电    话</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p>
    <w:p w14:paraId="47322CB3">
      <w:pPr>
        <w:spacing w:line="360" w:lineRule="auto"/>
        <w:rPr>
          <w:rFonts w:hint="default"/>
          <w:color w:val="auto"/>
          <w:sz w:val="24"/>
          <w:szCs w:val="24"/>
          <w:highlight w:val="none"/>
        </w:rPr>
      </w:pPr>
      <w:r>
        <w:rPr>
          <w:rFonts w:hint="default"/>
          <w:color w:val="auto"/>
          <w:sz w:val="24"/>
          <w:szCs w:val="24"/>
          <w:highlight w:val="none"/>
        </w:rPr>
        <w:t>　　传    真</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rPr>
        <w:tab/>
      </w:r>
      <w:r>
        <w:rPr>
          <w:rFonts w:hint="default"/>
          <w:color w:val="auto"/>
          <w:sz w:val="24"/>
          <w:szCs w:val="24"/>
          <w:highlight w:val="none"/>
        </w:rPr>
        <w:tab/>
      </w:r>
      <w:r>
        <w:rPr>
          <w:rFonts w:hint="eastAsia"/>
          <w:color w:val="auto"/>
          <w:sz w:val="24"/>
          <w:szCs w:val="24"/>
          <w:highlight w:val="none"/>
          <w:lang w:val="en-US" w:eastAsia="zh-CN"/>
        </w:rPr>
        <w:t xml:space="preserve">  </w:t>
      </w:r>
      <w:r>
        <w:rPr>
          <w:rFonts w:hint="default"/>
          <w:color w:val="auto"/>
          <w:sz w:val="24"/>
          <w:szCs w:val="24"/>
          <w:highlight w:val="none"/>
        </w:rPr>
        <w:t>传    真</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p>
    <w:p w14:paraId="2CFB7DEC">
      <w:pPr>
        <w:spacing w:line="360" w:lineRule="auto"/>
        <w:rPr>
          <w:rFonts w:hint="default"/>
          <w:color w:val="auto"/>
          <w:sz w:val="24"/>
          <w:szCs w:val="24"/>
          <w:highlight w:val="none"/>
        </w:rPr>
      </w:pPr>
      <w:r>
        <w:rPr>
          <w:rFonts w:hint="default"/>
          <w:color w:val="auto"/>
          <w:sz w:val="24"/>
          <w:szCs w:val="24"/>
          <w:highlight w:val="none"/>
        </w:rPr>
        <w:t>　　开户银行</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rPr>
        <w:tab/>
      </w:r>
      <w:r>
        <w:rPr>
          <w:rFonts w:hint="default"/>
          <w:color w:val="auto"/>
          <w:sz w:val="24"/>
          <w:szCs w:val="24"/>
          <w:highlight w:val="none"/>
        </w:rPr>
        <w:tab/>
      </w:r>
      <w:r>
        <w:rPr>
          <w:rFonts w:hint="eastAsia"/>
          <w:color w:val="auto"/>
          <w:sz w:val="24"/>
          <w:szCs w:val="24"/>
          <w:highlight w:val="none"/>
          <w:lang w:val="en-US" w:eastAsia="zh-CN"/>
        </w:rPr>
        <w:t xml:space="preserve">  </w:t>
      </w:r>
      <w:r>
        <w:rPr>
          <w:rFonts w:hint="default"/>
          <w:color w:val="auto"/>
          <w:sz w:val="24"/>
          <w:szCs w:val="24"/>
          <w:highlight w:val="none"/>
        </w:rPr>
        <w:t>开户银行</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p>
    <w:p w14:paraId="327EAEA7">
      <w:pPr>
        <w:spacing w:line="360" w:lineRule="auto"/>
        <w:rPr>
          <w:rFonts w:hint="default"/>
          <w:color w:val="auto"/>
          <w:sz w:val="24"/>
          <w:szCs w:val="24"/>
          <w:highlight w:val="none"/>
        </w:rPr>
      </w:pPr>
      <w:r>
        <w:rPr>
          <w:rFonts w:hint="default"/>
          <w:color w:val="auto"/>
          <w:sz w:val="24"/>
          <w:szCs w:val="24"/>
          <w:highlight w:val="none"/>
        </w:rPr>
        <w:t>　　银行帐号</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rPr>
        <w:tab/>
      </w:r>
      <w:r>
        <w:rPr>
          <w:rFonts w:hint="default"/>
          <w:color w:val="auto"/>
          <w:sz w:val="24"/>
          <w:szCs w:val="24"/>
          <w:highlight w:val="none"/>
        </w:rPr>
        <w:tab/>
      </w:r>
      <w:r>
        <w:rPr>
          <w:rFonts w:hint="eastAsia"/>
          <w:color w:val="auto"/>
          <w:sz w:val="24"/>
          <w:szCs w:val="24"/>
          <w:highlight w:val="none"/>
          <w:lang w:val="en-US" w:eastAsia="zh-CN"/>
        </w:rPr>
        <w:t xml:space="preserve">  </w:t>
      </w:r>
      <w:r>
        <w:rPr>
          <w:rFonts w:hint="default"/>
          <w:color w:val="auto"/>
          <w:sz w:val="24"/>
          <w:szCs w:val="24"/>
          <w:highlight w:val="none"/>
        </w:rPr>
        <w:t>银行帐号</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p>
    <w:p w14:paraId="5696868C">
      <w:pPr>
        <w:spacing w:line="360" w:lineRule="auto"/>
        <w:rPr>
          <w:rFonts w:hint="default"/>
          <w:color w:val="auto"/>
          <w:sz w:val="24"/>
          <w:szCs w:val="24"/>
          <w:highlight w:val="none"/>
        </w:rPr>
      </w:pPr>
      <w:r>
        <w:rPr>
          <w:rFonts w:hint="default"/>
          <w:color w:val="auto"/>
          <w:sz w:val="24"/>
          <w:szCs w:val="24"/>
          <w:highlight w:val="none"/>
        </w:rPr>
        <w:t>　　日    期</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r>
        <w:rPr>
          <w:rFonts w:hint="default"/>
          <w:color w:val="auto"/>
          <w:sz w:val="24"/>
          <w:szCs w:val="24"/>
          <w:highlight w:val="none"/>
        </w:rPr>
        <w:t>年</w:t>
      </w:r>
      <w:r>
        <w:rPr>
          <w:rFonts w:hint="default"/>
          <w:color w:val="auto"/>
          <w:sz w:val="24"/>
          <w:szCs w:val="24"/>
          <w:highlight w:val="none"/>
          <w:u w:val="single"/>
        </w:rPr>
        <w:t xml:space="preserve">   </w:t>
      </w:r>
      <w:r>
        <w:rPr>
          <w:rFonts w:hint="default"/>
          <w:color w:val="auto"/>
          <w:sz w:val="24"/>
          <w:szCs w:val="24"/>
          <w:highlight w:val="none"/>
        </w:rPr>
        <w:t>月</w:t>
      </w:r>
      <w:r>
        <w:rPr>
          <w:rFonts w:hint="default"/>
          <w:color w:val="auto"/>
          <w:sz w:val="24"/>
          <w:szCs w:val="24"/>
          <w:highlight w:val="none"/>
          <w:u w:val="single"/>
        </w:rPr>
        <w:t xml:space="preserve">   </w:t>
      </w:r>
      <w:r>
        <w:rPr>
          <w:rFonts w:hint="default"/>
          <w:color w:val="auto"/>
          <w:sz w:val="24"/>
          <w:szCs w:val="24"/>
          <w:highlight w:val="none"/>
        </w:rPr>
        <w:t xml:space="preserve">日 </w:t>
      </w:r>
      <w:r>
        <w:rPr>
          <w:rFonts w:hint="default"/>
          <w:color w:val="auto"/>
          <w:sz w:val="24"/>
          <w:szCs w:val="24"/>
          <w:highlight w:val="none"/>
        </w:rPr>
        <w:tab/>
      </w:r>
      <w:r>
        <w:rPr>
          <w:rFonts w:hint="eastAsia"/>
          <w:color w:val="auto"/>
          <w:sz w:val="24"/>
          <w:szCs w:val="24"/>
          <w:highlight w:val="none"/>
          <w:lang w:val="en-US" w:eastAsia="zh-CN"/>
        </w:rPr>
        <w:t xml:space="preserve">     </w:t>
      </w:r>
      <w:r>
        <w:rPr>
          <w:rFonts w:hint="default"/>
          <w:color w:val="auto"/>
          <w:sz w:val="24"/>
          <w:szCs w:val="24"/>
          <w:highlight w:val="none"/>
        </w:rPr>
        <w:t>日    期</w:t>
      </w:r>
      <w:r>
        <w:rPr>
          <w:rFonts w:hint="eastAsia"/>
          <w:color w:val="auto"/>
          <w:sz w:val="24"/>
          <w:szCs w:val="24"/>
          <w:highlight w:val="none"/>
          <w:lang w:eastAsia="zh-CN"/>
        </w:rPr>
        <w:t>：</w:t>
      </w:r>
      <w:r>
        <w:rPr>
          <w:rFonts w:hint="default"/>
          <w:color w:val="auto"/>
          <w:sz w:val="24"/>
          <w:szCs w:val="24"/>
          <w:highlight w:val="none"/>
          <w:u w:val="single"/>
        </w:rPr>
        <w:t xml:space="preserve">   </w:t>
      </w:r>
      <w:r>
        <w:rPr>
          <w:rFonts w:hint="default"/>
          <w:color w:val="auto"/>
          <w:sz w:val="24"/>
          <w:szCs w:val="24"/>
          <w:highlight w:val="none"/>
        </w:rPr>
        <w:t>年</w:t>
      </w:r>
      <w:r>
        <w:rPr>
          <w:rFonts w:hint="default"/>
          <w:color w:val="auto"/>
          <w:sz w:val="24"/>
          <w:szCs w:val="24"/>
          <w:highlight w:val="none"/>
          <w:u w:val="single"/>
        </w:rPr>
        <w:t xml:space="preserve">   </w:t>
      </w:r>
      <w:r>
        <w:rPr>
          <w:rFonts w:hint="default"/>
          <w:color w:val="auto"/>
          <w:sz w:val="24"/>
          <w:szCs w:val="24"/>
          <w:highlight w:val="none"/>
        </w:rPr>
        <w:t>月</w:t>
      </w:r>
      <w:r>
        <w:rPr>
          <w:rFonts w:hint="default"/>
          <w:color w:val="auto"/>
          <w:sz w:val="24"/>
          <w:szCs w:val="24"/>
          <w:highlight w:val="none"/>
          <w:u w:val="single"/>
        </w:rPr>
        <w:t xml:space="preserve">   </w:t>
      </w:r>
      <w:r>
        <w:rPr>
          <w:rFonts w:hint="default"/>
          <w:color w:val="auto"/>
          <w:sz w:val="24"/>
          <w:szCs w:val="24"/>
          <w:highlight w:val="none"/>
        </w:rPr>
        <w:t>日</w:t>
      </w:r>
    </w:p>
    <w:p w14:paraId="7F2E0EC6">
      <w:pPr>
        <w:spacing w:line="360" w:lineRule="auto"/>
        <w:ind w:firstLine="643" w:firstLineChars="200"/>
        <w:rPr>
          <w:rFonts w:hint="eastAsia" w:ascii="宋体" w:hAnsi="宋体" w:cs="宋体"/>
          <w:b/>
          <w:bCs/>
          <w:color w:val="auto"/>
          <w:sz w:val="32"/>
          <w:szCs w:val="32"/>
          <w:highlight w:val="none"/>
          <w:lang w:val="en-US"/>
        </w:rPr>
        <w:sectPr>
          <w:headerReference r:id="rId3" w:type="default"/>
          <w:footerReference r:id="rId4" w:type="default"/>
          <w:pgSz w:w="11906" w:h="16838"/>
          <w:pgMar w:top="1417" w:right="1361" w:bottom="1417" w:left="1361" w:header="964" w:footer="964" w:gutter="0"/>
          <w:pgBorders>
            <w:top w:val="none" w:sz="0" w:space="0"/>
            <w:left w:val="none" w:sz="0" w:space="0"/>
            <w:bottom w:val="none" w:sz="0" w:space="0"/>
            <w:right w:val="none" w:sz="0" w:space="0"/>
          </w:pgBorders>
          <w:pgNumType w:fmt="decimal" w:start="1"/>
          <w:cols w:space="720" w:num="1"/>
          <w:rtlGutter w:val="0"/>
          <w:docGrid w:linePitch="312" w:charSpace="0"/>
        </w:sectPr>
      </w:pPr>
    </w:p>
    <w:p w14:paraId="4904B8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eastAsia="宋体"/>
          <w:color w:val="auto"/>
          <w:sz w:val="32"/>
          <w:szCs w:val="32"/>
          <w:highlight w:val="none"/>
          <w:lang w:val="en-US" w:eastAsia="zh-CN"/>
        </w:rPr>
      </w:pPr>
      <w:bookmarkStart w:id="33" w:name="_Toc18483"/>
      <w:r>
        <w:rPr>
          <w:rFonts w:hint="eastAsia" w:ascii="宋体" w:hAnsi="宋体" w:eastAsia="宋体" w:cs="宋体"/>
          <w:b/>
          <w:bCs/>
          <w:color w:val="auto"/>
          <w:sz w:val="32"/>
          <w:szCs w:val="32"/>
          <w:highlight w:val="none"/>
          <w:lang w:val="en-US"/>
        </w:rPr>
        <w:t>第</w:t>
      </w:r>
      <w:r>
        <w:rPr>
          <w:rFonts w:hint="eastAsia" w:ascii="宋体" w:hAnsi="宋体" w:cs="宋体"/>
          <w:b/>
          <w:bCs/>
          <w:color w:val="auto"/>
          <w:sz w:val="32"/>
          <w:szCs w:val="32"/>
          <w:highlight w:val="none"/>
          <w:lang w:val="en-US" w:eastAsia="zh-CN"/>
        </w:rPr>
        <w:t>六章</w:t>
      </w:r>
      <w:r>
        <w:rPr>
          <w:rFonts w:hint="eastAsia" w:ascii="宋体" w:hAnsi="宋体" w:eastAsia="宋体" w:cs="宋体"/>
          <w:b/>
          <w:bCs/>
          <w:color w:val="auto"/>
          <w:sz w:val="32"/>
          <w:szCs w:val="32"/>
          <w:highlight w:val="none"/>
          <w:lang w:val="en-US"/>
        </w:rPr>
        <w:t xml:space="preserve">  </w:t>
      </w:r>
      <w:r>
        <w:rPr>
          <w:rFonts w:hint="eastAsia" w:ascii="宋体" w:hAnsi="宋体" w:cs="宋体"/>
          <w:b/>
          <w:bCs/>
          <w:color w:val="auto"/>
          <w:sz w:val="32"/>
          <w:szCs w:val="32"/>
          <w:highlight w:val="none"/>
          <w:lang w:val="en-US" w:eastAsia="zh-CN"/>
        </w:rPr>
        <w:t>响应文件格式</w:t>
      </w:r>
      <w:bookmarkEnd w:id="32"/>
      <w:bookmarkEnd w:id="33"/>
    </w:p>
    <w:p w14:paraId="2EDAA4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lang w:val="en-US" w:eastAsia="zh-CN"/>
        </w:rPr>
        <w:t>1、</w:t>
      </w:r>
      <w:r>
        <w:rPr>
          <w:rFonts w:hint="eastAsia" w:ascii="宋体" w:cs="宋体"/>
          <w:color w:val="auto"/>
          <w:sz w:val="24"/>
          <w:highlight w:val="none"/>
        </w:rPr>
        <w:t>响应文件响应要求</w:t>
      </w:r>
    </w:p>
    <w:p w14:paraId="244FB15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供应商应严格按照本章规定的内容、顺序和格式逐项填写，加*项必须作出实质性响应，不允许填写“无”、“未测试”、“没有相应指标”等内容；其它未加*项也必须作出响应，无相应内容可填时应填写“无”、“未测试”、“没有相应指标”等明确的回答文字。</w:t>
      </w:r>
    </w:p>
    <w:p w14:paraId="20C4DEB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lang w:val="en-US" w:eastAsia="zh-CN"/>
        </w:rPr>
        <w:t>2、</w:t>
      </w:r>
      <w:r>
        <w:rPr>
          <w:rFonts w:hint="eastAsia" w:ascii="宋体" w:cs="宋体"/>
          <w:color w:val="auto"/>
          <w:sz w:val="24"/>
          <w:highlight w:val="none"/>
        </w:rPr>
        <w:t>其他要求</w:t>
      </w:r>
    </w:p>
    <w:p w14:paraId="62A1F5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（1）响应文件必须编排目录和页码，目录顺序应与采购文件的要求一致，目录页码和正文页码必须一致。</w:t>
      </w:r>
    </w:p>
    <w:p w14:paraId="2905D1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（2）本项目的声明及承诺应保证全部声明、承诺及问题的回答是真实的和有效的。</w:t>
      </w:r>
      <w:r>
        <w:rPr>
          <w:rFonts w:hint="eastAsia" w:ascii="宋体" w:cs="宋体"/>
          <w:color w:val="auto"/>
          <w:sz w:val="24"/>
          <w:highlight w:val="none"/>
        </w:rPr>
        <w:br w:type="page"/>
      </w:r>
    </w:p>
    <w:p w14:paraId="1D41F3AD">
      <w:pPr>
        <w:shd w:val="clear" w:color="auto" w:fill="FFFFFF"/>
        <w:spacing w:line="600" w:lineRule="exact"/>
        <w:rPr>
          <w:rFonts w:ascii="宋体" w:hAnsi="宋体" w:cs="宋体"/>
          <w:color w:val="000000"/>
          <w:sz w:val="28"/>
          <w:szCs w:val="28"/>
        </w:rPr>
      </w:pPr>
      <w:r>
        <w:rPr>
          <w:rFonts w:hint="eastAsia" w:ascii="宋体" w:hAnsi="宋体" w:cs="宋体"/>
          <w:color w:val="000000"/>
          <w:sz w:val="28"/>
          <w:szCs w:val="28"/>
        </w:rPr>
        <w:t xml:space="preserve">（封面格式）       </w:t>
      </w:r>
    </w:p>
    <w:p w14:paraId="7BE1F771">
      <w:pPr>
        <w:shd w:val="clear" w:color="auto" w:fill="FFFFFF"/>
        <w:spacing w:line="600" w:lineRule="exact"/>
        <w:jc w:val="right"/>
        <w:rPr>
          <w:rFonts w:ascii="宋体" w:hAnsi="宋体" w:cs="宋体"/>
          <w:b/>
          <w:color w:val="000000"/>
          <w:sz w:val="28"/>
          <w:szCs w:val="28"/>
        </w:rPr>
      </w:pPr>
      <w:r>
        <w:rPr>
          <w:rFonts w:hint="eastAsia" w:ascii="宋体" w:hAnsi="宋体" w:cs="宋体"/>
          <w:b/>
          <w:color w:val="000000"/>
          <w:sz w:val="28"/>
          <w:szCs w:val="28"/>
        </w:rPr>
        <w:t>（正/副）本</w:t>
      </w:r>
    </w:p>
    <w:p w14:paraId="247B23E4">
      <w:pPr>
        <w:shd w:val="clear" w:color="auto" w:fill="FFFFFF"/>
        <w:spacing w:line="600" w:lineRule="exact"/>
        <w:jc w:val="center"/>
        <w:rPr>
          <w:rFonts w:ascii="宋体" w:hAnsi="宋体" w:cs="宋体"/>
          <w:color w:val="000000"/>
          <w:sz w:val="28"/>
          <w:szCs w:val="28"/>
        </w:rPr>
      </w:pPr>
    </w:p>
    <w:p w14:paraId="6F66EE10">
      <w:pPr>
        <w:shd w:val="clear" w:color="auto" w:fill="FFFFFF"/>
        <w:spacing w:line="600" w:lineRule="exact"/>
        <w:jc w:val="center"/>
        <w:rPr>
          <w:rFonts w:ascii="宋体" w:hAnsi="宋体" w:cs="宋体"/>
          <w:b/>
          <w:bCs/>
          <w:color w:val="000000"/>
          <w:sz w:val="52"/>
          <w:szCs w:val="52"/>
        </w:rPr>
      </w:pPr>
    </w:p>
    <w:p w14:paraId="2CD1B739">
      <w:pPr>
        <w:shd w:val="clear" w:color="auto" w:fill="FFFFFF"/>
        <w:spacing w:line="600" w:lineRule="exact"/>
        <w:jc w:val="center"/>
        <w:rPr>
          <w:rFonts w:ascii="宋体" w:hAnsi="宋体" w:cs="宋体"/>
          <w:b/>
          <w:bCs/>
          <w:color w:val="000000"/>
          <w:sz w:val="52"/>
          <w:szCs w:val="52"/>
        </w:rPr>
      </w:pPr>
    </w:p>
    <w:p w14:paraId="6E3BD50E">
      <w:pPr>
        <w:shd w:val="clear" w:color="auto" w:fill="FFFFFF"/>
        <w:spacing w:line="600" w:lineRule="exact"/>
        <w:jc w:val="center"/>
        <w:rPr>
          <w:rFonts w:ascii="宋体" w:hAnsi="宋体" w:cs="宋体"/>
          <w:b/>
          <w:bCs/>
          <w:color w:val="000000"/>
          <w:sz w:val="52"/>
          <w:szCs w:val="52"/>
        </w:rPr>
      </w:pPr>
    </w:p>
    <w:p w14:paraId="1864E91C">
      <w:pPr>
        <w:shd w:val="clear" w:color="auto" w:fill="FFFFFF"/>
        <w:spacing w:line="600" w:lineRule="exact"/>
        <w:jc w:val="center"/>
        <w:rPr>
          <w:rFonts w:ascii="宋体" w:hAnsi="宋体" w:cs="宋体"/>
          <w:b/>
          <w:bCs/>
          <w:color w:val="000000"/>
          <w:sz w:val="52"/>
          <w:szCs w:val="52"/>
        </w:rPr>
      </w:pPr>
    </w:p>
    <w:p w14:paraId="1627658D">
      <w:pPr>
        <w:shd w:val="clear" w:color="auto" w:fill="FFFFFF"/>
        <w:spacing w:line="600" w:lineRule="exact"/>
        <w:jc w:val="center"/>
        <w:rPr>
          <w:rFonts w:ascii="宋体" w:hAnsi="宋体" w:cs="宋体"/>
          <w:b/>
          <w:bCs/>
          <w:color w:val="000000"/>
          <w:sz w:val="52"/>
          <w:szCs w:val="52"/>
        </w:rPr>
      </w:pPr>
      <w:r>
        <w:rPr>
          <w:rFonts w:hint="eastAsia" w:ascii="宋体" w:hAnsi="宋体" w:cs="宋体"/>
          <w:b/>
          <w:bCs/>
          <w:color w:val="000000"/>
          <w:sz w:val="52"/>
          <w:szCs w:val="52"/>
        </w:rPr>
        <w:t>（项 目 名 称）响 应 文 件</w:t>
      </w:r>
    </w:p>
    <w:p w14:paraId="6140FD9A">
      <w:pPr>
        <w:shd w:val="clear" w:color="auto" w:fill="FFFFFF"/>
        <w:spacing w:line="600" w:lineRule="exact"/>
        <w:rPr>
          <w:rFonts w:ascii="宋体" w:hAnsi="宋体" w:cs="宋体"/>
          <w:b/>
          <w:color w:val="000000"/>
          <w:sz w:val="28"/>
          <w:szCs w:val="28"/>
        </w:rPr>
      </w:pPr>
    </w:p>
    <w:p w14:paraId="299CD80F">
      <w:pPr>
        <w:shd w:val="clear" w:color="auto" w:fill="FFFFFF"/>
        <w:spacing w:line="600" w:lineRule="exact"/>
        <w:rPr>
          <w:rFonts w:ascii="宋体" w:hAnsi="宋体" w:cs="宋体"/>
          <w:b/>
          <w:color w:val="000000"/>
          <w:sz w:val="28"/>
          <w:szCs w:val="28"/>
        </w:rPr>
      </w:pPr>
    </w:p>
    <w:p w14:paraId="5D11FD4A">
      <w:pPr>
        <w:shd w:val="clear" w:color="auto" w:fill="FFFFFF"/>
        <w:spacing w:line="600" w:lineRule="exact"/>
        <w:rPr>
          <w:rFonts w:ascii="宋体" w:hAnsi="宋体" w:cs="宋体"/>
          <w:bCs/>
          <w:color w:val="000000"/>
          <w:sz w:val="28"/>
          <w:szCs w:val="28"/>
        </w:rPr>
      </w:pPr>
    </w:p>
    <w:p w14:paraId="0CBEADD7">
      <w:pPr>
        <w:shd w:val="clear" w:color="auto" w:fill="FFFFFF"/>
        <w:spacing w:line="600" w:lineRule="exact"/>
        <w:rPr>
          <w:rFonts w:ascii="宋体" w:hAnsi="宋体" w:cs="宋体"/>
          <w:b/>
          <w:color w:val="000000"/>
          <w:sz w:val="28"/>
          <w:szCs w:val="28"/>
        </w:rPr>
      </w:pPr>
    </w:p>
    <w:p w14:paraId="16AD176E">
      <w:pPr>
        <w:pStyle w:val="10"/>
      </w:pPr>
    </w:p>
    <w:p w14:paraId="3DE853FA">
      <w:pPr>
        <w:pStyle w:val="10"/>
        <w:rPr>
          <w:color w:val="000000"/>
        </w:rPr>
      </w:pPr>
    </w:p>
    <w:p w14:paraId="568DF55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textAlignment w:val="auto"/>
        <w:rPr>
          <w:rFonts w:ascii="宋体" w:hAnsi="宋体" w:cs="宋体"/>
          <w:color w:val="000000"/>
          <w:sz w:val="28"/>
          <w:szCs w:val="28"/>
          <w:u w:val="single"/>
        </w:rPr>
      </w:pPr>
      <w:r>
        <w:rPr>
          <w:rFonts w:hint="eastAsia" w:ascii="宋体" w:hAnsi="宋体" w:cs="宋体"/>
          <w:color w:val="000000"/>
          <w:sz w:val="28"/>
          <w:szCs w:val="28"/>
        </w:rPr>
        <w:t>项目名称：</w:t>
      </w:r>
      <w:r>
        <w:rPr>
          <w:rFonts w:hint="eastAsia" w:ascii="宋体" w:hAnsi="宋体" w:cs="宋体"/>
          <w:color w:val="000000"/>
          <w:sz w:val="28"/>
          <w:szCs w:val="28"/>
          <w:u w:val="single"/>
        </w:rPr>
        <w:t xml:space="preserve">                                      </w:t>
      </w:r>
    </w:p>
    <w:p w14:paraId="3589A2E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textAlignment w:val="auto"/>
        <w:rPr>
          <w:rFonts w:ascii="宋体" w:hAnsi="宋体" w:cs="宋体"/>
          <w:color w:val="000000"/>
          <w:sz w:val="28"/>
          <w:szCs w:val="28"/>
          <w:u w:val="single"/>
        </w:rPr>
      </w:pPr>
      <w:r>
        <w:rPr>
          <w:rFonts w:hint="eastAsia" w:ascii="宋体" w:hAnsi="宋体" w:cs="宋体"/>
          <w:color w:val="000000"/>
          <w:sz w:val="28"/>
          <w:szCs w:val="28"/>
        </w:rPr>
        <w:t>项目编号：</w:t>
      </w:r>
      <w:r>
        <w:rPr>
          <w:rFonts w:hint="eastAsia" w:ascii="宋体" w:hAnsi="宋体" w:cs="宋体"/>
          <w:color w:val="000000"/>
          <w:sz w:val="28"/>
          <w:szCs w:val="28"/>
          <w:u w:val="single"/>
        </w:rPr>
        <w:t xml:space="preserve">                                      </w:t>
      </w:r>
    </w:p>
    <w:p w14:paraId="46C68E0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textAlignment w:val="auto"/>
        <w:rPr>
          <w:rFonts w:ascii="宋体" w:hAnsi="宋体" w:cs="宋体"/>
          <w:color w:val="000000"/>
          <w:sz w:val="28"/>
          <w:szCs w:val="28"/>
        </w:rPr>
      </w:pPr>
      <w:r>
        <w:rPr>
          <w:rFonts w:hint="eastAsia" w:ascii="宋体" w:hAnsi="宋体" w:cs="宋体"/>
          <w:color w:val="000000"/>
          <w:kern w:val="0"/>
          <w:sz w:val="28"/>
          <w:szCs w:val="28"/>
        </w:rPr>
        <w:t>供应商</w:t>
      </w:r>
      <w:r>
        <w:rPr>
          <w:rFonts w:hint="eastAsia" w:ascii="宋体" w:hAnsi="宋体" w:cs="宋体"/>
          <w:color w:val="000000"/>
          <w:sz w:val="28"/>
          <w:szCs w:val="28"/>
        </w:rPr>
        <w:t>名称：</w:t>
      </w:r>
      <w:r>
        <w:rPr>
          <w:rFonts w:hint="eastAsia" w:ascii="宋体" w:hAnsi="宋体" w:cs="宋体"/>
          <w:color w:val="000000"/>
          <w:sz w:val="28"/>
          <w:szCs w:val="28"/>
          <w:u w:val="single"/>
        </w:rPr>
        <w:t xml:space="preserve">                          (盖公章)  </w:t>
      </w:r>
    </w:p>
    <w:p w14:paraId="0C92307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textAlignment w:val="auto"/>
        <w:rPr>
          <w:rFonts w:ascii="宋体" w:hAnsi="宋体" w:cs="宋体"/>
          <w:color w:val="000000"/>
          <w:sz w:val="28"/>
          <w:szCs w:val="28"/>
          <w:u w:val="single"/>
        </w:rPr>
      </w:pPr>
      <w:r>
        <w:rPr>
          <w:rFonts w:hint="eastAsia" w:ascii="宋体" w:hAnsi="宋体" w:cs="宋体"/>
          <w:color w:val="000000"/>
          <w:sz w:val="28"/>
          <w:szCs w:val="28"/>
        </w:rPr>
        <w:t>供应商地址：</w:t>
      </w:r>
      <w:r>
        <w:rPr>
          <w:rFonts w:hint="eastAsia" w:ascii="宋体" w:hAnsi="宋体" w:cs="宋体"/>
          <w:color w:val="000000"/>
          <w:sz w:val="28"/>
          <w:szCs w:val="28"/>
          <w:u w:val="single"/>
        </w:rPr>
        <w:t xml:space="preserve">                                    </w:t>
      </w:r>
    </w:p>
    <w:p w14:paraId="506506B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textAlignment w:val="auto"/>
        <w:rPr>
          <w:rFonts w:ascii="宋体" w:hAnsi="宋体" w:cs="宋体"/>
          <w:color w:val="000000"/>
          <w:sz w:val="28"/>
          <w:szCs w:val="28"/>
        </w:rPr>
      </w:pPr>
      <w:r>
        <w:rPr>
          <w:rFonts w:hint="eastAsia" w:ascii="宋体" w:hAnsi="宋体" w:cs="宋体"/>
          <w:color w:val="000000"/>
          <w:sz w:val="28"/>
          <w:szCs w:val="28"/>
        </w:rPr>
        <w:t>法定代表人或其委托代理人：</w:t>
      </w:r>
      <w:r>
        <w:rPr>
          <w:rFonts w:hint="eastAsia" w:ascii="宋体" w:hAnsi="宋体" w:cs="宋体"/>
          <w:color w:val="000000"/>
          <w:sz w:val="28"/>
          <w:szCs w:val="28"/>
          <w:u w:val="single"/>
        </w:rPr>
        <w:t xml:space="preserve">             （签字） </w:t>
      </w:r>
    </w:p>
    <w:p w14:paraId="31E48A97">
      <w:pPr>
        <w:shd w:val="clear" w:color="auto" w:fill="FFFFFF"/>
        <w:spacing w:line="600" w:lineRule="exact"/>
        <w:rPr>
          <w:rFonts w:ascii="宋体" w:hAnsi="宋体" w:cs="宋体"/>
          <w:color w:val="000000"/>
          <w:sz w:val="28"/>
          <w:szCs w:val="28"/>
        </w:rPr>
      </w:pPr>
    </w:p>
    <w:p w14:paraId="2464529E">
      <w:pPr>
        <w:shd w:val="clear" w:color="auto" w:fill="FFFFFF"/>
        <w:spacing w:line="600" w:lineRule="exact"/>
        <w:jc w:val="center"/>
        <w:rPr>
          <w:rFonts w:hint="eastAsia" w:ascii="宋体" w:hAnsi="宋体" w:cs="宋体"/>
          <w:color w:val="000000"/>
          <w:sz w:val="28"/>
          <w:szCs w:val="28"/>
        </w:rPr>
      </w:pPr>
      <w:r>
        <w:rPr>
          <w:rFonts w:hint="eastAsia" w:ascii="宋体" w:hAnsi="宋体" w:cs="宋体"/>
          <w:color w:val="000000"/>
          <w:sz w:val="28"/>
          <w:szCs w:val="28"/>
        </w:rPr>
        <w:t>日期：   年  月  日</w:t>
      </w:r>
    </w:p>
    <w:p w14:paraId="359335AF">
      <w:pPr>
        <w:rPr>
          <w:rFonts w:hint="eastAsia" w:ascii="宋体" w:hAnsi="宋体" w:cs="宋体"/>
          <w:color w:val="000000"/>
          <w:sz w:val="28"/>
          <w:szCs w:val="28"/>
        </w:rPr>
      </w:pPr>
      <w:r>
        <w:rPr>
          <w:rFonts w:hint="eastAsia" w:ascii="宋体" w:hAnsi="宋体" w:cs="宋体"/>
          <w:color w:val="000000"/>
          <w:sz w:val="28"/>
          <w:szCs w:val="28"/>
        </w:rPr>
        <w:br w:type="page"/>
      </w:r>
    </w:p>
    <w:p w14:paraId="4C042759">
      <w:pPr>
        <w:shd w:val="clear" w:color="auto" w:fill="FFFFFF"/>
        <w:spacing w:line="600" w:lineRule="exact"/>
        <w:jc w:val="center"/>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目录</w:t>
      </w:r>
    </w:p>
    <w:p w14:paraId="424E2E22">
      <w:pPr>
        <w:shd w:val="clear" w:color="auto" w:fill="FFFFFF"/>
        <w:spacing w:line="520" w:lineRule="exact"/>
        <w:ind w:firstLine="482" w:firstLineChars="200"/>
        <w:outlineLvl w:val="2"/>
        <w:rPr>
          <w:rFonts w:ascii="宋体" w:hAnsi="宋体" w:cs="宋体"/>
          <w:color w:val="000000"/>
          <w:sz w:val="24"/>
        </w:rPr>
      </w:pPr>
      <w:r>
        <w:rPr>
          <w:rFonts w:hint="eastAsia" w:ascii="宋体" w:hAnsi="宋体" w:cs="宋体"/>
          <w:b/>
          <w:bCs/>
          <w:color w:val="000000"/>
          <w:sz w:val="24"/>
        </w:rPr>
        <w:t>商务部分</w:t>
      </w:r>
    </w:p>
    <w:p w14:paraId="2DA67447">
      <w:pPr>
        <w:spacing w:line="520" w:lineRule="exact"/>
        <w:ind w:firstLine="480" w:firstLineChars="200"/>
        <w:rPr>
          <w:rFonts w:ascii="宋体" w:hAnsi="宋体" w:cs="宋体"/>
          <w:color w:val="000000"/>
          <w:sz w:val="24"/>
        </w:rPr>
      </w:pPr>
      <w:r>
        <w:rPr>
          <w:rFonts w:hint="eastAsia" w:ascii="宋体" w:hAnsi="宋体" w:cs="宋体"/>
          <w:color w:val="000000"/>
          <w:sz w:val="24"/>
        </w:rPr>
        <w:t>1、磋商函；</w:t>
      </w:r>
    </w:p>
    <w:p w14:paraId="537D7895">
      <w:pPr>
        <w:spacing w:line="520" w:lineRule="exact"/>
        <w:ind w:firstLine="480" w:firstLineChars="200"/>
        <w:rPr>
          <w:rFonts w:ascii="宋体" w:hAnsi="宋体" w:cs="宋体"/>
          <w:color w:val="000000"/>
          <w:sz w:val="24"/>
        </w:rPr>
      </w:pPr>
      <w:r>
        <w:rPr>
          <w:rFonts w:hint="eastAsia" w:ascii="宋体" w:hAnsi="宋体" w:cs="宋体"/>
          <w:color w:val="000000"/>
          <w:sz w:val="24"/>
        </w:rPr>
        <w:t>2、法定代表人身份证明书；</w:t>
      </w:r>
    </w:p>
    <w:p w14:paraId="756BB0EC">
      <w:pPr>
        <w:spacing w:line="520" w:lineRule="exact"/>
        <w:ind w:firstLine="480" w:firstLineChars="200"/>
        <w:rPr>
          <w:rFonts w:ascii="宋体" w:hAnsi="宋体" w:cs="宋体"/>
          <w:color w:val="000000"/>
          <w:sz w:val="24"/>
        </w:rPr>
      </w:pPr>
      <w:r>
        <w:rPr>
          <w:rFonts w:hint="eastAsia" w:ascii="宋体" w:hAnsi="宋体" w:cs="宋体"/>
          <w:color w:val="000000"/>
          <w:sz w:val="24"/>
        </w:rPr>
        <w:t>3、法定代表人授权委托书；</w:t>
      </w:r>
    </w:p>
    <w:p w14:paraId="0B0A8904">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4、</w:t>
      </w:r>
      <w:r>
        <w:rPr>
          <w:rFonts w:hint="eastAsia" w:ascii="宋体" w:hAnsi="宋体" w:cs="宋体"/>
          <w:color w:val="000000"/>
          <w:sz w:val="24"/>
          <w:lang w:val="en-US" w:eastAsia="zh-CN"/>
        </w:rPr>
        <w:t>有效的企业法人营业执照副本</w:t>
      </w:r>
    </w:p>
    <w:p w14:paraId="6B4F20DB">
      <w:pPr>
        <w:spacing w:line="52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5、银行基本账户开户许可证或基本存款账户信息</w:t>
      </w:r>
    </w:p>
    <w:p w14:paraId="29D865A6">
      <w:pPr>
        <w:spacing w:line="520" w:lineRule="exact"/>
        <w:ind w:firstLine="480" w:firstLineChars="200"/>
        <w:rPr>
          <w:rFonts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供应商基本情况简介；</w:t>
      </w:r>
    </w:p>
    <w:p w14:paraId="0DEA52CA">
      <w:pPr>
        <w:spacing w:line="520" w:lineRule="exact"/>
        <w:ind w:firstLine="480" w:firstLineChars="200"/>
        <w:rPr>
          <w:rFonts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、投标保证金缴纳证明资料；</w:t>
      </w:r>
    </w:p>
    <w:p w14:paraId="3A4B1323">
      <w:pPr>
        <w:spacing w:line="520" w:lineRule="exact"/>
        <w:ind w:firstLine="480" w:firstLineChars="200"/>
        <w:rPr>
          <w:rFonts w:ascii="宋体" w:hAnsi="宋体" w:cs="宋体"/>
          <w:color w:val="000000"/>
          <w:sz w:val="24"/>
        </w:rPr>
      </w:pPr>
      <w:r>
        <w:rPr>
          <w:rFonts w:hint="eastAsia" w:ascii="宋体" w:hAnsi="宋体" w:cs="宋体"/>
          <w:color w:val="000000"/>
          <w:sz w:val="24"/>
          <w:lang w:val="en-US" w:eastAsia="zh-CN"/>
        </w:rPr>
        <w:t>8</w:t>
      </w:r>
      <w:r>
        <w:rPr>
          <w:rFonts w:hint="eastAsia" w:ascii="宋体" w:hAnsi="宋体" w:cs="宋体"/>
          <w:color w:val="000000"/>
          <w:sz w:val="24"/>
        </w:rPr>
        <w:t>、诚信投标承诺书；</w:t>
      </w:r>
    </w:p>
    <w:p w14:paraId="7AC0C792">
      <w:pPr>
        <w:spacing w:line="520" w:lineRule="exact"/>
        <w:ind w:firstLine="480" w:firstLineChars="200"/>
        <w:rPr>
          <w:rFonts w:ascii="宋体" w:hAnsi="宋体" w:cs="宋体"/>
          <w:color w:val="000000"/>
          <w:sz w:val="24"/>
        </w:rPr>
      </w:pPr>
      <w:r>
        <w:rPr>
          <w:rFonts w:hint="eastAsia" w:ascii="宋体" w:hAnsi="宋体" w:cs="宋体"/>
          <w:color w:val="000000"/>
          <w:sz w:val="24"/>
          <w:lang w:val="en-US" w:eastAsia="zh-CN"/>
        </w:rPr>
        <w:t>9</w:t>
      </w:r>
      <w:r>
        <w:rPr>
          <w:rFonts w:hint="eastAsia" w:ascii="宋体" w:hAnsi="宋体" w:cs="宋体"/>
          <w:color w:val="000000"/>
          <w:sz w:val="24"/>
        </w:rPr>
        <w:t>、供应商其他资格证明资料；</w:t>
      </w:r>
    </w:p>
    <w:p w14:paraId="035121DD">
      <w:pPr>
        <w:spacing w:line="520" w:lineRule="exact"/>
        <w:ind w:firstLine="480" w:firstLineChars="200"/>
        <w:rPr>
          <w:rFonts w:hint="eastAsia" w:ascii="宋体" w:hAnsi="宋体" w:eastAsia="宋体" w:cs="宋体"/>
          <w:color w:val="000000"/>
          <w:sz w:val="24"/>
          <w:lang w:eastAsia="zh-CN"/>
        </w:rPr>
      </w:pPr>
      <w:r>
        <w:rPr>
          <w:rFonts w:hint="eastAsia" w:ascii="宋体" w:hAnsi="宋体" w:cs="宋体"/>
          <w:sz w:val="24"/>
          <w:lang w:val="en-US" w:eastAsia="zh-CN"/>
        </w:rPr>
        <w:t>10</w:t>
      </w:r>
      <w:r>
        <w:rPr>
          <w:rFonts w:hint="eastAsia" w:ascii="宋体" w:hAnsi="宋体" w:cs="宋体"/>
          <w:color w:val="000000"/>
          <w:sz w:val="24"/>
        </w:rPr>
        <w:t>、近三年类似项目业绩及相关证明资料</w:t>
      </w:r>
      <w:r>
        <w:rPr>
          <w:rFonts w:hint="eastAsia" w:ascii="宋体" w:hAnsi="宋体" w:cs="宋体"/>
          <w:color w:val="000000"/>
          <w:sz w:val="24"/>
          <w:lang w:eastAsia="zh-CN"/>
        </w:rPr>
        <w:t>；</w:t>
      </w:r>
    </w:p>
    <w:p w14:paraId="63F29D01">
      <w:pPr>
        <w:spacing w:line="520" w:lineRule="exact"/>
        <w:ind w:firstLine="480" w:firstLineChars="200"/>
        <w:rPr>
          <w:rFonts w:ascii="宋体" w:hAnsi="宋体" w:cs="宋体"/>
          <w:color w:val="000000"/>
          <w:sz w:val="24"/>
        </w:rPr>
      </w:pPr>
      <w:r>
        <w:rPr>
          <w:rFonts w:hint="eastAsia" w:ascii="宋体" w:hAnsi="宋体" w:cs="宋体"/>
          <w:color w:val="000000"/>
          <w:sz w:val="24"/>
          <w:lang w:val="en-US" w:eastAsia="zh-CN"/>
        </w:rPr>
        <w:t>11</w:t>
      </w:r>
      <w:r>
        <w:rPr>
          <w:rFonts w:hint="eastAsia" w:ascii="宋体" w:hAnsi="宋体" w:cs="宋体"/>
          <w:color w:val="000000"/>
          <w:sz w:val="24"/>
        </w:rPr>
        <w:t>、供应商认为需提供的其他商务资料等。</w:t>
      </w:r>
    </w:p>
    <w:p w14:paraId="10CF3303">
      <w:pPr>
        <w:shd w:val="clear" w:color="auto" w:fill="FFFFFF"/>
        <w:spacing w:line="520" w:lineRule="exact"/>
        <w:ind w:firstLine="482" w:firstLineChars="200"/>
        <w:rPr>
          <w:rFonts w:ascii="宋体" w:hAnsi="宋体" w:cs="宋体"/>
          <w:b/>
          <w:bCs/>
          <w:sz w:val="24"/>
        </w:rPr>
      </w:pPr>
      <w:r>
        <w:rPr>
          <w:rFonts w:hint="eastAsia" w:ascii="宋体" w:hAnsi="宋体" w:cs="宋体"/>
          <w:b/>
          <w:bCs/>
          <w:sz w:val="24"/>
        </w:rPr>
        <w:t>技术服务部分</w:t>
      </w:r>
    </w:p>
    <w:p w14:paraId="06F3D2D1">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1.项目实施服务方案；</w:t>
      </w:r>
    </w:p>
    <w:p w14:paraId="7DB1220E">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2.人员配备及安排、软硬件配备情况；</w:t>
      </w:r>
    </w:p>
    <w:p w14:paraId="3E463FB4">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3.服务措施；</w:t>
      </w:r>
    </w:p>
    <w:p w14:paraId="465B0758">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4.预期成果、后期服务承诺等</w:t>
      </w:r>
    </w:p>
    <w:p w14:paraId="48701B50">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5.规范响应及偏离情况；</w:t>
      </w:r>
    </w:p>
    <w:p w14:paraId="5F445B2B">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6.供应商认为需要提供的其他技术材料</w:t>
      </w:r>
    </w:p>
    <w:p w14:paraId="41F2BA3F">
      <w:pPr>
        <w:spacing w:line="520" w:lineRule="exact"/>
        <w:ind w:firstLine="482" w:firstLineChars="200"/>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价格部分</w:t>
      </w:r>
    </w:p>
    <w:p w14:paraId="2D215EF9">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1.报价一览表；</w:t>
      </w:r>
    </w:p>
    <w:p w14:paraId="03E673B3">
      <w:pPr>
        <w:spacing w:line="52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br w:type="page"/>
      </w:r>
    </w:p>
    <w:p w14:paraId="17B47D4D">
      <w:pPr>
        <w:keepNext/>
        <w:keepLines/>
        <w:spacing w:before="260" w:after="260" w:line="480" w:lineRule="exact"/>
        <w:jc w:val="center"/>
        <w:rPr>
          <w:b/>
          <w:bCs/>
          <w:color w:val="000000"/>
        </w:rPr>
      </w:pPr>
      <w:bookmarkStart w:id="34" w:name="_Toc5004"/>
      <w:r>
        <w:rPr>
          <w:rFonts w:hint="eastAsia" w:ascii="宋体" w:hAnsi="宋体" w:cs="宋体"/>
          <w:b/>
          <w:bCs/>
          <w:color w:val="000000"/>
          <w:sz w:val="28"/>
          <w:szCs w:val="28"/>
        </w:rPr>
        <w:t>商务部分</w:t>
      </w:r>
      <w:bookmarkEnd w:id="34"/>
    </w:p>
    <w:p w14:paraId="0E8468D6">
      <w:pPr>
        <w:keepNext/>
        <w:keepLines/>
        <w:spacing w:before="260" w:after="260" w:line="480" w:lineRule="exact"/>
        <w:jc w:val="center"/>
        <w:rPr>
          <w:rFonts w:ascii="宋体" w:hAnsi="宋体" w:cs="宋体"/>
          <w:color w:val="000000"/>
          <w:sz w:val="28"/>
          <w:szCs w:val="28"/>
        </w:rPr>
      </w:pPr>
      <w:bookmarkStart w:id="35" w:name="_Toc9310"/>
      <w:bookmarkStart w:id="36" w:name="_Toc18165"/>
      <w:r>
        <w:rPr>
          <w:rFonts w:hint="eastAsia" w:ascii="宋体" w:hAnsi="宋体" w:cs="宋体"/>
          <w:b/>
          <w:bCs/>
          <w:color w:val="000000"/>
          <w:sz w:val="28"/>
          <w:szCs w:val="28"/>
        </w:rPr>
        <w:t>一、磋商函</w:t>
      </w:r>
      <w:bookmarkEnd w:id="35"/>
      <w:bookmarkEnd w:id="36"/>
    </w:p>
    <w:p w14:paraId="3B3BC9D2">
      <w:pPr>
        <w:tabs>
          <w:tab w:val="left" w:pos="4860"/>
        </w:tabs>
        <w:overflowPunct w:val="0"/>
        <w:topLinePunct/>
        <w:autoSpaceDN w:val="0"/>
        <w:adjustRightInd w:val="0"/>
        <w:snapToGrid w:val="0"/>
        <w:spacing w:line="480" w:lineRule="exact"/>
        <w:rPr>
          <w:rFonts w:ascii="宋体" w:hAnsi="宋体" w:cs="宋体"/>
          <w:bCs/>
          <w:snapToGrid w:val="0"/>
          <w:kern w:val="0"/>
          <w:sz w:val="24"/>
          <w:szCs w:val="24"/>
        </w:rPr>
      </w:pPr>
      <w:bookmarkStart w:id="37" w:name="_Toc32223"/>
      <w:bookmarkStart w:id="38" w:name="_Toc23427"/>
      <w:bookmarkStart w:id="39" w:name="_Toc4101"/>
      <w:bookmarkStart w:id="40" w:name="_Toc23926"/>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（采购人）</w:t>
      </w:r>
      <w:r>
        <w:rPr>
          <w:rFonts w:hint="eastAsia" w:ascii="宋体" w:hAnsi="宋体" w:cs="宋体"/>
          <w:bCs/>
          <w:snapToGrid w:val="0"/>
          <w:kern w:val="0"/>
          <w:sz w:val="24"/>
          <w:szCs w:val="24"/>
        </w:rPr>
        <w:t>：</w:t>
      </w:r>
    </w:p>
    <w:p w14:paraId="7F435AA4">
      <w:pPr>
        <w:keepNext w:val="0"/>
        <w:keepLines w:val="0"/>
        <w:pageBreakBefore w:val="0"/>
        <w:widowControl w:val="0"/>
        <w:kinsoku/>
        <w:wordWrap w:val="0"/>
        <w:overflowPunct w:val="0"/>
        <w:topLinePunct/>
        <w:autoSpaceDE/>
        <w:autoSpaceDN w:val="0"/>
        <w:bidi w:val="0"/>
        <w:adjustRightInd w:val="0"/>
        <w:snapToGrid w:val="0"/>
        <w:spacing w:line="480" w:lineRule="exact"/>
        <w:ind w:firstLine="480" w:firstLineChars="200"/>
        <w:textAlignment w:val="auto"/>
        <w:rPr>
          <w:rFonts w:ascii="宋体" w:hAnsi="宋体" w:cs="宋体"/>
          <w:snapToGrid w:val="0"/>
          <w:kern w:val="0"/>
          <w:sz w:val="24"/>
          <w:szCs w:val="24"/>
        </w:rPr>
      </w:pP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(供应商全称)授权</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(供应商代表姓名)</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(职务或职称)为我方代表，参加贵方组织的</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(项目名称、项目编号)招标的有关活动，并对此项目进行投标。为此：</w:t>
      </w:r>
    </w:p>
    <w:p w14:paraId="2B5BE766">
      <w:pPr>
        <w:keepNext w:val="0"/>
        <w:keepLines w:val="0"/>
        <w:pageBreakBefore w:val="0"/>
        <w:widowControl w:val="0"/>
        <w:kinsoku/>
        <w:wordWrap w:val="0"/>
        <w:overflowPunct w:val="0"/>
        <w:topLinePunct/>
        <w:autoSpaceDE/>
        <w:autoSpaceDN w:val="0"/>
        <w:bidi w:val="0"/>
        <w:adjustRightInd w:val="0"/>
        <w:snapToGrid w:val="0"/>
        <w:spacing w:line="480" w:lineRule="exact"/>
        <w:ind w:firstLine="480" w:firstLineChars="200"/>
        <w:textAlignment w:val="auto"/>
        <w:rPr>
          <w:rFonts w:ascii="宋体" w:hAnsi="宋体" w:cs="宋体"/>
          <w:snapToGrid w:val="0"/>
          <w:kern w:val="0"/>
          <w:sz w:val="24"/>
          <w:szCs w:val="24"/>
        </w:rPr>
      </w:pPr>
      <w:r>
        <w:rPr>
          <w:rFonts w:hint="eastAsia" w:ascii="宋体" w:hAnsi="宋体" w:cs="宋体"/>
          <w:snapToGrid w:val="0"/>
          <w:kern w:val="0"/>
          <w:sz w:val="24"/>
          <w:szCs w:val="24"/>
        </w:rPr>
        <w:t>1、我方同意在本项目磋商文件中规定的开标日起</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日历天的有效期内遵守本响应文件中的承诺且在此期限期满之前均具有约束力。</w:t>
      </w:r>
    </w:p>
    <w:p w14:paraId="47FFE530">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2、我方承诺已经具备本项目规定的参加采购活动的供应商应当具备的全部条件。</w:t>
      </w:r>
    </w:p>
    <w:p w14:paraId="667B0207">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3、提供投标须知规定的全部响应文件，包括响应文件</w:t>
      </w:r>
      <w:r>
        <w:rPr>
          <w:rFonts w:hint="eastAsia" w:ascii="宋体" w:hAnsi="宋体" w:cs="宋体"/>
          <w:snapToGrid w:val="0"/>
          <w:kern w:val="0"/>
          <w:sz w:val="24"/>
          <w:szCs w:val="24"/>
          <w:lang w:val="en-US" w:eastAsia="zh-CN"/>
        </w:rPr>
        <w:t>商务部分</w:t>
      </w:r>
      <w:r>
        <w:rPr>
          <w:rFonts w:hint="eastAsia" w:ascii="宋体" w:hAnsi="宋体" w:cs="宋体"/>
          <w:snapToGrid w:val="0"/>
          <w:kern w:val="0"/>
          <w:sz w:val="24"/>
          <w:szCs w:val="24"/>
        </w:rPr>
        <w:t>、</w:t>
      </w:r>
      <w:r>
        <w:rPr>
          <w:rFonts w:hint="eastAsia" w:ascii="宋体" w:hAnsi="宋体" w:cs="宋体"/>
          <w:snapToGrid w:val="0"/>
          <w:kern w:val="0"/>
          <w:sz w:val="24"/>
          <w:szCs w:val="24"/>
          <w:lang w:val="en-US" w:eastAsia="zh-CN"/>
        </w:rPr>
        <w:t>技术服务部分</w:t>
      </w:r>
      <w:r>
        <w:rPr>
          <w:rFonts w:hint="eastAsia" w:ascii="宋体" w:hAnsi="宋体" w:cs="宋体"/>
          <w:snapToGrid w:val="0"/>
          <w:kern w:val="0"/>
          <w:sz w:val="24"/>
          <w:szCs w:val="24"/>
        </w:rPr>
        <w:t>、报价一览表。</w:t>
      </w:r>
    </w:p>
    <w:p w14:paraId="21FD6A70">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4、按磋商文件要求提供和交付的服务的磋商报价详见报价一览表。</w:t>
      </w:r>
    </w:p>
    <w:p w14:paraId="3E668F20">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5、我方承诺：完全理解投标报价超过开标时公布的预算金额时，投标将被拒绝。</w:t>
      </w:r>
    </w:p>
    <w:p w14:paraId="53E851CF">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6、保证忠实地执行双方所签订的合同，并承担合同规定的责任和义务。</w:t>
      </w:r>
    </w:p>
    <w:p w14:paraId="43658ED7">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7、承诺完全满足和磋商响应磋商文件中的各项商务和技术要求，若有偏差，已在响应文件商务条款偏离表中予以明确特别说明。</w:t>
      </w:r>
    </w:p>
    <w:p w14:paraId="29075FCA">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8、保证遵守磋商文件的规定。</w:t>
      </w:r>
    </w:p>
    <w:p w14:paraId="1BC00370">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9、如果在开标后规定的投标有效期内撤回投标，我方的磋商保证金可被贵方没收。</w:t>
      </w:r>
    </w:p>
    <w:p w14:paraId="21241B3D">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10、我方完全理解贵方不一定接受最低价的投标或收到的任何投标。</w:t>
      </w:r>
    </w:p>
    <w:p w14:paraId="5396EEED">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11、我方愿意向贵方提供任何与本项投标有关的数据、情况和技术资料。若贵方需要，我方愿意提供我方做出的一切承诺的证明材料。</w:t>
      </w:r>
    </w:p>
    <w:p w14:paraId="28D24F5E">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12、我方已详细审核全部响应文件，包括响应文件修改书（如有的话）、参考资料及有关附件，确认无误。</w:t>
      </w:r>
    </w:p>
    <w:p w14:paraId="2E282F47">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13、我方承诺：采购人若需追加采购本项目磋商文件所列相关服务的，在不改变合同其他实质性条款的前提下，按相同或更优惠的折扣率保证服务。</w:t>
      </w:r>
    </w:p>
    <w:p w14:paraId="0851E889">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14、我方承诺接受磋商文件中《合同条款》的全部条款且无任何异议。</w:t>
      </w:r>
    </w:p>
    <w:p w14:paraId="7D763CF6">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15、我方将严格遵守相关法律法规的规定，若有下列情形之一的，将被处以采购金额5‰以上10‰以下的罚款，列入不良行为记录名单，在一至三年内禁止参加采购活动；有违法所得的，并处没收违法所得；情节严重的，由工商行政管理机关吊销营业执照或事业单位法人证书；构成犯罪的，依法追究刑事责任：</w:t>
      </w:r>
    </w:p>
    <w:p w14:paraId="2936C66A">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（1）提供虚假材料谋取成交、成交的；</w:t>
      </w:r>
    </w:p>
    <w:p w14:paraId="094DB687">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（2）采取不正当手段诋毁、排挤其他供应商的；</w:t>
      </w:r>
    </w:p>
    <w:p w14:paraId="37C0019D">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（3）与采购人、其它供应商或者采购代理机构工作人员恶意串通的；</w:t>
      </w:r>
    </w:p>
    <w:p w14:paraId="5595D664">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（4）向采购人、采购代理机构工作人员行贿或者提供其他不正当利益的；</w:t>
      </w:r>
    </w:p>
    <w:p w14:paraId="69F1B504">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（5）未经采购代理机构同意，在采购过程中与采购人进行协商磋商的；</w:t>
      </w:r>
    </w:p>
    <w:p w14:paraId="2514E8B7">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（6）拒绝有关部门监督检查或提供虚假情况的。</w:t>
      </w:r>
    </w:p>
    <w:p w14:paraId="393CD9F1">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p>
    <w:p w14:paraId="300B3ACB">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所有有关本投标的一切往来联系方式为：</w:t>
      </w:r>
    </w:p>
    <w:p w14:paraId="7D90E68D">
      <w:pPr>
        <w:overflowPunct w:val="0"/>
        <w:topLinePunct/>
        <w:autoSpaceDN w:val="0"/>
        <w:adjustRightInd w:val="0"/>
        <w:snapToGrid w:val="0"/>
        <w:spacing w:line="480" w:lineRule="exact"/>
        <w:ind w:firstLine="480" w:firstLineChars="200"/>
        <w:rPr>
          <w:rFonts w:ascii="宋体" w:hAnsi="宋体" w:cs="宋体"/>
          <w:snapToGrid w:val="0"/>
          <w:kern w:val="0"/>
          <w:sz w:val="24"/>
          <w:szCs w:val="24"/>
          <w:u w:val="single"/>
        </w:rPr>
      </w:pPr>
      <w:r>
        <w:rPr>
          <w:rFonts w:hint="eastAsia" w:ascii="宋体" w:hAnsi="宋体" w:cs="宋体"/>
          <w:snapToGrid w:val="0"/>
          <w:kern w:val="0"/>
          <w:sz w:val="24"/>
          <w:szCs w:val="24"/>
        </w:rPr>
        <w:t>地址：</w:t>
      </w:r>
      <w:r>
        <w:rPr>
          <w:rFonts w:hint="eastAsia" w:ascii="宋体" w:hAnsi="宋体" w:cs="宋体"/>
          <w:snapToGrid w:val="0"/>
          <w:kern w:val="0"/>
          <w:sz w:val="24"/>
          <w:szCs w:val="24"/>
          <w:u w:val="single"/>
        </w:rPr>
        <w:tab/>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 xml:space="preserve">      邮编：</w:t>
      </w:r>
      <w:r>
        <w:rPr>
          <w:rFonts w:hint="eastAsia" w:ascii="宋体" w:hAnsi="宋体" w:cs="宋体"/>
          <w:snapToGrid w:val="0"/>
          <w:kern w:val="0"/>
          <w:sz w:val="24"/>
          <w:szCs w:val="24"/>
          <w:u w:val="single"/>
        </w:rPr>
        <w:t xml:space="preserve">                      </w:t>
      </w:r>
    </w:p>
    <w:p w14:paraId="79D05F27">
      <w:pPr>
        <w:overflowPunct w:val="0"/>
        <w:topLinePunct/>
        <w:autoSpaceDN w:val="0"/>
        <w:adjustRightInd w:val="0"/>
        <w:snapToGrid w:val="0"/>
        <w:spacing w:line="480" w:lineRule="exact"/>
        <w:ind w:firstLine="480" w:firstLineChars="200"/>
        <w:rPr>
          <w:rFonts w:ascii="宋体" w:hAnsi="宋体" w:cs="宋体"/>
          <w:snapToGrid w:val="0"/>
          <w:kern w:val="0"/>
          <w:sz w:val="24"/>
          <w:szCs w:val="24"/>
          <w:u w:val="single"/>
        </w:rPr>
      </w:pPr>
      <w:r>
        <w:rPr>
          <w:rFonts w:hint="eastAsia" w:ascii="宋体" w:hAnsi="宋体" w:cs="宋体"/>
          <w:snapToGrid w:val="0"/>
          <w:kern w:val="0"/>
          <w:sz w:val="24"/>
          <w:szCs w:val="24"/>
        </w:rPr>
        <w:t>电话：</w:t>
      </w:r>
      <w:r>
        <w:rPr>
          <w:rFonts w:hint="eastAsia" w:ascii="宋体" w:hAnsi="宋体" w:cs="宋体"/>
          <w:snapToGrid w:val="0"/>
          <w:kern w:val="0"/>
          <w:sz w:val="24"/>
          <w:szCs w:val="24"/>
          <w:u w:val="single"/>
        </w:rPr>
        <w:tab/>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 xml:space="preserve">      传真：</w:t>
      </w:r>
      <w:r>
        <w:rPr>
          <w:rFonts w:hint="eastAsia" w:ascii="宋体" w:hAnsi="宋体" w:cs="宋体"/>
          <w:snapToGrid w:val="0"/>
          <w:kern w:val="0"/>
          <w:sz w:val="24"/>
          <w:szCs w:val="24"/>
          <w:u w:val="single"/>
        </w:rPr>
        <w:t xml:space="preserve">                      </w:t>
      </w:r>
    </w:p>
    <w:p w14:paraId="7B5F509C">
      <w:pPr>
        <w:tabs>
          <w:tab w:val="left" w:pos="480"/>
        </w:tabs>
        <w:overflowPunct w:val="0"/>
        <w:topLinePunct/>
        <w:autoSpaceDN w:val="0"/>
        <w:adjustRightInd w:val="0"/>
        <w:snapToGrid w:val="0"/>
        <w:spacing w:line="480" w:lineRule="exact"/>
        <w:ind w:firstLine="480" w:firstLineChars="200"/>
        <w:rPr>
          <w:rFonts w:ascii="宋体" w:hAnsi="宋体" w:cs="宋体"/>
          <w:snapToGrid w:val="0"/>
          <w:kern w:val="0"/>
          <w:sz w:val="24"/>
          <w:szCs w:val="24"/>
          <w:u w:val="single"/>
        </w:rPr>
      </w:pPr>
      <w:r>
        <w:rPr>
          <w:rFonts w:hint="eastAsia" w:ascii="宋体" w:hAnsi="宋体" w:cs="宋体"/>
          <w:snapToGrid w:val="0"/>
          <w:kern w:val="0"/>
          <w:sz w:val="24"/>
          <w:szCs w:val="24"/>
        </w:rPr>
        <w:t>供应商代表姓名：</w:t>
      </w:r>
      <w:r>
        <w:rPr>
          <w:rFonts w:hint="eastAsia" w:ascii="宋体" w:hAnsi="宋体" w:cs="宋体"/>
          <w:snapToGrid w:val="0"/>
          <w:kern w:val="0"/>
          <w:sz w:val="24"/>
          <w:szCs w:val="24"/>
          <w:u w:val="single"/>
        </w:rPr>
        <w:t xml:space="preserve">            </w:t>
      </w:r>
    </w:p>
    <w:p w14:paraId="03D64651">
      <w:pPr>
        <w:tabs>
          <w:tab w:val="left" w:pos="480"/>
        </w:tabs>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供应商代表联系电话：</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 xml:space="preserve"> （办公）</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（移动）</w:t>
      </w:r>
    </w:p>
    <w:p w14:paraId="2A8001E8">
      <w:pPr>
        <w:tabs>
          <w:tab w:val="left" w:pos="480"/>
        </w:tabs>
        <w:overflowPunct w:val="0"/>
        <w:topLinePunct/>
        <w:autoSpaceDN w:val="0"/>
        <w:adjustRightInd w:val="0"/>
        <w:snapToGrid w:val="0"/>
        <w:spacing w:line="480" w:lineRule="exact"/>
        <w:ind w:firstLine="480" w:firstLineChars="200"/>
        <w:rPr>
          <w:rFonts w:ascii="宋体" w:hAnsi="宋体" w:cs="宋体"/>
          <w:snapToGrid w:val="0"/>
          <w:kern w:val="0"/>
          <w:sz w:val="24"/>
          <w:szCs w:val="24"/>
          <w:u w:val="single"/>
        </w:rPr>
      </w:pPr>
      <w:r>
        <w:rPr>
          <w:rFonts w:hint="eastAsia" w:ascii="宋体" w:hAnsi="宋体" w:cs="宋体"/>
          <w:snapToGrid w:val="0"/>
          <w:kern w:val="0"/>
          <w:sz w:val="24"/>
          <w:szCs w:val="24"/>
        </w:rPr>
        <w:t>E-mail：</w:t>
      </w:r>
      <w:r>
        <w:rPr>
          <w:rFonts w:hint="eastAsia" w:ascii="宋体" w:hAnsi="宋体" w:cs="宋体"/>
          <w:snapToGrid w:val="0"/>
          <w:kern w:val="0"/>
          <w:sz w:val="24"/>
          <w:szCs w:val="24"/>
          <w:u w:val="single"/>
        </w:rPr>
        <w:t xml:space="preserve">                    </w:t>
      </w:r>
    </w:p>
    <w:p w14:paraId="01DFC18C">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p>
    <w:p w14:paraId="6F5C896C">
      <w:pPr>
        <w:tabs>
          <w:tab w:val="left" w:pos="4000"/>
        </w:tabs>
        <w:overflowPunct w:val="0"/>
        <w:topLinePunct/>
        <w:autoSpaceDN w:val="0"/>
        <w:adjustRightInd w:val="0"/>
        <w:snapToGrid w:val="0"/>
        <w:spacing w:line="480" w:lineRule="exact"/>
        <w:ind w:firstLine="480" w:firstLineChars="200"/>
        <w:rPr>
          <w:rFonts w:ascii="宋体" w:hAnsi="宋体" w:cs="宋体"/>
          <w:snapToGrid w:val="0"/>
          <w:kern w:val="0"/>
          <w:sz w:val="24"/>
          <w:szCs w:val="24"/>
          <w:u w:val="single"/>
        </w:rPr>
      </w:pPr>
      <w:r>
        <w:rPr>
          <w:rFonts w:hint="eastAsia" w:ascii="宋体" w:hAnsi="宋体" w:cs="宋体"/>
          <w:snapToGrid w:val="0"/>
          <w:kern w:val="0"/>
          <w:sz w:val="24"/>
          <w:szCs w:val="24"/>
        </w:rPr>
        <w:tab/>
      </w:r>
      <w:r>
        <w:rPr>
          <w:rFonts w:hint="eastAsia" w:ascii="宋体" w:hAnsi="宋体" w:cs="宋体"/>
          <w:snapToGrid w:val="0"/>
          <w:kern w:val="0"/>
          <w:sz w:val="24"/>
          <w:szCs w:val="24"/>
        </w:rPr>
        <w:t>供应商(公章)：</w:t>
      </w:r>
      <w:r>
        <w:rPr>
          <w:rFonts w:hint="eastAsia" w:ascii="宋体" w:hAnsi="宋体" w:cs="宋体"/>
          <w:snapToGrid w:val="0"/>
          <w:kern w:val="0"/>
          <w:sz w:val="24"/>
          <w:szCs w:val="24"/>
          <w:u w:val="single"/>
        </w:rPr>
        <w:t xml:space="preserve">                          </w:t>
      </w:r>
    </w:p>
    <w:p w14:paraId="0E94C10B">
      <w:pPr>
        <w:tabs>
          <w:tab w:val="left" w:pos="4000"/>
        </w:tabs>
        <w:overflowPunct w:val="0"/>
        <w:topLinePunct/>
        <w:autoSpaceDN w:val="0"/>
        <w:adjustRightInd w:val="0"/>
        <w:snapToGrid w:val="0"/>
        <w:spacing w:line="480" w:lineRule="exact"/>
        <w:ind w:firstLine="480" w:firstLineChars="200"/>
        <w:rPr>
          <w:rFonts w:ascii="宋体" w:hAnsi="宋体" w:cs="宋体"/>
          <w:snapToGrid w:val="0"/>
          <w:kern w:val="0"/>
          <w:sz w:val="24"/>
          <w:szCs w:val="24"/>
          <w:u w:val="single"/>
        </w:rPr>
      </w:pPr>
      <w:r>
        <w:rPr>
          <w:rFonts w:hint="eastAsia" w:ascii="宋体" w:hAnsi="宋体" w:cs="宋体"/>
          <w:snapToGrid w:val="0"/>
          <w:kern w:val="0"/>
          <w:sz w:val="24"/>
          <w:szCs w:val="24"/>
        </w:rPr>
        <w:tab/>
      </w:r>
      <w:r>
        <w:rPr>
          <w:rFonts w:hint="eastAsia" w:ascii="宋体" w:hAnsi="宋体" w:cs="宋体"/>
          <w:snapToGrid w:val="0"/>
          <w:kern w:val="0"/>
          <w:sz w:val="24"/>
          <w:szCs w:val="24"/>
        </w:rPr>
        <w:t>供应商代表(签字或</w:t>
      </w:r>
      <w:r>
        <w:rPr>
          <w:rFonts w:hint="eastAsia" w:ascii="宋体" w:hAnsi="宋体" w:cs="宋体"/>
          <w:snapToGrid w:val="0"/>
          <w:kern w:val="0"/>
          <w:sz w:val="24"/>
          <w:szCs w:val="24"/>
          <w:lang w:val="en-US" w:eastAsia="zh-CN"/>
        </w:rPr>
        <w:t>盖</w:t>
      </w:r>
      <w:r>
        <w:rPr>
          <w:rFonts w:hint="eastAsia" w:ascii="宋体" w:hAnsi="宋体" w:cs="宋体"/>
          <w:snapToGrid w:val="0"/>
          <w:kern w:val="0"/>
          <w:sz w:val="24"/>
          <w:szCs w:val="24"/>
        </w:rPr>
        <w:t>章)：</w:t>
      </w:r>
      <w:r>
        <w:rPr>
          <w:rFonts w:hint="eastAsia" w:ascii="宋体" w:hAnsi="宋体" w:cs="宋体"/>
          <w:snapToGrid w:val="0"/>
          <w:kern w:val="0"/>
          <w:sz w:val="24"/>
          <w:szCs w:val="24"/>
          <w:u w:val="single"/>
        </w:rPr>
        <w:t xml:space="preserve">                </w:t>
      </w:r>
    </w:p>
    <w:p w14:paraId="3AE82757">
      <w:pPr>
        <w:tabs>
          <w:tab w:val="left" w:pos="4000"/>
        </w:tabs>
        <w:overflowPunct w:val="0"/>
        <w:topLinePunct/>
        <w:autoSpaceDN w:val="0"/>
        <w:adjustRightInd w:val="0"/>
        <w:snapToGrid w:val="0"/>
        <w:spacing w:line="480" w:lineRule="exact"/>
        <w:ind w:firstLine="480" w:firstLineChars="200"/>
        <w:rPr>
          <w:rFonts w:ascii="宋体" w:hAnsi="宋体" w:cs="宋体"/>
          <w:snapToGrid w:val="0"/>
          <w:kern w:val="0"/>
          <w:sz w:val="24"/>
          <w:szCs w:val="24"/>
          <w:u w:val="single"/>
        </w:rPr>
      </w:pPr>
      <w:r>
        <w:rPr>
          <w:rFonts w:hint="eastAsia" w:ascii="宋体" w:hAnsi="宋体" w:cs="宋体"/>
          <w:snapToGrid w:val="0"/>
          <w:kern w:val="0"/>
          <w:sz w:val="24"/>
          <w:szCs w:val="24"/>
        </w:rPr>
        <w:tab/>
      </w:r>
      <w:r>
        <w:rPr>
          <w:rFonts w:hint="eastAsia" w:ascii="宋体" w:hAnsi="宋体" w:cs="宋体"/>
          <w:snapToGrid w:val="0"/>
          <w:kern w:val="0"/>
          <w:sz w:val="24"/>
          <w:szCs w:val="24"/>
        </w:rPr>
        <w:t>日　期：</w:t>
      </w:r>
      <w:r>
        <w:rPr>
          <w:rFonts w:hint="eastAsia" w:ascii="宋体" w:hAnsi="宋体" w:cs="宋体"/>
          <w:snapToGrid w:val="0"/>
          <w:kern w:val="0"/>
          <w:sz w:val="24"/>
          <w:szCs w:val="24"/>
          <w:u w:val="single"/>
        </w:rPr>
        <w:t xml:space="preserve">                                </w:t>
      </w:r>
    </w:p>
    <w:p w14:paraId="159B43AA">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p>
    <w:p w14:paraId="4AB367DC">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p>
    <w:p w14:paraId="45A985B2">
      <w:pPr>
        <w:overflowPunct w:val="0"/>
        <w:topLinePunct/>
        <w:autoSpaceDN w:val="0"/>
        <w:adjustRightInd w:val="0"/>
        <w:snapToGrid w:val="0"/>
        <w:spacing w:line="480" w:lineRule="exact"/>
        <w:ind w:firstLine="482" w:firstLineChars="200"/>
        <w:rPr>
          <w:rFonts w:ascii="宋体" w:hAnsi="宋体" w:cs="宋体"/>
          <w:b/>
          <w:bCs/>
          <w:snapToGrid w:val="0"/>
          <w:kern w:val="0"/>
          <w:sz w:val="24"/>
          <w:szCs w:val="24"/>
        </w:rPr>
      </w:pPr>
      <w:r>
        <w:rPr>
          <w:rFonts w:hint="eastAsia" w:ascii="宋体" w:hAnsi="宋体" w:cs="宋体"/>
          <w:b/>
          <w:bCs/>
          <w:snapToGrid w:val="0"/>
          <w:kern w:val="0"/>
          <w:sz w:val="24"/>
          <w:szCs w:val="24"/>
        </w:rPr>
        <w:t>注：除可填报项目外，对本磋商函的任何修改将被视为非实质性磋商响应投标，从而导致该投标被拒绝。</w:t>
      </w:r>
    </w:p>
    <w:p w14:paraId="35EA6666">
      <w:pPr>
        <w:keepNext/>
        <w:keepLines/>
        <w:spacing w:before="260" w:after="260" w:line="400" w:lineRule="exact"/>
        <w:jc w:val="center"/>
        <w:rPr>
          <w:rFonts w:ascii="宋体" w:hAnsi="宋体" w:cs="宋体"/>
          <w:b/>
          <w:bCs/>
          <w:color w:val="000000"/>
          <w:sz w:val="28"/>
          <w:szCs w:val="28"/>
        </w:rPr>
      </w:pPr>
      <w:r>
        <w:rPr>
          <w:rFonts w:hint="eastAsia" w:ascii="宋体" w:hAnsi="宋体" w:cs="宋体"/>
          <w:snapToGrid w:val="0"/>
          <w:kern w:val="0"/>
          <w:sz w:val="28"/>
          <w:szCs w:val="28"/>
        </w:rPr>
        <w:br w:type="page"/>
      </w:r>
      <w:r>
        <w:rPr>
          <w:rFonts w:hint="eastAsia" w:ascii="宋体" w:hAnsi="宋体" w:cs="宋体"/>
          <w:b/>
          <w:bCs/>
          <w:color w:val="000000"/>
          <w:sz w:val="28"/>
          <w:szCs w:val="28"/>
        </w:rPr>
        <w:t>二、法定代表人身份证明书</w:t>
      </w:r>
      <w:bookmarkEnd w:id="37"/>
      <w:bookmarkEnd w:id="38"/>
      <w:bookmarkEnd w:id="39"/>
      <w:bookmarkEnd w:id="40"/>
    </w:p>
    <w:p w14:paraId="7306C1A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单位名称：</w:t>
      </w:r>
      <w:r>
        <w:rPr>
          <w:rFonts w:hint="eastAsia" w:ascii="宋体" w:hAnsi="宋体" w:cs="宋体"/>
          <w:color w:val="000000"/>
          <w:sz w:val="24"/>
          <w:szCs w:val="24"/>
          <w:u w:val="single"/>
        </w:rPr>
        <w:t xml:space="preserve">                           </w:t>
      </w:r>
    </w:p>
    <w:p w14:paraId="4FE97F07">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单位性质：</w:t>
      </w:r>
      <w:r>
        <w:rPr>
          <w:rFonts w:hint="eastAsia" w:ascii="宋体" w:hAnsi="宋体" w:cs="宋体"/>
          <w:color w:val="000000"/>
          <w:sz w:val="24"/>
          <w:szCs w:val="24"/>
          <w:u w:val="single"/>
        </w:rPr>
        <w:t xml:space="preserve">                           </w:t>
      </w:r>
    </w:p>
    <w:p w14:paraId="6F4531E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地</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址：</w:t>
      </w:r>
      <w:r>
        <w:rPr>
          <w:rFonts w:hint="eastAsia" w:ascii="宋体" w:hAnsi="宋体" w:cs="宋体"/>
          <w:color w:val="000000"/>
          <w:sz w:val="24"/>
          <w:szCs w:val="24"/>
          <w:u w:val="single"/>
        </w:rPr>
        <w:t xml:space="preserve">                           </w:t>
      </w:r>
    </w:p>
    <w:p w14:paraId="3A29FCC3">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成立时间：</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7A7D06D6">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经营期限：</w:t>
      </w:r>
      <w:r>
        <w:rPr>
          <w:rFonts w:hint="eastAsia" w:ascii="宋体" w:hAnsi="宋体" w:cs="宋体"/>
          <w:color w:val="000000"/>
          <w:sz w:val="24"/>
          <w:szCs w:val="24"/>
          <w:u w:val="single"/>
        </w:rPr>
        <w:t xml:space="preserve">                                    </w:t>
      </w:r>
    </w:p>
    <w:p w14:paraId="20CC99D8">
      <w:pPr>
        <w:keepNext w:val="0"/>
        <w:keepLines w:val="0"/>
        <w:pageBreakBefore w:val="0"/>
        <w:widowControl w:val="0"/>
        <w:shd w:val="clear" w:color="auto" w:fill="FFFFFF"/>
        <w:kinsoku/>
        <w:wordWrap/>
        <w:overflowPunct/>
        <w:topLinePunct w:val="0"/>
        <w:autoSpaceDE/>
        <w:autoSpaceDN/>
        <w:bidi w:val="0"/>
        <w:adjustRightInd/>
        <w:snapToGrid/>
        <w:spacing w:line="360" w:lineRule="auto"/>
        <w:ind w:right="766" w:rightChars="365" w:firstLine="480" w:firstLineChars="200"/>
        <w:textAlignment w:val="auto"/>
        <w:rPr>
          <w:rFonts w:hint="eastAsia" w:ascii="宋体" w:hAnsi="宋体" w:cs="宋体"/>
          <w:color w:val="000000"/>
          <w:sz w:val="24"/>
          <w:szCs w:val="24"/>
          <w:lang w:val="en-US" w:eastAsia="zh-CN"/>
        </w:rPr>
      </w:pPr>
      <w:r>
        <w:rPr>
          <w:rFonts w:hint="eastAsia" w:ascii="宋体" w:hAnsi="宋体" w:cs="宋体"/>
          <w:color w:val="000000"/>
          <w:sz w:val="24"/>
          <w:szCs w:val="24"/>
        </w:rPr>
        <w:t xml:space="preserve">姓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名：</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p>
    <w:p w14:paraId="2BAB73F2">
      <w:pPr>
        <w:keepNext w:val="0"/>
        <w:keepLines w:val="0"/>
        <w:pageBreakBefore w:val="0"/>
        <w:widowControl w:val="0"/>
        <w:shd w:val="clear" w:color="auto" w:fill="FFFFFF"/>
        <w:kinsoku/>
        <w:wordWrap/>
        <w:overflowPunct/>
        <w:topLinePunct w:val="0"/>
        <w:autoSpaceDE/>
        <w:autoSpaceDN/>
        <w:bidi w:val="0"/>
        <w:adjustRightInd/>
        <w:snapToGrid/>
        <w:spacing w:line="360" w:lineRule="auto"/>
        <w:ind w:right="766" w:rightChars="365" w:firstLine="480" w:firstLineChars="20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rPr>
        <w:t xml:space="preserve">性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别： </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p>
    <w:p w14:paraId="502EC90A">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身份证</w:t>
      </w:r>
      <w:r>
        <w:rPr>
          <w:rFonts w:hint="eastAsia" w:ascii="宋体" w:hAnsi="宋体" w:cs="宋体"/>
          <w:color w:val="000000"/>
          <w:sz w:val="24"/>
          <w:szCs w:val="24"/>
          <w:lang w:val="en-US" w:eastAsia="zh-CN"/>
        </w:rPr>
        <w:t>号</w:t>
      </w:r>
      <w:r>
        <w:rPr>
          <w:rFonts w:hint="eastAsia" w:ascii="宋体" w:hAnsi="宋体" w:cs="宋体"/>
          <w:color w:val="000000"/>
          <w:sz w:val="24"/>
          <w:szCs w:val="24"/>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p>
    <w:p w14:paraId="7998217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职</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务：</w:t>
      </w:r>
      <w:r>
        <w:rPr>
          <w:rFonts w:hint="eastAsia" w:ascii="宋体" w:hAnsi="宋体" w:cs="宋体"/>
          <w:color w:val="000000"/>
          <w:sz w:val="24"/>
          <w:szCs w:val="24"/>
          <w:u w:val="single"/>
        </w:rPr>
        <w:t xml:space="preserve">                  </w:t>
      </w:r>
    </w:p>
    <w:p w14:paraId="626E782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系</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（供应商名称）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的法定代表人。</w:t>
      </w:r>
    </w:p>
    <w:p w14:paraId="3B4DD39C">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特此证明</w:t>
      </w:r>
    </w:p>
    <w:p w14:paraId="23B060A9">
      <w:pPr>
        <w:shd w:val="clear" w:color="auto" w:fill="FFFFFF"/>
        <w:spacing w:line="360" w:lineRule="auto"/>
        <w:jc w:val="right"/>
        <w:rPr>
          <w:rFonts w:ascii="宋体" w:hAnsi="宋体" w:cs="宋体"/>
          <w:color w:val="000000"/>
          <w:sz w:val="24"/>
          <w:szCs w:val="24"/>
        </w:rPr>
      </w:pPr>
      <w:r>
        <w:rPr>
          <w:rFonts w:hint="eastAsia" w:ascii="宋体" w:hAnsi="宋体" w:cs="宋体"/>
          <w:color w:val="000000"/>
          <w:sz w:val="24"/>
          <w:szCs w:val="24"/>
        </w:rPr>
        <w:t>供应商：</w:t>
      </w:r>
      <w:r>
        <w:rPr>
          <w:rFonts w:hint="eastAsia" w:ascii="宋体" w:hAnsi="宋体" w:cs="宋体"/>
          <w:color w:val="000000"/>
          <w:sz w:val="24"/>
          <w:szCs w:val="24"/>
          <w:u w:val="single"/>
        </w:rPr>
        <w:t xml:space="preserve">                 </w:t>
      </w:r>
      <w:r>
        <w:rPr>
          <w:rFonts w:hint="eastAsia" w:ascii="宋体" w:hAnsi="宋体" w:cs="宋体"/>
          <w:color w:val="000000"/>
          <w:sz w:val="24"/>
          <w:szCs w:val="24"/>
        </w:rPr>
        <w:t>（公章）</w:t>
      </w:r>
    </w:p>
    <w:p w14:paraId="36D1E362">
      <w:pPr>
        <w:shd w:val="clear" w:color="auto" w:fill="FFFFFF"/>
        <w:spacing w:line="360" w:lineRule="auto"/>
        <w:ind w:firstLine="5760" w:firstLineChars="2400"/>
        <w:jc w:val="both"/>
        <w:rPr>
          <w:rFonts w:ascii="宋体" w:hAnsi="宋体" w:cs="宋体"/>
          <w:color w:val="000000"/>
          <w:sz w:val="24"/>
          <w:szCs w:val="24"/>
        </w:rPr>
      </w:pPr>
      <w:r>
        <w:rPr>
          <w:rFonts w:hint="eastAsia" w:ascii="宋体" w:hAnsi="宋体" w:cs="宋体"/>
          <w:color w:val="000000"/>
          <w:sz w:val="24"/>
          <w:szCs w:val="24"/>
        </w:rPr>
        <w:t>日</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期：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年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月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日</w:t>
      </w:r>
    </w:p>
    <w:p w14:paraId="7E945415">
      <w:pPr>
        <w:shd w:val="clear" w:color="auto" w:fill="FFFFFF"/>
        <w:spacing w:line="360" w:lineRule="auto"/>
        <w:rPr>
          <w:rFonts w:ascii="宋体" w:hAnsi="宋体" w:cs="宋体"/>
          <w:color w:val="000000"/>
          <w:sz w:val="24"/>
          <w:szCs w:val="24"/>
        </w:rPr>
      </w:pPr>
      <w:r>
        <w:rPr>
          <w:rFonts w:hint="eastAsia" w:ascii="宋体" w:hAnsi="宋体" w:cs="宋体"/>
          <w:color w:val="000000"/>
          <w:sz w:val="24"/>
          <w:szCs w:val="24"/>
        </w:rPr>
        <w:t>附</w:t>
      </w:r>
      <w:r>
        <w:rPr>
          <w:rFonts w:hint="eastAsia" w:ascii="宋体" w:hAnsi="宋体" w:cs="宋体"/>
          <w:color w:val="000000"/>
          <w:sz w:val="24"/>
          <w:szCs w:val="24"/>
          <w:lang w:eastAsia="zh-CN"/>
        </w:rPr>
        <w:t>：</w:t>
      </w:r>
      <w:r>
        <w:rPr>
          <w:rFonts w:hint="eastAsia" w:ascii="宋体" w:hAnsi="宋体" w:cs="宋体"/>
          <w:color w:val="000000"/>
          <w:sz w:val="24"/>
          <w:szCs w:val="24"/>
        </w:rPr>
        <w:t>法定代表人有效的身份证正反两面复印件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60"/>
      </w:tblGrid>
      <w:tr w14:paraId="3145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jc w:val="center"/>
        </w:trPr>
        <w:tc>
          <w:tcPr>
            <w:tcW w:w="4780" w:type="dxa"/>
            <w:vAlign w:val="center"/>
          </w:tcPr>
          <w:p w14:paraId="08F85857">
            <w:pPr>
              <w:pStyle w:val="10"/>
              <w:jc w:val="center"/>
              <w:rPr>
                <w:sz w:val="24"/>
                <w:szCs w:val="24"/>
              </w:rPr>
            </w:pPr>
          </w:p>
        </w:tc>
        <w:tc>
          <w:tcPr>
            <w:tcW w:w="4780" w:type="dxa"/>
            <w:vAlign w:val="center"/>
          </w:tcPr>
          <w:p w14:paraId="1CA13D30">
            <w:pPr>
              <w:widowControl/>
              <w:wordWrap w:val="0"/>
              <w:spacing w:line="600" w:lineRule="atLeast"/>
              <w:jc w:val="center"/>
              <w:rPr>
                <w:rFonts w:ascii="宋体" w:hAnsi="宋体" w:cs="宋体"/>
                <w:color w:val="000000"/>
                <w:kern w:val="0"/>
                <w:sz w:val="24"/>
                <w:szCs w:val="24"/>
                <w:shd w:val="clear" w:color="auto" w:fill="FFFFFF"/>
              </w:rPr>
            </w:pPr>
          </w:p>
        </w:tc>
      </w:tr>
    </w:tbl>
    <w:p w14:paraId="512E2495">
      <w:pPr>
        <w:jc w:val="center"/>
        <w:rPr>
          <w:rFonts w:ascii="宋体" w:hAnsi="宋体" w:cs="宋体"/>
          <w:b/>
          <w:bCs/>
          <w:color w:val="000000"/>
          <w:sz w:val="28"/>
          <w:szCs w:val="28"/>
        </w:rPr>
      </w:pPr>
      <w:r>
        <w:rPr>
          <w:rFonts w:hint="eastAsia" w:ascii="宋体" w:hAnsi="宋体" w:cs="宋体"/>
          <w:color w:val="000000"/>
          <w:sz w:val="28"/>
          <w:szCs w:val="28"/>
        </w:rPr>
        <w:br w:type="page"/>
      </w:r>
      <w:bookmarkStart w:id="41" w:name="_Toc1692"/>
      <w:bookmarkStart w:id="42" w:name="_Toc28130"/>
      <w:bookmarkStart w:id="43" w:name="_Toc29923"/>
      <w:r>
        <w:rPr>
          <w:rFonts w:hint="eastAsia" w:ascii="宋体" w:hAnsi="宋体" w:cs="宋体"/>
          <w:b/>
          <w:bCs/>
          <w:color w:val="000000"/>
          <w:sz w:val="28"/>
          <w:szCs w:val="28"/>
        </w:rPr>
        <w:t>三、法定代表人授权委托书</w:t>
      </w:r>
      <w:bookmarkEnd w:id="41"/>
      <w:bookmarkEnd w:id="42"/>
      <w:bookmarkEnd w:id="43"/>
    </w:p>
    <w:p w14:paraId="61D94211">
      <w:pPr>
        <w:shd w:val="clear" w:color="auto" w:fill="FFFFFF"/>
        <w:spacing w:line="360" w:lineRule="auto"/>
        <w:rPr>
          <w:rFonts w:hint="eastAsia" w:ascii="宋体" w:hAnsi="宋体" w:cs="宋体"/>
          <w:b/>
          <w:color w:val="000000"/>
          <w:sz w:val="24"/>
          <w:szCs w:val="24"/>
        </w:rPr>
      </w:pPr>
    </w:p>
    <w:p w14:paraId="6BD43141">
      <w:pPr>
        <w:shd w:val="clear" w:color="auto" w:fill="FFFFFF"/>
        <w:spacing w:line="360" w:lineRule="auto"/>
        <w:rPr>
          <w:rFonts w:ascii="宋体" w:hAnsi="宋体" w:cs="宋体"/>
          <w:color w:val="000000"/>
          <w:sz w:val="24"/>
          <w:szCs w:val="24"/>
        </w:rPr>
      </w:pPr>
      <w:r>
        <w:rPr>
          <w:rFonts w:hint="eastAsia" w:ascii="宋体" w:hAnsi="宋体" w:cs="宋体"/>
          <w:b/>
          <w:color w:val="000000"/>
          <w:sz w:val="24"/>
          <w:szCs w:val="24"/>
        </w:rPr>
        <w:t>致</w:t>
      </w:r>
      <w:r>
        <w:rPr>
          <w:rFonts w:hint="eastAsia" w:ascii="宋体" w:hAnsi="宋体" w:cs="宋体"/>
          <w:b/>
          <w:color w:val="000000"/>
          <w:sz w:val="24"/>
          <w:szCs w:val="24"/>
          <w:u w:val="single"/>
          <w:lang w:val="en-US" w:eastAsia="zh-CN"/>
        </w:rPr>
        <w:t xml:space="preserve">               </w:t>
      </w:r>
      <w:r>
        <w:rPr>
          <w:rFonts w:hint="eastAsia" w:ascii="宋体" w:hAnsi="宋体" w:cs="宋体"/>
          <w:b/>
          <w:color w:val="000000"/>
          <w:sz w:val="24"/>
          <w:szCs w:val="24"/>
          <w:u w:val="none"/>
          <w:lang w:val="en-US" w:eastAsia="zh-CN"/>
        </w:rPr>
        <w:t>（</w:t>
      </w:r>
      <w:r>
        <w:rPr>
          <w:rFonts w:hint="eastAsia" w:ascii="宋体" w:hAnsi="宋体" w:cs="宋体"/>
          <w:b/>
          <w:color w:val="000000"/>
          <w:sz w:val="24"/>
          <w:szCs w:val="24"/>
          <w:u w:val="none"/>
        </w:rPr>
        <w:t>采购人</w:t>
      </w:r>
      <w:r>
        <w:rPr>
          <w:rFonts w:hint="eastAsia" w:ascii="宋体" w:hAnsi="宋体" w:cs="宋体"/>
          <w:b/>
          <w:color w:val="000000"/>
          <w:sz w:val="24"/>
          <w:szCs w:val="24"/>
          <w:u w:val="none"/>
          <w:lang w:val="en-US" w:eastAsia="zh-CN"/>
        </w:rPr>
        <w:t>）</w:t>
      </w:r>
      <w:r>
        <w:rPr>
          <w:rFonts w:hint="eastAsia" w:ascii="宋体" w:hAnsi="宋体" w:cs="宋体"/>
          <w:b/>
          <w:color w:val="000000"/>
          <w:sz w:val="24"/>
          <w:szCs w:val="24"/>
        </w:rPr>
        <w:t>：</w:t>
      </w:r>
    </w:p>
    <w:p w14:paraId="0AE82117">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本授权书声明：注册于</w:t>
      </w:r>
      <w:r>
        <w:rPr>
          <w:rFonts w:hint="eastAsia" w:ascii="宋体" w:hAnsi="宋体" w:cs="宋体"/>
          <w:color w:val="000000"/>
          <w:sz w:val="24"/>
          <w:szCs w:val="24"/>
          <w:u w:val="single"/>
        </w:rPr>
        <w:t xml:space="preserve">               （供应商住址）</w:t>
      </w:r>
      <w:r>
        <w:rPr>
          <w:rFonts w:hint="eastAsia" w:ascii="宋体" w:hAnsi="宋体" w:cs="宋体"/>
          <w:color w:val="000000"/>
          <w:sz w:val="24"/>
          <w:szCs w:val="24"/>
        </w:rPr>
        <w:t xml:space="preserve">的 </w:t>
      </w:r>
      <w:r>
        <w:rPr>
          <w:rFonts w:hint="eastAsia" w:ascii="宋体" w:hAnsi="宋体" w:cs="宋体"/>
          <w:color w:val="000000"/>
          <w:sz w:val="24"/>
          <w:szCs w:val="24"/>
          <w:u w:val="single"/>
        </w:rPr>
        <w:t xml:space="preserve">                     （供应商名称）  </w:t>
      </w:r>
      <w:r>
        <w:rPr>
          <w:rFonts w:hint="eastAsia" w:ascii="宋体" w:hAnsi="宋体" w:cs="宋体"/>
          <w:color w:val="000000"/>
          <w:sz w:val="24"/>
          <w:szCs w:val="24"/>
        </w:rPr>
        <w:t>法定代表人</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（法定代表人姓名、职务、身份证号）  </w:t>
      </w:r>
      <w:r>
        <w:rPr>
          <w:rFonts w:hint="eastAsia" w:ascii="宋体" w:hAnsi="宋体" w:cs="宋体"/>
          <w:color w:val="000000"/>
          <w:sz w:val="24"/>
          <w:szCs w:val="24"/>
        </w:rPr>
        <w:t>代表本公司授权</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（供应商代表姓名、职务、身份证号）</w:t>
      </w:r>
      <w:r>
        <w:rPr>
          <w:rFonts w:hint="eastAsia" w:ascii="宋体" w:hAnsi="宋体" w:cs="宋体"/>
          <w:color w:val="000000"/>
          <w:sz w:val="24"/>
          <w:szCs w:val="24"/>
        </w:rPr>
        <w:t>为本公司的合法代理人，就贵方组织的</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项目，项目编号：</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，以本公司名义处理一切与之有关的事务。</w:t>
      </w:r>
    </w:p>
    <w:p w14:paraId="7069EDAD">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本授权书于</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年</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月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日签字生效，特此声明。</w:t>
      </w:r>
    </w:p>
    <w:p w14:paraId="26D4EC06">
      <w:pPr>
        <w:keepNext w:val="0"/>
        <w:keepLines w:val="0"/>
        <w:pageBreakBefore w:val="0"/>
        <w:widowControl w:val="0"/>
        <w:shd w:val="clear" w:color="auto" w:fill="FFFFFF"/>
        <w:kinsoku/>
        <w:wordWrap w:val="0"/>
        <w:overflowPunct/>
        <w:topLinePunct w:val="0"/>
        <w:autoSpaceDE/>
        <w:autoSpaceDN/>
        <w:bidi w:val="0"/>
        <w:adjustRightInd/>
        <w:snapToGrid/>
        <w:spacing w:line="360" w:lineRule="auto"/>
        <w:textAlignment w:val="auto"/>
        <w:rPr>
          <w:rFonts w:ascii="宋体" w:hAnsi="宋体" w:cs="宋体"/>
          <w:color w:val="000000"/>
          <w:sz w:val="24"/>
          <w:szCs w:val="24"/>
        </w:rPr>
      </w:pPr>
    </w:p>
    <w:p w14:paraId="385A437F">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（签字）</w:t>
      </w:r>
    </w:p>
    <w:p w14:paraId="56C9C2CF">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委托代理人：</w:t>
      </w:r>
      <w:r>
        <w:rPr>
          <w:rFonts w:hint="eastAsia" w:ascii="宋体" w:hAnsi="宋体" w:cs="宋体"/>
          <w:color w:val="000000"/>
          <w:sz w:val="24"/>
          <w:szCs w:val="24"/>
          <w:u w:val="single"/>
        </w:rPr>
        <w:t xml:space="preserve">              </w:t>
      </w:r>
      <w:r>
        <w:rPr>
          <w:rFonts w:hint="eastAsia" w:ascii="宋体" w:hAnsi="宋体" w:cs="宋体"/>
          <w:color w:val="000000"/>
          <w:sz w:val="24"/>
          <w:szCs w:val="24"/>
        </w:rPr>
        <w:t>（签字）</w:t>
      </w:r>
    </w:p>
    <w:p w14:paraId="6D2F4C20">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供应商：</w:t>
      </w:r>
      <w:r>
        <w:rPr>
          <w:rFonts w:hint="eastAsia" w:ascii="宋体" w:hAnsi="宋体" w:cs="宋体"/>
          <w:color w:val="000000"/>
          <w:sz w:val="24"/>
          <w:szCs w:val="24"/>
          <w:u w:val="single"/>
        </w:rPr>
        <w:t xml:space="preserve">                  </w:t>
      </w:r>
      <w:r>
        <w:rPr>
          <w:rFonts w:hint="eastAsia" w:ascii="宋体" w:hAnsi="宋体" w:cs="宋体"/>
          <w:color w:val="000000"/>
          <w:sz w:val="24"/>
          <w:szCs w:val="24"/>
        </w:rPr>
        <w:t>（公章）</w:t>
      </w:r>
    </w:p>
    <w:p w14:paraId="78DFE7AE">
      <w:pPr>
        <w:keepNext w:val="0"/>
        <w:keepLines w:val="0"/>
        <w:pageBreakBefore w:val="0"/>
        <w:widowControl w:val="0"/>
        <w:shd w:val="clear" w:color="auto" w:fill="FFFFFF"/>
        <w:kinsoku/>
        <w:wordWrap w:val="0"/>
        <w:overflowPunct/>
        <w:topLinePunct w:val="0"/>
        <w:autoSpaceDE/>
        <w:autoSpaceDN/>
        <w:bidi w:val="0"/>
        <w:adjustRightInd/>
        <w:snapToGrid/>
        <w:spacing w:line="360" w:lineRule="auto"/>
        <w:textAlignment w:val="auto"/>
        <w:rPr>
          <w:rFonts w:ascii="宋体" w:hAnsi="宋体" w:cs="宋体"/>
          <w:color w:val="000000"/>
          <w:sz w:val="24"/>
          <w:szCs w:val="24"/>
        </w:rPr>
      </w:pPr>
      <w:r>
        <w:rPr>
          <w:rFonts w:hint="eastAsia" w:ascii="宋体" w:hAnsi="宋体" w:cs="宋体"/>
          <w:color w:val="000000"/>
          <w:sz w:val="24"/>
          <w:szCs w:val="24"/>
        </w:rPr>
        <w:t xml:space="preserve">                                        日　期：  年  月  日</w:t>
      </w:r>
    </w:p>
    <w:p w14:paraId="3052B83E">
      <w:pPr>
        <w:keepNext w:val="0"/>
        <w:keepLines w:val="0"/>
        <w:pageBreakBefore w:val="0"/>
        <w:widowControl w:val="0"/>
        <w:shd w:val="clear" w:color="auto" w:fill="FFFFFF"/>
        <w:kinsoku/>
        <w:wordWrap w:val="0"/>
        <w:overflowPunct/>
        <w:topLinePunct w:val="0"/>
        <w:autoSpaceDE/>
        <w:autoSpaceDN/>
        <w:bidi w:val="0"/>
        <w:adjustRightInd/>
        <w:snapToGrid/>
        <w:spacing w:line="480" w:lineRule="auto"/>
        <w:textAlignment w:val="auto"/>
        <w:rPr>
          <w:rFonts w:ascii="宋体" w:hAnsi="宋体" w:cs="宋体"/>
          <w:color w:val="000000"/>
          <w:sz w:val="24"/>
          <w:szCs w:val="24"/>
        </w:rPr>
      </w:pPr>
      <w:r>
        <w:rPr>
          <w:rFonts w:hint="eastAsia" w:ascii="宋体" w:hAnsi="宋体" w:cs="宋体"/>
          <w:color w:val="000000"/>
          <w:sz w:val="24"/>
          <w:szCs w:val="24"/>
        </w:rPr>
        <w:t>附法定代表人有效的身份证正反两面复印件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430"/>
      </w:tblGrid>
      <w:tr w14:paraId="60D3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4430" w:type="dxa"/>
            <w:vAlign w:val="center"/>
          </w:tcPr>
          <w:p w14:paraId="76F619D6">
            <w:pPr>
              <w:jc w:val="center"/>
              <w:rPr>
                <w:sz w:val="24"/>
                <w:szCs w:val="24"/>
              </w:rPr>
            </w:pPr>
          </w:p>
        </w:tc>
        <w:tc>
          <w:tcPr>
            <w:tcW w:w="4430" w:type="dxa"/>
            <w:vAlign w:val="center"/>
          </w:tcPr>
          <w:p w14:paraId="68FAD879">
            <w:pPr>
              <w:widowControl/>
              <w:wordWrap w:val="0"/>
              <w:spacing w:line="600" w:lineRule="atLeast"/>
              <w:jc w:val="center"/>
              <w:rPr>
                <w:rFonts w:ascii="宋体" w:hAnsi="宋体" w:cs="宋体"/>
                <w:color w:val="000000"/>
                <w:kern w:val="0"/>
                <w:sz w:val="24"/>
                <w:szCs w:val="24"/>
                <w:shd w:val="clear" w:color="auto" w:fill="FFFFFF"/>
              </w:rPr>
            </w:pPr>
          </w:p>
        </w:tc>
      </w:tr>
    </w:tbl>
    <w:p w14:paraId="2CFD2DC6">
      <w:pPr>
        <w:shd w:val="clear" w:color="auto" w:fill="FFFFFF"/>
        <w:spacing w:line="480" w:lineRule="auto"/>
        <w:rPr>
          <w:rFonts w:ascii="宋体" w:hAnsi="宋体" w:cs="宋体"/>
          <w:color w:val="000000"/>
          <w:sz w:val="24"/>
          <w:szCs w:val="24"/>
        </w:rPr>
      </w:pPr>
      <w:r>
        <w:rPr>
          <w:rFonts w:hint="eastAsia" w:ascii="宋体" w:hAnsi="宋体" w:cs="宋体"/>
          <w:color w:val="000000"/>
          <w:sz w:val="24"/>
          <w:szCs w:val="24"/>
        </w:rPr>
        <w:t>附委托代理人有效的身份证正反面复印件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0"/>
        <w:gridCol w:w="4460"/>
      </w:tblGrid>
      <w:tr w14:paraId="0071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4460" w:type="dxa"/>
            <w:vAlign w:val="center"/>
          </w:tcPr>
          <w:p w14:paraId="784A77D6">
            <w:pPr>
              <w:widowControl/>
              <w:wordWrap w:val="0"/>
              <w:spacing w:line="600" w:lineRule="atLeast"/>
              <w:jc w:val="center"/>
              <w:rPr>
                <w:rFonts w:ascii="宋体" w:hAnsi="宋体" w:cs="宋体"/>
                <w:color w:val="000000"/>
                <w:kern w:val="0"/>
                <w:sz w:val="24"/>
                <w:szCs w:val="24"/>
                <w:shd w:val="clear" w:color="auto" w:fill="FFFFFF"/>
              </w:rPr>
            </w:pPr>
          </w:p>
        </w:tc>
        <w:tc>
          <w:tcPr>
            <w:tcW w:w="4460" w:type="dxa"/>
            <w:vAlign w:val="center"/>
          </w:tcPr>
          <w:p w14:paraId="15467BD6">
            <w:pPr>
              <w:widowControl/>
              <w:wordWrap w:val="0"/>
              <w:spacing w:line="600" w:lineRule="atLeast"/>
              <w:jc w:val="center"/>
              <w:rPr>
                <w:rFonts w:ascii="宋体" w:hAnsi="宋体" w:cs="宋体"/>
                <w:color w:val="000000"/>
                <w:kern w:val="0"/>
                <w:sz w:val="24"/>
                <w:szCs w:val="24"/>
                <w:shd w:val="clear" w:color="auto" w:fill="FFFFFF"/>
              </w:rPr>
            </w:pPr>
          </w:p>
        </w:tc>
      </w:tr>
    </w:tbl>
    <w:p w14:paraId="468DBEB8">
      <w:pPr>
        <w:jc w:val="center"/>
        <w:rPr>
          <w:rFonts w:ascii="宋体" w:hAnsi="宋体" w:cs="宋体"/>
          <w:b/>
          <w:bCs/>
          <w:color w:val="000000"/>
          <w:sz w:val="24"/>
          <w:szCs w:val="24"/>
        </w:rPr>
      </w:pPr>
      <w:bookmarkStart w:id="44" w:name="_Toc1792"/>
      <w:bookmarkStart w:id="45" w:name="_Toc23695"/>
      <w:bookmarkStart w:id="46" w:name="_Toc10481"/>
    </w:p>
    <w:p w14:paraId="374AAE01">
      <w:pPr>
        <w:rPr>
          <w:rFonts w:hint="eastAsia" w:ascii="宋体" w:hAnsi="宋体" w:cs="宋体"/>
          <w:b/>
          <w:bCs/>
          <w:color w:val="000000"/>
          <w:sz w:val="28"/>
          <w:szCs w:val="28"/>
        </w:rPr>
      </w:pPr>
      <w:r>
        <w:rPr>
          <w:rFonts w:hint="eastAsia" w:ascii="宋体" w:hAnsi="宋体" w:cs="宋体"/>
          <w:b/>
          <w:bCs/>
          <w:color w:val="000000"/>
          <w:sz w:val="28"/>
          <w:szCs w:val="28"/>
        </w:rPr>
        <w:br w:type="page"/>
      </w:r>
    </w:p>
    <w:p w14:paraId="0E3D35B6">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四、有效的企业法人营业执照副本</w:t>
      </w:r>
    </w:p>
    <w:p w14:paraId="6B7119AF">
      <w:pPr>
        <w:rPr>
          <w:rFonts w:hint="eastAsia" w:ascii="宋体" w:hAnsi="宋体" w:cs="宋体"/>
          <w:b/>
          <w:bCs/>
          <w:color w:val="000000"/>
          <w:sz w:val="28"/>
          <w:szCs w:val="28"/>
        </w:rPr>
      </w:pPr>
      <w:r>
        <w:rPr>
          <w:rFonts w:hint="eastAsia" w:ascii="宋体" w:hAnsi="宋体" w:cs="宋体"/>
          <w:b/>
          <w:bCs/>
          <w:color w:val="000000"/>
          <w:sz w:val="28"/>
          <w:szCs w:val="28"/>
        </w:rPr>
        <w:br w:type="page"/>
      </w:r>
    </w:p>
    <w:p w14:paraId="53A2EC41">
      <w:pPr>
        <w:jc w:val="center"/>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五、银行基本账户开户许可证或基本存款账户信息</w:t>
      </w:r>
    </w:p>
    <w:p w14:paraId="79FF00EA">
      <w:pPr>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br w:type="page"/>
      </w:r>
    </w:p>
    <w:p w14:paraId="500A0364">
      <w:pPr>
        <w:jc w:val="center"/>
        <w:rPr>
          <w:rFonts w:hint="eastAsia" w:ascii="宋体" w:hAnsi="宋体" w:cs="宋体"/>
          <w:b/>
          <w:bCs/>
          <w:color w:val="000000"/>
          <w:sz w:val="28"/>
          <w:szCs w:val="28"/>
        </w:rPr>
      </w:pPr>
    </w:p>
    <w:p w14:paraId="5EC69613">
      <w:pPr>
        <w:jc w:val="center"/>
        <w:rPr>
          <w:rFonts w:ascii="宋体" w:hAnsi="宋体" w:cs="宋体"/>
          <w:b/>
          <w:bCs/>
          <w:color w:val="000000"/>
          <w:sz w:val="28"/>
          <w:szCs w:val="28"/>
        </w:rPr>
      </w:pPr>
      <w:r>
        <w:rPr>
          <w:rFonts w:hint="eastAsia" w:ascii="宋体" w:hAnsi="宋体" w:cs="宋体"/>
          <w:b/>
          <w:bCs/>
          <w:color w:val="000000"/>
          <w:sz w:val="28"/>
          <w:szCs w:val="28"/>
          <w:lang w:val="en-US" w:eastAsia="zh-CN"/>
        </w:rPr>
        <w:t>六</w:t>
      </w:r>
      <w:r>
        <w:rPr>
          <w:rFonts w:hint="eastAsia" w:ascii="宋体" w:hAnsi="宋体" w:cs="宋体"/>
          <w:b/>
          <w:bCs/>
          <w:color w:val="000000"/>
          <w:sz w:val="28"/>
          <w:szCs w:val="28"/>
        </w:rPr>
        <w:t>、供应商基本情况简介</w:t>
      </w:r>
      <w:bookmarkEnd w:id="44"/>
      <w:bookmarkEnd w:id="45"/>
    </w:p>
    <w:p w14:paraId="43F1C055">
      <w:pPr>
        <w:spacing w:line="360" w:lineRule="auto"/>
        <w:ind w:left="-86" w:leftChars="-41" w:firstLine="560" w:firstLineChars="200"/>
        <w:jc w:val="left"/>
        <w:rPr>
          <w:rFonts w:hint="eastAsia" w:ascii="宋体" w:hAnsi="宋体" w:cs="宋体"/>
          <w:color w:val="000000"/>
          <w:sz w:val="28"/>
          <w:szCs w:val="28"/>
        </w:rPr>
      </w:pP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1432"/>
        <w:gridCol w:w="2671"/>
        <w:gridCol w:w="1299"/>
        <w:gridCol w:w="2794"/>
      </w:tblGrid>
      <w:tr w14:paraId="712A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4" w:type="pct"/>
            <w:vAlign w:val="center"/>
          </w:tcPr>
          <w:p w14:paraId="4F40CBCD">
            <w:pPr>
              <w:widowControl/>
              <w:snapToGrid w:val="0"/>
              <w:spacing w:line="400" w:lineRule="exact"/>
              <w:jc w:val="center"/>
              <w:outlineLvl w:val="9"/>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eastAsia="zh-CN"/>
              </w:rPr>
              <w:t>供应商名称</w:t>
            </w:r>
          </w:p>
        </w:tc>
        <w:tc>
          <w:tcPr>
            <w:tcW w:w="4115" w:type="pct"/>
            <w:gridSpan w:val="4"/>
            <w:vAlign w:val="center"/>
          </w:tcPr>
          <w:p w14:paraId="7F4E406A">
            <w:pPr>
              <w:widowControl/>
              <w:snapToGrid w:val="0"/>
              <w:spacing w:line="400" w:lineRule="exact"/>
              <w:jc w:val="center"/>
              <w:outlineLvl w:val="9"/>
              <w:rPr>
                <w:rFonts w:hint="eastAsia" w:ascii="宋体" w:hAnsi="宋体" w:eastAsia="宋体" w:cs="宋体"/>
                <w:color w:val="auto"/>
                <w:kern w:val="0"/>
                <w:sz w:val="24"/>
                <w:szCs w:val="24"/>
              </w:rPr>
            </w:pPr>
          </w:p>
        </w:tc>
      </w:tr>
      <w:tr w14:paraId="1F30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4" w:type="pct"/>
            <w:vAlign w:val="center"/>
          </w:tcPr>
          <w:p w14:paraId="2C3C9459">
            <w:pPr>
              <w:widowControl/>
              <w:snapToGrid w:val="0"/>
              <w:spacing w:line="400" w:lineRule="exact"/>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p>
        </w:tc>
        <w:tc>
          <w:tcPr>
            <w:tcW w:w="2060" w:type="pct"/>
            <w:gridSpan w:val="2"/>
            <w:vAlign w:val="center"/>
          </w:tcPr>
          <w:p w14:paraId="5915B7E3">
            <w:pPr>
              <w:widowControl/>
              <w:snapToGrid w:val="0"/>
              <w:spacing w:line="400" w:lineRule="exact"/>
              <w:jc w:val="center"/>
              <w:outlineLvl w:val="9"/>
              <w:rPr>
                <w:rFonts w:hint="eastAsia" w:ascii="宋体" w:hAnsi="宋体" w:eastAsia="宋体" w:cs="宋体"/>
                <w:color w:val="auto"/>
                <w:kern w:val="0"/>
                <w:sz w:val="24"/>
                <w:szCs w:val="24"/>
              </w:rPr>
            </w:pPr>
          </w:p>
        </w:tc>
        <w:tc>
          <w:tcPr>
            <w:tcW w:w="652" w:type="pct"/>
            <w:vAlign w:val="center"/>
          </w:tcPr>
          <w:p w14:paraId="62B1D842">
            <w:pPr>
              <w:widowControl/>
              <w:snapToGrid w:val="0"/>
              <w:spacing w:line="400" w:lineRule="exact"/>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邮</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政</w:t>
            </w:r>
          </w:p>
          <w:p w14:paraId="433D1E93">
            <w:pPr>
              <w:widowControl/>
              <w:snapToGrid w:val="0"/>
              <w:spacing w:line="400" w:lineRule="exact"/>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编</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码</w:t>
            </w:r>
          </w:p>
        </w:tc>
        <w:tc>
          <w:tcPr>
            <w:tcW w:w="1402" w:type="pct"/>
            <w:vAlign w:val="center"/>
          </w:tcPr>
          <w:p w14:paraId="00C89440">
            <w:pPr>
              <w:widowControl/>
              <w:snapToGrid w:val="0"/>
              <w:spacing w:line="400" w:lineRule="exact"/>
              <w:jc w:val="center"/>
              <w:outlineLvl w:val="9"/>
              <w:rPr>
                <w:rFonts w:hint="eastAsia" w:ascii="宋体" w:hAnsi="宋体" w:eastAsia="宋体" w:cs="宋体"/>
                <w:color w:val="auto"/>
                <w:kern w:val="0"/>
                <w:sz w:val="24"/>
                <w:szCs w:val="24"/>
              </w:rPr>
            </w:pPr>
          </w:p>
        </w:tc>
      </w:tr>
      <w:tr w14:paraId="14F8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4" w:type="pct"/>
            <w:vAlign w:val="center"/>
          </w:tcPr>
          <w:p w14:paraId="41C489B4">
            <w:pPr>
              <w:widowControl/>
              <w:snapToGrid w:val="0"/>
              <w:spacing w:line="400" w:lineRule="exact"/>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w:t>
            </w:r>
          </w:p>
        </w:tc>
        <w:tc>
          <w:tcPr>
            <w:tcW w:w="719" w:type="pct"/>
            <w:vAlign w:val="center"/>
          </w:tcPr>
          <w:p w14:paraId="30114FFF">
            <w:pPr>
              <w:widowControl/>
              <w:snapToGrid w:val="0"/>
              <w:spacing w:line="400" w:lineRule="exact"/>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p>
        </w:tc>
        <w:tc>
          <w:tcPr>
            <w:tcW w:w="1341" w:type="pct"/>
            <w:vAlign w:val="center"/>
          </w:tcPr>
          <w:p w14:paraId="683C9EDB">
            <w:pPr>
              <w:widowControl/>
              <w:snapToGrid w:val="0"/>
              <w:spacing w:line="400" w:lineRule="exact"/>
              <w:jc w:val="center"/>
              <w:outlineLvl w:val="9"/>
              <w:rPr>
                <w:rFonts w:hint="eastAsia" w:ascii="宋体" w:hAnsi="宋体" w:eastAsia="宋体" w:cs="宋体"/>
                <w:color w:val="auto"/>
                <w:kern w:val="0"/>
                <w:sz w:val="24"/>
                <w:szCs w:val="24"/>
              </w:rPr>
            </w:pPr>
          </w:p>
        </w:tc>
        <w:tc>
          <w:tcPr>
            <w:tcW w:w="652" w:type="pct"/>
            <w:vAlign w:val="center"/>
          </w:tcPr>
          <w:p w14:paraId="218D2063">
            <w:pPr>
              <w:widowControl/>
              <w:snapToGrid w:val="0"/>
              <w:spacing w:line="400" w:lineRule="exact"/>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  话</w:t>
            </w:r>
          </w:p>
        </w:tc>
        <w:tc>
          <w:tcPr>
            <w:tcW w:w="1402" w:type="pct"/>
            <w:vAlign w:val="center"/>
          </w:tcPr>
          <w:p w14:paraId="3AAC57A4">
            <w:pPr>
              <w:widowControl/>
              <w:snapToGrid w:val="0"/>
              <w:spacing w:line="400" w:lineRule="exact"/>
              <w:jc w:val="center"/>
              <w:outlineLvl w:val="9"/>
              <w:rPr>
                <w:rFonts w:hint="eastAsia" w:ascii="宋体" w:hAnsi="宋体" w:eastAsia="宋体" w:cs="宋体"/>
                <w:color w:val="auto"/>
                <w:kern w:val="0"/>
                <w:sz w:val="24"/>
                <w:szCs w:val="24"/>
              </w:rPr>
            </w:pPr>
          </w:p>
        </w:tc>
      </w:tr>
      <w:tr w14:paraId="148C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4" w:type="pct"/>
            <w:vAlign w:val="center"/>
          </w:tcPr>
          <w:p w14:paraId="29CF41A9">
            <w:pPr>
              <w:widowControl/>
              <w:snapToGrid w:val="0"/>
              <w:spacing w:line="400" w:lineRule="exact"/>
              <w:jc w:val="center"/>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统一社会代码</w:t>
            </w:r>
          </w:p>
        </w:tc>
        <w:tc>
          <w:tcPr>
            <w:tcW w:w="4115" w:type="pct"/>
            <w:gridSpan w:val="4"/>
            <w:vAlign w:val="center"/>
          </w:tcPr>
          <w:p w14:paraId="115FC140">
            <w:pPr>
              <w:widowControl/>
              <w:snapToGrid w:val="0"/>
              <w:spacing w:line="400" w:lineRule="exact"/>
              <w:jc w:val="center"/>
              <w:outlineLvl w:val="9"/>
              <w:rPr>
                <w:rFonts w:hint="eastAsia" w:ascii="宋体" w:hAnsi="宋体" w:eastAsia="宋体" w:cs="宋体"/>
                <w:color w:val="auto"/>
                <w:kern w:val="0"/>
                <w:sz w:val="24"/>
                <w:szCs w:val="24"/>
              </w:rPr>
            </w:pPr>
          </w:p>
        </w:tc>
      </w:tr>
      <w:tr w14:paraId="61E1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4" w:type="pct"/>
            <w:vAlign w:val="center"/>
          </w:tcPr>
          <w:p w14:paraId="2C38CA43">
            <w:pPr>
              <w:widowControl/>
              <w:snapToGrid w:val="0"/>
              <w:spacing w:line="400" w:lineRule="exact"/>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w:t>
            </w:r>
          </w:p>
        </w:tc>
        <w:tc>
          <w:tcPr>
            <w:tcW w:w="719" w:type="pct"/>
            <w:vAlign w:val="center"/>
          </w:tcPr>
          <w:p w14:paraId="2E09E643">
            <w:pPr>
              <w:widowControl/>
              <w:snapToGrid w:val="0"/>
              <w:spacing w:line="400" w:lineRule="exact"/>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名</w:t>
            </w:r>
          </w:p>
        </w:tc>
        <w:tc>
          <w:tcPr>
            <w:tcW w:w="1341" w:type="pct"/>
            <w:vAlign w:val="center"/>
          </w:tcPr>
          <w:p w14:paraId="739E6885">
            <w:pPr>
              <w:widowControl/>
              <w:snapToGrid w:val="0"/>
              <w:spacing w:line="400" w:lineRule="exact"/>
              <w:jc w:val="center"/>
              <w:outlineLvl w:val="9"/>
              <w:rPr>
                <w:rFonts w:hint="eastAsia" w:ascii="宋体" w:hAnsi="宋体" w:eastAsia="宋体" w:cs="宋体"/>
                <w:color w:val="auto"/>
                <w:kern w:val="0"/>
                <w:sz w:val="24"/>
                <w:szCs w:val="24"/>
              </w:rPr>
            </w:pPr>
          </w:p>
        </w:tc>
        <w:tc>
          <w:tcPr>
            <w:tcW w:w="652" w:type="pct"/>
            <w:vAlign w:val="center"/>
          </w:tcPr>
          <w:p w14:paraId="34DD87E5">
            <w:pPr>
              <w:widowControl/>
              <w:snapToGrid w:val="0"/>
              <w:spacing w:line="400" w:lineRule="exact"/>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话</w:t>
            </w:r>
          </w:p>
        </w:tc>
        <w:tc>
          <w:tcPr>
            <w:tcW w:w="1402" w:type="pct"/>
            <w:vAlign w:val="center"/>
          </w:tcPr>
          <w:p w14:paraId="2A37A252">
            <w:pPr>
              <w:widowControl/>
              <w:snapToGrid w:val="0"/>
              <w:spacing w:line="400" w:lineRule="exact"/>
              <w:jc w:val="center"/>
              <w:outlineLvl w:val="9"/>
              <w:rPr>
                <w:rFonts w:hint="eastAsia" w:ascii="宋体" w:hAnsi="宋体" w:eastAsia="宋体" w:cs="宋体"/>
                <w:color w:val="auto"/>
                <w:kern w:val="0"/>
                <w:sz w:val="24"/>
                <w:szCs w:val="24"/>
              </w:rPr>
            </w:pPr>
          </w:p>
        </w:tc>
      </w:tr>
      <w:tr w14:paraId="7C04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4" w:type="pct"/>
            <w:vAlign w:val="center"/>
          </w:tcPr>
          <w:p w14:paraId="555462A8">
            <w:pPr>
              <w:widowControl/>
              <w:snapToGrid w:val="0"/>
              <w:spacing w:line="400" w:lineRule="exact"/>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p>
        </w:tc>
        <w:tc>
          <w:tcPr>
            <w:tcW w:w="4115" w:type="pct"/>
            <w:gridSpan w:val="4"/>
            <w:vAlign w:val="center"/>
          </w:tcPr>
          <w:p w14:paraId="710D190A">
            <w:pPr>
              <w:widowControl/>
              <w:snapToGrid w:val="0"/>
              <w:spacing w:line="400" w:lineRule="exact"/>
              <w:outlineLvl w:val="9"/>
              <w:rPr>
                <w:rFonts w:hint="eastAsia" w:ascii="宋体" w:hAnsi="宋体" w:eastAsia="宋体" w:cs="宋体"/>
                <w:color w:val="auto"/>
                <w:kern w:val="0"/>
                <w:sz w:val="24"/>
                <w:szCs w:val="24"/>
              </w:rPr>
            </w:pPr>
          </w:p>
        </w:tc>
      </w:tr>
      <w:tr w14:paraId="7709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4" w:type="pct"/>
            <w:vAlign w:val="center"/>
          </w:tcPr>
          <w:p w14:paraId="173E3F76">
            <w:pPr>
              <w:widowControl/>
              <w:snapToGrid w:val="0"/>
              <w:spacing w:line="400" w:lineRule="exact"/>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注册资本金</w:t>
            </w:r>
          </w:p>
        </w:tc>
        <w:tc>
          <w:tcPr>
            <w:tcW w:w="4115" w:type="pct"/>
            <w:gridSpan w:val="4"/>
            <w:vAlign w:val="center"/>
          </w:tcPr>
          <w:p w14:paraId="3C21A1A4">
            <w:pPr>
              <w:widowControl/>
              <w:snapToGrid w:val="0"/>
              <w:spacing w:line="400" w:lineRule="exact"/>
              <w:jc w:val="both"/>
              <w:outlineLvl w:val="9"/>
              <w:rPr>
                <w:rFonts w:hint="eastAsia" w:ascii="宋体" w:hAnsi="宋体" w:eastAsia="宋体" w:cs="宋体"/>
                <w:color w:val="auto"/>
                <w:kern w:val="0"/>
                <w:sz w:val="24"/>
                <w:szCs w:val="24"/>
              </w:rPr>
            </w:pPr>
          </w:p>
        </w:tc>
      </w:tr>
      <w:tr w14:paraId="0E38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4" w:type="pct"/>
            <w:vAlign w:val="center"/>
          </w:tcPr>
          <w:p w14:paraId="5EFBF64B">
            <w:pPr>
              <w:widowControl/>
              <w:snapToGrid w:val="0"/>
              <w:spacing w:line="400" w:lineRule="exact"/>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开户银行</w:t>
            </w:r>
          </w:p>
        </w:tc>
        <w:tc>
          <w:tcPr>
            <w:tcW w:w="4115" w:type="pct"/>
            <w:gridSpan w:val="4"/>
            <w:vAlign w:val="center"/>
          </w:tcPr>
          <w:p w14:paraId="774106F8">
            <w:pPr>
              <w:widowControl/>
              <w:snapToGrid w:val="0"/>
              <w:spacing w:line="400" w:lineRule="exact"/>
              <w:jc w:val="both"/>
              <w:outlineLvl w:val="9"/>
              <w:rPr>
                <w:rFonts w:hint="eastAsia" w:ascii="宋体" w:hAnsi="宋体" w:eastAsia="宋体" w:cs="宋体"/>
                <w:color w:val="auto"/>
                <w:kern w:val="0"/>
                <w:sz w:val="24"/>
                <w:szCs w:val="24"/>
              </w:rPr>
            </w:pPr>
          </w:p>
        </w:tc>
      </w:tr>
      <w:tr w14:paraId="4E56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4" w:type="pct"/>
            <w:vAlign w:val="center"/>
          </w:tcPr>
          <w:p w14:paraId="32E22606">
            <w:pPr>
              <w:widowControl/>
              <w:snapToGrid w:val="0"/>
              <w:spacing w:line="400" w:lineRule="exact"/>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账    号</w:t>
            </w:r>
          </w:p>
        </w:tc>
        <w:tc>
          <w:tcPr>
            <w:tcW w:w="4115" w:type="pct"/>
            <w:gridSpan w:val="4"/>
            <w:vAlign w:val="center"/>
          </w:tcPr>
          <w:p w14:paraId="56745ECD">
            <w:pPr>
              <w:widowControl/>
              <w:snapToGrid w:val="0"/>
              <w:spacing w:line="400" w:lineRule="exact"/>
              <w:jc w:val="both"/>
              <w:outlineLvl w:val="9"/>
              <w:rPr>
                <w:rFonts w:hint="eastAsia" w:ascii="宋体" w:hAnsi="宋体" w:eastAsia="宋体" w:cs="宋体"/>
                <w:color w:val="auto"/>
                <w:kern w:val="0"/>
                <w:sz w:val="24"/>
                <w:szCs w:val="24"/>
              </w:rPr>
            </w:pPr>
          </w:p>
        </w:tc>
      </w:tr>
      <w:tr w14:paraId="3D54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884" w:type="pct"/>
            <w:vAlign w:val="center"/>
          </w:tcPr>
          <w:p w14:paraId="43F17B57">
            <w:pPr>
              <w:widowControl/>
              <w:snapToGrid w:val="0"/>
              <w:spacing w:line="400" w:lineRule="exact"/>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经营范围</w:t>
            </w:r>
          </w:p>
        </w:tc>
        <w:tc>
          <w:tcPr>
            <w:tcW w:w="4115" w:type="pct"/>
            <w:gridSpan w:val="4"/>
            <w:vAlign w:val="center"/>
          </w:tcPr>
          <w:p w14:paraId="163E5B9B">
            <w:pPr>
              <w:widowControl/>
              <w:snapToGrid w:val="0"/>
              <w:spacing w:line="400" w:lineRule="exact"/>
              <w:jc w:val="both"/>
              <w:outlineLvl w:val="9"/>
              <w:rPr>
                <w:rFonts w:hint="eastAsia" w:ascii="宋体" w:hAnsi="宋体" w:eastAsia="宋体" w:cs="宋体"/>
                <w:color w:val="auto"/>
                <w:kern w:val="0"/>
                <w:sz w:val="24"/>
                <w:szCs w:val="24"/>
              </w:rPr>
            </w:pPr>
          </w:p>
        </w:tc>
      </w:tr>
      <w:tr w14:paraId="3A9A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84" w:type="pct"/>
            <w:vAlign w:val="center"/>
          </w:tcPr>
          <w:p w14:paraId="1E2D6A9F">
            <w:pPr>
              <w:widowControl/>
              <w:snapToGrid w:val="0"/>
              <w:spacing w:line="400" w:lineRule="exact"/>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    注</w:t>
            </w:r>
          </w:p>
        </w:tc>
        <w:tc>
          <w:tcPr>
            <w:tcW w:w="4115" w:type="pct"/>
            <w:gridSpan w:val="4"/>
            <w:vAlign w:val="center"/>
          </w:tcPr>
          <w:p w14:paraId="3ACEE4D1">
            <w:pPr>
              <w:widowControl/>
              <w:snapToGrid w:val="0"/>
              <w:spacing w:line="400" w:lineRule="exact"/>
              <w:jc w:val="center"/>
              <w:outlineLvl w:val="9"/>
              <w:rPr>
                <w:rFonts w:hint="eastAsia" w:ascii="宋体" w:hAnsi="宋体" w:eastAsia="宋体" w:cs="宋体"/>
                <w:color w:val="auto"/>
                <w:kern w:val="0"/>
                <w:sz w:val="24"/>
                <w:szCs w:val="24"/>
              </w:rPr>
            </w:pPr>
          </w:p>
        </w:tc>
      </w:tr>
    </w:tbl>
    <w:p w14:paraId="699C5FC9">
      <w:pPr>
        <w:spacing w:line="360" w:lineRule="auto"/>
        <w:ind w:left="-88" w:leftChars="-42" w:firstLine="480" w:firstLineChars="200"/>
        <w:jc w:val="left"/>
        <w:rPr>
          <w:rFonts w:ascii="宋体" w:hAnsi="宋体" w:cs="宋体"/>
          <w:color w:val="000000"/>
          <w:sz w:val="24"/>
          <w:szCs w:val="24"/>
        </w:rPr>
      </w:pPr>
      <w:r>
        <w:rPr>
          <w:rFonts w:hint="eastAsia" w:ascii="宋体" w:hAnsi="宋体" w:cs="宋体"/>
          <w:color w:val="000000"/>
          <w:sz w:val="24"/>
          <w:szCs w:val="24"/>
        </w:rPr>
        <w:t>兹声明上述数据和资料是真实、正确的，我们同意遵照贵方要求出示有关证明文件。</w:t>
      </w:r>
    </w:p>
    <w:p w14:paraId="159EC8C3">
      <w:pPr>
        <w:keepNext w:val="0"/>
        <w:keepLines w:val="0"/>
        <w:pageBreakBefore w:val="0"/>
        <w:widowControl w:val="0"/>
        <w:kinsoku/>
        <w:wordWrap/>
        <w:overflowPunct/>
        <w:topLinePunct w:val="0"/>
        <w:autoSpaceDE/>
        <w:autoSpaceDN/>
        <w:bidi w:val="0"/>
        <w:adjustRightInd/>
        <w:snapToGrid/>
        <w:spacing w:line="360" w:lineRule="auto"/>
        <w:ind w:firstLine="5040" w:firstLineChars="2100"/>
        <w:jc w:val="left"/>
        <w:textAlignment w:val="auto"/>
        <w:rPr>
          <w:rFonts w:ascii="宋体" w:hAnsi="宋体" w:cs="宋体"/>
          <w:color w:val="000000"/>
          <w:sz w:val="24"/>
          <w:szCs w:val="24"/>
        </w:rPr>
      </w:pPr>
      <w:r>
        <w:rPr>
          <w:rFonts w:hint="eastAsia" w:ascii="宋体" w:hAnsi="宋体" w:cs="宋体"/>
          <w:color w:val="000000"/>
          <w:sz w:val="24"/>
          <w:szCs w:val="24"/>
        </w:rPr>
        <w:t>供应商名称（单位章）：</w:t>
      </w:r>
    </w:p>
    <w:p w14:paraId="7504C589">
      <w:pPr>
        <w:keepNext w:val="0"/>
        <w:keepLines w:val="0"/>
        <w:pageBreakBefore w:val="0"/>
        <w:widowControl w:val="0"/>
        <w:kinsoku/>
        <w:wordWrap/>
        <w:overflowPunct/>
        <w:topLinePunct w:val="0"/>
        <w:autoSpaceDE/>
        <w:autoSpaceDN/>
        <w:bidi w:val="0"/>
        <w:adjustRightInd/>
        <w:snapToGrid/>
        <w:spacing w:line="360" w:lineRule="auto"/>
        <w:ind w:left="0" w:leftChars="0" w:firstLine="5040" w:firstLineChars="2100"/>
        <w:jc w:val="left"/>
        <w:textAlignment w:val="auto"/>
        <w:rPr>
          <w:rFonts w:ascii="宋体" w:hAnsi="宋体" w:cs="宋体"/>
          <w:color w:val="000000"/>
          <w:sz w:val="24"/>
          <w:szCs w:val="24"/>
        </w:rPr>
      </w:pPr>
      <w:r>
        <w:rPr>
          <w:rFonts w:hint="eastAsia" w:ascii="宋体" w:hAnsi="宋体" w:cs="宋体"/>
          <w:color w:val="000000"/>
          <w:sz w:val="24"/>
          <w:szCs w:val="24"/>
        </w:rPr>
        <w:t>法定代表人或委托代理人(签字</w:t>
      </w:r>
      <w:r>
        <w:rPr>
          <w:rFonts w:hint="eastAsia" w:ascii="宋体" w:hAnsi="宋体" w:cs="宋体"/>
          <w:color w:val="000000"/>
          <w:sz w:val="24"/>
          <w:szCs w:val="24"/>
          <w:lang w:val="en-US" w:eastAsia="zh-CN"/>
        </w:rPr>
        <w:t>或盖章</w:t>
      </w:r>
      <w:r>
        <w:rPr>
          <w:rFonts w:hint="eastAsia" w:ascii="宋体" w:hAnsi="宋体" w:cs="宋体"/>
          <w:color w:val="000000"/>
          <w:sz w:val="24"/>
          <w:szCs w:val="24"/>
        </w:rPr>
        <w:t>)：</w:t>
      </w:r>
    </w:p>
    <w:p w14:paraId="01FA3FFB">
      <w:pPr>
        <w:keepNext w:val="0"/>
        <w:keepLines w:val="0"/>
        <w:pageBreakBefore w:val="0"/>
        <w:widowControl w:val="0"/>
        <w:kinsoku/>
        <w:wordWrap/>
        <w:overflowPunct/>
        <w:topLinePunct w:val="0"/>
        <w:autoSpaceDE/>
        <w:autoSpaceDN/>
        <w:bidi w:val="0"/>
        <w:adjustRightInd/>
        <w:snapToGrid/>
        <w:spacing w:line="360" w:lineRule="auto"/>
        <w:ind w:firstLine="5040" w:firstLineChars="2100"/>
        <w:jc w:val="left"/>
        <w:textAlignment w:val="auto"/>
        <w:rPr>
          <w:rFonts w:ascii="宋体" w:hAnsi="宋体" w:cs="宋体"/>
          <w:color w:val="000000"/>
          <w:sz w:val="24"/>
          <w:szCs w:val="24"/>
        </w:rPr>
      </w:pPr>
      <w:r>
        <w:rPr>
          <w:rFonts w:hint="eastAsia" w:ascii="宋体" w:hAnsi="宋体" w:cs="宋体"/>
          <w:color w:val="000000"/>
          <w:sz w:val="24"/>
          <w:szCs w:val="24"/>
        </w:rPr>
        <w:t>年   月    日</w:t>
      </w:r>
      <w:r>
        <w:rPr>
          <w:rFonts w:ascii="宋体" w:hAnsi="宋体" w:cs="宋体"/>
          <w:color w:val="000000"/>
          <w:sz w:val="24"/>
          <w:szCs w:val="24"/>
        </w:rPr>
        <w:br w:type="page"/>
      </w:r>
    </w:p>
    <w:bookmarkEnd w:id="46"/>
    <w:p w14:paraId="4242DFC4">
      <w:pPr>
        <w:jc w:val="center"/>
        <w:rPr>
          <w:rFonts w:hint="eastAsia" w:ascii="宋体" w:hAnsi="宋体" w:eastAsia="宋体" w:cs="宋体"/>
          <w:color w:val="000000"/>
          <w:sz w:val="28"/>
          <w:szCs w:val="28"/>
        </w:rPr>
      </w:pPr>
      <w:bookmarkStart w:id="47" w:name="_Toc30720"/>
      <w:bookmarkStart w:id="48" w:name="_Toc22295"/>
      <w:bookmarkStart w:id="49" w:name="_Toc14712"/>
      <w:bookmarkStart w:id="50" w:name="_Toc25295"/>
      <w:r>
        <w:rPr>
          <w:rStyle w:val="67"/>
          <w:rFonts w:hint="eastAsia" w:ascii="宋体" w:hAnsi="宋体" w:eastAsia="宋体" w:cs="宋体"/>
          <w:bCs w:val="0"/>
          <w:color w:val="000000"/>
          <w:sz w:val="28"/>
          <w:szCs w:val="28"/>
          <w:lang w:val="en-US" w:eastAsia="zh-CN"/>
        </w:rPr>
        <w:t>七</w:t>
      </w:r>
      <w:r>
        <w:rPr>
          <w:rStyle w:val="67"/>
          <w:rFonts w:hint="eastAsia" w:ascii="宋体" w:hAnsi="宋体" w:eastAsia="宋体" w:cs="宋体"/>
          <w:bCs w:val="0"/>
          <w:color w:val="000000"/>
          <w:sz w:val="28"/>
          <w:szCs w:val="28"/>
        </w:rPr>
        <w:t>、投标保证金</w:t>
      </w:r>
      <w:bookmarkEnd w:id="47"/>
      <w:bookmarkEnd w:id="48"/>
      <w:r>
        <w:rPr>
          <w:rStyle w:val="67"/>
          <w:rFonts w:hint="eastAsia" w:ascii="宋体" w:hAnsi="宋体" w:eastAsia="宋体" w:cs="宋体"/>
          <w:bCs w:val="0"/>
          <w:color w:val="000000"/>
          <w:sz w:val="28"/>
          <w:szCs w:val="28"/>
        </w:rPr>
        <w:t>缴纳证明资料</w:t>
      </w:r>
      <w:bookmarkEnd w:id="49"/>
      <w:bookmarkEnd w:id="50"/>
    </w:p>
    <w:p w14:paraId="0FC35A11">
      <w:pPr>
        <w:shd w:val="clear" w:color="auto" w:fill="FFFFFF"/>
        <w:spacing w:line="480" w:lineRule="auto"/>
        <w:rPr>
          <w:rFonts w:ascii="宋体" w:hAnsi="宋体" w:cs="宋体"/>
          <w:color w:val="000000"/>
          <w:sz w:val="28"/>
          <w:szCs w:val="28"/>
        </w:rPr>
      </w:pPr>
      <w:r>
        <w:rPr>
          <w:rFonts w:ascii="宋体" w:hAnsi="宋体" w:cs="宋体"/>
          <w:color w:val="000000"/>
          <w:sz w:val="28"/>
          <w:szCs w:val="28"/>
        </w:rPr>
        <w:br w:type="page"/>
      </w:r>
    </w:p>
    <w:p w14:paraId="4212A91D">
      <w:pPr>
        <w:jc w:val="center"/>
        <w:rPr>
          <w:rFonts w:ascii="宋体" w:hAnsi="宋体" w:cs="宋体"/>
          <w:b/>
          <w:bCs/>
          <w:color w:val="000000"/>
          <w:sz w:val="28"/>
          <w:szCs w:val="28"/>
        </w:rPr>
      </w:pPr>
      <w:bookmarkStart w:id="51" w:name="_Toc22833"/>
      <w:bookmarkStart w:id="52" w:name="_Toc19333"/>
      <w:r>
        <w:rPr>
          <w:rFonts w:hint="eastAsia" w:ascii="宋体" w:hAnsi="宋体" w:cs="宋体"/>
          <w:b/>
          <w:bCs/>
          <w:color w:val="000000"/>
          <w:sz w:val="28"/>
          <w:szCs w:val="28"/>
          <w:lang w:val="en-US" w:eastAsia="zh-CN"/>
        </w:rPr>
        <w:t>八</w:t>
      </w:r>
      <w:r>
        <w:rPr>
          <w:rFonts w:hint="eastAsia" w:ascii="宋体" w:hAnsi="宋体" w:cs="宋体"/>
          <w:b/>
          <w:bCs/>
          <w:color w:val="000000"/>
          <w:sz w:val="28"/>
          <w:szCs w:val="28"/>
        </w:rPr>
        <w:t>、诚信投标承诺书</w:t>
      </w:r>
      <w:bookmarkEnd w:id="51"/>
      <w:bookmarkEnd w:id="52"/>
    </w:p>
    <w:p w14:paraId="0E860A65">
      <w:pPr>
        <w:pStyle w:val="68"/>
        <w:spacing w:before="0" w:after="0" w:line="600" w:lineRule="exact"/>
        <w:ind w:firstLine="480" w:firstLineChars="200"/>
        <w:rPr>
          <w:color w:val="000000"/>
          <w:sz w:val="24"/>
          <w:szCs w:val="24"/>
        </w:rPr>
      </w:pPr>
      <w:r>
        <w:rPr>
          <w:rFonts w:hint="eastAsia"/>
          <w:color w:val="000000"/>
          <w:sz w:val="24"/>
          <w:szCs w:val="24"/>
        </w:rPr>
        <w:t>本人以企业法定代表人的身份郑重承诺：</w:t>
      </w:r>
    </w:p>
    <w:p w14:paraId="3F351CD2">
      <w:pPr>
        <w:pStyle w:val="68"/>
        <w:spacing w:before="0" w:after="0" w:line="600" w:lineRule="exact"/>
        <w:ind w:firstLine="480" w:firstLineChars="200"/>
        <w:rPr>
          <w:color w:val="000000"/>
          <w:sz w:val="24"/>
          <w:szCs w:val="24"/>
        </w:rPr>
      </w:pPr>
      <w:r>
        <w:rPr>
          <w:rFonts w:hint="eastAsia"/>
          <w:color w:val="000000"/>
          <w:sz w:val="24"/>
          <w:szCs w:val="24"/>
        </w:rPr>
        <w:t>一、将遵循公开、公正和诚实信用的原则自愿参加</w:t>
      </w:r>
      <w:r>
        <w:rPr>
          <w:rFonts w:hint="eastAsia"/>
          <w:color w:val="000000"/>
          <w:sz w:val="24"/>
          <w:szCs w:val="24"/>
          <w:u w:val="single"/>
        </w:rPr>
        <w:t xml:space="preserve">           </w:t>
      </w:r>
      <w:r>
        <w:rPr>
          <w:rFonts w:hint="eastAsia"/>
          <w:color w:val="000000"/>
          <w:sz w:val="24"/>
          <w:szCs w:val="24"/>
        </w:rPr>
        <w:t>项目的投标；</w:t>
      </w:r>
    </w:p>
    <w:p w14:paraId="7BCD820A">
      <w:pPr>
        <w:pStyle w:val="68"/>
        <w:spacing w:before="0" w:after="0" w:line="600" w:lineRule="exact"/>
        <w:ind w:firstLine="480" w:firstLineChars="200"/>
        <w:rPr>
          <w:color w:val="000000"/>
          <w:sz w:val="24"/>
          <w:szCs w:val="24"/>
        </w:rPr>
      </w:pPr>
      <w:r>
        <w:rPr>
          <w:rFonts w:hint="eastAsia"/>
          <w:color w:val="000000"/>
          <w:sz w:val="24"/>
          <w:szCs w:val="24"/>
        </w:rPr>
        <w:t>二、所提供的一切材料都是真实、有效、合法的；</w:t>
      </w:r>
    </w:p>
    <w:p w14:paraId="5F213B9E">
      <w:pPr>
        <w:pStyle w:val="68"/>
        <w:spacing w:before="0" w:after="0" w:line="600" w:lineRule="exact"/>
        <w:ind w:firstLine="480" w:firstLineChars="200"/>
        <w:rPr>
          <w:color w:val="000000"/>
          <w:sz w:val="24"/>
          <w:szCs w:val="24"/>
        </w:rPr>
      </w:pPr>
      <w:r>
        <w:rPr>
          <w:rFonts w:hint="eastAsia"/>
          <w:color w:val="000000"/>
          <w:sz w:val="24"/>
          <w:szCs w:val="24"/>
        </w:rPr>
        <w:t>三、不出借、转让资质证书，不让他人挂靠投标，不以他人名义投标或者以其他方式弄虚作假，骗取中标；</w:t>
      </w:r>
    </w:p>
    <w:p w14:paraId="2E36F330">
      <w:pPr>
        <w:pStyle w:val="68"/>
        <w:spacing w:before="0" w:after="0" w:line="600" w:lineRule="exact"/>
        <w:ind w:firstLine="480" w:firstLineChars="200"/>
        <w:rPr>
          <w:color w:val="000000"/>
          <w:sz w:val="24"/>
          <w:szCs w:val="24"/>
        </w:rPr>
      </w:pPr>
      <w:r>
        <w:rPr>
          <w:rFonts w:hint="eastAsia"/>
          <w:color w:val="000000"/>
          <w:sz w:val="24"/>
          <w:szCs w:val="24"/>
        </w:rPr>
        <w:t>四、不与其他供应商相互串通投标报价，不排挤其他供应商的公平竞争、损害采购人的合法权益；</w:t>
      </w:r>
    </w:p>
    <w:p w14:paraId="21A6E43D">
      <w:pPr>
        <w:pStyle w:val="68"/>
        <w:spacing w:before="0" w:after="0" w:line="600" w:lineRule="exact"/>
        <w:ind w:firstLine="480" w:firstLineChars="200"/>
        <w:rPr>
          <w:color w:val="000000"/>
          <w:sz w:val="24"/>
          <w:szCs w:val="24"/>
        </w:rPr>
      </w:pPr>
      <w:r>
        <w:rPr>
          <w:rFonts w:hint="eastAsia"/>
          <w:color w:val="000000"/>
          <w:sz w:val="24"/>
          <w:szCs w:val="24"/>
        </w:rPr>
        <w:t>五、不与采购人、采购代理机构或其他供应商串通投标，损害国家利益、社会公共利益或者他人的合法权益；</w:t>
      </w:r>
    </w:p>
    <w:p w14:paraId="16DBF5C3">
      <w:pPr>
        <w:pStyle w:val="68"/>
        <w:spacing w:before="0" w:after="0" w:line="600" w:lineRule="exact"/>
        <w:ind w:firstLine="480" w:firstLineChars="200"/>
        <w:rPr>
          <w:color w:val="000000"/>
          <w:sz w:val="24"/>
          <w:szCs w:val="24"/>
        </w:rPr>
      </w:pPr>
      <w:r>
        <w:rPr>
          <w:rFonts w:hint="eastAsia"/>
          <w:color w:val="000000"/>
          <w:sz w:val="24"/>
          <w:szCs w:val="24"/>
        </w:rPr>
        <w:t>六、严格遵守开标现场纪律，服从监管人员管理；</w:t>
      </w:r>
    </w:p>
    <w:p w14:paraId="44A957EA">
      <w:pPr>
        <w:pStyle w:val="68"/>
        <w:spacing w:before="0" w:after="0" w:line="600" w:lineRule="exact"/>
        <w:ind w:firstLine="480" w:firstLineChars="200"/>
        <w:rPr>
          <w:color w:val="000000"/>
          <w:sz w:val="24"/>
          <w:szCs w:val="24"/>
        </w:rPr>
      </w:pPr>
      <w:r>
        <w:rPr>
          <w:rFonts w:hint="eastAsia"/>
          <w:color w:val="000000"/>
          <w:sz w:val="24"/>
          <w:szCs w:val="24"/>
        </w:rPr>
        <w:t>七、保证中标后不转包，若有分包征得采购单位同意；</w:t>
      </w:r>
    </w:p>
    <w:p w14:paraId="319FC400">
      <w:pPr>
        <w:pStyle w:val="68"/>
        <w:spacing w:before="0" w:after="0" w:line="600" w:lineRule="exact"/>
        <w:ind w:firstLine="480" w:firstLineChars="200"/>
        <w:rPr>
          <w:color w:val="000000"/>
          <w:sz w:val="24"/>
          <w:szCs w:val="24"/>
        </w:rPr>
      </w:pPr>
      <w:r>
        <w:rPr>
          <w:rFonts w:hint="eastAsia"/>
          <w:color w:val="000000"/>
          <w:sz w:val="24"/>
          <w:szCs w:val="24"/>
        </w:rPr>
        <w:t>八、保证中标之后，按照响应文件承诺履约，如有违反，同意接受采购单位违约处罚；</w:t>
      </w:r>
    </w:p>
    <w:p w14:paraId="015032B1">
      <w:pPr>
        <w:pStyle w:val="68"/>
        <w:spacing w:before="0" w:after="0" w:line="600" w:lineRule="exact"/>
        <w:ind w:firstLine="480" w:firstLineChars="200"/>
        <w:rPr>
          <w:color w:val="000000"/>
          <w:sz w:val="24"/>
          <w:szCs w:val="24"/>
        </w:rPr>
      </w:pPr>
      <w:r>
        <w:rPr>
          <w:rFonts w:hint="eastAsia"/>
          <w:color w:val="000000"/>
          <w:sz w:val="24"/>
          <w:szCs w:val="24"/>
        </w:rPr>
        <w:t>九、保证企业及所属相关人员在本次投标中无行贿等犯罪行为；</w:t>
      </w:r>
    </w:p>
    <w:p w14:paraId="3B5E31F7">
      <w:pPr>
        <w:pStyle w:val="68"/>
        <w:spacing w:before="0" w:after="0" w:line="600" w:lineRule="exact"/>
        <w:ind w:firstLine="480" w:firstLineChars="200"/>
        <w:rPr>
          <w:color w:val="000000"/>
          <w:sz w:val="24"/>
          <w:szCs w:val="24"/>
        </w:rPr>
      </w:pPr>
      <w:r>
        <w:rPr>
          <w:rFonts w:hint="eastAsia"/>
          <w:color w:val="000000"/>
          <w:sz w:val="24"/>
          <w:szCs w:val="24"/>
        </w:rPr>
        <w:t>十、如在投标过程和公示期间发生投诉行为，投诉内容符合要求，投诉材料加盖企业公章或由法定代表人委托代理人签字，并附有关身份证明复印件。不恶意投诉，对本公司提供的投诉线索的真实性负责，否则愿接受有关部门的处罚。</w:t>
      </w:r>
    </w:p>
    <w:p w14:paraId="3C7E7F87">
      <w:pPr>
        <w:pStyle w:val="68"/>
        <w:spacing w:before="0" w:after="0" w:line="600" w:lineRule="exact"/>
        <w:ind w:firstLine="480" w:firstLineChars="200"/>
        <w:rPr>
          <w:color w:val="000000"/>
          <w:sz w:val="24"/>
          <w:szCs w:val="24"/>
        </w:rPr>
      </w:pPr>
      <w:r>
        <w:rPr>
          <w:rFonts w:hint="eastAsia"/>
          <w:color w:val="000000"/>
          <w:sz w:val="24"/>
          <w:szCs w:val="24"/>
        </w:rPr>
        <w:t>以上内容我已仔细阅读，本公司若有违反承诺内容的行为，自愿依法接受取消投标资格、记入信用档案、取消中标资格、没收投标保证金等有关处理，愿意承担法律责任，给采购人造成损失的，依法承担赔偿责任。</w:t>
      </w:r>
    </w:p>
    <w:p w14:paraId="5D1316AE">
      <w:pPr>
        <w:pStyle w:val="68"/>
        <w:spacing w:before="0" w:after="0" w:line="600" w:lineRule="exact"/>
        <w:ind w:firstLine="480" w:firstLineChars="200"/>
        <w:rPr>
          <w:color w:val="000000"/>
          <w:sz w:val="24"/>
          <w:szCs w:val="24"/>
        </w:rPr>
      </w:pPr>
      <w:r>
        <w:rPr>
          <w:rFonts w:hint="eastAsia"/>
          <w:color w:val="000000"/>
          <w:sz w:val="24"/>
          <w:szCs w:val="24"/>
        </w:rPr>
        <w:t>开户银行：                        基本账</w:t>
      </w:r>
      <w:r>
        <w:rPr>
          <w:rFonts w:hint="eastAsia"/>
          <w:color w:val="000000"/>
          <w:sz w:val="24"/>
          <w:szCs w:val="24"/>
          <w:lang w:val="en-US" w:eastAsia="zh-CN"/>
        </w:rPr>
        <w:t>号</w:t>
      </w:r>
      <w:r>
        <w:rPr>
          <w:rFonts w:hint="eastAsia"/>
          <w:color w:val="000000"/>
          <w:sz w:val="24"/>
          <w:szCs w:val="24"/>
        </w:rPr>
        <w:t>：</w:t>
      </w:r>
    </w:p>
    <w:p w14:paraId="1CC6A5B8">
      <w:pPr>
        <w:pStyle w:val="68"/>
        <w:spacing w:before="0" w:after="0" w:line="600" w:lineRule="exact"/>
        <w:ind w:firstLine="480" w:firstLineChars="200"/>
        <w:rPr>
          <w:color w:val="000000"/>
          <w:sz w:val="24"/>
          <w:szCs w:val="24"/>
        </w:rPr>
      </w:pPr>
      <w:r>
        <w:rPr>
          <w:rFonts w:hint="eastAsia"/>
          <w:color w:val="000000"/>
          <w:sz w:val="24"/>
          <w:szCs w:val="24"/>
        </w:rPr>
        <w:t>投标单位（公章）：         法定代表人或委托代理人（签字）：</w:t>
      </w:r>
    </w:p>
    <w:p w14:paraId="665FB7D5">
      <w:pPr>
        <w:jc w:val="center"/>
        <w:rPr>
          <w:rFonts w:ascii="宋体" w:hAnsi="宋体" w:cs="宋体"/>
          <w:b/>
          <w:bCs/>
          <w:color w:val="000000"/>
          <w:sz w:val="28"/>
          <w:szCs w:val="28"/>
        </w:rPr>
      </w:pPr>
      <w:bookmarkStart w:id="53" w:name="_Toc25429"/>
      <w:r>
        <w:rPr>
          <w:rFonts w:hint="eastAsia"/>
        </w:rPr>
        <w:br w:type="page"/>
      </w:r>
      <w:bookmarkStart w:id="54" w:name="_Toc10499"/>
      <w:r>
        <w:rPr>
          <w:rFonts w:hint="eastAsia" w:ascii="宋体" w:hAnsi="宋体" w:cs="宋体"/>
          <w:b/>
          <w:bCs/>
          <w:color w:val="000000"/>
          <w:sz w:val="28"/>
          <w:szCs w:val="28"/>
          <w:lang w:val="en-US" w:eastAsia="zh-CN"/>
        </w:rPr>
        <w:t>九</w:t>
      </w:r>
      <w:r>
        <w:rPr>
          <w:rFonts w:hint="eastAsia" w:ascii="宋体" w:hAnsi="宋体" w:cs="宋体"/>
          <w:b/>
          <w:bCs/>
          <w:color w:val="000000"/>
          <w:sz w:val="28"/>
          <w:szCs w:val="28"/>
        </w:rPr>
        <w:t>、供应商其他资格证明资料</w:t>
      </w:r>
      <w:bookmarkEnd w:id="53"/>
      <w:bookmarkEnd w:id="54"/>
    </w:p>
    <w:p w14:paraId="197794C9">
      <w:pPr>
        <w:spacing w:line="600" w:lineRule="exact"/>
        <w:ind w:firstLine="480" w:firstLineChars="20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rPr>
        <w:t>（1）具有独立承担民事责任的能力</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格式自拟)</w:t>
      </w:r>
    </w:p>
    <w:p w14:paraId="2EF486DB">
      <w:pPr>
        <w:spacing w:line="360" w:lineRule="auto"/>
        <w:ind w:left="210" w:leftChars="100"/>
        <w:jc w:val="center"/>
        <w:rPr>
          <w:rFonts w:hint="eastAsia" w:ascii="宋体" w:hAnsi="宋体" w:eastAsia="宋体" w:cs="宋体"/>
          <w:b/>
          <w:bCs/>
          <w:color w:val="auto"/>
          <w:sz w:val="24"/>
          <w:szCs w:val="24"/>
        </w:rPr>
      </w:pPr>
    </w:p>
    <w:p w14:paraId="49EC67A1">
      <w:pPr>
        <w:rPr>
          <w:rFonts w:hint="eastAsia" w:ascii="宋体" w:hAnsi="宋体" w:cs="宋体"/>
          <w:color w:val="000000"/>
          <w:sz w:val="24"/>
          <w:szCs w:val="24"/>
        </w:rPr>
      </w:pPr>
    </w:p>
    <w:p w14:paraId="1E707AF5">
      <w:pPr>
        <w:rPr>
          <w:rFonts w:hint="eastAsia" w:ascii="宋体" w:hAnsi="宋体" w:cs="宋体"/>
          <w:color w:val="000000"/>
          <w:sz w:val="24"/>
          <w:szCs w:val="24"/>
        </w:rPr>
      </w:pPr>
      <w:r>
        <w:rPr>
          <w:rFonts w:hint="eastAsia" w:ascii="宋体" w:hAnsi="宋体" w:cs="宋体"/>
          <w:color w:val="000000"/>
          <w:sz w:val="24"/>
          <w:szCs w:val="24"/>
        </w:rPr>
        <w:br w:type="page"/>
      </w:r>
    </w:p>
    <w:p w14:paraId="6B2576CC">
      <w:pPr>
        <w:spacing w:line="600" w:lineRule="exact"/>
        <w:ind w:firstLine="480" w:firstLineChars="200"/>
        <w:jc w:val="center"/>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2</w:t>
      </w:r>
      <w:r>
        <w:rPr>
          <w:rFonts w:hint="eastAsia" w:ascii="宋体" w:hAnsi="宋体" w:cs="宋体"/>
          <w:color w:val="000000"/>
          <w:sz w:val="24"/>
          <w:szCs w:val="24"/>
        </w:rPr>
        <w:t>）</w:t>
      </w:r>
      <w:r>
        <w:rPr>
          <w:rFonts w:hint="eastAsia" w:ascii="宋体" w:hAnsi="宋体" w:cs="宋体"/>
          <w:color w:val="000000"/>
          <w:sz w:val="24"/>
          <w:szCs w:val="24"/>
          <w:lang w:eastAsia="zh-CN"/>
        </w:rPr>
        <w:t>有依法缴纳税收和社会保障资金的良好记录（</w:t>
      </w:r>
      <w:r>
        <w:rPr>
          <w:rFonts w:hint="eastAsia" w:ascii="宋体" w:hAnsi="宋体" w:cs="宋体"/>
          <w:color w:val="000000"/>
          <w:sz w:val="24"/>
          <w:szCs w:val="24"/>
          <w:lang w:val="en-US" w:eastAsia="zh-CN"/>
        </w:rPr>
        <w:t>格式自拟)</w:t>
      </w:r>
    </w:p>
    <w:p w14:paraId="24516A32">
      <w:pPr>
        <w:rPr>
          <w:rFonts w:hint="eastAsia" w:ascii="宋体" w:hAnsi="宋体" w:cs="宋体"/>
          <w:color w:val="000000"/>
          <w:sz w:val="24"/>
          <w:szCs w:val="24"/>
        </w:rPr>
      </w:pPr>
    </w:p>
    <w:p w14:paraId="7B80EC76">
      <w:pPr>
        <w:rPr>
          <w:rFonts w:hint="eastAsia" w:ascii="宋体" w:hAnsi="宋体" w:cs="宋体"/>
          <w:color w:val="000000"/>
          <w:sz w:val="24"/>
          <w:szCs w:val="24"/>
        </w:rPr>
      </w:pPr>
      <w:r>
        <w:rPr>
          <w:rFonts w:hint="eastAsia" w:ascii="宋体" w:hAnsi="宋体" w:cs="宋体"/>
          <w:color w:val="000000"/>
          <w:sz w:val="24"/>
          <w:szCs w:val="24"/>
        </w:rPr>
        <w:br w:type="page"/>
      </w:r>
    </w:p>
    <w:p w14:paraId="44E8D1C5">
      <w:pPr>
        <w:spacing w:line="600" w:lineRule="exact"/>
        <w:ind w:firstLine="480" w:firstLineChars="200"/>
        <w:jc w:val="center"/>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3</w:t>
      </w:r>
      <w:r>
        <w:rPr>
          <w:rFonts w:hint="eastAsia" w:ascii="宋体" w:hAnsi="宋体" w:cs="宋体"/>
          <w:color w:val="000000"/>
          <w:sz w:val="24"/>
          <w:szCs w:val="24"/>
        </w:rPr>
        <w:t>）</w:t>
      </w:r>
      <w:r>
        <w:rPr>
          <w:rFonts w:hint="eastAsia" w:ascii="宋体" w:hAnsi="宋体" w:cs="宋体"/>
          <w:color w:val="000000"/>
          <w:sz w:val="24"/>
          <w:szCs w:val="24"/>
          <w:lang w:eastAsia="zh-CN"/>
        </w:rPr>
        <w:t>具有履行合同所必需的设备和专业技术能力（</w:t>
      </w:r>
      <w:r>
        <w:rPr>
          <w:rFonts w:hint="eastAsia" w:ascii="宋体" w:hAnsi="宋体" w:cs="宋体"/>
          <w:color w:val="000000"/>
          <w:sz w:val="24"/>
          <w:szCs w:val="24"/>
          <w:lang w:val="en-US" w:eastAsia="zh-CN"/>
        </w:rPr>
        <w:t>格式自拟)</w:t>
      </w:r>
    </w:p>
    <w:p w14:paraId="7D10E6A7">
      <w:pPr>
        <w:spacing w:line="600" w:lineRule="exact"/>
        <w:rPr>
          <w:rFonts w:hint="eastAsia" w:ascii="宋体" w:hAnsi="宋体" w:cs="宋体"/>
          <w:color w:val="auto"/>
          <w:sz w:val="24"/>
          <w:szCs w:val="24"/>
        </w:rPr>
      </w:pPr>
    </w:p>
    <w:p w14:paraId="3E5397D0">
      <w:pPr>
        <w:rPr>
          <w:rFonts w:hint="eastAsia" w:ascii="宋体" w:hAnsi="宋体" w:cs="宋体"/>
          <w:color w:val="000000"/>
          <w:sz w:val="24"/>
          <w:szCs w:val="24"/>
        </w:rPr>
      </w:pPr>
      <w:r>
        <w:rPr>
          <w:rFonts w:hint="eastAsia" w:ascii="宋体" w:hAnsi="宋体" w:cs="宋体"/>
          <w:color w:val="000000"/>
          <w:sz w:val="24"/>
          <w:szCs w:val="24"/>
        </w:rPr>
        <w:br w:type="page"/>
      </w:r>
    </w:p>
    <w:p w14:paraId="191C6D2D">
      <w:pPr>
        <w:spacing w:line="600" w:lineRule="exact"/>
        <w:ind w:firstLine="480" w:firstLineChars="200"/>
        <w:jc w:val="center"/>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4</w:t>
      </w:r>
      <w:r>
        <w:rPr>
          <w:rFonts w:hint="eastAsia" w:ascii="宋体" w:hAnsi="宋体" w:cs="宋体"/>
          <w:color w:val="000000"/>
          <w:sz w:val="24"/>
          <w:szCs w:val="24"/>
        </w:rPr>
        <w:t>）具有良好的商业信誉和健全的财务会计制度</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格式自拟)</w:t>
      </w:r>
    </w:p>
    <w:p w14:paraId="7FB71CE0">
      <w:pPr>
        <w:spacing w:line="360" w:lineRule="auto"/>
        <w:ind w:left="210" w:leftChars="100"/>
        <w:jc w:val="center"/>
        <w:rPr>
          <w:rFonts w:hint="eastAsia" w:ascii="宋体" w:hAnsi="宋体" w:eastAsia="宋体" w:cs="宋体"/>
          <w:b/>
          <w:bCs/>
          <w:color w:val="auto"/>
          <w:sz w:val="24"/>
          <w:szCs w:val="24"/>
        </w:rPr>
      </w:pPr>
    </w:p>
    <w:p w14:paraId="2D572E33">
      <w:pP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br w:type="page"/>
      </w:r>
    </w:p>
    <w:p w14:paraId="69FCBDDB">
      <w:pPr>
        <w:spacing w:line="6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rPr>
        <w:t>（</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rPr>
        <w:t>）参加政府采购活动前三年内</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en-US"/>
        </w:rPr>
        <w:t>在经营活动中没有重大违法记录的书面声明</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格式自拟)</w:t>
      </w:r>
    </w:p>
    <w:p w14:paraId="23F11684">
      <w:pPr>
        <w:rPr>
          <w:rFonts w:hint="eastAsia" w:ascii="宋体" w:hAnsi="宋体" w:cs="宋体"/>
          <w:color w:val="000000"/>
          <w:sz w:val="24"/>
          <w:szCs w:val="24"/>
        </w:rPr>
      </w:pPr>
    </w:p>
    <w:p w14:paraId="09D30D70">
      <w:pPr>
        <w:rPr>
          <w:rFonts w:hint="eastAsia" w:ascii="宋体" w:hAnsi="宋体" w:cs="宋体"/>
          <w:color w:val="000000"/>
          <w:sz w:val="24"/>
          <w:szCs w:val="24"/>
        </w:rPr>
      </w:pPr>
      <w:r>
        <w:rPr>
          <w:rFonts w:hint="eastAsia" w:ascii="宋体" w:hAnsi="宋体" w:cs="宋体"/>
          <w:color w:val="000000"/>
          <w:sz w:val="24"/>
          <w:szCs w:val="24"/>
        </w:rPr>
        <w:br w:type="page"/>
      </w:r>
    </w:p>
    <w:p w14:paraId="6AE5D9E4">
      <w:pPr>
        <w:spacing w:line="600" w:lineRule="exact"/>
        <w:ind w:firstLine="480" w:firstLineChars="200"/>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6</w:t>
      </w:r>
      <w:r>
        <w:rPr>
          <w:rFonts w:hint="eastAsia" w:ascii="宋体" w:hAnsi="宋体" w:cs="宋体"/>
          <w:color w:val="000000"/>
          <w:sz w:val="24"/>
          <w:szCs w:val="24"/>
        </w:rPr>
        <w:t>）供应商</w:t>
      </w:r>
      <w:r>
        <w:rPr>
          <w:rFonts w:hint="eastAsia" w:ascii="宋体" w:hAnsi="宋体" w:cs="宋体"/>
          <w:color w:val="000000"/>
          <w:sz w:val="24"/>
          <w:szCs w:val="24"/>
          <w:lang w:val="en-US" w:eastAsia="zh-CN"/>
        </w:rPr>
        <w:t>不得为</w:t>
      </w:r>
      <w:r>
        <w:rPr>
          <w:rFonts w:hint="eastAsia" w:ascii="宋体" w:hAnsi="宋体" w:cs="宋体"/>
          <w:color w:val="000000"/>
          <w:sz w:val="24"/>
          <w:szCs w:val="24"/>
        </w:rPr>
        <w:t>“信用中国”网站（www.creditchina.gov.cn）被列入失信被执行人、</w:t>
      </w:r>
      <w:r>
        <w:rPr>
          <w:rFonts w:hint="eastAsia" w:ascii="宋体" w:hAnsi="宋体" w:cs="宋体"/>
          <w:color w:val="000000"/>
          <w:sz w:val="24"/>
          <w:szCs w:val="24"/>
          <w:lang w:eastAsia="zh-CN"/>
        </w:rPr>
        <w:t>重大税收违法失信主体</w:t>
      </w:r>
      <w:r>
        <w:rPr>
          <w:rFonts w:hint="eastAsia" w:ascii="宋体" w:hAnsi="宋体" w:cs="宋体"/>
          <w:color w:val="000000"/>
          <w:sz w:val="24"/>
          <w:szCs w:val="24"/>
        </w:rPr>
        <w:t>及</w:t>
      </w:r>
      <w:r>
        <w:rPr>
          <w:rFonts w:hint="eastAsia" w:ascii="宋体" w:hAnsi="宋体" w:cs="宋体"/>
          <w:color w:val="000000"/>
          <w:sz w:val="24"/>
          <w:szCs w:val="24"/>
          <w:lang w:eastAsia="zh-CN"/>
        </w:rPr>
        <w:t>政府采购严重违法失信行为记录名单</w:t>
      </w:r>
      <w:r>
        <w:rPr>
          <w:rFonts w:hint="eastAsia" w:ascii="宋体" w:hAnsi="宋体" w:cs="宋体"/>
          <w:color w:val="000000"/>
          <w:sz w:val="24"/>
          <w:szCs w:val="24"/>
        </w:rPr>
        <w:t>，</w:t>
      </w:r>
      <w:r>
        <w:rPr>
          <w:rFonts w:hint="eastAsia" w:ascii="宋体" w:hAnsi="宋体" w:cs="宋体"/>
          <w:color w:val="000000"/>
          <w:sz w:val="24"/>
          <w:szCs w:val="24"/>
          <w:lang w:val="en-US" w:eastAsia="zh-CN"/>
        </w:rPr>
        <w:t>在</w:t>
      </w:r>
      <w:r>
        <w:rPr>
          <w:rFonts w:hint="eastAsia" w:ascii="宋体" w:hAnsi="宋体" w:cs="宋体"/>
          <w:color w:val="000000"/>
          <w:sz w:val="24"/>
          <w:szCs w:val="24"/>
        </w:rPr>
        <w:t>“中国政府采购网”（www.ccgp.gov.cn）被列入政府采购严重违法失信行为记录名单</w:t>
      </w:r>
    </w:p>
    <w:p w14:paraId="1EE55EB2">
      <w:pPr>
        <w:spacing w:line="600" w:lineRule="exact"/>
        <w:ind w:firstLine="480" w:firstLineChars="200"/>
        <w:jc w:val="left"/>
        <w:rPr>
          <w:rFonts w:ascii="宋体" w:hAnsi="宋体" w:cs="宋体"/>
          <w:color w:val="000000"/>
          <w:sz w:val="24"/>
          <w:szCs w:val="24"/>
        </w:rPr>
      </w:pPr>
    </w:p>
    <w:p w14:paraId="1EFA77F1">
      <w:pPr>
        <w:rPr>
          <w:rFonts w:ascii="宋体" w:hAnsi="宋体" w:cs="宋体"/>
          <w:color w:val="000000"/>
          <w:kern w:val="0"/>
          <w:sz w:val="24"/>
          <w:szCs w:val="24"/>
        </w:rPr>
      </w:pPr>
      <w:r>
        <w:rPr>
          <w:rFonts w:ascii="宋体" w:hAnsi="宋体" w:cs="宋体"/>
          <w:color w:val="000000"/>
          <w:kern w:val="0"/>
          <w:sz w:val="24"/>
          <w:szCs w:val="24"/>
        </w:rPr>
        <w:br w:type="page"/>
      </w:r>
    </w:p>
    <w:p w14:paraId="2DB7BDB1">
      <w:pPr>
        <w:pStyle w:val="69"/>
        <w:keepNext w:val="0"/>
        <w:keepLines w:val="0"/>
        <w:pageBreakBefore w:val="0"/>
        <w:widowControl/>
        <w:numPr>
          <w:ilvl w:val="2"/>
          <w:numId w:val="0"/>
        </w:numPr>
        <w:kinsoku/>
        <w:wordWrap/>
        <w:overflowPunct/>
        <w:topLinePunct w:val="0"/>
        <w:autoSpaceDE/>
        <w:autoSpaceDN/>
        <w:bidi w:val="0"/>
        <w:adjustRightInd/>
        <w:snapToGrid/>
        <w:ind w:leftChars="0"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（7）供应商中小企业、监狱企业、残疾人福利性单位证明文件</w:t>
      </w:r>
    </w:p>
    <w:p w14:paraId="21600977">
      <w:pPr>
        <w:tabs>
          <w:tab w:val="left" w:pos="1680"/>
        </w:tabs>
        <w:snapToGrid w:val="0"/>
        <w:spacing w:line="60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中小企业声明函</w:t>
      </w:r>
    </w:p>
    <w:p w14:paraId="4764EA4E">
      <w:pPr>
        <w:tabs>
          <w:tab w:val="left" w:pos="1680"/>
        </w:tabs>
        <w:snapToGrid w:val="0"/>
        <w:spacing w:line="600" w:lineRule="exact"/>
        <w:jc w:val="center"/>
        <w:rPr>
          <w:rFonts w:ascii="宋体" w:hAnsi="宋体" w:eastAsia="宋体" w:cs="宋体"/>
          <w:b/>
          <w:color w:val="auto"/>
          <w:sz w:val="24"/>
          <w:szCs w:val="24"/>
        </w:rPr>
      </w:pPr>
    </w:p>
    <w:p w14:paraId="6EE80FB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lang w:eastAsia="zh-CN"/>
        </w:rPr>
        <w:t>（联合体）</w:t>
      </w:r>
      <w:r>
        <w:rPr>
          <w:rFonts w:hint="eastAsia" w:ascii="宋体" w:hAnsi="宋体" w:eastAsia="宋体" w:cs="宋体"/>
          <w:color w:val="auto"/>
          <w:sz w:val="24"/>
          <w:szCs w:val="24"/>
          <w:highlight w:val="none"/>
        </w:rPr>
        <w:t>郑重声明，根据《政府采购促进中小企业发展</w:t>
      </w:r>
      <w:r>
        <w:rPr>
          <w:rFonts w:hint="eastAsia" w:ascii="宋体" w:hAnsi="宋体" w:eastAsia="宋体" w:cs="宋体"/>
          <w:color w:val="auto"/>
          <w:sz w:val="24"/>
          <w:szCs w:val="24"/>
          <w:highlight w:val="none"/>
          <w:lang w:eastAsia="zh-CN"/>
        </w:rPr>
        <w:t>管理</w:t>
      </w:r>
      <w:r>
        <w:rPr>
          <w:rFonts w:hint="eastAsia" w:ascii="宋体" w:hAnsi="宋体" w:eastAsia="宋体" w:cs="宋体"/>
          <w:color w:val="auto"/>
          <w:sz w:val="24"/>
          <w:szCs w:val="24"/>
          <w:highlight w:val="none"/>
        </w:rPr>
        <w:t>办法》（财库〔20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号）的规定，本公司</w:t>
      </w:r>
      <w:r>
        <w:rPr>
          <w:rFonts w:hint="eastAsia" w:ascii="宋体" w:hAnsi="宋体" w:eastAsia="宋体" w:cs="宋体"/>
          <w:color w:val="auto"/>
          <w:sz w:val="24"/>
          <w:szCs w:val="24"/>
          <w:highlight w:val="none"/>
          <w:lang w:eastAsia="zh-CN"/>
        </w:rPr>
        <w:t>（联合体）参加</w:t>
      </w:r>
      <w:r>
        <w:rPr>
          <w:rFonts w:hint="eastAsia" w:ascii="宋体" w:hAnsi="宋体" w:eastAsia="宋体" w:cs="宋体"/>
          <w:color w:val="auto"/>
          <w:sz w:val="24"/>
          <w:szCs w:val="24"/>
          <w:highlight w:val="none"/>
          <w:u w:val="single"/>
          <w:lang w:val="en-US" w:eastAsia="zh-CN"/>
        </w:rPr>
        <w:t xml:space="preserve">         （单位名称） </w:t>
      </w:r>
      <w:r>
        <w:rPr>
          <w:rFonts w:hint="eastAsia" w:ascii="宋体" w:hAnsi="宋体" w:eastAsia="宋体" w:cs="宋体"/>
          <w:color w:val="auto"/>
          <w:sz w:val="24"/>
          <w:szCs w:val="24"/>
          <w:highlight w:val="none"/>
          <w:u w:val="none"/>
          <w:lang w:val="en-US" w:eastAsia="zh-CN"/>
        </w:rPr>
        <w:t>的</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u w:val="none"/>
          <w:lang w:val="en-US" w:eastAsia="zh-CN"/>
        </w:rPr>
        <w:t>的采购活动，工程的施工单位全部为符合政策要求的中小企业（或者：服务全部由符合政策要求的中小企业承接）。相关企业（含联合体中的中小企业、签订分包意向协议的中小企业）的具体情况如下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4414276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single"/>
          <w:lang w:val="en-US" w:eastAsia="zh-CN"/>
        </w:rPr>
        <w:t xml:space="preserve">      （标的名称） </w:t>
      </w:r>
      <w:r>
        <w:rPr>
          <w:rFonts w:hint="eastAsia" w:ascii="宋体" w:hAnsi="宋体" w:eastAsia="宋体" w:cs="宋体"/>
          <w:color w:val="auto"/>
          <w:sz w:val="24"/>
          <w:szCs w:val="24"/>
          <w:highlight w:val="none"/>
          <w:u w:val="none"/>
          <w:lang w:val="en-US" w:eastAsia="zh-CN"/>
        </w:rPr>
        <w:t>，属于</w:t>
      </w:r>
      <w:r>
        <w:rPr>
          <w:rFonts w:hint="eastAsia" w:ascii="宋体" w:hAnsi="宋体" w:eastAsia="宋体" w:cs="宋体"/>
          <w:color w:val="auto"/>
          <w:sz w:val="24"/>
          <w:szCs w:val="24"/>
          <w:highlight w:val="none"/>
          <w:u w:val="single"/>
          <w:lang w:val="en-US" w:eastAsia="zh-CN"/>
        </w:rPr>
        <w:t>其他未列明行业（采购文件中明确的所属行业）</w:t>
      </w:r>
      <w:r>
        <w:rPr>
          <w:rFonts w:hint="eastAsia" w:ascii="宋体" w:hAnsi="宋体" w:eastAsia="宋体" w:cs="宋体"/>
          <w:color w:val="auto"/>
          <w:sz w:val="24"/>
          <w:szCs w:val="24"/>
          <w:highlight w:val="none"/>
          <w:u w:val="none"/>
          <w:lang w:val="en-US" w:eastAsia="zh-CN"/>
        </w:rPr>
        <w:t>；承建（承接）企业为</w:t>
      </w:r>
      <w:r>
        <w:rPr>
          <w:rFonts w:hint="eastAsia" w:ascii="宋体" w:hAnsi="宋体" w:eastAsia="宋体" w:cs="宋体"/>
          <w:color w:val="auto"/>
          <w:sz w:val="24"/>
          <w:szCs w:val="24"/>
          <w:highlight w:val="none"/>
          <w:u w:val="single"/>
          <w:lang w:val="en-US" w:eastAsia="zh-CN"/>
        </w:rPr>
        <w:t xml:space="preserve">    （企业名称）</w:t>
      </w:r>
      <w:r>
        <w:rPr>
          <w:rFonts w:hint="eastAsia" w:ascii="宋体" w:hAnsi="宋体" w:eastAsia="宋体" w:cs="宋体"/>
          <w:color w:val="auto"/>
          <w:sz w:val="24"/>
          <w:szCs w:val="24"/>
          <w:highlight w:val="none"/>
          <w:u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万元，属于</w:t>
      </w:r>
      <w:r>
        <w:rPr>
          <w:rFonts w:hint="eastAsia" w:ascii="宋体" w:hAnsi="宋体" w:eastAsia="宋体" w:cs="宋体"/>
          <w:color w:val="auto"/>
          <w:sz w:val="24"/>
          <w:szCs w:val="24"/>
          <w:highlight w:val="none"/>
          <w:u w:val="single"/>
          <w:lang w:val="en-US" w:eastAsia="zh-CN"/>
        </w:rPr>
        <w:t xml:space="preserve">         （中型企业、小型企业、微型企业）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263D9887">
      <w:pPr>
        <w:keepNext w:val="0"/>
        <w:keepLines w:val="0"/>
        <w:pageBreakBefore w:val="0"/>
        <w:widowControl w:val="0"/>
        <w:kinsoku/>
        <w:wordWrap/>
        <w:overflowPunct/>
        <w:topLinePunct w:val="0"/>
        <w:autoSpaceDE/>
        <w:autoSpaceDN/>
        <w:bidi w:val="0"/>
        <w:adjustRightInd w:val="0"/>
        <w:snapToGrid w:val="0"/>
        <w:spacing w:line="336"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single"/>
          <w:lang w:val="en-US" w:eastAsia="zh-CN"/>
        </w:rPr>
        <w:t xml:space="preserve">      （标的名称） </w:t>
      </w:r>
      <w:r>
        <w:rPr>
          <w:rFonts w:hint="eastAsia" w:ascii="宋体" w:hAnsi="宋体" w:eastAsia="宋体" w:cs="宋体"/>
          <w:color w:val="auto"/>
          <w:sz w:val="24"/>
          <w:szCs w:val="24"/>
          <w:highlight w:val="none"/>
          <w:u w:val="none"/>
          <w:lang w:val="en-US" w:eastAsia="zh-CN"/>
        </w:rPr>
        <w:t>，属于</w:t>
      </w:r>
      <w:r>
        <w:rPr>
          <w:rFonts w:hint="eastAsia" w:ascii="宋体" w:hAnsi="宋体" w:eastAsia="宋体" w:cs="宋体"/>
          <w:color w:val="auto"/>
          <w:sz w:val="24"/>
          <w:szCs w:val="24"/>
          <w:highlight w:val="none"/>
          <w:u w:val="single"/>
          <w:lang w:val="en-US" w:eastAsia="zh-CN"/>
        </w:rPr>
        <w:t>其他未列明行业（采购文件中明确的所属行业）</w:t>
      </w:r>
      <w:r>
        <w:rPr>
          <w:rFonts w:hint="eastAsia" w:ascii="宋体" w:hAnsi="宋体" w:eastAsia="宋体" w:cs="宋体"/>
          <w:color w:val="auto"/>
          <w:sz w:val="24"/>
          <w:szCs w:val="24"/>
          <w:highlight w:val="none"/>
          <w:u w:val="none"/>
          <w:lang w:val="en-US" w:eastAsia="zh-CN"/>
        </w:rPr>
        <w:t>；承建（承接）企业为</w:t>
      </w:r>
      <w:r>
        <w:rPr>
          <w:rFonts w:hint="eastAsia" w:ascii="宋体" w:hAnsi="宋体" w:eastAsia="宋体" w:cs="宋体"/>
          <w:color w:val="auto"/>
          <w:sz w:val="24"/>
          <w:szCs w:val="24"/>
          <w:highlight w:val="none"/>
          <w:u w:val="single"/>
          <w:lang w:val="en-US" w:eastAsia="zh-CN"/>
        </w:rPr>
        <w:t xml:space="preserve">    （企业名称）</w:t>
      </w:r>
      <w:r>
        <w:rPr>
          <w:rFonts w:hint="eastAsia" w:ascii="宋体" w:hAnsi="宋体" w:eastAsia="宋体" w:cs="宋体"/>
          <w:color w:val="auto"/>
          <w:sz w:val="24"/>
          <w:szCs w:val="24"/>
          <w:highlight w:val="none"/>
          <w:u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万元，属于</w:t>
      </w:r>
      <w:r>
        <w:rPr>
          <w:rFonts w:hint="eastAsia" w:ascii="宋体" w:hAnsi="宋体" w:eastAsia="宋体" w:cs="宋体"/>
          <w:color w:val="auto"/>
          <w:sz w:val="24"/>
          <w:szCs w:val="24"/>
          <w:highlight w:val="none"/>
          <w:u w:val="single"/>
          <w:lang w:val="en-US" w:eastAsia="zh-CN"/>
        </w:rPr>
        <w:t xml:space="preserve">          （中型企业、小型企业、微型企业）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271B9DED">
      <w:pPr>
        <w:keepNext w:val="0"/>
        <w:keepLines w:val="0"/>
        <w:pageBreakBefore w:val="0"/>
        <w:widowControl w:val="0"/>
        <w:kinsoku/>
        <w:wordWrap/>
        <w:overflowPunct/>
        <w:topLinePunct w:val="0"/>
        <w:autoSpaceDE/>
        <w:autoSpaceDN/>
        <w:bidi w:val="0"/>
        <w:adjustRightInd w:val="0"/>
        <w:snapToGrid w:val="0"/>
        <w:spacing w:line="336" w:lineRule="auto"/>
        <w:ind w:firstLine="456" w:firstLineChars="19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p w14:paraId="6E77486A">
      <w:pPr>
        <w:pStyle w:val="32"/>
        <w:keepNext w:val="0"/>
        <w:keepLines w:val="0"/>
        <w:pageBreakBefore w:val="0"/>
        <w:widowControl w:val="0"/>
        <w:kinsoku/>
        <w:wordWrap/>
        <w:overflowPunct/>
        <w:topLinePunct w:val="0"/>
        <w:autoSpaceDE/>
        <w:autoSpaceDN/>
        <w:bidi w:val="0"/>
        <w:adjustRightInd w:val="0"/>
        <w:snapToGrid w:val="0"/>
        <w:spacing w:line="336"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以上企业，不属于大企业的分支机构，不存在控股股东为大企业的情形，也不存在与大企业的负责人为同一人的情形。</w:t>
      </w:r>
    </w:p>
    <w:p w14:paraId="7DD57936">
      <w:pPr>
        <w:keepNext w:val="0"/>
        <w:keepLines w:val="0"/>
        <w:pageBreakBefore w:val="0"/>
        <w:widowControl w:val="0"/>
        <w:kinsoku/>
        <w:wordWrap/>
        <w:overflowPunct/>
        <w:topLinePunct w:val="0"/>
        <w:autoSpaceDE/>
        <w:autoSpaceDN/>
        <w:bidi w:val="0"/>
        <w:adjustRightInd w:val="0"/>
        <w:snapToGrid w:val="0"/>
        <w:spacing w:line="336" w:lineRule="auto"/>
        <w:ind w:firstLine="456" w:firstLineChars="19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企业</w:t>
      </w:r>
      <w:r>
        <w:rPr>
          <w:rFonts w:hint="eastAsia" w:ascii="宋体" w:hAnsi="宋体" w:eastAsia="宋体" w:cs="宋体"/>
          <w:color w:val="auto"/>
          <w:sz w:val="24"/>
          <w:szCs w:val="24"/>
          <w:highlight w:val="none"/>
        </w:rPr>
        <w:t>对上述声明</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的真实性负责。如有虚假，将依法承担相应责任。</w:t>
      </w:r>
      <w:bookmarkStart w:id="55" w:name="ref_[1]"/>
      <w:bookmarkEnd w:id="55"/>
      <w:r>
        <w:rPr>
          <w:rFonts w:hint="eastAsia" w:ascii="宋体" w:hAnsi="宋体" w:eastAsia="宋体" w:cs="宋体"/>
          <w:color w:val="auto"/>
          <w:sz w:val="24"/>
          <w:szCs w:val="24"/>
          <w:highlight w:val="none"/>
        </w:rPr>
        <w:t xml:space="preserve"> </w:t>
      </w:r>
    </w:p>
    <w:p w14:paraId="545E9C74">
      <w:pPr>
        <w:spacing w:line="360" w:lineRule="auto"/>
        <w:ind w:firstLine="2373" w:firstLineChars="989"/>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 xml:space="preserve">                        </w:t>
      </w:r>
    </w:p>
    <w:p w14:paraId="0A900FB5">
      <w:pPr>
        <w:pStyle w:val="2"/>
        <w:rPr>
          <w:rFonts w:hint="eastAsia"/>
          <w:lang w:val="en-US" w:eastAsia="zh-CN"/>
        </w:rPr>
      </w:pPr>
    </w:p>
    <w:p w14:paraId="6A16DF0B">
      <w:pPr>
        <w:widowControl/>
        <w:spacing w:line="360" w:lineRule="auto"/>
        <w:ind w:firstLine="470" w:firstLineChars="196"/>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14:paraId="70055CD2">
      <w:pPr>
        <w:widowControl/>
        <w:spacing w:line="360" w:lineRule="auto"/>
        <w:ind w:firstLine="470" w:firstLineChars="196"/>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企业名称（盖章）： </w:t>
      </w:r>
    </w:p>
    <w:p w14:paraId="71B10189">
      <w:pPr>
        <w:widowControl/>
        <w:snapToGrid w:val="0"/>
        <w:spacing w:line="360" w:lineRule="auto"/>
        <w:ind w:firstLine="5822" w:firstLineChars="2426"/>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日   期：  </w:t>
      </w:r>
    </w:p>
    <w:p w14:paraId="7237F8A8">
      <w:pPr>
        <w:widowControl w:val="0"/>
        <w:adjustRightInd w:val="0"/>
        <w:snapToGrid w:val="0"/>
        <w:spacing w:line="480" w:lineRule="exact"/>
        <w:jc w:val="both"/>
        <w:textAlignment w:val="baseline"/>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备注：1）从业人员、营业收入、资产总额填报上一年度数据，无上一年度数据的新成立企业可不填报。</w:t>
      </w:r>
      <w:r>
        <w:rPr>
          <w:rFonts w:hint="eastAsia" w:ascii="宋体" w:hAnsi="宋体" w:cs="Times New Roman"/>
          <w:color w:val="auto"/>
          <w:kern w:val="0"/>
          <w:sz w:val="24"/>
          <w:szCs w:val="24"/>
          <w:lang w:val="en-US" w:eastAsia="zh-CN" w:bidi="ar-SA"/>
        </w:rPr>
        <w:t>2</w:t>
      </w:r>
      <w:r>
        <w:rPr>
          <w:rFonts w:hint="eastAsia" w:ascii="宋体" w:hAnsi="宋体" w:eastAsia="宋体" w:cs="Times New Roman"/>
          <w:color w:val="auto"/>
          <w:kern w:val="0"/>
          <w:sz w:val="24"/>
          <w:szCs w:val="24"/>
          <w:lang w:val="en-US" w:eastAsia="zh-CN" w:bidi="ar-SA"/>
        </w:rPr>
        <w:t>）本项目所属行业：</w:t>
      </w:r>
      <w:r>
        <w:rPr>
          <w:rFonts w:hint="eastAsia" w:ascii="宋体" w:hAnsi="宋体" w:cs="Times New Roman"/>
          <w:b/>
          <w:bCs/>
          <w:color w:val="auto"/>
          <w:kern w:val="0"/>
          <w:sz w:val="24"/>
          <w:szCs w:val="24"/>
          <w:lang w:val="en-US" w:eastAsia="zh-CN" w:bidi="ar-SA"/>
        </w:rPr>
        <w:t>其他未列明行业</w:t>
      </w:r>
      <w:r>
        <w:rPr>
          <w:rFonts w:hint="eastAsia" w:ascii="宋体" w:hAnsi="宋体" w:eastAsia="宋体" w:cs="Times New Roman"/>
          <w:color w:val="auto"/>
          <w:kern w:val="0"/>
          <w:sz w:val="24"/>
          <w:szCs w:val="24"/>
          <w:lang w:val="en-US" w:eastAsia="zh-CN" w:bidi="ar-SA"/>
        </w:rPr>
        <w:t>；中小企业划分依据《工业和信息化部、国家统计局、国家发展和改革委员会、财政部关于印发中小企业划型标准规定的通知》（工信部联企业[2011]300号）文件。</w:t>
      </w:r>
    </w:p>
    <w:p w14:paraId="0630E433">
      <w:pPr>
        <w:widowControl w:val="0"/>
        <w:adjustRightInd w:val="0"/>
        <w:snapToGrid w:val="0"/>
        <w:spacing w:line="480" w:lineRule="exact"/>
        <w:jc w:val="both"/>
        <w:textAlignment w:val="baseline"/>
        <w:rPr>
          <w:rFonts w:hint="eastAsia" w:ascii="宋体" w:hAnsi="宋体" w:eastAsia="宋体" w:cs="Times New Roman"/>
          <w:color w:val="auto"/>
          <w:kern w:val="0"/>
          <w:sz w:val="24"/>
          <w:szCs w:val="24"/>
          <w:lang w:val="en-US" w:eastAsia="zh-CN" w:bidi="ar-SA"/>
        </w:rPr>
      </w:pPr>
    </w:p>
    <w:p w14:paraId="7035DFEA">
      <w:pPr>
        <w:widowControl w:val="0"/>
        <w:adjustRightInd w:val="0"/>
        <w:snapToGrid w:val="0"/>
        <w:spacing w:line="480" w:lineRule="exact"/>
        <w:jc w:val="both"/>
        <w:textAlignment w:val="baseline"/>
        <w:rPr>
          <w:rFonts w:ascii="宋体" w:hAnsi="宋体" w:eastAsia="宋体" w:cs="Times New Roman"/>
          <w:color w:val="auto"/>
          <w:kern w:val="0"/>
          <w:sz w:val="24"/>
          <w:szCs w:val="24"/>
          <w:lang w:val="en-US" w:eastAsia="zh-CN" w:bidi="ar-SA"/>
        </w:rPr>
      </w:pPr>
      <w:r>
        <w:rPr>
          <w:rFonts w:hint="eastAsia" w:ascii="宋体" w:hAnsi="宋体" w:eastAsia="宋体" w:cs="宋体"/>
          <w:color w:val="auto"/>
          <w:kern w:val="0"/>
          <w:sz w:val="28"/>
          <w:szCs w:val="28"/>
          <w:lang w:val="en-US" w:eastAsia="zh-CN" w:bidi="ar-SA"/>
        </w:rPr>
        <w:br w:type="page"/>
      </w:r>
    </w:p>
    <w:p w14:paraId="13E42EF4">
      <w:pPr>
        <w:widowControl w:val="0"/>
        <w:adjustRightInd w:val="0"/>
        <w:snapToGrid w:val="0"/>
        <w:spacing w:line="600" w:lineRule="exact"/>
        <w:jc w:val="center"/>
        <w:textAlignment w:val="baseline"/>
        <w:rPr>
          <w:rFonts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残疾人福利性单位声明函</w:t>
      </w:r>
      <w:r>
        <w:rPr>
          <w:rFonts w:hint="eastAsia" w:ascii="宋体" w:hAnsi="宋体" w:eastAsia="宋体" w:cs="宋体"/>
          <w:b/>
          <w:bCs/>
          <w:color w:val="auto"/>
          <w:kern w:val="0"/>
          <w:sz w:val="24"/>
          <w:szCs w:val="24"/>
          <w:lang w:val="en-US" w:eastAsia="zh-CN" w:bidi="ar-SA"/>
        </w:rPr>
        <w:t>（如有）</w:t>
      </w:r>
    </w:p>
    <w:p w14:paraId="418260AC">
      <w:pPr>
        <w:widowControl w:val="0"/>
        <w:ind w:left="420" w:leftChars="200"/>
        <w:jc w:val="both"/>
        <w:rPr>
          <w:rFonts w:ascii="宋体" w:hAnsi="宋体" w:eastAsia="宋体" w:cs="宋体"/>
          <w:color w:val="auto"/>
          <w:kern w:val="2"/>
          <w:sz w:val="24"/>
          <w:szCs w:val="24"/>
          <w:lang w:val="en-US" w:eastAsia="zh-CN" w:bidi="ar-SA"/>
        </w:rPr>
      </w:pPr>
    </w:p>
    <w:p w14:paraId="2888B385">
      <w:pPr>
        <w:widowControl/>
        <w:adjustRightInd w:val="0"/>
        <w:snapToGrid w:val="0"/>
        <w:spacing w:line="520" w:lineRule="exact"/>
        <w:ind w:firstLine="504" w:firstLineChars="200"/>
        <w:jc w:val="left"/>
        <w:rPr>
          <w:rFonts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pacing w:val="6"/>
          <w:kern w:val="0"/>
          <w:sz w:val="24"/>
          <w:szCs w:val="24"/>
          <w:u w:val="single"/>
        </w:rPr>
        <w:t xml:space="preserve">      </w:t>
      </w:r>
      <w:r>
        <w:rPr>
          <w:rFonts w:hint="eastAsia" w:ascii="宋体" w:hAnsi="宋体" w:eastAsia="宋体" w:cs="宋体"/>
          <w:color w:val="auto"/>
          <w:spacing w:val="6"/>
          <w:kern w:val="0"/>
          <w:sz w:val="24"/>
          <w:szCs w:val="24"/>
        </w:rPr>
        <w:t>单位的</w:t>
      </w:r>
      <w:r>
        <w:rPr>
          <w:rFonts w:hint="eastAsia" w:ascii="宋体" w:hAnsi="宋体" w:eastAsia="宋体" w:cs="宋体"/>
          <w:color w:val="auto"/>
          <w:spacing w:val="6"/>
          <w:kern w:val="0"/>
          <w:sz w:val="24"/>
          <w:szCs w:val="24"/>
          <w:u w:val="single"/>
        </w:rPr>
        <w:t xml:space="preserve">          </w:t>
      </w:r>
      <w:r>
        <w:rPr>
          <w:rFonts w:hint="eastAsia" w:ascii="宋体" w:hAnsi="宋体" w:eastAsia="宋体" w:cs="宋体"/>
          <w:color w:val="auto"/>
          <w:spacing w:val="6"/>
          <w:kern w:val="0"/>
          <w:sz w:val="24"/>
          <w:szCs w:val="24"/>
        </w:rPr>
        <w:t>项目采购活动提供本单位制造的货物（由本单位承担工程/提供服务），或者提供其他残疾人福利性单位制造的货物（不包括使用非残疾人福利性单位注册商标的货物）。</w:t>
      </w:r>
    </w:p>
    <w:p w14:paraId="229EC210">
      <w:pPr>
        <w:widowControl/>
        <w:adjustRightInd w:val="0"/>
        <w:snapToGrid w:val="0"/>
        <w:spacing w:line="520" w:lineRule="exact"/>
        <w:ind w:firstLine="504" w:firstLineChars="200"/>
        <w:jc w:val="left"/>
        <w:rPr>
          <w:rFonts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本单位对上述声明的真实性负责。如有虚假，将依法承担相应责任。</w:t>
      </w:r>
    </w:p>
    <w:p w14:paraId="4B05FAF0">
      <w:pPr>
        <w:widowControl w:val="0"/>
        <w:spacing w:line="360" w:lineRule="auto"/>
        <w:ind w:firstLine="504" w:firstLineChars="200"/>
        <w:jc w:val="both"/>
        <w:rPr>
          <w:rFonts w:ascii="宋体" w:hAnsi="宋体" w:eastAsia="宋体" w:cs="宋体"/>
          <w:color w:val="auto"/>
          <w:spacing w:val="6"/>
          <w:kern w:val="0"/>
          <w:sz w:val="24"/>
          <w:szCs w:val="24"/>
          <w:lang w:val="zh-CN" w:eastAsia="zh-CN" w:bidi="ar-SA"/>
        </w:rPr>
      </w:pPr>
    </w:p>
    <w:p w14:paraId="4E259331">
      <w:pPr>
        <w:widowControl w:val="0"/>
        <w:spacing w:line="360" w:lineRule="auto"/>
        <w:ind w:firstLine="504" w:firstLineChars="200"/>
        <w:jc w:val="both"/>
        <w:rPr>
          <w:rFonts w:ascii="宋体" w:hAnsi="宋体" w:eastAsia="宋体" w:cs="宋体"/>
          <w:color w:val="auto"/>
          <w:spacing w:val="6"/>
          <w:kern w:val="0"/>
          <w:sz w:val="24"/>
          <w:szCs w:val="24"/>
          <w:lang w:val="zh-CN" w:eastAsia="zh-CN" w:bidi="ar-SA"/>
        </w:rPr>
      </w:pPr>
    </w:p>
    <w:p w14:paraId="30610A7D">
      <w:pPr>
        <w:widowControl w:val="0"/>
        <w:spacing w:line="360" w:lineRule="auto"/>
        <w:ind w:firstLine="504" w:firstLineChars="200"/>
        <w:jc w:val="both"/>
        <w:rPr>
          <w:rFonts w:ascii="宋体" w:hAnsi="宋体" w:eastAsia="宋体" w:cs="宋体"/>
          <w:color w:val="auto"/>
          <w:spacing w:val="6"/>
          <w:kern w:val="0"/>
          <w:sz w:val="24"/>
          <w:szCs w:val="24"/>
          <w:lang w:val="zh-CN" w:eastAsia="zh-CN" w:bidi="ar-SA"/>
        </w:rPr>
      </w:pPr>
    </w:p>
    <w:p w14:paraId="208B76FC">
      <w:pPr>
        <w:widowControl w:val="0"/>
        <w:spacing w:line="360" w:lineRule="auto"/>
        <w:ind w:firstLine="504" w:firstLineChars="200"/>
        <w:jc w:val="both"/>
        <w:rPr>
          <w:rFonts w:ascii="宋体" w:hAnsi="宋体" w:eastAsia="宋体" w:cs="宋体"/>
          <w:color w:val="auto"/>
          <w:spacing w:val="6"/>
          <w:kern w:val="0"/>
          <w:sz w:val="24"/>
          <w:szCs w:val="24"/>
          <w:lang w:val="zh-CN" w:eastAsia="zh-CN" w:bidi="ar-SA"/>
        </w:rPr>
      </w:pPr>
    </w:p>
    <w:p w14:paraId="2DC3842C">
      <w:pPr>
        <w:widowControl/>
        <w:adjustRightInd w:val="0"/>
        <w:snapToGrid w:val="0"/>
        <w:spacing w:line="520" w:lineRule="exact"/>
        <w:ind w:firstLine="3276" w:firstLineChars="1300"/>
        <w:jc w:val="left"/>
        <w:rPr>
          <w:rFonts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单位名称（盖章）：</w:t>
      </w:r>
    </w:p>
    <w:p w14:paraId="0976D3B9">
      <w:pPr>
        <w:widowControl/>
        <w:adjustRightInd w:val="0"/>
        <w:snapToGrid w:val="0"/>
        <w:spacing w:line="520" w:lineRule="exact"/>
        <w:ind w:firstLine="504" w:firstLineChars="200"/>
        <w:jc w:val="left"/>
        <w:rPr>
          <w:rFonts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 xml:space="preserve">                              日  期：</w:t>
      </w:r>
    </w:p>
    <w:p w14:paraId="0AD5E7D1">
      <w:pPr>
        <w:widowControl/>
        <w:adjustRightInd w:val="0"/>
        <w:snapToGrid w:val="0"/>
        <w:spacing w:line="520" w:lineRule="exact"/>
        <w:ind w:firstLine="504" w:firstLineChars="200"/>
        <w:jc w:val="left"/>
        <w:rPr>
          <w:rFonts w:ascii="宋体" w:hAnsi="宋体" w:eastAsia="宋体" w:cs="宋体"/>
          <w:color w:val="auto"/>
          <w:spacing w:val="6"/>
          <w:kern w:val="0"/>
          <w:sz w:val="24"/>
          <w:szCs w:val="24"/>
        </w:rPr>
      </w:pPr>
    </w:p>
    <w:p w14:paraId="3F63B848">
      <w:pPr>
        <w:widowControl/>
        <w:adjustRightInd w:val="0"/>
        <w:snapToGrid w:val="0"/>
        <w:spacing w:line="520" w:lineRule="exact"/>
        <w:ind w:firstLine="504" w:firstLineChars="200"/>
        <w:jc w:val="left"/>
        <w:rPr>
          <w:rFonts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注：供应商若为残疾人福利性单位，在投标时须提供《残疾人福利性单位声明函》，若不是，可不用提供此项。</w:t>
      </w:r>
    </w:p>
    <w:p w14:paraId="38D4543B">
      <w:pPr>
        <w:spacing w:line="360" w:lineRule="auto"/>
        <w:jc w:val="center"/>
        <w:rPr>
          <w:rFonts w:ascii="宋体" w:hAnsi="宋体" w:eastAsia="宋体" w:cs="宋体"/>
          <w:b/>
          <w:bCs/>
          <w:color w:val="auto"/>
          <w:sz w:val="24"/>
          <w:szCs w:val="24"/>
        </w:rPr>
      </w:pPr>
      <w:r>
        <w:rPr>
          <w:rFonts w:ascii="宋体" w:hAnsi="宋体" w:eastAsia="宋体" w:cs="宋体"/>
          <w:b/>
          <w:bCs/>
          <w:color w:val="auto"/>
          <w:sz w:val="24"/>
          <w:szCs w:val="24"/>
        </w:rPr>
        <w:br w:type="page"/>
      </w:r>
    </w:p>
    <w:p w14:paraId="38F1F3E6">
      <w:pPr>
        <w:widowControl/>
        <w:spacing w:before="0" w:beforeAutospacing="0" w:after="120" w:afterLines="50" w:afterAutospacing="0" w:line="360" w:lineRule="auto"/>
        <w:jc w:val="both"/>
        <w:rPr>
          <w:rFonts w:ascii="宋体" w:hAnsi="宋体" w:eastAsia="宋体" w:cs="宋体"/>
          <w:b/>
          <w:color w:val="auto"/>
          <w:kern w:val="0"/>
          <w:sz w:val="24"/>
          <w:szCs w:val="24"/>
          <w:lang w:val="en-US" w:eastAsia="zh-CN" w:bidi="ar-SA"/>
        </w:rPr>
      </w:pPr>
    </w:p>
    <w:p w14:paraId="03A0D1A4">
      <w:pPr>
        <w:widowControl/>
        <w:spacing w:before="0" w:beforeAutospacing="0" w:after="120" w:afterLines="50" w:afterAutospacing="0" w:line="360" w:lineRule="auto"/>
        <w:jc w:val="center"/>
        <w:rPr>
          <w:rFonts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监狱企业声明函（如有）</w:t>
      </w:r>
    </w:p>
    <w:p w14:paraId="16C88121">
      <w:pPr>
        <w:widowControl/>
        <w:spacing w:line="400" w:lineRule="exact"/>
        <w:ind w:firstLine="480" w:firstLineChars="20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本企业（单位）郑重声明下列事项（按照实际情况勾选或填空）：</w:t>
      </w:r>
    </w:p>
    <w:p w14:paraId="1223AAE3">
      <w:pPr>
        <w:widowControl/>
        <w:spacing w:line="400" w:lineRule="exact"/>
        <w:ind w:firstLine="480" w:firstLineChars="20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本企业（单位）为直接投标人提供本企业（单位）制造的货物，由本企业（单位）承担工程、提供服务。</w:t>
      </w:r>
    </w:p>
    <w:p w14:paraId="07476037">
      <w:pPr>
        <w:widowControl/>
        <w:spacing w:line="400" w:lineRule="exact"/>
        <w:ind w:firstLine="480" w:firstLineChars="20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（1）本企业（单位）</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（请填写：是、不是）监狱企业。后附省级以上监狱管理局、戒毒管理局（含新疆生产建设兵团）出具的属于监狱企业的证明文件。</w:t>
      </w:r>
    </w:p>
    <w:p w14:paraId="4EA65400">
      <w:pPr>
        <w:widowControl/>
        <w:spacing w:line="400" w:lineRule="exact"/>
        <w:ind w:firstLine="480" w:firstLineChars="20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（2）本企业（单位）</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（请填写：是、不是）为联合体一方，提供本企业（单位）制造的货物，由本企业（单位）承担工程、提供服务。本企业（单位）提供协议合同金额占到共同投标协议合同总金额的比例为</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w:t>
      </w:r>
    </w:p>
    <w:p w14:paraId="5C9120FA">
      <w:pPr>
        <w:widowControl/>
        <w:spacing w:line="400" w:lineRule="exact"/>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本企业（单位）对上述声明的真实性负责。如有虚假，将依法承担相应责任。</w:t>
      </w:r>
    </w:p>
    <w:p w14:paraId="691B28BE">
      <w:pPr>
        <w:widowControl/>
        <w:spacing w:line="400" w:lineRule="exact"/>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14:paraId="5BD1FBD3">
      <w:pPr>
        <w:widowControl/>
        <w:spacing w:line="400" w:lineRule="exact"/>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14:paraId="27DA07F9">
      <w:pPr>
        <w:widowControl/>
        <w:spacing w:line="400" w:lineRule="exact"/>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14:paraId="5CE73C6E">
      <w:pPr>
        <w:widowControl/>
        <w:spacing w:line="400" w:lineRule="exact"/>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14:paraId="5239A579">
      <w:pPr>
        <w:widowControl/>
        <w:spacing w:line="400" w:lineRule="exact"/>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14:paraId="2973F73B">
      <w:pPr>
        <w:widowControl/>
        <w:spacing w:line="400" w:lineRule="exact"/>
        <w:ind w:firstLine="4320" w:firstLineChars="180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投标人（盖章）：             </w:t>
      </w:r>
    </w:p>
    <w:p w14:paraId="21308229">
      <w:pPr>
        <w:widowControl/>
        <w:spacing w:line="400" w:lineRule="exact"/>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lang w:val="en-US" w:eastAsia="zh-CN"/>
        </w:rPr>
        <w:t xml:space="preserve"> </w:t>
      </w:r>
      <w:r>
        <w:rPr>
          <w:rFonts w:hint="eastAsia" w:ascii="宋体" w:hAnsi="宋体" w:eastAsia="宋体" w:cs="Times New Roman"/>
          <w:color w:val="auto"/>
          <w:kern w:val="0"/>
          <w:sz w:val="24"/>
          <w:szCs w:val="24"/>
        </w:rPr>
        <w:t xml:space="preserve">  日       期：             </w:t>
      </w:r>
    </w:p>
    <w:p w14:paraId="30BDDC1C">
      <w:pPr>
        <w:widowControl/>
        <w:adjustRightInd w:val="0"/>
        <w:snapToGrid w:val="0"/>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p>
    <w:p w14:paraId="321E10B5">
      <w:pPr>
        <w:widowControl/>
        <w:adjustRightInd w:val="0"/>
        <w:snapToGrid w:val="0"/>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p>
    <w:p w14:paraId="2395DC4F">
      <w:pPr>
        <w:widowControl/>
        <w:adjustRightInd w:val="0"/>
        <w:snapToGrid w:val="0"/>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p>
    <w:p w14:paraId="3DF4DB88">
      <w:pPr>
        <w:widowControl/>
        <w:adjustRightInd w:val="0"/>
        <w:snapToGrid w:val="0"/>
        <w:spacing w:line="520" w:lineRule="exact"/>
        <w:ind w:firstLine="480" w:firstLineChars="200"/>
        <w:rPr>
          <w:rFonts w:ascii="宋体" w:hAnsi="宋体" w:eastAsia="宋体" w:cs="宋体"/>
          <w:color w:val="auto"/>
          <w:sz w:val="24"/>
          <w:szCs w:val="24"/>
          <w:u w:val="single"/>
        </w:rPr>
      </w:pPr>
      <w:r>
        <w:rPr>
          <w:rFonts w:hint="eastAsia" w:ascii="宋体" w:hAnsi="宋体" w:eastAsia="宋体" w:cs="Times New Roman"/>
          <w:color w:val="auto"/>
          <w:sz w:val="24"/>
          <w:szCs w:val="24"/>
        </w:rPr>
        <w:t>注：供应商若为监狱企业，在投标时须提供《监狱企业声明函》，并附相关证明材料，若不是，可不用提供此项。</w:t>
      </w:r>
    </w:p>
    <w:p w14:paraId="282C6EED">
      <w:pPr>
        <w:widowControl w:val="0"/>
        <w:adjustRightInd w:val="0"/>
        <w:snapToGrid w:val="0"/>
        <w:spacing w:line="600" w:lineRule="exact"/>
        <w:jc w:val="both"/>
        <w:textAlignment w:val="baseline"/>
        <w:rPr>
          <w:rFonts w:ascii="宋体" w:hAnsi="宋体" w:eastAsia="宋体" w:cs="Times New Roman"/>
          <w:color w:val="auto"/>
          <w:kern w:val="0"/>
          <w:sz w:val="24"/>
          <w:szCs w:val="24"/>
          <w:lang w:val="en-US" w:eastAsia="zh-CN" w:bidi="ar-SA"/>
        </w:rPr>
      </w:pPr>
    </w:p>
    <w:p w14:paraId="33991A79">
      <w:pPr>
        <w:widowControl w:val="0"/>
        <w:spacing w:before="120"/>
        <w:jc w:val="both"/>
        <w:rPr>
          <w:rFonts w:ascii="宋体" w:hAnsi="宋体" w:eastAsia="宋体" w:cs="宋体"/>
          <w:color w:val="auto"/>
          <w:kern w:val="0"/>
          <w:sz w:val="24"/>
          <w:szCs w:val="24"/>
          <w:lang w:val="en-US" w:eastAsia="zh-CN" w:bidi="ar-SA"/>
        </w:rPr>
      </w:pPr>
    </w:p>
    <w:p w14:paraId="1BF4B827">
      <w:pP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br w:type="page"/>
      </w:r>
    </w:p>
    <w:p w14:paraId="32DDDC12">
      <w:pPr>
        <w:pStyle w:val="10"/>
        <w:rPr>
          <w:rFonts w:ascii="宋体" w:hAnsi="宋体" w:cs="宋体"/>
          <w:color w:val="000000"/>
          <w:kern w:val="0"/>
          <w:sz w:val="28"/>
          <w:szCs w:val="28"/>
        </w:rPr>
      </w:pPr>
    </w:p>
    <w:p w14:paraId="44DC209F">
      <w:pPr>
        <w:jc w:val="center"/>
        <w:rPr>
          <w:rFonts w:ascii="宋体" w:hAnsi="宋体" w:cs="宋体"/>
          <w:b/>
          <w:bCs/>
          <w:color w:val="000000"/>
          <w:sz w:val="28"/>
          <w:szCs w:val="28"/>
        </w:rPr>
      </w:pPr>
      <w:bookmarkStart w:id="56" w:name="_Toc22723"/>
      <w:bookmarkStart w:id="57" w:name="_Toc32072"/>
      <w:bookmarkStart w:id="58" w:name="_Toc2363"/>
      <w:r>
        <w:rPr>
          <w:rFonts w:hint="eastAsia" w:ascii="宋体" w:hAnsi="宋体" w:cs="宋体"/>
          <w:b/>
          <w:bCs/>
          <w:color w:val="000000"/>
          <w:sz w:val="28"/>
          <w:szCs w:val="28"/>
          <w:lang w:val="en-US" w:eastAsia="zh-CN"/>
        </w:rPr>
        <w:t>十</w:t>
      </w:r>
      <w:r>
        <w:rPr>
          <w:rFonts w:hint="eastAsia" w:ascii="宋体" w:hAnsi="宋体" w:cs="宋体"/>
          <w:b/>
          <w:bCs/>
          <w:color w:val="000000"/>
          <w:sz w:val="28"/>
          <w:szCs w:val="28"/>
        </w:rPr>
        <w:t>、</w:t>
      </w:r>
      <w:r>
        <w:rPr>
          <w:rFonts w:hint="eastAsia" w:ascii="宋体" w:hAnsi="宋体" w:cs="宋体"/>
          <w:b/>
          <w:bCs/>
          <w:sz w:val="28"/>
          <w:szCs w:val="28"/>
        </w:rPr>
        <w:t>近三年类似</w:t>
      </w:r>
      <w:r>
        <w:rPr>
          <w:rFonts w:hint="eastAsia" w:ascii="宋体" w:hAnsi="宋体" w:cs="宋体"/>
          <w:b/>
          <w:bCs/>
          <w:color w:val="000000"/>
          <w:sz w:val="28"/>
          <w:szCs w:val="28"/>
        </w:rPr>
        <w:t>项目业绩及相关证明</w:t>
      </w:r>
      <w:bookmarkEnd w:id="56"/>
      <w:r>
        <w:rPr>
          <w:rFonts w:hint="eastAsia" w:ascii="宋体" w:hAnsi="宋体" w:cs="宋体"/>
          <w:b/>
          <w:bCs/>
          <w:color w:val="000000"/>
          <w:sz w:val="28"/>
          <w:szCs w:val="28"/>
        </w:rPr>
        <w:t>资料</w:t>
      </w:r>
      <w:bookmarkEnd w:id="57"/>
      <w:bookmarkEnd w:id="58"/>
    </w:p>
    <w:tbl>
      <w:tblPr>
        <w:tblStyle w:val="23"/>
        <w:tblpPr w:leftFromText="180" w:rightFromText="180" w:vertAnchor="text" w:horzAnchor="page" w:tblpXSpec="center" w:tblpY="25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478"/>
        <w:gridCol w:w="1563"/>
        <w:gridCol w:w="1217"/>
        <w:gridCol w:w="1394"/>
        <w:gridCol w:w="1385"/>
        <w:gridCol w:w="1021"/>
      </w:tblGrid>
      <w:tr w14:paraId="1AA6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84" w:type="dxa"/>
            <w:vAlign w:val="center"/>
          </w:tcPr>
          <w:p w14:paraId="36F71F13">
            <w:pPr>
              <w:spacing w:line="480" w:lineRule="exact"/>
              <w:jc w:val="center"/>
              <w:rPr>
                <w:rFonts w:ascii="宋体" w:hAnsi="宋体" w:cs="宋体"/>
                <w:color w:val="000000"/>
                <w:sz w:val="24"/>
                <w:szCs w:val="24"/>
              </w:rPr>
            </w:pPr>
            <w:r>
              <w:rPr>
                <w:rFonts w:hint="eastAsia" w:ascii="宋体" w:hAnsi="宋体" w:cs="宋体"/>
                <w:color w:val="000000"/>
                <w:sz w:val="24"/>
                <w:szCs w:val="24"/>
              </w:rPr>
              <w:t>序号</w:t>
            </w:r>
          </w:p>
        </w:tc>
        <w:tc>
          <w:tcPr>
            <w:tcW w:w="1478" w:type="dxa"/>
            <w:vAlign w:val="center"/>
          </w:tcPr>
          <w:p w14:paraId="4585563D">
            <w:pPr>
              <w:spacing w:line="480" w:lineRule="exact"/>
              <w:jc w:val="center"/>
              <w:rPr>
                <w:rFonts w:ascii="宋体" w:hAnsi="宋体" w:cs="宋体"/>
                <w:color w:val="000000"/>
                <w:sz w:val="24"/>
                <w:szCs w:val="24"/>
              </w:rPr>
            </w:pPr>
            <w:r>
              <w:rPr>
                <w:rFonts w:hint="eastAsia" w:ascii="宋体" w:hAnsi="宋体" w:cs="宋体"/>
                <w:color w:val="000000"/>
                <w:sz w:val="24"/>
                <w:szCs w:val="24"/>
              </w:rPr>
              <w:t>业主名称</w:t>
            </w:r>
          </w:p>
        </w:tc>
        <w:tc>
          <w:tcPr>
            <w:tcW w:w="1563" w:type="dxa"/>
            <w:vAlign w:val="center"/>
          </w:tcPr>
          <w:p w14:paraId="07D3B04F">
            <w:pPr>
              <w:spacing w:line="480" w:lineRule="exact"/>
              <w:jc w:val="center"/>
              <w:rPr>
                <w:rFonts w:ascii="宋体" w:hAnsi="宋体" w:cs="宋体"/>
                <w:color w:val="000000"/>
                <w:sz w:val="24"/>
                <w:szCs w:val="24"/>
              </w:rPr>
            </w:pPr>
            <w:r>
              <w:rPr>
                <w:rFonts w:hint="eastAsia" w:ascii="宋体" w:hAnsi="宋体" w:cs="宋体"/>
                <w:color w:val="000000"/>
                <w:sz w:val="24"/>
                <w:szCs w:val="24"/>
              </w:rPr>
              <w:t>项目名称</w:t>
            </w:r>
          </w:p>
        </w:tc>
        <w:tc>
          <w:tcPr>
            <w:tcW w:w="1217" w:type="dxa"/>
            <w:vAlign w:val="center"/>
          </w:tcPr>
          <w:p w14:paraId="2453FDBD">
            <w:pPr>
              <w:spacing w:line="480" w:lineRule="exact"/>
              <w:jc w:val="center"/>
              <w:rPr>
                <w:rFonts w:ascii="宋体" w:hAnsi="宋体" w:cs="宋体"/>
                <w:color w:val="000000"/>
                <w:sz w:val="24"/>
                <w:szCs w:val="24"/>
              </w:rPr>
            </w:pPr>
            <w:r>
              <w:rPr>
                <w:rFonts w:hint="eastAsia" w:ascii="宋体" w:hAnsi="宋体" w:cs="宋体"/>
                <w:color w:val="000000"/>
                <w:sz w:val="24"/>
                <w:szCs w:val="24"/>
              </w:rPr>
              <w:t>内容</w:t>
            </w:r>
          </w:p>
        </w:tc>
        <w:tc>
          <w:tcPr>
            <w:tcW w:w="1394" w:type="dxa"/>
            <w:vAlign w:val="center"/>
          </w:tcPr>
          <w:p w14:paraId="7676E02E">
            <w:pPr>
              <w:spacing w:line="480" w:lineRule="exact"/>
              <w:jc w:val="center"/>
              <w:rPr>
                <w:rFonts w:ascii="宋体" w:hAnsi="宋体" w:cs="宋体"/>
                <w:color w:val="000000"/>
                <w:sz w:val="24"/>
                <w:szCs w:val="24"/>
              </w:rPr>
            </w:pPr>
            <w:r>
              <w:rPr>
                <w:rFonts w:hint="eastAsia" w:ascii="宋体" w:hAnsi="宋体" w:cs="宋体"/>
                <w:color w:val="000000"/>
                <w:sz w:val="24"/>
                <w:szCs w:val="24"/>
              </w:rPr>
              <w:t>合同总价</w:t>
            </w:r>
          </w:p>
        </w:tc>
        <w:tc>
          <w:tcPr>
            <w:tcW w:w="1385" w:type="dxa"/>
            <w:vAlign w:val="center"/>
          </w:tcPr>
          <w:p w14:paraId="4CABDEAD">
            <w:pPr>
              <w:spacing w:line="480" w:lineRule="exact"/>
              <w:jc w:val="center"/>
              <w:rPr>
                <w:rFonts w:ascii="宋体" w:hAnsi="宋体" w:cs="宋体"/>
                <w:color w:val="000000"/>
                <w:sz w:val="24"/>
                <w:szCs w:val="24"/>
              </w:rPr>
            </w:pPr>
            <w:r>
              <w:rPr>
                <w:rFonts w:hint="eastAsia" w:ascii="宋体" w:hAnsi="宋体" w:cs="宋体"/>
                <w:color w:val="000000"/>
                <w:sz w:val="24"/>
                <w:szCs w:val="24"/>
              </w:rPr>
              <w:t>联系方式</w:t>
            </w:r>
          </w:p>
        </w:tc>
        <w:tc>
          <w:tcPr>
            <w:tcW w:w="1021" w:type="dxa"/>
            <w:vAlign w:val="center"/>
          </w:tcPr>
          <w:p w14:paraId="78ACC1B9">
            <w:pPr>
              <w:spacing w:line="480" w:lineRule="exact"/>
              <w:jc w:val="center"/>
              <w:rPr>
                <w:rFonts w:ascii="宋体" w:hAnsi="宋体" w:cs="宋体"/>
                <w:color w:val="000000"/>
                <w:sz w:val="24"/>
                <w:szCs w:val="24"/>
              </w:rPr>
            </w:pPr>
            <w:r>
              <w:rPr>
                <w:rFonts w:hint="eastAsia" w:ascii="宋体" w:hAnsi="宋体" w:cs="宋体"/>
                <w:color w:val="000000"/>
                <w:sz w:val="24"/>
                <w:szCs w:val="24"/>
              </w:rPr>
              <w:t>备注</w:t>
            </w:r>
          </w:p>
        </w:tc>
      </w:tr>
      <w:tr w14:paraId="1CD2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84" w:type="dxa"/>
            <w:vAlign w:val="center"/>
          </w:tcPr>
          <w:p w14:paraId="0BCDD1DF">
            <w:pPr>
              <w:spacing w:line="480" w:lineRule="exact"/>
              <w:jc w:val="center"/>
              <w:rPr>
                <w:color w:val="000000"/>
                <w:sz w:val="24"/>
                <w:szCs w:val="24"/>
              </w:rPr>
            </w:pPr>
          </w:p>
          <w:p w14:paraId="41FECBD9">
            <w:pPr>
              <w:pStyle w:val="10"/>
              <w:rPr>
                <w:color w:val="000000"/>
                <w:sz w:val="24"/>
                <w:szCs w:val="24"/>
              </w:rPr>
            </w:pPr>
          </w:p>
        </w:tc>
        <w:tc>
          <w:tcPr>
            <w:tcW w:w="1478" w:type="dxa"/>
            <w:vAlign w:val="center"/>
          </w:tcPr>
          <w:p w14:paraId="67D2AB34">
            <w:pPr>
              <w:spacing w:line="480" w:lineRule="exact"/>
              <w:jc w:val="center"/>
              <w:rPr>
                <w:rFonts w:ascii="宋体" w:hAnsi="宋体" w:cs="宋体"/>
                <w:color w:val="000000"/>
                <w:sz w:val="24"/>
                <w:szCs w:val="24"/>
              </w:rPr>
            </w:pPr>
          </w:p>
        </w:tc>
        <w:tc>
          <w:tcPr>
            <w:tcW w:w="1563" w:type="dxa"/>
            <w:vAlign w:val="center"/>
          </w:tcPr>
          <w:p w14:paraId="0999E509">
            <w:pPr>
              <w:spacing w:line="480" w:lineRule="exact"/>
              <w:jc w:val="center"/>
              <w:rPr>
                <w:rFonts w:ascii="宋体" w:hAnsi="宋体" w:cs="宋体"/>
                <w:color w:val="000000"/>
                <w:sz w:val="24"/>
                <w:szCs w:val="24"/>
              </w:rPr>
            </w:pPr>
          </w:p>
        </w:tc>
        <w:tc>
          <w:tcPr>
            <w:tcW w:w="1217" w:type="dxa"/>
            <w:vAlign w:val="center"/>
          </w:tcPr>
          <w:p w14:paraId="14170B84">
            <w:pPr>
              <w:spacing w:line="480" w:lineRule="exact"/>
              <w:jc w:val="center"/>
              <w:rPr>
                <w:rFonts w:ascii="宋体" w:hAnsi="宋体" w:cs="宋体"/>
                <w:color w:val="000000"/>
                <w:sz w:val="24"/>
                <w:szCs w:val="24"/>
              </w:rPr>
            </w:pPr>
          </w:p>
        </w:tc>
        <w:tc>
          <w:tcPr>
            <w:tcW w:w="1394" w:type="dxa"/>
            <w:vAlign w:val="center"/>
          </w:tcPr>
          <w:p w14:paraId="4B1FCA27">
            <w:pPr>
              <w:spacing w:line="480" w:lineRule="exact"/>
              <w:jc w:val="center"/>
              <w:rPr>
                <w:rFonts w:ascii="宋体" w:hAnsi="宋体" w:cs="宋体"/>
                <w:color w:val="000000"/>
                <w:sz w:val="24"/>
                <w:szCs w:val="24"/>
              </w:rPr>
            </w:pPr>
          </w:p>
        </w:tc>
        <w:tc>
          <w:tcPr>
            <w:tcW w:w="1385" w:type="dxa"/>
            <w:vAlign w:val="center"/>
          </w:tcPr>
          <w:p w14:paraId="6A472B1E">
            <w:pPr>
              <w:spacing w:line="480" w:lineRule="exact"/>
              <w:jc w:val="center"/>
              <w:rPr>
                <w:rFonts w:ascii="宋体" w:hAnsi="宋体" w:cs="宋体"/>
                <w:color w:val="000000"/>
                <w:sz w:val="24"/>
                <w:szCs w:val="24"/>
              </w:rPr>
            </w:pPr>
          </w:p>
        </w:tc>
        <w:tc>
          <w:tcPr>
            <w:tcW w:w="1021" w:type="dxa"/>
            <w:vAlign w:val="center"/>
          </w:tcPr>
          <w:p w14:paraId="3C49E34E">
            <w:pPr>
              <w:spacing w:line="480" w:lineRule="exact"/>
              <w:jc w:val="center"/>
              <w:rPr>
                <w:rFonts w:ascii="宋体" w:hAnsi="宋体" w:cs="宋体"/>
                <w:color w:val="000000"/>
                <w:sz w:val="24"/>
                <w:szCs w:val="24"/>
              </w:rPr>
            </w:pPr>
          </w:p>
        </w:tc>
      </w:tr>
      <w:tr w14:paraId="5C10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84" w:type="dxa"/>
            <w:vAlign w:val="center"/>
          </w:tcPr>
          <w:p w14:paraId="13808954">
            <w:pPr>
              <w:spacing w:line="480" w:lineRule="exact"/>
              <w:jc w:val="center"/>
              <w:rPr>
                <w:rFonts w:ascii="宋体" w:hAnsi="宋体" w:cs="宋体"/>
                <w:color w:val="000000"/>
                <w:sz w:val="24"/>
                <w:szCs w:val="24"/>
              </w:rPr>
            </w:pPr>
          </w:p>
        </w:tc>
        <w:tc>
          <w:tcPr>
            <w:tcW w:w="1478" w:type="dxa"/>
            <w:vAlign w:val="center"/>
          </w:tcPr>
          <w:p w14:paraId="7CF54C8C">
            <w:pPr>
              <w:spacing w:line="480" w:lineRule="exact"/>
              <w:jc w:val="center"/>
              <w:rPr>
                <w:rFonts w:ascii="宋体" w:hAnsi="宋体" w:cs="宋体"/>
                <w:color w:val="000000"/>
                <w:sz w:val="24"/>
                <w:szCs w:val="24"/>
              </w:rPr>
            </w:pPr>
          </w:p>
        </w:tc>
        <w:tc>
          <w:tcPr>
            <w:tcW w:w="1563" w:type="dxa"/>
            <w:vAlign w:val="center"/>
          </w:tcPr>
          <w:p w14:paraId="00D888AC">
            <w:pPr>
              <w:spacing w:line="480" w:lineRule="exact"/>
              <w:jc w:val="center"/>
              <w:rPr>
                <w:rFonts w:ascii="宋体" w:hAnsi="宋体" w:cs="宋体"/>
                <w:color w:val="000000"/>
                <w:sz w:val="24"/>
                <w:szCs w:val="24"/>
              </w:rPr>
            </w:pPr>
          </w:p>
        </w:tc>
        <w:tc>
          <w:tcPr>
            <w:tcW w:w="1217" w:type="dxa"/>
            <w:vAlign w:val="center"/>
          </w:tcPr>
          <w:p w14:paraId="0AE5FFD9">
            <w:pPr>
              <w:spacing w:line="480" w:lineRule="exact"/>
              <w:jc w:val="center"/>
              <w:rPr>
                <w:rFonts w:ascii="宋体" w:hAnsi="宋体" w:cs="宋体"/>
                <w:color w:val="000000"/>
                <w:sz w:val="24"/>
                <w:szCs w:val="24"/>
              </w:rPr>
            </w:pPr>
          </w:p>
        </w:tc>
        <w:tc>
          <w:tcPr>
            <w:tcW w:w="1394" w:type="dxa"/>
            <w:vAlign w:val="center"/>
          </w:tcPr>
          <w:p w14:paraId="15A9A993">
            <w:pPr>
              <w:spacing w:line="480" w:lineRule="exact"/>
              <w:jc w:val="center"/>
              <w:rPr>
                <w:rFonts w:ascii="宋体" w:hAnsi="宋体" w:cs="宋体"/>
                <w:color w:val="000000"/>
                <w:sz w:val="24"/>
                <w:szCs w:val="24"/>
              </w:rPr>
            </w:pPr>
          </w:p>
        </w:tc>
        <w:tc>
          <w:tcPr>
            <w:tcW w:w="1385" w:type="dxa"/>
            <w:vAlign w:val="center"/>
          </w:tcPr>
          <w:p w14:paraId="67760002">
            <w:pPr>
              <w:spacing w:line="480" w:lineRule="exact"/>
              <w:jc w:val="center"/>
              <w:rPr>
                <w:rFonts w:ascii="宋体" w:hAnsi="宋体" w:cs="宋体"/>
                <w:color w:val="000000"/>
                <w:sz w:val="24"/>
                <w:szCs w:val="24"/>
              </w:rPr>
            </w:pPr>
          </w:p>
        </w:tc>
        <w:tc>
          <w:tcPr>
            <w:tcW w:w="1021" w:type="dxa"/>
            <w:vAlign w:val="center"/>
          </w:tcPr>
          <w:p w14:paraId="0E93037A">
            <w:pPr>
              <w:spacing w:line="480" w:lineRule="exact"/>
              <w:jc w:val="center"/>
              <w:rPr>
                <w:rFonts w:ascii="宋体" w:hAnsi="宋体" w:cs="宋体"/>
                <w:color w:val="000000"/>
                <w:sz w:val="24"/>
                <w:szCs w:val="24"/>
              </w:rPr>
            </w:pPr>
          </w:p>
        </w:tc>
      </w:tr>
      <w:tr w14:paraId="37C6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84" w:type="dxa"/>
            <w:vAlign w:val="center"/>
          </w:tcPr>
          <w:p w14:paraId="4D79774A">
            <w:pPr>
              <w:spacing w:line="480" w:lineRule="exact"/>
              <w:jc w:val="center"/>
              <w:rPr>
                <w:rFonts w:ascii="宋体" w:hAnsi="宋体" w:cs="宋体"/>
                <w:color w:val="000000"/>
                <w:sz w:val="24"/>
                <w:szCs w:val="24"/>
              </w:rPr>
            </w:pPr>
          </w:p>
        </w:tc>
        <w:tc>
          <w:tcPr>
            <w:tcW w:w="1478" w:type="dxa"/>
            <w:vAlign w:val="center"/>
          </w:tcPr>
          <w:p w14:paraId="44198A43">
            <w:pPr>
              <w:spacing w:line="480" w:lineRule="exact"/>
              <w:jc w:val="center"/>
              <w:rPr>
                <w:rFonts w:ascii="宋体" w:hAnsi="宋体" w:cs="宋体"/>
                <w:color w:val="000000"/>
                <w:sz w:val="24"/>
                <w:szCs w:val="24"/>
              </w:rPr>
            </w:pPr>
          </w:p>
        </w:tc>
        <w:tc>
          <w:tcPr>
            <w:tcW w:w="1563" w:type="dxa"/>
            <w:vAlign w:val="center"/>
          </w:tcPr>
          <w:p w14:paraId="1F349B16">
            <w:pPr>
              <w:spacing w:line="480" w:lineRule="exact"/>
              <w:jc w:val="center"/>
              <w:rPr>
                <w:rFonts w:ascii="宋体" w:hAnsi="宋体" w:cs="宋体"/>
                <w:color w:val="000000"/>
                <w:sz w:val="24"/>
                <w:szCs w:val="24"/>
              </w:rPr>
            </w:pPr>
          </w:p>
        </w:tc>
        <w:tc>
          <w:tcPr>
            <w:tcW w:w="1217" w:type="dxa"/>
            <w:vAlign w:val="center"/>
          </w:tcPr>
          <w:p w14:paraId="4622255A">
            <w:pPr>
              <w:spacing w:line="480" w:lineRule="exact"/>
              <w:jc w:val="center"/>
              <w:rPr>
                <w:rFonts w:ascii="宋体" w:hAnsi="宋体" w:cs="宋体"/>
                <w:color w:val="000000"/>
                <w:sz w:val="24"/>
                <w:szCs w:val="24"/>
              </w:rPr>
            </w:pPr>
          </w:p>
        </w:tc>
        <w:tc>
          <w:tcPr>
            <w:tcW w:w="1394" w:type="dxa"/>
            <w:vAlign w:val="center"/>
          </w:tcPr>
          <w:p w14:paraId="07C62EA4">
            <w:pPr>
              <w:spacing w:line="480" w:lineRule="exact"/>
              <w:jc w:val="center"/>
              <w:rPr>
                <w:rFonts w:ascii="宋体" w:hAnsi="宋体" w:cs="宋体"/>
                <w:color w:val="000000"/>
                <w:sz w:val="24"/>
                <w:szCs w:val="24"/>
              </w:rPr>
            </w:pPr>
          </w:p>
        </w:tc>
        <w:tc>
          <w:tcPr>
            <w:tcW w:w="1385" w:type="dxa"/>
            <w:vAlign w:val="center"/>
          </w:tcPr>
          <w:p w14:paraId="1821796C">
            <w:pPr>
              <w:spacing w:line="480" w:lineRule="exact"/>
              <w:jc w:val="center"/>
              <w:rPr>
                <w:rFonts w:ascii="宋体" w:hAnsi="宋体" w:cs="宋体"/>
                <w:color w:val="000000"/>
                <w:sz w:val="24"/>
                <w:szCs w:val="24"/>
              </w:rPr>
            </w:pPr>
          </w:p>
        </w:tc>
        <w:tc>
          <w:tcPr>
            <w:tcW w:w="1021" w:type="dxa"/>
            <w:vAlign w:val="center"/>
          </w:tcPr>
          <w:p w14:paraId="280A68D5">
            <w:pPr>
              <w:spacing w:line="480" w:lineRule="exact"/>
              <w:jc w:val="center"/>
              <w:rPr>
                <w:rFonts w:ascii="宋体" w:hAnsi="宋体" w:cs="宋体"/>
                <w:color w:val="000000"/>
                <w:sz w:val="24"/>
                <w:szCs w:val="24"/>
              </w:rPr>
            </w:pPr>
          </w:p>
        </w:tc>
      </w:tr>
      <w:tr w14:paraId="67D0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84" w:type="dxa"/>
            <w:vAlign w:val="center"/>
          </w:tcPr>
          <w:p w14:paraId="60FA20D5">
            <w:pPr>
              <w:spacing w:line="480" w:lineRule="exact"/>
              <w:jc w:val="center"/>
              <w:rPr>
                <w:rFonts w:ascii="宋体" w:hAnsi="宋体" w:cs="宋体"/>
                <w:color w:val="000000"/>
                <w:sz w:val="24"/>
                <w:szCs w:val="24"/>
              </w:rPr>
            </w:pPr>
          </w:p>
        </w:tc>
        <w:tc>
          <w:tcPr>
            <w:tcW w:w="1478" w:type="dxa"/>
            <w:vAlign w:val="center"/>
          </w:tcPr>
          <w:p w14:paraId="2E4774C8">
            <w:pPr>
              <w:spacing w:line="480" w:lineRule="exact"/>
              <w:jc w:val="center"/>
              <w:rPr>
                <w:rFonts w:ascii="宋体" w:hAnsi="宋体" w:cs="宋体"/>
                <w:color w:val="000000"/>
                <w:sz w:val="24"/>
                <w:szCs w:val="24"/>
              </w:rPr>
            </w:pPr>
          </w:p>
        </w:tc>
        <w:tc>
          <w:tcPr>
            <w:tcW w:w="1563" w:type="dxa"/>
            <w:vAlign w:val="center"/>
          </w:tcPr>
          <w:p w14:paraId="4A348768">
            <w:pPr>
              <w:spacing w:line="480" w:lineRule="exact"/>
              <w:jc w:val="center"/>
              <w:rPr>
                <w:rFonts w:ascii="宋体" w:hAnsi="宋体" w:cs="宋体"/>
                <w:color w:val="000000"/>
                <w:sz w:val="24"/>
                <w:szCs w:val="24"/>
              </w:rPr>
            </w:pPr>
          </w:p>
        </w:tc>
        <w:tc>
          <w:tcPr>
            <w:tcW w:w="1217" w:type="dxa"/>
            <w:vAlign w:val="center"/>
          </w:tcPr>
          <w:p w14:paraId="3184FCAA">
            <w:pPr>
              <w:spacing w:line="480" w:lineRule="exact"/>
              <w:jc w:val="center"/>
              <w:rPr>
                <w:rFonts w:ascii="宋体" w:hAnsi="宋体" w:cs="宋体"/>
                <w:color w:val="000000"/>
                <w:sz w:val="24"/>
                <w:szCs w:val="24"/>
              </w:rPr>
            </w:pPr>
          </w:p>
        </w:tc>
        <w:tc>
          <w:tcPr>
            <w:tcW w:w="1394" w:type="dxa"/>
            <w:vAlign w:val="center"/>
          </w:tcPr>
          <w:p w14:paraId="02829242">
            <w:pPr>
              <w:spacing w:line="480" w:lineRule="exact"/>
              <w:jc w:val="center"/>
              <w:rPr>
                <w:rFonts w:ascii="宋体" w:hAnsi="宋体" w:cs="宋体"/>
                <w:color w:val="000000"/>
                <w:sz w:val="24"/>
                <w:szCs w:val="24"/>
              </w:rPr>
            </w:pPr>
          </w:p>
        </w:tc>
        <w:tc>
          <w:tcPr>
            <w:tcW w:w="1385" w:type="dxa"/>
            <w:vAlign w:val="center"/>
          </w:tcPr>
          <w:p w14:paraId="577627E1">
            <w:pPr>
              <w:spacing w:line="480" w:lineRule="exact"/>
              <w:jc w:val="center"/>
              <w:rPr>
                <w:rFonts w:ascii="宋体" w:hAnsi="宋体" w:cs="宋体"/>
                <w:color w:val="000000"/>
                <w:sz w:val="24"/>
                <w:szCs w:val="24"/>
              </w:rPr>
            </w:pPr>
          </w:p>
        </w:tc>
        <w:tc>
          <w:tcPr>
            <w:tcW w:w="1021" w:type="dxa"/>
            <w:vAlign w:val="center"/>
          </w:tcPr>
          <w:p w14:paraId="51D7B996">
            <w:pPr>
              <w:spacing w:line="480" w:lineRule="exact"/>
              <w:jc w:val="center"/>
              <w:rPr>
                <w:rFonts w:ascii="宋体" w:hAnsi="宋体" w:cs="宋体"/>
                <w:color w:val="000000"/>
                <w:sz w:val="24"/>
                <w:szCs w:val="24"/>
              </w:rPr>
            </w:pPr>
          </w:p>
        </w:tc>
      </w:tr>
      <w:tr w14:paraId="27CB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84" w:type="dxa"/>
            <w:vAlign w:val="center"/>
          </w:tcPr>
          <w:p w14:paraId="0C764578">
            <w:pPr>
              <w:spacing w:line="480" w:lineRule="exact"/>
              <w:jc w:val="center"/>
              <w:rPr>
                <w:rFonts w:ascii="宋体" w:hAnsi="宋体" w:cs="宋体"/>
                <w:color w:val="000000"/>
                <w:sz w:val="24"/>
                <w:szCs w:val="24"/>
              </w:rPr>
            </w:pPr>
          </w:p>
        </w:tc>
        <w:tc>
          <w:tcPr>
            <w:tcW w:w="1478" w:type="dxa"/>
            <w:vAlign w:val="center"/>
          </w:tcPr>
          <w:p w14:paraId="2B25B79C">
            <w:pPr>
              <w:spacing w:line="480" w:lineRule="exact"/>
              <w:jc w:val="center"/>
              <w:rPr>
                <w:rFonts w:ascii="宋体" w:hAnsi="宋体" w:cs="宋体"/>
                <w:color w:val="000000"/>
                <w:sz w:val="24"/>
                <w:szCs w:val="24"/>
              </w:rPr>
            </w:pPr>
          </w:p>
        </w:tc>
        <w:tc>
          <w:tcPr>
            <w:tcW w:w="1563" w:type="dxa"/>
            <w:vAlign w:val="center"/>
          </w:tcPr>
          <w:p w14:paraId="1526B75B">
            <w:pPr>
              <w:spacing w:line="480" w:lineRule="exact"/>
              <w:jc w:val="center"/>
              <w:rPr>
                <w:rFonts w:ascii="宋体" w:hAnsi="宋体" w:cs="宋体"/>
                <w:color w:val="000000"/>
                <w:sz w:val="24"/>
                <w:szCs w:val="24"/>
              </w:rPr>
            </w:pPr>
          </w:p>
        </w:tc>
        <w:tc>
          <w:tcPr>
            <w:tcW w:w="1217" w:type="dxa"/>
            <w:vAlign w:val="center"/>
          </w:tcPr>
          <w:p w14:paraId="118A9479">
            <w:pPr>
              <w:spacing w:line="480" w:lineRule="exact"/>
              <w:jc w:val="center"/>
              <w:rPr>
                <w:rFonts w:ascii="宋体" w:hAnsi="宋体" w:cs="宋体"/>
                <w:color w:val="000000"/>
                <w:sz w:val="24"/>
                <w:szCs w:val="24"/>
              </w:rPr>
            </w:pPr>
          </w:p>
        </w:tc>
        <w:tc>
          <w:tcPr>
            <w:tcW w:w="1394" w:type="dxa"/>
            <w:vAlign w:val="center"/>
          </w:tcPr>
          <w:p w14:paraId="1A6C24DF">
            <w:pPr>
              <w:spacing w:line="480" w:lineRule="exact"/>
              <w:jc w:val="center"/>
              <w:rPr>
                <w:rFonts w:ascii="宋体" w:hAnsi="宋体" w:cs="宋体"/>
                <w:color w:val="000000"/>
                <w:sz w:val="24"/>
                <w:szCs w:val="24"/>
              </w:rPr>
            </w:pPr>
          </w:p>
        </w:tc>
        <w:tc>
          <w:tcPr>
            <w:tcW w:w="1385" w:type="dxa"/>
            <w:vAlign w:val="center"/>
          </w:tcPr>
          <w:p w14:paraId="6A435096">
            <w:pPr>
              <w:spacing w:line="480" w:lineRule="exact"/>
              <w:jc w:val="center"/>
              <w:rPr>
                <w:rFonts w:ascii="宋体" w:hAnsi="宋体" w:cs="宋体"/>
                <w:color w:val="000000"/>
                <w:sz w:val="24"/>
                <w:szCs w:val="24"/>
              </w:rPr>
            </w:pPr>
          </w:p>
        </w:tc>
        <w:tc>
          <w:tcPr>
            <w:tcW w:w="1021" w:type="dxa"/>
            <w:vAlign w:val="center"/>
          </w:tcPr>
          <w:p w14:paraId="1CB92AF7">
            <w:pPr>
              <w:spacing w:line="480" w:lineRule="exact"/>
              <w:jc w:val="center"/>
              <w:rPr>
                <w:rFonts w:ascii="宋体" w:hAnsi="宋体" w:cs="宋体"/>
                <w:color w:val="000000"/>
                <w:sz w:val="24"/>
                <w:szCs w:val="24"/>
              </w:rPr>
            </w:pPr>
          </w:p>
        </w:tc>
      </w:tr>
      <w:tr w14:paraId="5BB1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84" w:type="dxa"/>
            <w:vAlign w:val="center"/>
          </w:tcPr>
          <w:p w14:paraId="01335357">
            <w:pPr>
              <w:spacing w:line="480" w:lineRule="exact"/>
              <w:jc w:val="center"/>
              <w:rPr>
                <w:rFonts w:ascii="宋体" w:hAnsi="宋体" w:cs="宋体"/>
                <w:color w:val="000000"/>
                <w:sz w:val="24"/>
                <w:szCs w:val="24"/>
              </w:rPr>
            </w:pPr>
          </w:p>
        </w:tc>
        <w:tc>
          <w:tcPr>
            <w:tcW w:w="1478" w:type="dxa"/>
            <w:vAlign w:val="center"/>
          </w:tcPr>
          <w:p w14:paraId="08EC86AB">
            <w:pPr>
              <w:spacing w:line="480" w:lineRule="exact"/>
              <w:jc w:val="center"/>
              <w:rPr>
                <w:rFonts w:ascii="宋体" w:hAnsi="宋体" w:cs="宋体"/>
                <w:color w:val="000000"/>
                <w:sz w:val="24"/>
                <w:szCs w:val="24"/>
              </w:rPr>
            </w:pPr>
          </w:p>
        </w:tc>
        <w:tc>
          <w:tcPr>
            <w:tcW w:w="1563" w:type="dxa"/>
            <w:vAlign w:val="center"/>
          </w:tcPr>
          <w:p w14:paraId="1849C52A">
            <w:pPr>
              <w:spacing w:line="480" w:lineRule="exact"/>
              <w:jc w:val="center"/>
              <w:rPr>
                <w:rFonts w:ascii="宋体" w:hAnsi="宋体" w:cs="宋体"/>
                <w:color w:val="000000"/>
                <w:sz w:val="24"/>
                <w:szCs w:val="24"/>
              </w:rPr>
            </w:pPr>
          </w:p>
        </w:tc>
        <w:tc>
          <w:tcPr>
            <w:tcW w:w="1217" w:type="dxa"/>
            <w:vAlign w:val="center"/>
          </w:tcPr>
          <w:p w14:paraId="12FC1148">
            <w:pPr>
              <w:spacing w:line="480" w:lineRule="exact"/>
              <w:jc w:val="center"/>
              <w:rPr>
                <w:rFonts w:ascii="宋体" w:hAnsi="宋体" w:cs="宋体"/>
                <w:color w:val="000000"/>
                <w:sz w:val="24"/>
                <w:szCs w:val="24"/>
              </w:rPr>
            </w:pPr>
          </w:p>
        </w:tc>
        <w:tc>
          <w:tcPr>
            <w:tcW w:w="1394" w:type="dxa"/>
            <w:vAlign w:val="center"/>
          </w:tcPr>
          <w:p w14:paraId="57C7CB6A">
            <w:pPr>
              <w:spacing w:line="480" w:lineRule="exact"/>
              <w:jc w:val="center"/>
              <w:rPr>
                <w:rFonts w:ascii="宋体" w:hAnsi="宋体" w:cs="宋体"/>
                <w:color w:val="000000"/>
                <w:sz w:val="24"/>
                <w:szCs w:val="24"/>
              </w:rPr>
            </w:pPr>
          </w:p>
        </w:tc>
        <w:tc>
          <w:tcPr>
            <w:tcW w:w="1385" w:type="dxa"/>
            <w:vAlign w:val="center"/>
          </w:tcPr>
          <w:p w14:paraId="274CC333">
            <w:pPr>
              <w:spacing w:line="480" w:lineRule="exact"/>
              <w:jc w:val="center"/>
              <w:rPr>
                <w:rFonts w:ascii="宋体" w:hAnsi="宋体" w:cs="宋体"/>
                <w:color w:val="000000"/>
                <w:sz w:val="24"/>
                <w:szCs w:val="24"/>
              </w:rPr>
            </w:pPr>
          </w:p>
        </w:tc>
        <w:tc>
          <w:tcPr>
            <w:tcW w:w="1021" w:type="dxa"/>
            <w:vAlign w:val="center"/>
          </w:tcPr>
          <w:p w14:paraId="60068A5A">
            <w:pPr>
              <w:spacing w:line="480" w:lineRule="exact"/>
              <w:jc w:val="center"/>
              <w:rPr>
                <w:rFonts w:ascii="宋体" w:hAnsi="宋体" w:cs="宋体"/>
                <w:color w:val="000000"/>
                <w:sz w:val="24"/>
                <w:szCs w:val="24"/>
              </w:rPr>
            </w:pPr>
          </w:p>
        </w:tc>
      </w:tr>
      <w:tr w14:paraId="7B2E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84" w:type="dxa"/>
            <w:vAlign w:val="center"/>
          </w:tcPr>
          <w:p w14:paraId="08875C2C">
            <w:pPr>
              <w:spacing w:line="480" w:lineRule="exact"/>
              <w:jc w:val="center"/>
              <w:rPr>
                <w:rFonts w:ascii="宋体" w:hAnsi="宋体" w:cs="宋体"/>
                <w:color w:val="000000"/>
                <w:sz w:val="24"/>
                <w:szCs w:val="24"/>
              </w:rPr>
            </w:pPr>
          </w:p>
        </w:tc>
        <w:tc>
          <w:tcPr>
            <w:tcW w:w="1478" w:type="dxa"/>
            <w:vAlign w:val="center"/>
          </w:tcPr>
          <w:p w14:paraId="7E494A2D">
            <w:pPr>
              <w:spacing w:line="480" w:lineRule="exact"/>
              <w:jc w:val="center"/>
              <w:rPr>
                <w:rFonts w:ascii="宋体" w:hAnsi="宋体" w:cs="宋体"/>
                <w:color w:val="000000"/>
                <w:sz w:val="24"/>
                <w:szCs w:val="24"/>
              </w:rPr>
            </w:pPr>
          </w:p>
        </w:tc>
        <w:tc>
          <w:tcPr>
            <w:tcW w:w="1563" w:type="dxa"/>
            <w:vAlign w:val="center"/>
          </w:tcPr>
          <w:p w14:paraId="02F4F88F">
            <w:pPr>
              <w:spacing w:line="480" w:lineRule="exact"/>
              <w:jc w:val="center"/>
              <w:rPr>
                <w:rFonts w:ascii="宋体" w:hAnsi="宋体" w:cs="宋体"/>
                <w:color w:val="000000"/>
                <w:sz w:val="24"/>
                <w:szCs w:val="24"/>
              </w:rPr>
            </w:pPr>
          </w:p>
        </w:tc>
        <w:tc>
          <w:tcPr>
            <w:tcW w:w="1217" w:type="dxa"/>
            <w:vAlign w:val="center"/>
          </w:tcPr>
          <w:p w14:paraId="69303D7D">
            <w:pPr>
              <w:spacing w:line="480" w:lineRule="exact"/>
              <w:jc w:val="center"/>
              <w:rPr>
                <w:rFonts w:ascii="宋体" w:hAnsi="宋体" w:cs="宋体"/>
                <w:color w:val="000000"/>
                <w:sz w:val="24"/>
                <w:szCs w:val="24"/>
              </w:rPr>
            </w:pPr>
          </w:p>
        </w:tc>
        <w:tc>
          <w:tcPr>
            <w:tcW w:w="1394" w:type="dxa"/>
            <w:vAlign w:val="center"/>
          </w:tcPr>
          <w:p w14:paraId="1E5A4388">
            <w:pPr>
              <w:spacing w:line="480" w:lineRule="exact"/>
              <w:jc w:val="center"/>
              <w:rPr>
                <w:rFonts w:ascii="宋体" w:hAnsi="宋体" w:cs="宋体"/>
                <w:color w:val="000000"/>
                <w:sz w:val="24"/>
                <w:szCs w:val="24"/>
              </w:rPr>
            </w:pPr>
          </w:p>
        </w:tc>
        <w:tc>
          <w:tcPr>
            <w:tcW w:w="1385" w:type="dxa"/>
            <w:vAlign w:val="center"/>
          </w:tcPr>
          <w:p w14:paraId="1B72F2FD">
            <w:pPr>
              <w:spacing w:line="480" w:lineRule="exact"/>
              <w:jc w:val="center"/>
              <w:rPr>
                <w:rFonts w:ascii="宋体" w:hAnsi="宋体" w:cs="宋体"/>
                <w:color w:val="000000"/>
                <w:sz w:val="24"/>
                <w:szCs w:val="24"/>
              </w:rPr>
            </w:pPr>
          </w:p>
        </w:tc>
        <w:tc>
          <w:tcPr>
            <w:tcW w:w="1021" w:type="dxa"/>
            <w:vAlign w:val="center"/>
          </w:tcPr>
          <w:p w14:paraId="3C98A5C4">
            <w:pPr>
              <w:spacing w:line="480" w:lineRule="exact"/>
              <w:jc w:val="center"/>
              <w:rPr>
                <w:rFonts w:ascii="宋体" w:hAnsi="宋体" w:cs="宋体"/>
                <w:color w:val="000000"/>
                <w:sz w:val="24"/>
                <w:szCs w:val="24"/>
              </w:rPr>
            </w:pPr>
          </w:p>
        </w:tc>
      </w:tr>
    </w:tbl>
    <w:p w14:paraId="02A0D232">
      <w:pPr>
        <w:spacing w:line="440" w:lineRule="exact"/>
        <w:rPr>
          <w:rFonts w:ascii="宋体" w:hAnsi="宋体" w:cs="宋体"/>
          <w:color w:val="000000"/>
          <w:sz w:val="28"/>
          <w:szCs w:val="28"/>
        </w:rPr>
      </w:pPr>
      <w:r>
        <w:rPr>
          <w:rFonts w:hint="eastAsia" w:ascii="宋体" w:hAnsi="宋体" w:cs="宋体"/>
          <w:color w:val="000000"/>
          <w:sz w:val="28"/>
          <w:szCs w:val="28"/>
        </w:rPr>
        <w:t>注：此表后附</w:t>
      </w:r>
      <w:r>
        <w:rPr>
          <w:rFonts w:hint="eastAsia" w:ascii="宋体" w:hAnsi="宋体" w:cs="宋体"/>
          <w:b/>
          <w:bCs/>
          <w:color w:val="000000"/>
          <w:sz w:val="28"/>
          <w:szCs w:val="28"/>
        </w:rPr>
        <w:t>相关证明文件</w:t>
      </w:r>
      <w:r>
        <w:rPr>
          <w:rFonts w:hint="eastAsia" w:ascii="宋体" w:hAnsi="宋体" w:cs="宋体"/>
          <w:color w:val="000000"/>
          <w:sz w:val="28"/>
          <w:szCs w:val="28"/>
        </w:rPr>
        <w:t>。</w:t>
      </w:r>
      <w:bookmarkStart w:id="59" w:name="_Toc417131159"/>
    </w:p>
    <w:p w14:paraId="02A95264">
      <w:pPr>
        <w:spacing w:line="440" w:lineRule="exact"/>
        <w:ind w:firstLine="560" w:firstLineChars="200"/>
        <w:rPr>
          <w:rFonts w:ascii="宋体" w:hAnsi="宋体" w:cs="宋体"/>
          <w:color w:val="000000"/>
          <w:sz w:val="28"/>
          <w:szCs w:val="28"/>
        </w:rPr>
      </w:pPr>
    </w:p>
    <w:p w14:paraId="43B86F5C">
      <w:pPr>
        <w:pStyle w:val="10"/>
        <w:rPr>
          <w:rFonts w:ascii="宋体" w:hAnsi="宋体" w:cs="宋体"/>
          <w:color w:val="000000"/>
          <w:sz w:val="28"/>
          <w:szCs w:val="28"/>
        </w:rPr>
      </w:pPr>
      <w:r>
        <w:rPr>
          <w:rFonts w:ascii="宋体" w:hAnsi="宋体" w:cs="宋体"/>
          <w:color w:val="000000"/>
          <w:sz w:val="28"/>
          <w:szCs w:val="28"/>
        </w:rPr>
        <w:br w:type="page"/>
      </w:r>
    </w:p>
    <w:p w14:paraId="4581E6E0">
      <w:pPr>
        <w:jc w:val="center"/>
        <w:rPr>
          <w:rFonts w:ascii="宋体" w:hAnsi="宋体" w:cs="宋体"/>
          <w:b/>
          <w:bCs/>
          <w:color w:val="000000"/>
          <w:sz w:val="28"/>
          <w:szCs w:val="28"/>
        </w:rPr>
      </w:pPr>
      <w:bookmarkStart w:id="60" w:name="_Toc8762"/>
      <w:bookmarkStart w:id="61" w:name="_Toc825"/>
      <w:r>
        <w:rPr>
          <w:rFonts w:hint="eastAsia" w:ascii="宋体" w:hAnsi="宋体" w:cs="宋体"/>
          <w:b/>
          <w:bCs/>
          <w:color w:val="000000"/>
          <w:sz w:val="28"/>
          <w:szCs w:val="28"/>
          <w:lang w:val="en-US" w:eastAsia="zh-CN"/>
        </w:rPr>
        <w:t>十一</w:t>
      </w:r>
      <w:r>
        <w:rPr>
          <w:rFonts w:hint="eastAsia" w:ascii="宋体" w:hAnsi="宋体" w:cs="宋体"/>
          <w:b/>
          <w:bCs/>
          <w:color w:val="000000"/>
          <w:sz w:val="28"/>
          <w:szCs w:val="28"/>
        </w:rPr>
        <w:t>、供应商认为需提供的其他商务资料等</w:t>
      </w:r>
      <w:bookmarkEnd w:id="60"/>
      <w:bookmarkEnd w:id="61"/>
    </w:p>
    <w:bookmarkEnd w:id="59"/>
    <w:p w14:paraId="0B6EDD9D">
      <w:pPr>
        <w:rPr>
          <w:rFonts w:ascii="宋体" w:hAnsi="宋体" w:cs="宋体"/>
          <w:color w:val="000000"/>
          <w:sz w:val="28"/>
          <w:szCs w:val="28"/>
        </w:rPr>
      </w:pPr>
    </w:p>
    <w:p w14:paraId="4071AB88">
      <w:pPr>
        <w:jc w:val="center"/>
        <w:rPr>
          <w:sz w:val="24"/>
          <w:szCs w:val="32"/>
        </w:rPr>
      </w:pPr>
      <w:bookmarkStart w:id="62" w:name="_Toc1065"/>
      <w:bookmarkStart w:id="63" w:name="_Toc30312"/>
      <w:bookmarkStart w:id="64" w:name="_Toc22889"/>
      <w:r>
        <w:rPr>
          <w:rFonts w:hint="eastAsia"/>
          <w:sz w:val="24"/>
          <w:szCs w:val="32"/>
        </w:rPr>
        <w:t>（复印件加盖公章）</w:t>
      </w:r>
      <w:bookmarkEnd w:id="62"/>
      <w:bookmarkEnd w:id="63"/>
      <w:bookmarkEnd w:id="64"/>
    </w:p>
    <w:p w14:paraId="54A98B7B">
      <w:pPr>
        <w:pStyle w:val="14"/>
      </w:pPr>
    </w:p>
    <w:p w14:paraId="28DC8964">
      <w:pPr>
        <w:pStyle w:val="18"/>
        <w:rPr>
          <w:rFonts w:hint="default"/>
        </w:rPr>
      </w:pPr>
      <w:r>
        <w:rPr>
          <w:rFonts w:hint="default"/>
        </w:rPr>
        <w:br w:type="page"/>
      </w:r>
    </w:p>
    <w:p w14:paraId="780D0D0F">
      <w:pPr>
        <w:rPr>
          <w:rFonts w:ascii="宋体" w:hAnsi="宋体" w:cs="宋体"/>
          <w:color w:val="000000"/>
        </w:rPr>
      </w:pPr>
      <w:bookmarkStart w:id="65" w:name="_Toc24822"/>
    </w:p>
    <w:p w14:paraId="7A2EEBD8">
      <w:pPr>
        <w:jc w:val="center"/>
        <w:rPr>
          <w:rFonts w:ascii="宋体" w:hAnsi="宋体" w:cs="宋体"/>
          <w:color w:val="000000"/>
          <w:sz w:val="28"/>
          <w:szCs w:val="28"/>
        </w:rPr>
      </w:pPr>
      <w:bookmarkStart w:id="66" w:name="_Toc16217"/>
      <w:r>
        <w:rPr>
          <w:rFonts w:hint="eastAsia" w:ascii="宋体" w:hAnsi="宋体" w:cs="宋体"/>
          <w:b/>
          <w:bCs/>
          <w:color w:val="000000"/>
          <w:sz w:val="32"/>
          <w:szCs w:val="32"/>
        </w:rPr>
        <w:t>技术服务部分</w:t>
      </w:r>
      <w:bookmarkEnd w:id="65"/>
      <w:bookmarkEnd w:id="66"/>
    </w:p>
    <w:p w14:paraId="458CDA05">
      <w:pPr>
        <w:tabs>
          <w:tab w:val="left" w:pos="4000"/>
        </w:tabs>
        <w:snapToGrid w:val="0"/>
        <w:spacing w:line="360" w:lineRule="auto"/>
        <w:jc w:val="center"/>
        <w:rPr>
          <w:rFonts w:hint="eastAsia" w:ascii="宋体" w:hAnsi="宋体" w:cs="宋体"/>
          <w:b/>
          <w:bCs/>
          <w:sz w:val="28"/>
          <w:szCs w:val="28"/>
          <w:lang w:val="en-US" w:eastAsia="zh-CN"/>
        </w:rPr>
      </w:pPr>
      <w:bookmarkStart w:id="67" w:name="_Toc718"/>
    </w:p>
    <w:p w14:paraId="0F334CFD">
      <w:pPr>
        <w:tabs>
          <w:tab w:val="left" w:pos="4000"/>
        </w:tabs>
        <w:snapToGrid w:val="0"/>
        <w:spacing w:line="360" w:lineRule="auto"/>
        <w:jc w:val="center"/>
        <w:rPr>
          <w:rFonts w:ascii="宋体" w:hAnsi="宋体" w:cs="宋体"/>
          <w:b/>
          <w:bCs/>
          <w:color w:val="000000"/>
          <w:sz w:val="28"/>
          <w:szCs w:val="28"/>
        </w:rPr>
      </w:pPr>
      <w:r>
        <w:rPr>
          <w:rFonts w:hint="eastAsia" w:ascii="宋体" w:hAnsi="宋体" w:cs="宋体"/>
          <w:b/>
          <w:bCs/>
          <w:sz w:val="28"/>
          <w:szCs w:val="28"/>
          <w:lang w:val="en-US" w:eastAsia="zh-CN"/>
        </w:rPr>
        <w:t>一</w:t>
      </w:r>
      <w:r>
        <w:rPr>
          <w:rFonts w:hint="eastAsia" w:ascii="宋体" w:hAnsi="宋体" w:cs="宋体"/>
          <w:b/>
          <w:bCs/>
          <w:sz w:val="28"/>
          <w:szCs w:val="28"/>
        </w:rPr>
        <w:t>、</w:t>
      </w:r>
      <w:bookmarkEnd w:id="67"/>
      <w:r>
        <w:rPr>
          <w:rFonts w:hint="eastAsia" w:ascii="宋体" w:hAnsi="宋体" w:cs="宋体"/>
          <w:b/>
          <w:bCs/>
          <w:sz w:val="28"/>
          <w:szCs w:val="28"/>
          <w:lang w:eastAsia="zh-CN"/>
        </w:rPr>
        <w:t>项目</w:t>
      </w:r>
      <w:r>
        <w:rPr>
          <w:rFonts w:hint="eastAsia" w:ascii="宋体" w:hAnsi="宋体" w:cs="宋体"/>
          <w:b/>
          <w:bCs/>
          <w:sz w:val="28"/>
          <w:szCs w:val="28"/>
          <w:lang w:val="en-US" w:eastAsia="zh-CN"/>
        </w:rPr>
        <w:t>实施</w:t>
      </w:r>
      <w:r>
        <w:rPr>
          <w:rFonts w:hint="eastAsia" w:ascii="宋体" w:hAnsi="宋体" w:cs="宋体"/>
          <w:b/>
          <w:bCs/>
          <w:sz w:val="28"/>
          <w:szCs w:val="28"/>
          <w:lang w:eastAsia="zh-CN"/>
        </w:rPr>
        <w:t>服务方案</w:t>
      </w:r>
    </w:p>
    <w:p w14:paraId="5EE5F8BC">
      <w:pPr>
        <w:pStyle w:val="14"/>
        <w:rPr>
          <w:rFonts w:ascii="宋体" w:hAnsi="宋体"/>
          <w:b/>
          <w:sz w:val="28"/>
          <w:szCs w:val="28"/>
        </w:rPr>
      </w:pPr>
    </w:p>
    <w:p w14:paraId="453DBD30">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b w:val="0"/>
          <w:bCs/>
          <w:sz w:val="24"/>
          <w:szCs w:val="24"/>
        </w:rPr>
      </w:pPr>
      <w:r>
        <w:rPr>
          <w:rFonts w:hint="eastAsia" w:ascii="宋体" w:hAnsi="宋体"/>
          <w:b w:val="0"/>
          <w:bCs/>
          <w:sz w:val="24"/>
          <w:szCs w:val="24"/>
        </w:rPr>
        <w:t>（供应商依据采购人需求，参考评审要点编制本项目的</w:t>
      </w:r>
      <w:r>
        <w:rPr>
          <w:rFonts w:hint="eastAsia" w:ascii="宋体" w:hAnsi="宋体"/>
          <w:b w:val="0"/>
          <w:bCs/>
          <w:sz w:val="24"/>
          <w:szCs w:val="24"/>
          <w:lang w:eastAsia="zh-CN"/>
        </w:rPr>
        <w:t>项目</w:t>
      </w:r>
      <w:r>
        <w:rPr>
          <w:rFonts w:hint="eastAsia" w:ascii="宋体" w:hAnsi="宋体"/>
          <w:b w:val="0"/>
          <w:bCs/>
          <w:sz w:val="24"/>
          <w:szCs w:val="24"/>
          <w:lang w:val="en-US" w:eastAsia="zh-CN"/>
        </w:rPr>
        <w:t>实施</w:t>
      </w:r>
      <w:r>
        <w:rPr>
          <w:rFonts w:hint="eastAsia" w:ascii="宋体" w:hAnsi="宋体"/>
          <w:b w:val="0"/>
          <w:bCs/>
          <w:sz w:val="24"/>
          <w:szCs w:val="24"/>
          <w:lang w:eastAsia="zh-CN"/>
        </w:rPr>
        <w:t>服务方案，</w:t>
      </w:r>
      <w:r>
        <w:rPr>
          <w:rFonts w:hint="eastAsia" w:ascii="宋体" w:hAnsi="宋体"/>
          <w:b w:val="0"/>
          <w:bCs/>
          <w:sz w:val="24"/>
          <w:szCs w:val="24"/>
          <w:lang w:val="en-US" w:eastAsia="zh-CN"/>
        </w:rPr>
        <w:t>包括项目总体服务方案、项目实施技术方案</w:t>
      </w:r>
      <w:r>
        <w:rPr>
          <w:rFonts w:hint="eastAsia" w:ascii="宋体" w:hAnsi="宋体"/>
          <w:b w:val="0"/>
          <w:bCs/>
          <w:sz w:val="24"/>
          <w:szCs w:val="24"/>
        </w:rPr>
        <w:t>。）</w:t>
      </w:r>
    </w:p>
    <w:p w14:paraId="74135BD2">
      <w:pPr>
        <w:rPr>
          <w:rFonts w:hint="eastAsia" w:ascii="宋体" w:hAnsi="宋体"/>
          <w:color w:val="000000"/>
          <w:sz w:val="28"/>
          <w:szCs w:val="28"/>
        </w:rPr>
      </w:pPr>
      <w:r>
        <w:rPr>
          <w:rFonts w:hint="eastAsia" w:ascii="宋体" w:hAnsi="宋体"/>
          <w:color w:val="000000"/>
          <w:sz w:val="28"/>
          <w:szCs w:val="28"/>
        </w:rPr>
        <w:br w:type="page"/>
      </w:r>
      <w:bookmarkStart w:id="68" w:name="_Toc30049"/>
    </w:p>
    <w:p w14:paraId="4F6858A3">
      <w:pPr>
        <w:widowControl/>
        <w:tabs>
          <w:tab w:val="left" w:pos="4000"/>
        </w:tabs>
        <w:snapToGrid w:val="0"/>
        <w:spacing w:line="300" w:lineRule="auto"/>
        <w:ind w:firstLine="562" w:firstLineChars="200"/>
        <w:jc w:val="center"/>
        <w:rPr>
          <w:rFonts w:ascii="宋体" w:hAnsi="宋体"/>
          <w:b/>
          <w:sz w:val="28"/>
          <w:szCs w:val="28"/>
        </w:rPr>
      </w:pPr>
      <w:r>
        <w:rPr>
          <w:rFonts w:hint="eastAsia" w:ascii="宋体" w:hAnsi="宋体"/>
          <w:b/>
          <w:sz w:val="28"/>
          <w:szCs w:val="28"/>
          <w:lang w:val="en-US" w:eastAsia="zh-CN"/>
        </w:rPr>
        <w:t>二</w:t>
      </w:r>
      <w:r>
        <w:rPr>
          <w:rFonts w:hint="eastAsia" w:ascii="宋体" w:hAnsi="宋体"/>
          <w:b/>
          <w:sz w:val="28"/>
          <w:szCs w:val="28"/>
        </w:rPr>
        <w:t>、</w:t>
      </w:r>
      <w:r>
        <w:rPr>
          <w:rFonts w:hint="eastAsia" w:ascii="宋体" w:hAnsi="宋体"/>
          <w:b/>
          <w:sz w:val="28"/>
          <w:szCs w:val="28"/>
          <w:lang w:val="en-US" w:eastAsia="zh-CN"/>
        </w:rPr>
        <w:t>人员配备及安排、软硬件配备情况</w:t>
      </w:r>
    </w:p>
    <w:p w14:paraId="4DF073E6">
      <w:pPr>
        <w:widowControl w:val="0"/>
        <w:numPr>
          <w:ilvl w:val="0"/>
          <w:numId w:val="0"/>
        </w:numPr>
        <w:autoSpaceDE w:val="0"/>
        <w:autoSpaceDN w:val="0"/>
        <w:adjustRightInd w:val="0"/>
        <w:rPr>
          <w:rFonts w:ascii="宋体" w:hAnsi="Calibri" w:eastAsia="宋体" w:cs="宋体"/>
          <w:color w:val="000000"/>
          <w:sz w:val="24"/>
          <w:szCs w:val="24"/>
          <w:lang w:val="en-US" w:eastAsia="zh-CN" w:bidi="ar-SA"/>
        </w:rPr>
      </w:pPr>
    </w:p>
    <w:p w14:paraId="4416007B">
      <w:pPr>
        <w:widowControl w:val="0"/>
        <w:numPr>
          <w:ilvl w:val="0"/>
          <w:numId w:val="0"/>
        </w:numPr>
        <w:autoSpaceDE w:val="0"/>
        <w:autoSpaceDN w:val="0"/>
        <w:adjustRightInd w:val="0"/>
        <w:rPr>
          <w:rFonts w:ascii="宋体" w:hAnsi="Calibri" w:eastAsia="宋体" w:cs="宋体"/>
          <w:color w:val="000000"/>
          <w:sz w:val="24"/>
          <w:szCs w:val="24"/>
          <w:lang w:val="en-US" w:eastAsia="zh-CN" w:bidi="ar-SA"/>
        </w:rPr>
      </w:pPr>
    </w:p>
    <w:p w14:paraId="175FED05">
      <w:pPr>
        <w:widowControl w:val="0"/>
        <w:numPr>
          <w:ilvl w:val="0"/>
          <w:numId w:val="0"/>
        </w:numPr>
        <w:autoSpaceDE w:val="0"/>
        <w:autoSpaceDN w:val="0"/>
        <w:adjustRightInd w:val="0"/>
        <w:spacing w:line="360" w:lineRule="auto"/>
        <w:jc w:val="center"/>
        <w:rPr>
          <w:rFonts w:ascii="宋体" w:hAnsi="Calibri" w:eastAsia="宋体" w:cs="宋体"/>
          <w:color w:val="000000"/>
          <w:sz w:val="24"/>
          <w:szCs w:val="24"/>
          <w:lang w:val="en-US" w:eastAsia="zh-CN" w:bidi="ar-SA"/>
        </w:rPr>
      </w:pPr>
      <w:r>
        <w:rPr>
          <w:rFonts w:hint="eastAsia" w:ascii="宋体" w:hAnsi="Calibri" w:eastAsia="宋体" w:cs="宋体"/>
          <w:b/>
          <w:color w:val="000000"/>
          <w:sz w:val="24"/>
          <w:szCs w:val="24"/>
          <w:lang w:val="en-US" w:eastAsia="zh-CN" w:bidi="ar-SA"/>
        </w:rPr>
        <w:t>项目所需人员配备表</w:t>
      </w:r>
    </w:p>
    <w:tbl>
      <w:tblPr>
        <w:tblStyle w:val="23"/>
        <w:tblW w:w="9252" w:type="dxa"/>
        <w:jc w:val="center"/>
        <w:tblLayout w:type="fixed"/>
        <w:tblCellMar>
          <w:top w:w="0" w:type="dxa"/>
          <w:left w:w="0" w:type="dxa"/>
          <w:bottom w:w="0" w:type="dxa"/>
          <w:right w:w="0" w:type="dxa"/>
        </w:tblCellMar>
      </w:tblPr>
      <w:tblGrid>
        <w:gridCol w:w="725"/>
        <w:gridCol w:w="2028"/>
        <w:gridCol w:w="977"/>
        <w:gridCol w:w="1283"/>
        <w:gridCol w:w="992"/>
        <w:gridCol w:w="1225"/>
        <w:gridCol w:w="919"/>
        <w:gridCol w:w="1103"/>
      </w:tblGrid>
      <w:tr w14:paraId="2CCFA335">
        <w:tblPrEx>
          <w:tblCellMar>
            <w:top w:w="0" w:type="dxa"/>
            <w:left w:w="0" w:type="dxa"/>
            <w:bottom w:w="0" w:type="dxa"/>
            <w:right w:w="0" w:type="dxa"/>
          </w:tblCellMar>
        </w:tblPrEx>
        <w:trPr>
          <w:trHeight w:val="1148" w:hRule="atLeast"/>
          <w:jc w:val="center"/>
        </w:trPr>
        <w:tc>
          <w:tcPr>
            <w:tcW w:w="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9ECD7B">
            <w:pPr>
              <w:spacing w:line="500" w:lineRule="exact"/>
              <w:jc w:val="center"/>
              <w:rPr>
                <w:rFonts w:ascii="宋体" w:hAnsi="宋体" w:eastAsia="宋体" w:cs="Times New Roman"/>
                <w:sz w:val="24"/>
              </w:rPr>
            </w:pPr>
            <w:r>
              <w:rPr>
                <w:rFonts w:hint="eastAsia" w:ascii="宋体" w:hAnsi="宋体" w:eastAsia="宋体" w:cs="Times New Roman"/>
                <w:sz w:val="24"/>
              </w:rPr>
              <w:t>序号</w:t>
            </w:r>
          </w:p>
        </w:tc>
        <w:tc>
          <w:tcPr>
            <w:tcW w:w="2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9F73B2">
            <w:pPr>
              <w:spacing w:line="500" w:lineRule="exact"/>
              <w:jc w:val="center"/>
              <w:rPr>
                <w:rFonts w:ascii="宋体" w:hAnsi="宋体" w:eastAsia="宋体" w:cs="Times New Roman"/>
                <w:sz w:val="24"/>
              </w:rPr>
            </w:pPr>
            <w:r>
              <w:rPr>
                <w:rFonts w:hint="eastAsia" w:ascii="宋体" w:hAnsi="宋体" w:eastAsia="宋体" w:cs="Times New Roman"/>
                <w:sz w:val="24"/>
              </w:rPr>
              <w:t>本项目所任何职</w:t>
            </w:r>
          </w:p>
        </w:tc>
        <w:tc>
          <w:tcPr>
            <w:tcW w:w="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759379">
            <w:pPr>
              <w:spacing w:line="500" w:lineRule="exact"/>
              <w:jc w:val="center"/>
              <w:rPr>
                <w:rFonts w:ascii="宋体" w:hAnsi="宋体" w:eastAsia="宋体" w:cs="Times New Roman"/>
                <w:sz w:val="24"/>
              </w:rPr>
            </w:pPr>
            <w:r>
              <w:rPr>
                <w:rFonts w:hint="eastAsia" w:ascii="宋体" w:hAnsi="宋体" w:eastAsia="宋体" w:cs="Times New Roman"/>
                <w:sz w:val="24"/>
              </w:rPr>
              <w:t>姓名</w:t>
            </w:r>
          </w:p>
        </w:tc>
        <w:tc>
          <w:tcPr>
            <w:tcW w:w="12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879D71">
            <w:pPr>
              <w:spacing w:line="500" w:lineRule="exact"/>
              <w:jc w:val="center"/>
              <w:rPr>
                <w:rFonts w:ascii="宋体" w:hAnsi="宋体" w:eastAsia="宋体" w:cs="Times New Roman"/>
                <w:sz w:val="24"/>
              </w:rPr>
            </w:pPr>
            <w:r>
              <w:rPr>
                <w:rFonts w:hint="eastAsia" w:ascii="宋体" w:hAnsi="宋体" w:eastAsia="宋体" w:cs="Times New Roman"/>
                <w:sz w:val="24"/>
              </w:rPr>
              <w:t>执业资格</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7F6FE7">
            <w:pPr>
              <w:spacing w:line="500" w:lineRule="exact"/>
              <w:jc w:val="center"/>
              <w:rPr>
                <w:rFonts w:ascii="宋体" w:hAnsi="宋体" w:eastAsia="宋体" w:cs="Times New Roman"/>
                <w:sz w:val="24"/>
              </w:rPr>
            </w:pPr>
            <w:r>
              <w:rPr>
                <w:rFonts w:hint="eastAsia" w:ascii="宋体" w:hAnsi="宋体" w:eastAsia="宋体" w:cs="Times New Roman"/>
                <w:sz w:val="24"/>
              </w:rPr>
              <w:t>学历</w:t>
            </w:r>
          </w:p>
        </w:tc>
        <w:tc>
          <w:tcPr>
            <w:tcW w:w="12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3E5494">
            <w:pPr>
              <w:spacing w:line="500" w:lineRule="exact"/>
              <w:jc w:val="center"/>
              <w:rPr>
                <w:rFonts w:ascii="宋体" w:hAnsi="宋体" w:eastAsia="宋体" w:cs="Times New Roman"/>
                <w:sz w:val="24"/>
              </w:rPr>
            </w:pPr>
            <w:r>
              <w:rPr>
                <w:rFonts w:hint="eastAsia" w:ascii="宋体" w:hAnsi="宋体" w:eastAsia="宋体" w:cs="Times New Roman"/>
                <w:sz w:val="24"/>
              </w:rPr>
              <w:t>职称</w:t>
            </w: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5F2D78">
            <w:pPr>
              <w:spacing w:line="500" w:lineRule="exact"/>
              <w:jc w:val="center"/>
              <w:rPr>
                <w:rFonts w:ascii="宋体" w:hAnsi="宋体" w:eastAsia="宋体" w:cs="Times New Roman"/>
                <w:sz w:val="24"/>
              </w:rPr>
            </w:pPr>
            <w:r>
              <w:rPr>
                <w:rFonts w:hint="eastAsia" w:ascii="宋体" w:hAnsi="宋体" w:eastAsia="宋体" w:cs="Times New Roman"/>
                <w:sz w:val="24"/>
              </w:rPr>
              <w:t>专业</w:t>
            </w:r>
          </w:p>
        </w:tc>
        <w:tc>
          <w:tcPr>
            <w:tcW w:w="1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A72057">
            <w:pPr>
              <w:spacing w:line="500" w:lineRule="exact"/>
              <w:jc w:val="center"/>
              <w:rPr>
                <w:rFonts w:ascii="宋体" w:hAnsi="宋体" w:eastAsia="宋体" w:cs="Times New Roman"/>
                <w:sz w:val="24"/>
              </w:rPr>
            </w:pPr>
            <w:r>
              <w:rPr>
                <w:rFonts w:hint="eastAsia" w:ascii="宋体" w:hAnsi="宋体" w:eastAsia="宋体" w:cs="Times New Roman"/>
                <w:sz w:val="24"/>
              </w:rPr>
              <w:t>备注</w:t>
            </w:r>
          </w:p>
        </w:tc>
      </w:tr>
      <w:tr w14:paraId="046CEB08">
        <w:tblPrEx>
          <w:tblCellMar>
            <w:top w:w="0" w:type="dxa"/>
            <w:left w:w="0" w:type="dxa"/>
            <w:bottom w:w="0" w:type="dxa"/>
            <w:right w:w="0" w:type="dxa"/>
          </w:tblCellMar>
        </w:tblPrEx>
        <w:trPr>
          <w:trHeight w:val="656" w:hRule="atLeast"/>
          <w:jc w:val="center"/>
        </w:trPr>
        <w:tc>
          <w:tcPr>
            <w:tcW w:w="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EB83B2">
            <w:pPr>
              <w:spacing w:line="500" w:lineRule="exact"/>
              <w:jc w:val="center"/>
              <w:rPr>
                <w:rFonts w:ascii="宋体" w:hAnsi="宋体" w:eastAsia="宋体" w:cs="Times New Roman"/>
                <w:sz w:val="24"/>
              </w:rPr>
            </w:pPr>
            <w:r>
              <w:rPr>
                <w:rFonts w:hint="eastAsia" w:ascii="宋体" w:hAnsi="宋体" w:eastAsia="宋体" w:cs="Times New Roman"/>
                <w:sz w:val="24"/>
              </w:rPr>
              <w:t>1</w:t>
            </w:r>
          </w:p>
        </w:tc>
        <w:tc>
          <w:tcPr>
            <w:tcW w:w="2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566629">
            <w:pPr>
              <w:spacing w:line="500" w:lineRule="exact"/>
              <w:ind w:left="480" w:firstLine="480"/>
              <w:jc w:val="center"/>
              <w:rPr>
                <w:rFonts w:ascii="宋体" w:hAnsi="宋体" w:eastAsia="宋体" w:cs="Times New Roman"/>
                <w:sz w:val="24"/>
              </w:rPr>
            </w:pPr>
          </w:p>
        </w:tc>
        <w:tc>
          <w:tcPr>
            <w:tcW w:w="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4E3D5F">
            <w:pPr>
              <w:spacing w:line="500" w:lineRule="exact"/>
              <w:ind w:left="422" w:firstLine="422"/>
              <w:jc w:val="center"/>
              <w:rPr>
                <w:rFonts w:ascii="宋体" w:hAnsi="宋体" w:eastAsia="宋体" w:cs="Times New Roman"/>
                <w:b/>
              </w:rPr>
            </w:pPr>
          </w:p>
        </w:tc>
        <w:tc>
          <w:tcPr>
            <w:tcW w:w="12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82630F">
            <w:pPr>
              <w:spacing w:line="500" w:lineRule="exact"/>
              <w:ind w:left="422" w:firstLine="422"/>
              <w:jc w:val="center"/>
              <w:rPr>
                <w:rFonts w:ascii="宋体" w:hAnsi="宋体" w:eastAsia="宋体" w:cs="Times New Roman"/>
                <w:b/>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8BCF2D">
            <w:pPr>
              <w:spacing w:line="500" w:lineRule="exact"/>
              <w:ind w:left="422" w:firstLine="422"/>
              <w:jc w:val="center"/>
              <w:rPr>
                <w:rFonts w:ascii="宋体" w:hAnsi="宋体" w:eastAsia="宋体" w:cs="Times New Roman"/>
                <w:b/>
              </w:rPr>
            </w:pPr>
          </w:p>
        </w:tc>
        <w:tc>
          <w:tcPr>
            <w:tcW w:w="12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19D936">
            <w:pPr>
              <w:spacing w:line="500" w:lineRule="exact"/>
              <w:ind w:left="422" w:firstLine="422"/>
              <w:jc w:val="center"/>
              <w:rPr>
                <w:rFonts w:ascii="宋体" w:hAnsi="宋体" w:eastAsia="宋体" w:cs="Times New Roman"/>
                <w:b/>
              </w:rPr>
            </w:pP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213BA1">
            <w:pPr>
              <w:spacing w:line="500" w:lineRule="exact"/>
              <w:ind w:left="422" w:firstLine="422"/>
              <w:jc w:val="center"/>
              <w:rPr>
                <w:rFonts w:ascii="宋体" w:hAnsi="宋体" w:eastAsia="宋体" w:cs="Times New Roman"/>
                <w:b/>
              </w:rPr>
            </w:pPr>
          </w:p>
        </w:tc>
        <w:tc>
          <w:tcPr>
            <w:tcW w:w="1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32CA8A">
            <w:pPr>
              <w:spacing w:line="500" w:lineRule="exact"/>
              <w:ind w:left="482" w:firstLine="482"/>
              <w:jc w:val="center"/>
              <w:rPr>
                <w:rFonts w:ascii="宋体" w:hAnsi="宋体" w:eastAsia="宋体" w:cs="Times New Roman"/>
                <w:b/>
                <w:sz w:val="24"/>
              </w:rPr>
            </w:pPr>
          </w:p>
        </w:tc>
      </w:tr>
      <w:tr w14:paraId="46E93D40">
        <w:tblPrEx>
          <w:tblCellMar>
            <w:top w:w="0" w:type="dxa"/>
            <w:left w:w="0" w:type="dxa"/>
            <w:bottom w:w="0" w:type="dxa"/>
            <w:right w:w="0" w:type="dxa"/>
          </w:tblCellMar>
        </w:tblPrEx>
        <w:trPr>
          <w:trHeight w:val="656" w:hRule="atLeast"/>
          <w:jc w:val="center"/>
        </w:trPr>
        <w:tc>
          <w:tcPr>
            <w:tcW w:w="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5020FD">
            <w:pPr>
              <w:spacing w:line="500" w:lineRule="exact"/>
              <w:jc w:val="center"/>
              <w:rPr>
                <w:rFonts w:ascii="宋体" w:hAnsi="宋体" w:eastAsia="宋体" w:cs="Times New Roman"/>
                <w:b/>
              </w:rPr>
            </w:pPr>
            <w:r>
              <w:rPr>
                <w:rFonts w:hint="eastAsia" w:ascii="宋体" w:hAnsi="宋体" w:eastAsia="宋体" w:cs="Times New Roman"/>
                <w:sz w:val="24"/>
              </w:rPr>
              <w:t>2</w:t>
            </w:r>
          </w:p>
        </w:tc>
        <w:tc>
          <w:tcPr>
            <w:tcW w:w="2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337AD5">
            <w:pPr>
              <w:spacing w:line="500" w:lineRule="exact"/>
              <w:ind w:left="422" w:firstLine="422"/>
              <w:jc w:val="center"/>
              <w:rPr>
                <w:rFonts w:ascii="宋体" w:hAnsi="宋体" w:eastAsia="宋体" w:cs="Times New Roman"/>
                <w:b/>
              </w:rPr>
            </w:pPr>
          </w:p>
        </w:tc>
        <w:tc>
          <w:tcPr>
            <w:tcW w:w="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A7BF26">
            <w:pPr>
              <w:spacing w:line="500" w:lineRule="exact"/>
              <w:ind w:left="422" w:firstLine="422"/>
              <w:jc w:val="center"/>
              <w:rPr>
                <w:rFonts w:ascii="宋体" w:hAnsi="宋体" w:eastAsia="宋体" w:cs="Times New Roman"/>
                <w:b/>
              </w:rPr>
            </w:pPr>
          </w:p>
        </w:tc>
        <w:tc>
          <w:tcPr>
            <w:tcW w:w="12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F1B1C3">
            <w:pPr>
              <w:spacing w:line="500" w:lineRule="exact"/>
              <w:ind w:left="422" w:firstLine="422"/>
              <w:jc w:val="center"/>
              <w:rPr>
                <w:rFonts w:ascii="宋体" w:hAnsi="宋体" w:eastAsia="宋体" w:cs="Times New Roman"/>
                <w:b/>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14C299">
            <w:pPr>
              <w:spacing w:line="500" w:lineRule="exact"/>
              <w:ind w:left="422" w:firstLine="422"/>
              <w:jc w:val="center"/>
              <w:rPr>
                <w:rFonts w:ascii="宋体" w:hAnsi="宋体" w:eastAsia="宋体" w:cs="Times New Roman"/>
                <w:b/>
              </w:rPr>
            </w:pPr>
          </w:p>
        </w:tc>
        <w:tc>
          <w:tcPr>
            <w:tcW w:w="12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80642A">
            <w:pPr>
              <w:spacing w:line="500" w:lineRule="exact"/>
              <w:ind w:left="422" w:firstLine="422"/>
              <w:jc w:val="center"/>
              <w:rPr>
                <w:rFonts w:ascii="宋体" w:hAnsi="宋体" w:eastAsia="宋体" w:cs="Times New Roman"/>
                <w:b/>
              </w:rPr>
            </w:pP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AEE597">
            <w:pPr>
              <w:spacing w:line="500" w:lineRule="exact"/>
              <w:ind w:left="422" w:firstLine="422"/>
              <w:jc w:val="center"/>
              <w:rPr>
                <w:rFonts w:ascii="宋体" w:hAnsi="宋体" w:eastAsia="宋体" w:cs="Times New Roman"/>
                <w:b/>
              </w:rPr>
            </w:pPr>
          </w:p>
        </w:tc>
        <w:tc>
          <w:tcPr>
            <w:tcW w:w="1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3AE85C">
            <w:pPr>
              <w:spacing w:line="500" w:lineRule="exact"/>
              <w:ind w:left="422" w:firstLine="422"/>
              <w:jc w:val="center"/>
              <w:rPr>
                <w:rFonts w:ascii="宋体" w:hAnsi="宋体" w:eastAsia="宋体" w:cs="Times New Roman"/>
                <w:b/>
              </w:rPr>
            </w:pPr>
          </w:p>
        </w:tc>
      </w:tr>
      <w:tr w14:paraId="1FD88FE3">
        <w:tblPrEx>
          <w:tblCellMar>
            <w:top w:w="0" w:type="dxa"/>
            <w:left w:w="0" w:type="dxa"/>
            <w:bottom w:w="0" w:type="dxa"/>
            <w:right w:w="0" w:type="dxa"/>
          </w:tblCellMar>
        </w:tblPrEx>
        <w:trPr>
          <w:trHeight w:val="656" w:hRule="atLeast"/>
          <w:jc w:val="center"/>
        </w:trPr>
        <w:tc>
          <w:tcPr>
            <w:tcW w:w="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71447C">
            <w:pPr>
              <w:spacing w:line="500" w:lineRule="exact"/>
              <w:jc w:val="center"/>
              <w:rPr>
                <w:rFonts w:ascii="宋体" w:hAnsi="宋体" w:eastAsia="宋体" w:cs="Times New Roman"/>
                <w:sz w:val="24"/>
              </w:rPr>
            </w:pPr>
            <w:r>
              <w:rPr>
                <w:rFonts w:hint="eastAsia" w:ascii="宋体" w:hAnsi="宋体" w:eastAsia="宋体" w:cs="Times New Roman"/>
                <w:sz w:val="24"/>
              </w:rPr>
              <w:t>3</w:t>
            </w:r>
          </w:p>
        </w:tc>
        <w:tc>
          <w:tcPr>
            <w:tcW w:w="2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2BEA11">
            <w:pPr>
              <w:spacing w:line="500" w:lineRule="exact"/>
              <w:ind w:left="422" w:firstLine="422"/>
              <w:jc w:val="center"/>
              <w:rPr>
                <w:rFonts w:ascii="宋体" w:hAnsi="宋体" w:eastAsia="宋体" w:cs="Times New Roman"/>
                <w:b/>
              </w:rPr>
            </w:pPr>
          </w:p>
        </w:tc>
        <w:tc>
          <w:tcPr>
            <w:tcW w:w="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C73F41">
            <w:pPr>
              <w:spacing w:line="500" w:lineRule="exact"/>
              <w:ind w:left="422" w:firstLine="422"/>
              <w:jc w:val="center"/>
              <w:rPr>
                <w:rFonts w:ascii="宋体" w:hAnsi="宋体" w:eastAsia="宋体" w:cs="Times New Roman"/>
                <w:b/>
              </w:rPr>
            </w:pPr>
          </w:p>
        </w:tc>
        <w:tc>
          <w:tcPr>
            <w:tcW w:w="12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49FAEB">
            <w:pPr>
              <w:spacing w:line="500" w:lineRule="exact"/>
              <w:ind w:left="422" w:firstLine="422"/>
              <w:jc w:val="center"/>
              <w:rPr>
                <w:rFonts w:ascii="宋体" w:hAnsi="宋体" w:eastAsia="宋体" w:cs="Times New Roman"/>
                <w:b/>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B8CEFD">
            <w:pPr>
              <w:spacing w:line="500" w:lineRule="exact"/>
              <w:ind w:left="422" w:firstLine="422"/>
              <w:jc w:val="center"/>
              <w:rPr>
                <w:rFonts w:ascii="宋体" w:hAnsi="宋体" w:eastAsia="宋体" w:cs="Times New Roman"/>
                <w:b/>
              </w:rPr>
            </w:pPr>
          </w:p>
        </w:tc>
        <w:tc>
          <w:tcPr>
            <w:tcW w:w="12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997B83">
            <w:pPr>
              <w:spacing w:line="500" w:lineRule="exact"/>
              <w:ind w:left="422" w:firstLine="422"/>
              <w:jc w:val="center"/>
              <w:rPr>
                <w:rFonts w:ascii="宋体" w:hAnsi="宋体" w:eastAsia="宋体" w:cs="Times New Roman"/>
                <w:b/>
              </w:rPr>
            </w:pP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1D4870">
            <w:pPr>
              <w:spacing w:line="500" w:lineRule="exact"/>
              <w:ind w:left="422" w:firstLine="422"/>
              <w:jc w:val="center"/>
              <w:rPr>
                <w:rFonts w:ascii="宋体" w:hAnsi="宋体" w:eastAsia="宋体" w:cs="Times New Roman"/>
                <w:b/>
              </w:rPr>
            </w:pPr>
          </w:p>
        </w:tc>
        <w:tc>
          <w:tcPr>
            <w:tcW w:w="1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8D08BE">
            <w:pPr>
              <w:spacing w:line="500" w:lineRule="exact"/>
              <w:ind w:left="422" w:firstLine="422"/>
              <w:jc w:val="center"/>
              <w:rPr>
                <w:rFonts w:ascii="宋体" w:hAnsi="宋体" w:eastAsia="宋体" w:cs="Times New Roman"/>
                <w:b/>
              </w:rPr>
            </w:pPr>
          </w:p>
        </w:tc>
      </w:tr>
      <w:tr w14:paraId="682778CA">
        <w:tblPrEx>
          <w:tblCellMar>
            <w:top w:w="0" w:type="dxa"/>
            <w:left w:w="0" w:type="dxa"/>
            <w:bottom w:w="0" w:type="dxa"/>
            <w:right w:w="0" w:type="dxa"/>
          </w:tblCellMar>
        </w:tblPrEx>
        <w:trPr>
          <w:trHeight w:val="656" w:hRule="atLeast"/>
          <w:jc w:val="center"/>
        </w:trPr>
        <w:tc>
          <w:tcPr>
            <w:tcW w:w="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ECADC5">
            <w:pPr>
              <w:spacing w:line="500" w:lineRule="exact"/>
              <w:ind w:left="480" w:firstLine="480"/>
              <w:jc w:val="center"/>
              <w:rPr>
                <w:rFonts w:ascii="宋体" w:hAnsi="宋体" w:eastAsia="宋体" w:cs="Times New Roman"/>
                <w:sz w:val="24"/>
              </w:rPr>
            </w:pPr>
          </w:p>
        </w:tc>
        <w:tc>
          <w:tcPr>
            <w:tcW w:w="2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5ED520">
            <w:pPr>
              <w:spacing w:line="500" w:lineRule="exact"/>
              <w:ind w:left="422" w:firstLine="422"/>
              <w:jc w:val="center"/>
              <w:rPr>
                <w:rFonts w:ascii="宋体" w:hAnsi="宋体" w:eastAsia="宋体" w:cs="Times New Roman"/>
                <w:b/>
              </w:rPr>
            </w:pPr>
          </w:p>
        </w:tc>
        <w:tc>
          <w:tcPr>
            <w:tcW w:w="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1BA166">
            <w:pPr>
              <w:spacing w:line="500" w:lineRule="exact"/>
              <w:ind w:left="422" w:firstLine="422"/>
              <w:jc w:val="center"/>
              <w:rPr>
                <w:rFonts w:ascii="宋体" w:hAnsi="宋体" w:eastAsia="宋体" w:cs="Times New Roman"/>
                <w:b/>
              </w:rPr>
            </w:pPr>
          </w:p>
        </w:tc>
        <w:tc>
          <w:tcPr>
            <w:tcW w:w="12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D624FB">
            <w:pPr>
              <w:spacing w:line="500" w:lineRule="exact"/>
              <w:ind w:left="422" w:firstLine="422"/>
              <w:jc w:val="center"/>
              <w:rPr>
                <w:rFonts w:ascii="宋体" w:hAnsi="宋体" w:eastAsia="宋体" w:cs="Times New Roman"/>
                <w:b/>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B170A8">
            <w:pPr>
              <w:spacing w:line="500" w:lineRule="exact"/>
              <w:ind w:left="422" w:firstLine="422"/>
              <w:jc w:val="center"/>
              <w:rPr>
                <w:rFonts w:ascii="宋体" w:hAnsi="宋体" w:eastAsia="宋体" w:cs="Times New Roman"/>
                <w:b/>
              </w:rPr>
            </w:pPr>
          </w:p>
        </w:tc>
        <w:tc>
          <w:tcPr>
            <w:tcW w:w="12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6C84BC">
            <w:pPr>
              <w:spacing w:line="500" w:lineRule="exact"/>
              <w:ind w:left="422" w:firstLine="422"/>
              <w:jc w:val="center"/>
              <w:rPr>
                <w:rFonts w:ascii="宋体" w:hAnsi="宋体" w:eastAsia="宋体" w:cs="Times New Roman"/>
                <w:b/>
              </w:rPr>
            </w:pP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8EF30D">
            <w:pPr>
              <w:spacing w:line="500" w:lineRule="exact"/>
              <w:ind w:left="422" w:firstLine="422"/>
              <w:jc w:val="center"/>
              <w:rPr>
                <w:rFonts w:ascii="宋体" w:hAnsi="宋体" w:eastAsia="宋体" w:cs="Times New Roman"/>
                <w:b/>
              </w:rPr>
            </w:pPr>
          </w:p>
        </w:tc>
        <w:tc>
          <w:tcPr>
            <w:tcW w:w="1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899DA7">
            <w:pPr>
              <w:spacing w:line="500" w:lineRule="exact"/>
              <w:ind w:left="422" w:firstLine="422"/>
              <w:jc w:val="center"/>
              <w:rPr>
                <w:rFonts w:ascii="宋体" w:hAnsi="宋体" w:eastAsia="宋体" w:cs="Times New Roman"/>
                <w:b/>
              </w:rPr>
            </w:pPr>
          </w:p>
        </w:tc>
      </w:tr>
      <w:tr w14:paraId="4DEEB612">
        <w:tblPrEx>
          <w:tblCellMar>
            <w:top w:w="0" w:type="dxa"/>
            <w:left w:w="0" w:type="dxa"/>
            <w:bottom w:w="0" w:type="dxa"/>
            <w:right w:w="0" w:type="dxa"/>
          </w:tblCellMar>
        </w:tblPrEx>
        <w:trPr>
          <w:trHeight w:val="656" w:hRule="atLeast"/>
          <w:jc w:val="center"/>
        </w:trPr>
        <w:tc>
          <w:tcPr>
            <w:tcW w:w="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617A88">
            <w:pPr>
              <w:spacing w:line="500" w:lineRule="exact"/>
              <w:ind w:left="480" w:firstLine="480"/>
              <w:jc w:val="center"/>
              <w:rPr>
                <w:rFonts w:ascii="宋体" w:hAnsi="宋体" w:eastAsia="宋体" w:cs="Times New Roman"/>
                <w:sz w:val="24"/>
              </w:rPr>
            </w:pPr>
          </w:p>
        </w:tc>
        <w:tc>
          <w:tcPr>
            <w:tcW w:w="2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7984DE">
            <w:pPr>
              <w:spacing w:line="500" w:lineRule="exact"/>
              <w:ind w:left="422" w:firstLine="422"/>
              <w:jc w:val="center"/>
              <w:rPr>
                <w:rFonts w:ascii="宋体" w:hAnsi="宋体" w:eastAsia="宋体" w:cs="Times New Roman"/>
                <w:b/>
              </w:rPr>
            </w:pPr>
          </w:p>
        </w:tc>
        <w:tc>
          <w:tcPr>
            <w:tcW w:w="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6595F7">
            <w:pPr>
              <w:spacing w:line="500" w:lineRule="exact"/>
              <w:ind w:left="422" w:firstLine="422"/>
              <w:jc w:val="center"/>
              <w:rPr>
                <w:rFonts w:ascii="宋体" w:hAnsi="宋体" w:eastAsia="宋体" w:cs="Times New Roman"/>
                <w:b/>
              </w:rPr>
            </w:pPr>
          </w:p>
        </w:tc>
        <w:tc>
          <w:tcPr>
            <w:tcW w:w="12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BCE9A4">
            <w:pPr>
              <w:spacing w:line="500" w:lineRule="exact"/>
              <w:ind w:left="422" w:firstLine="422"/>
              <w:jc w:val="center"/>
              <w:rPr>
                <w:rFonts w:ascii="宋体" w:hAnsi="宋体" w:eastAsia="宋体" w:cs="Times New Roman"/>
                <w:b/>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AD7C03">
            <w:pPr>
              <w:spacing w:line="500" w:lineRule="exact"/>
              <w:ind w:left="422" w:firstLine="422"/>
              <w:jc w:val="center"/>
              <w:rPr>
                <w:rFonts w:ascii="宋体" w:hAnsi="宋体" w:eastAsia="宋体" w:cs="Times New Roman"/>
                <w:b/>
              </w:rPr>
            </w:pPr>
          </w:p>
        </w:tc>
        <w:tc>
          <w:tcPr>
            <w:tcW w:w="12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C56F49">
            <w:pPr>
              <w:spacing w:line="500" w:lineRule="exact"/>
              <w:ind w:left="422" w:firstLine="422"/>
              <w:jc w:val="center"/>
              <w:rPr>
                <w:rFonts w:ascii="宋体" w:hAnsi="宋体" w:eastAsia="宋体" w:cs="Times New Roman"/>
                <w:b/>
              </w:rPr>
            </w:pP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FA9BAE">
            <w:pPr>
              <w:spacing w:line="500" w:lineRule="exact"/>
              <w:ind w:left="422" w:firstLine="422"/>
              <w:jc w:val="center"/>
              <w:rPr>
                <w:rFonts w:ascii="宋体" w:hAnsi="宋体" w:eastAsia="宋体" w:cs="Times New Roman"/>
                <w:b/>
              </w:rPr>
            </w:pPr>
          </w:p>
        </w:tc>
        <w:tc>
          <w:tcPr>
            <w:tcW w:w="1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08052A">
            <w:pPr>
              <w:spacing w:line="500" w:lineRule="exact"/>
              <w:ind w:left="422" w:firstLine="422"/>
              <w:jc w:val="center"/>
              <w:rPr>
                <w:rFonts w:ascii="宋体" w:hAnsi="宋体" w:eastAsia="宋体" w:cs="Times New Roman"/>
                <w:b/>
              </w:rPr>
            </w:pPr>
          </w:p>
        </w:tc>
      </w:tr>
      <w:tr w14:paraId="2D2DEF08">
        <w:tblPrEx>
          <w:tblCellMar>
            <w:top w:w="0" w:type="dxa"/>
            <w:left w:w="0" w:type="dxa"/>
            <w:bottom w:w="0" w:type="dxa"/>
            <w:right w:w="0" w:type="dxa"/>
          </w:tblCellMar>
        </w:tblPrEx>
        <w:trPr>
          <w:trHeight w:val="667" w:hRule="atLeast"/>
          <w:jc w:val="center"/>
        </w:trPr>
        <w:tc>
          <w:tcPr>
            <w:tcW w:w="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890808">
            <w:pPr>
              <w:spacing w:line="500" w:lineRule="exact"/>
              <w:jc w:val="center"/>
              <w:rPr>
                <w:rFonts w:ascii="宋体" w:hAnsi="宋体" w:eastAsia="宋体" w:cs="Times New Roman"/>
                <w:sz w:val="24"/>
              </w:rPr>
            </w:pPr>
            <w:r>
              <w:rPr>
                <w:rFonts w:hint="eastAsia" w:ascii="宋体" w:hAnsi="宋体" w:eastAsia="宋体" w:cs="Times New Roman"/>
                <w:b/>
              </w:rPr>
              <w:t>…</w:t>
            </w:r>
          </w:p>
        </w:tc>
        <w:tc>
          <w:tcPr>
            <w:tcW w:w="2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054331">
            <w:pPr>
              <w:spacing w:line="500" w:lineRule="exact"/>
              <w:jc w:val="center"/>
              <w:rPr>
                <w:rFonts w:ascii="宋体" w:hAnsi="宋体" w:eastAsia="宋体" w:cs="Times New Roman"/>
                <w:b/>
              </w:rPr>
            </w:pPr>
            <w:r>
              <w:rPr>
                <w:rFonts w:hint="eastAsia" w:ascii="宋体" w:hAnsi="宋体" w:eastAsia="宋体" w:cs="Times New Roman"/>
                <w:b/>
              </w:rPr>
              <w:t>…</w:t>
            </w:r>
          </w:p>
        </w:tc>
        <w:tc>
          <w:tcPr>
            <w:tcW w:w="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A15E32">
            <w:pPr>
              <w:spacing w:line="500" w:lineRule="exact"/>
              <w:jc w:val="center"/>
              <w:rPr>
                <w:rFonts w:ascii="宋体" w:hAnsi="宋体" w:eastAsia="宋体" w:cs="Times New Roman"/>
                <w:b/>
              </w:rPr>
            </w:pPr>
            <w:r>
              <w:rPr>
                <w:rFonts w:hint="eastAsia" w:ascii="宋体" w:hAnsi="宋体" w:eastAsia="宋体" w:cs="Times New Roman"/>
                <w:b/>
              </w:rPr>
              <w:t>…</w:t>
            </w:r>
          </w:p>
        </w:tc>
        <w:tc>
          <w:tcPr>
            <w:tcW w:w="12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B994BB">
            <w:pPr>
              <w:spacing w:line="500" w:lineRule="exact"/>
              <w:ind w:left="422" w:firstLine="422"/>
              <w:jc w:val="center"/>
              <w:rPr>
                <w:rFonts w:ascii="宋体" w:hAnsi="宋体" w:eastAsia="宋体" w:cs="Times New Roman"/>
                <w:b/>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02F22D">
            <w:pPr>
              <w:spacing w:line="500" w:lineRule="exact"/>
              <w:jc w:val="center"/>
              <w:rPr>
                <w:rFonts w:ascii="宋体" w:hAnsi="宋体" w:eastAsia="宋体" w:cs="Times New Roman"/>
                <w:b/>
              </w:rPr>
            </w:pPr>
            <w:r>
              <w:rPr>
                <w:rFonts w:hint="eastAsia" w:ascii="宋体" w:hAnsi="宋体" w:eastAsia="宋体" w:cs="Times New Roman"/>
                <w:b/>
              </w:rPr>
              <w:t>…</w:t>
            </w:r>
          </w:p>
        </w:tc>
        <w:tc>
          <w:tcPr>
            <w:tcW w:w="12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5338F3">
            <w:pPr>
              <w:spacing w:line="500" w:lineRule="exact"/>
              <w:jc w:val="center"/>
              <w:rPr>
                <w:rFonts w:ascii="宋体" w:hAnsi="宋体" w:eastAsia="宋体" w:cs="Times New Roman"/>
                <w:b/>
              </w:rPr>
            </w:pPr>
            <w:r>
              <w:rPr>
                <w:rFonts w:hint="eastAsia" w:ascii="宋体" w:hAnsi="宋体" w:eastAsia="宋体" w:cs="Times New Roman"/>
                <w:b/>
              </w:rPr>
              <w:t>…</w:t>
            </w: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442DE9">
            <w:pPr>
              <w:spacing w:line="500" w:lineRule="exact"/>
              <w:jc w:val="center"/>
              <w:rPr>
                <w:rFonts w:ascii="宋体" w:hAnsi="宋体" w:eastAsia="宋体" w:cs="Times New Roman"/>
                <w:b/>
              </w:rPr>
            </w:pPr>
            <w:r>
              <w:rPr>
                <w:rFonts w:hint="eastAsia" w:ascii="宋体" w:hAnsi="宋体" w:eastAsia="宋体" w:cs="Times New Roman"/>
                <w:b/>
              </w:rPr>
              <w:t>…</w:t>
            </w:r>
          </w:p>
        </w:tc>
        <w:tc>
          <w:tcPr>
            <w:tcW w:w="1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6BB255">
            <w:pPr>
              <w:spacing w:line="500" w:lineRule="exact"/>
              <w:jc w:val="center"/>
              <w:rPr>
                <w:rFonts w:ascii="宋体" w:hAnsi="宋体" w:eastAsia="宋体" w:cs="Times New Roman"/>
                <w:b/>
              </w:rPr>
            </w:pPr>
            <w:r>
              <w:rPr>
                <w:rFonts w:hint="eastAsia" w:ascii="宋体" w:hAnsi="宋体" w:eastAsia="宋体" w:cs="Times New Roman"/>
                <w:b/>
              </w:rPr>
              <w:t>…</w:t>
            </w:r>
          </w:p>
        </w:tc>
      </w:tr>
    </w:tbl>
    <w:p w14:paraId="55C8E6FF">
      <w:pPr>
        <w:jc w:val="center"/>
        <w:rPr>
          <w:rFonts w:ascii="宋体" w:hAnsi="宋体" w:eastAsia="宋体" w:cs="宋体"/>
          <w:b/>
          <w:bCs/>
          <w:color w:val="000000"/>
          <w:sz w:val="28"/>
          <w:szCs w:val="28"/>
        </w:rPr>
      </w:pPr>
    </w:p>
    <w:p w14:paraId="75CC5731">
      <w:pPr>
        <w:jc w:val="center"/>
        <w:rPr>
          <w:rFonts w:ascii="宋体" w:hAnsi="宋体" w:eastAsia="宋体" w:cs="宋体"/>
          <w:b/>
          <w:bCs/>
          <w:color w:val="000000"/>
          <w:sz w:val="28"/>
          <w:szCs w:val="28"/>
        </w:rPr>
      </w:pPr>
    </w:p>
    <w:p w14:paraId="561AA3DA">
      <w:pPr>
        <w:jc w:val="center"/>
        <w:rPr>
          <w:rFonts w:ascii="宋体" w:hAnsi="宋体" w:eastAsia="宋体" w:cs="宋体"/>
          <w:b/>
          <w:bCs/>
          <w:color w:val="000000"/>
          <w:sz w:val="28"/>
          <w:szCs w:val="28"/>
        </w:rPr>
      </w:pPr>
    </w:p>
    <w:p w14:paraId="1FB14CE0">
      <w:pPr>
        <w:keepNext w:val="0"/>
        <w:keepLines w:val="0"/>
        <w:pageBreakBefore w:val="0"/>
        <w:widowControl w:val="0"/>
        <w:kinsoku/>
        <w:wordWrap/>
        <w:overflowPunct/>
        <w:topLinePunct w:val="0"/>
        <w:autoSpaceDE/>
        <w:autoSpaceDN/>
        <w:bidi w:val="0"/>
        <w:adjustRightInd/>
        <w:snapToGrid/>
        <w:spacing w:line="360" w:lineRule="auto"/>
        <w:ind w:firstLine="5040" w:firstLineChars="2100"/>
        <w:jc w:val="left"/>
        <w:textAlignment w:val="auto"/>
        <w:rPr>
          <w:rFonts w:ascii="宋体" w:hAnsi="宋体" w:cs="宋体"/>
          <w:color w:val="000000"/>
          <w:sz w:val="24"/>
          <w:szCs w:val="24"/>
        </w:rPr>
      </w:pPr>
      <w:r>
        <w:rPr>
          <w:rFonts w:hint="eastAsia" w:ascii="宋体" w:hAnsi="宋体" w:cs="宋体"/>
          <w:color w:val="000000"/>
          <w:sz w:val="24"/>
          <w:szCs w:val="24"/>
        </w:rPr>
        <w:t>供应商名称（单位章）：</w:t>
      </w:r>
    </w:p>
    <w:p w14:paraId="7540F2E4">
      <w:pPr>
        <w:keepNext w:val="0"/>
        <w:keepLines w:val="0"/>
        <w:pageBreakBefore w:val="0"/>
        <w:widowControl w:val="0"/>
        <w:kinsoku/>
        <w:wordWrap/>
        <w:overflowPunct/>
        <w:topLinePunct w:val="0"/>
        <w:autoSpaceDE/>
        <w:autoSpaceDN/>
        <w:bidi w:val="0"/>
        <w:adjustRightInd/>
        <w:snapToGrid/>
        <w:spacing w:line="360" w:lineRule="auto"/>
        <w:ind w:left="0" w:leftChars="0" w:firstLine="5040" w:firstLineChars="2100"/>
        <w:jc w:val="left"/>
        <w:textAlignment w:val="auto"/>
        <w:rPr>
          <w:rFonts w:ascii="宋体" w:hAnsi="宋体" w:cs="宋体"/>
          <w:color w:val="000000"/>
          <w:sz w:val="24"/>
          <w:szCs w:val="24"/>
        </w:rPr>
      </w:pPr>
      <w:r>
        <w:rPr>
          <w:rFonts w:hint="eastAsia" w:ascii="宋体" w:hAnsi="宋体" w:cs="宋体"/>
          <w:color w:val="000000"/>
          <w:sz w:val="24"/>
          <w:szCs w:val="24"/>
        </w:rPr>
        <w:t>法定代表人或委托代理人(签字</w:t>
      </w:r>
      <w:r>
        <w:rPr>
          <w:rFonts w:hint="eastAsia" w:ascii="宋体" w:hAnsi="宋体" w:cs="宋体"/>
          <w:color w:val="000000"/>
          <w:sz w:val="24"/>
          <w:szCs w:val="24"/>
          <w:lang w:val="en-US" w:eastAsia="zh-CN"/>
        </w:rPr>
        <w:t>或盖章</w:t>
      </w:r>
      <w:r>
        <w:rPr>
          <w:rFonts w:hint="eastAsia" w:ascii="宋体" w:hAnsi="宋体" w:cs="宋体"/>
          <w:color w:val="000000"/>
          <w:sz w:val="24"/>
          <w:szCs w:val="24"/>
        </w:rPr>
        <w:t>)：</w:t>
      </w:r>
    </w:p>
    <w:p w14:paraId="590700DB">
      <w:pPr>
        <w:jc w:val="center"/>
        <w:rPr>
          <w:rFonts w:ascii="宋体" w:hAnsi="宋体" w:eastAsia="宋体" w:cs="宋体"/>
          <w:b/>
          <w:bCs/>
          <w:color w:val="000000"/>
          <w:sz w:val="24"/>
          <w:szCs w:val="24"/>
        </w:rPr>
      </w:pP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年   月    日</w:t>
      </w:r>
    </w:p>
    <w:p w14:paraId="1E64171C">
      <w:pPr>
        <w:jc w:val="center"/>
        <w:rPr>
          <w:rFonts w:hint="default"/>
          <w:b/>
          <w:bCs/>
          <w:lang w:val="en-US" w:eastAsia="zh-CN"/>
        </w:rPr>
      </w:pPr>
      <w:r>
        <w:rPr>
          <w:rFonts w:hint="eastAsia" w:ascii="宋体" w:hAnsi="Calibri" w:eastAsia="宋体" w:cs="宋体"/>
          <w:b/>
          <w:color w:val="000000"/>
          <w:kern w:val="0"/>
          <w:sz w:val="24"/>
          <w:szCs w:val="24"/>
          <w:lang w:val="en-US" w:eastAsia="zh-CN" w:bidi="ar-SA"/>
        </w:rPr>
        <w:br w:type="page"/>
      </w:r>
      <w:r>
        <w:rPr>
          <w:rFonts w:hint="default" w:ascii="宋体" w:hAnsi="Calibri" w:eastAsia="宋体" w:cs="宋体"/>
          <w:b/>
          <w:color w:val="000000"/>
          <w:sz w:val="24"/>
          <w:szCs w:val="24"/>
          <w:lang w:val="en-US" w:eastAsia="zh-CN" w:bidi="ar-SA"/>
        </w:rPr>
        <w:t>主要人员简历表</w:t>
      </w:r>
      <w:r>
        <w:rPr>
          <w:rFonts w:hint="eastAsia" w:ascii="宋体" w:hAnsi="Calibri" w:eastAsia="宋体" w:cs="宋体"/>
          <w:b/>
          <w:color w:val="000000"/>
          <w:sz w:val="24"/>
          <w:szCs w:val="24"/>
          <w:lang w:val="en-US" w:eastAsia="zh-CN" w:bidi="ar-SA"/>
        </w:rPr>
        <w:t>（格式）</w:t>
      </w:r>
    </w:p>
    <w:tbl>
      <w:tblPr>
        <w:tblStyle w:val="23"/>
        <w:tblpPr w:leftFromText="180" w:rightFromText="180" w:vertAnchor="text" w:horzAnchor="page" w:tblpX="1542" w:tblpY="314"/>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61"/>
        <w:gridCol w:w="514"/>
        <w:gridCol w:w="773"/>
        <w:gridCol w:w="79"/>
        <w:gridCol w:w="1470"/>
        <w:gridCol w:w="1006"/>
        <w:gridCol w:w="541"/>
        <w:gridCol w:w="1548"/>
        <w:gridCol w:w="1549"/>
      </w:tblGrid>
      <w:tr w14:paraId="3359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547" w:type="dxa"/>
            <w:tcBorders>
              <w:top w:val="single" w:color="auto" w:sz="4" w:space="0"/>
              <w:left w:val="single" w:color="auto" w:sz="4" w:space="0"/>
              <w:bottom w:val="single" w:color="auto" w:sz="4" w:space="0"/>
              <w:right w:val="single" w:color="auto" w:sz="4" w:space="0"/>
            </w:tcBorders>
            <w:noWrap w:val="0"/>
            <w:vAlign w:val="center"/>
          </w:tcPr>
          <w:p w14:paraId="20434567">
            <w:pPr>
              <w:bidi w:val="0"/>
              <w:jc w:val="center"/>
              <w:rPr>
                <w:rFonts w:hint="eastAsia"/>
              </w:rPr>
            </w:pPr>
            <w:r>
              <w:rPr>
                <w:rFonts w:hint="eastAsia"/>
              </w:rPr>
              <w:t>姓名</w:t>
            </w:r>
          </w:p>
        </w:tc>
        <w:tc>
          <w:tcPr>
            <w:tcW w:w="1548" w:type="dxa"/>
            <w:gridSpan w:val="3"/>
            <w:tcBorders>
              <w:top w:val="single" w:color="auto" w:sz="4" w:space="0"/>
              <w:left w:val="single" w:color="auto" w:sz="4" w:space="0"/>
              <w:bottom w:val="single" w:color="auto" w:sz="4" w:space="0"/>
              <w:right w:val="single" w:color="auto" w:sz="4" w:space="0"/>
            </w:tcBorders>
            <w:noWrap w:val="0"/>
            <w:vAlign w:val="center"/>
          </w:tcPr>
          <w:p w14:paraId="38C1B680">
            <w:pPr>
              <w:bidi w:val="0"/>
              <w:jc w:val="center"/>
              <w:rPr>
                <w:rFonts w:hint="eastAsia"/>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489574BE">
            <w:pPr>
              <w:bidi w:val="0"/>
              <w:jc w:val="center"/>
              <w:rPr>
                <w:rFonts w:hint="eastAsia"/>
              </w:rPr>
            </w:pPr>
            <w:r>
              <w:rPr>
                <w:rFonts w:hint="eastAsia"/>
              </w:rPr>
              <w:t>性别</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448E4CE">
            <w:pPr>
              <w:bidi w:val="0"/>
              <w:jc w:val="center"/>
              <w:rPr>
                <w:rFonts w:hint="eastAsia"/>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03E4368D">
            <w:pPr>
              <w:bidi w:val="0"/>
              <w:jc w:val="center"/>
              <w:rPr>
                <w:rFonts w:hint="eastAsia"/>
              </w:rPr>
            </w:pPr>
            <w:r>
              <w:rPr>
                <w:rFonts w:hint="eastAsia"/>
              </w:rPr>
              <w:t>年龄</w:t>
            </w: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D35B9D7">
            <w:pPr>
              <w:bidi w:val="0"/>
              <w:jc w:val="center"/>
              <w:rPr>
                <w:rFonts w:hint="eastAsia"/>
              </w:rPr>
            </w:pPr>
          </w:p>
        </w:tc>
      </w:tr>
      <w:tr w14:paraId="5A72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547" w:type="dxa"/>
            <w:tcBorders>
              <w:top w:val="single" w:color="auto" w:sz="4" w:space="0"/>
              <w:left w:val="single" w:color="auto" w:sz="4" w:space="0"/>
              <w:bottom w:val="single" w:color="auto" w:sz="4" w:space="0"/>
              <w:right w:val="single" w:color="auto" w:sz="4" w:space="0"/>
            </w:tcBorders>
            <w:noWrap w:val="0"/>
            <w:vAlign w:val="center"/>
          </w:tcPr>
          <w:p w14:paraId="68E0328D">
            <w:pPr>
              <w:bidi w:val="0"/>
              <w:jc w:val="center"/>
              <w:rPr>
                <w:rFonts w:hint="eastAsia"/>
              </w:rPr>
            </w:pPr>
            <w:r>
              <w:rPr>
                <w:rFonts w:hint="eastAsia"/>
              </w:rPr>
              <w:t>职务</w:t>
            </w:r>
          </w:p>
        </w:tc>
        <w:tc>
          <w:tcPr>
            <w:tcW w:w="1548" w:type="dxa"/>
            <w:gridSpan w:val="3"/>
            <w:tcBorders>
              <w:top w:val="single" w:color="auto" w:sz="4" w:space="0"/>
              <w:left w:val="single" w:color="auto" w:sz="4" w:space="0"/>
              <w:bottom w:val="single" w:color="auto" w:sz="4" w:space="0"/>
              <w:right w:val="single" w:color="auto" w:sz="4" w:space="0"/>
            </w:tcBorders>
            <w:noWrap w:val="0"/>
            <w:vAlign w:val="center"/>
          </w:tcPr>
          <w:p w14:paraId="2E1C7AC3">
            <w:pPr>
              <w:bidi w:val="0"/>
              <w:jc w:val="center"/>
              <w:rPr>
                <w:rFonts w:hint="eastAsia"/>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4AFE3AEA">
            <w:pPr>
              <w:bidi w:val="0"/>
              <w:jc w:val="center"/>
              <w:rPr>
                <w:rFonts w:hint="eastAsia"/>
              </w:rPr>
            </w:pPr>
            <w:r>
              <w:rPr>
                <w:rFonts w:hint="eastAsia"/>
              </w:rPr>
              <w:t>职称</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67BB0F2">
            <w:pPr>
              <w:bidi w:val="0"/>
              <w:jc w:val="center"/>
              <w:rPr>
                <w:rFonts w:hint="eastAsia"/>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09BBF680">
            <w:pPr>
              <w:bidi w:val="0"/>
              <w:jc w:val="center"/>
              <w:rPr>
                <w:rFonts w:hint="eastAsia"/>
              </w:rPr>
            </w:pPr>
            <w:r>
              <w:rPr>
                <w:rFonts w:hint="eastAsia"/>
              </w:rPr>
              <w:t>学历</w:t>
            </w:r>
          </w:p>
        </w:tc>
        <w:tc>
          <w:tcPr>
            <w:tcW w:w="1549" w:type="dxa"/>
            <w:tcBorders>
              <w:top w:val="single" w:color="auto" w:sz="4" w:space="0"/>
              <w:left w:val="single" w:color="auto" w:sz="4" w:space="0"/>
              <w:bottom w:val="single" w:color="auto" w:sz="4" w:space="0"/>
              <w:right w:val="single" w:color="auto" w:sz="4" w:space="0"/>
            </w:tcBorders>
            <w:noWrap w:val="0"/>
            <w:vAlign w:val="center"/>
          </w:tcPr>
          <w:p w14:paraId="37E1AD31">
            <w:pPr>
              <w:bidi w:val="0"/>
              <w:jc w:val="center"/>
              <w:rPr>
                <w:rFonts w:hint="eastAsia"/>
              </w:rPr>
            </w:pPr>
          </w:p>
        </w:tc>
      </w:tr>
      <w:tr w14:paraId="1BF2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22" w:type="dxa"/>
            <w:gridSpan w:val="3"/>
            <w:tcBorders>
              <w:top w:val="single" w:color="auto" w:sz="4" w:space="0"/>
              <w:left w:val="single" w:color="auto" w:sz="4" w:space="0"/>
              <w:bottom w:val="single" w:color="auto" w:sz="4" w:space="0"/>
              <w:right w:val="single" w:color="auto" w:sz="4" w:space="0"/>
            </w:tcBorders>
            <w:noWrap w:val="0"/>
            <w:vAlign w:val="center"/>
          </w:tcPr>
          <w:p w14:paraId="16A2FE28">
            <w:pPr>
              <w:bidi w:val="0"/>
              <w:jc w:val="center"/>
              <w:rPr>
                <w:rFonts w:hint="eastAsia"/>
              </w:rPr>
            </w:pPr>
            <w:r>
              <w:rPr>
                <w:rFonts w:hint="eastAsia"/>
              </w:rPr>
              <w:t>拟在本合同任职</w:t>
            </w:r>
          </w:p>
        </w:tc>
        <w:tc>
          <w:tcPr>
            <w:tcW w:w="6966" w:type="dxa"/>
            <w:gridSpan w:val="7"/>
            <w:tcBorders>
              <w:top w:val="single" w:color="auto" w:sz="4" w:space="0"/>
              <w:left w:val="single" w:color="auto" w:sz="4" w:space="0"/>
              <w:bottom w:val="single" w:color="auto" w:sz="4" w:space="0"/>
              <w:right w:val="single" w:color="auto" w:sz="4" w:space="0"/>
            </w:tcBorders>
            <w:noWrap w:val="0"/>
            <w:vAlign w:val="center"/>
          </w:tcPr>
          <w:p w14:paraId="5253F93E">
            <w:pPr>
              <w:bidi w:val="0"/>
              <w:jc w:val="center"/>
              <w:rPr>
                <w:rFonts w:hint="eastAsia"/>
              </w:rPr>
            </w:pPr>
          </w:p>
        </w:tc>
      </w:tr>
      <w:tr w14:paraId="0731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288" w:type="dxa"/>
            <w:gridSpan w:val="10"/>
            <w:tcBorders>
              <w:top w:val="single" w:color="auto" w:sz="4" w:space="0"/>
              <w:left w:val="single" w:color="auto" w:sz="4" w:space="0"/>
              <w:bottom w:val="single" w:color="auto" w:sz="4" w:space="0"/>
              <w:right w:val="single" w:color="auto" w:sz="4" w:space="0"/>
            </w:tcBorders>
            <w:noWrap w:val="0"/>
            <w:vAlign w:val="center"/>
          </w:tcPr>
          <w:p w14:paraId="267A2263">
            <w:pPr>
              <w:bidi w:val="0"/>
              <w:jc w:val="center"/>
              <w:rPr>
                <w:rFonts w:hint="eastAsia"/>
              </w:rPr>
            </w:pPr>
            <w:r>
              <w:rPr>
                <w:rFonts w:hint="eastAsia"/>
                <w:b/>
                <w:bCs/>
              </w:rPr>
              <w:t>近</w:t>
            </w:r>
            <w:r>
              <w:rPr>
                <w:rFonts w:hint="eastAsia"/>
                <w:b/>
                <w:bCs/>
                <w:lang w:val="en-US" w:eastAsia="zh-CN"/>
              </w:rPr>
              <w:t>三</w:t>
            </w:r>
            <w:r>
              <w:rPr>
                <w:rFonts w:hint="eastAsia"/>
                <w:b/>
                <w:bCs/>
              </w:rPr>
              <w:t>年（</w:t>
            </w:r>
            <w:r>
              <w:rPr>
                <w:rFonts w:hint="eastAsia"/>
                <w:b/>
                <w:bCs/>
                <w:lang w:val="en-US" w:eastAsia="zh-CN"/>
              </w:rPr>
              <w:t>2023</w:t>
            </w:r>
            <w:r>
              <w:rPr>
                <w:rFonts w:hint="eastAsia"/>
                <w:b/>
                <w:bCs/>
              </w:rPr>
              <w:t>年</w:t>
            </w:r>
            <w:r>
              <w:rPr>
                <w:rFonts w:hint="eastAsia"/>
                <w:b/>
                <w:bCs/>
                <w:lang w:val="en-US" w:eastAsia="zh-CN"/>
              </w:rPr>
              <w:t>5</w:t>
            </w:r>
            <w:r>
              <w:rPr>
                <w:rFonts w:hint="eastAsia"/>
                <w:b/>
                <w:bCs/>
              </w:rPr>
              <w:t>月至开标当日）已完工程项目情况</w:t>
            </w:r>
          </w:p>
        </w:tc>
      </w:tr>
      <w:tr w14:paraId="197D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14:paraId="522A6976">
            <w:pPr>
              <w:bidi w:val="0"/>
              <w:jc w:val="center"/>
              <w:rPr>
                <w:rFonts w:hint="eastAsia" w:eastAsia="宋体"/>
                <w:lang w:eastAsia="zh-CN"/>
              </w:rPr>
            </w:pPr>
            <w:r>
              <w:rPr>
                <w:rFonts w:hint="eastAsia"/>
                <w:lang w:val="en-US" w:eastAsia="zh-CN"/>
              </w:rPr>
              <w:t>采购人</w:t>
            </w:r>
          </w:p>
        </w:tc>
        <w:tc>
          <w:tcPr>
            <w:tcW w:w="1366" w:type="dxa"/>
            <w:gridSpan w:val="3"/>
            <w:tcBorders>
              <w:top w:val="single" w:color="auto" w:sz="4" w:space="0"/>
              <w:left w:val="single" w:color="auto" w:sz="4" w:space="0"/>
              <w:bottom w:val="single" w:color="auto" w:sz="4" w:space="0"/>
              <w:right w:val="single" w:color="auto" w:sz="4" w:space="0"/>
            </w:tcBorders>
            <w:noWrap w:val="0"/>
            <w:vAlign w:val="center"/>
          </w:tcPr>
          <w:p w14:paraId="7357398D">
            <w:pPr>
              <w:bidi w:val="0"/>
              <w:jc w:val="center"/>
              <w:rPr>
                <w:rFonts w:hint="eastAsia"/>
              </w:rPr>
            </w:pPr>
            <w:r>
              <w:rPr>
                <w:rFonts w:hint="eastAsia"/>
              </w:rPr>
              <w:t>项目名称</w:t>
            </w: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372DF897">
            <w:pPr>
              <w:bidi w:val="0"/>
              <w:jc w:val="center"/>
              <w:rPr>
                <w:rFonts w:hint="default" w:eastAsia="宋体"/>
                <w:lang w:val="en-US" w:eastAsia="zh-CN"/>
              </w:rPr>
            </w:pPr>
            <w:r>
              <w:rPr>
                <w:rFonts w:hint="eastAsia"/>
                <w:lang w:val="en-US" w:eastAsia="zh-CN"/>
              </w:rPr>
              <w:t>项目开始时间</w:t>
            </w:r>
          </w:p>
        </w:tc>
        <w:tc>
          <w:tcPr>
            <w:tcW w:w="2089" w:type="dxa"/>
            <w:gridSpan w:val="2"/>
            <w:tcBorders>
              <w:top w:val="single" w:color="auto" w:sz="4" w:space="0"/>
              <w:left w:val="single" w:color="auto" w:sz="4" w:space="0"/>
              <w:bottom w:val="single" w:color="auto" w:sz="4" w:space="0"/>
              <w:right w:val="single" w:color="auto" w:sz="4" w:space="0"/>
            </w:tcBorders>
            <w:noWrap w:val="0"/>
            <w:vAlign w:val="center"/>
          </w:tcPr>
          <w:p w14:paraId="4D0CB743">
            <w:pPr>
              <w:bidi w:val="0"/>
              <w:jc w:val="center"/>
              <w:rPr>
                <w:rFonts w:hint="eastAsia" w:eastAsia="宋体"/>
                <w:lang w:eastAsia="zh-CN"/>
              </w:rPr>
            </w:pPr>
            <w:r>
              <w:rPr>
                <w:rFonts w:hint="eastAsia"/>
                <w:highlight w:val="none"/>
                <w:lang w:val="en-US" w:eastAsia="zh-CN"/>
              </w:rPr>
              <w:t>项目完成</w:t>
            </w:r>
            <w:r>
              <w:rPr>
                <w:rFonts w:hint="eastAsia"/>
                <w:highlight w:val="none"/>
              </w:rPr>
              <w:t>日期</w:t>
            </w:r>
          </w:p>
        </w:tc>
        <w:tc>
          <w:tcPr>
            <w:tcW w:w="1549" w:type="dxa"/>
            <w:tcBorders>
              <w:top w:val="single" w:color="auto" w:sz="4" w:space="0"/>
              <w:left w:val="single" w:color="auto" w:sz="4" w:space="0"/>
              <w:bottom w:val="single" w:color="auto" w:sz="4" w:space="0"/>
              <w:right w:val="single" w:color="auto" w:sz="4" w:space="0"/>
            </w:tcBorders>
            <w:noWrap w:val="0"/>
            <w:vAlign w:val="center"/>
          </w:tcPr>
          <w:p w14:paraId="167F2854">
            <w:pPr>
              <w:bidi w:val="0"/>
              <w:jc w:val="center"/>
              <w:rPr>
                <w:rFonts w:hint="eastAsia"/>
              </w:rPr>
            </w:pPr>
            <w:r>
              <w:rPr>
                <w:rFonts w:hint="eastAsia"/>
                <w:lang w:val="en-US" w:eastAsia="zh-CN"/>
              </w:rPr>
              <w:t>服务</w:t>
            </w:r>
            <w:r>
              <w:rPr>
                <w:rFonts w:hint="eastAsia"/>
              </w:rPr>
              <w:t>质量</w:t>
            </w:r>
          </w:p>
        </w:tc>
      </w:tr>
      <w:tr w14:paraId="64D8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14:paraId="1C28EF0B">
            <w:pPr>
              <w:bidi w:val="0"/>
              <w:jc w:val="center"/>
              <w:rPr>
                <w:rFonts w:hint="eastAsia"/>
              </w:rPr>
            </w:pPr>
          </w:p>
        </w:tc>
        <w:tc>
          <w:tcPr>
            <w:tcW w:w="1366" w:type="dxa"/>
            <w:gridSpan w:val="3"/>
            <w:tcBorders>
              <w:top w:val="single" w:color="auto" w:sz="4" w:space="0"/>
              <w:left w:val="single" w:color="auto" w:sz="4" w:space="0"/>
              <w:bottom w:val="single" w:color="auto" w:sz="4" w:space="0"/>
              <w:right w:val="single" w:color="auto" w:sz="4" w:space="0"/>
            </w:tcBorders>
            <w:noWrap w:val="0"/>
            <w:vAlign w:val="center"/>
          </w:tcPr>
          <w:p w14:paraId="7E455360">
            <w:pPr>
              <w:bidi w:val="0"/>
              <w:jc w:val="center"/>
              <w:rPr>
                <w:rFonts w:hint="eastAsia"/>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1E6EAFD9">
            <w:pPr>
              <w:bidi w:val="0"/>
              <w:jc w:val="center"/>
              <w:rPr>
                <w:rFonts w:hint="eastAsia"/>
              </w:rPr>
            </w:pPr>
          </w:p>
        </w:tc>
        <w:tc>
          <w:tcPr>
            <w:tcW w:w="2089" w:type="dxa"/>
            <w:gridSpan w:val="2"/>
            <w:tcBorders>
              <w:top w:val="single" w:color="auto" w:sz="4" w:space="0"/>
              <w:left w:val="single" w:color="auto" w:sz="4" w:space="0"/>
              <w:bottom w:val="single" w:color="auto" w:sz="4" w:space="0"/>
              <w:right w:val="single" w:color="auto" w:sz="4" w:space="0"/>
            </w:tcBorders>
            <w:noWrap w:val="0"/>
            <w:vAlign w:val="center"/>
          </w:tcPr>
          <w:p w14:paraId="7EA973F4">
            <w:pPr>
              <w:bidi w:val="0"/>
              <w:jc w:val="center"/>
              <w:rPr>
                <w:rFonts w:hint="eastAsia"/>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F42B1D6">
            <w:pPr>
              <w:bidi w:val="0"/>
              <w:jc w:val="center"/>
              <w:rPr>
                <w:rFonts w:hint="eastAsia"/>
              </w:rPr>
            </w:pPr>
          </w:p>
        </w:tc>
      </w:tr>
      <w:tr w14:paraId="7E50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14:paraId="42C03F6D">
            <w:pPr>
              <w:bidi w:val="0"/>
              <w:jc w:val="center"/>
              <w:rPr>
                <w:rFonts w:hint="eastAsia"/>
              </w:rPr>
            </w:pPr>
          </w:p>
        </w:tc>
        <w:tc>
          <w:tcPr>
            <w:tcW w:w="1366" w:type="dxa"/>
            <w:gridSpan w:val="3"/>
            <w:tcBorders>
              <w:top w:val="single" w:color="auto" w:sz="4" w:space="0"/>
              <w:left w:val="single" w:color="auto" w:sz="4" w:space="0"/>
              <w:bottom w:val="single" w:color="auto" w:sz="4" w:space="0"/>
              <w:right w:val="single" w:color="auto" w:sz="4" w:space="0"/>
            </w:tcBorders>
            <w:noWrap w:val="0"/>
            <w:vAlign w:val="center"/>
          </w:tcPr>
          <w:p w14:paraId="74D1CC85">
            <w:pPr>
              <w:bidi w:val="0"/>
              <w:jc w:val="center"/>
              <w:rPr>
                <w:rFonts w:hint="eastAsia"/>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2371A7C4">
            <w:pPr>
              <w:bidi w:val="0"/>
              <w:jc w:val="center"/>
              <w:rPr>
                <w:rFonts w:hint="default"/>
                <w:lang w:val="en-US"/>
              </w:rPr>
            </w:pPr>
          </w:p>
        </w:tc>
        <w:tc>
          <w:tcPr>
            <w:tcW w:w="2089" w:type="dxa"/>
            <w:gridSpan w:val="2"/>
            <w:tcBorders>
              <w:top w:val="single" w:color="auto" w:sz="4" w:space="0"/>
              <w:left w:val="single" w:color="auto" w:sz="4" w:space="0"/>
              <w:bottom w:val="single" w:color="auto" w:sz="4" w:space="0"/>
              <w:right w:val="single" w:color="auto" w:sz="4" w:space="0"/>
            </w:tcBorders>
            <w:noWrap w:val="0"/>
            <w:vAlign w:val="center"/>
          </w:tcPr>
          <w:p w14:paraId="38587943">
            <w:pPr>
              <w:bidi w:val="0"/>
              <w:jc w:val="center"/>
              <w:rPr>
                <w:rFonts w:hint="eastAsia"/>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10091BF7">
            <w:pPr>
              <w:bidi w:val="0"/>
              <w:jc w:val="center"/>
              <w:rPr>
                <w:rFonts w:hint="eastAsia"/>
              </w:rPr>
            </w:pPr>
          </w:p>
        </w:tc>
      </w:tr>
      <w:tr w14:paraId="1763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14:paraId="47A16D91">
            <w:pPr>
              <w:bidi w:val="0"/>
              <w:jc w:val="center"/>
              <w:rPr>
                <w:rFonts w:hint="eastAsia"/>
              </w:rPr>
            </w:pPr>
          </w:p>
        </w:tc>
        <w:tc>
          <w:tcPr>
            <w:tcW w:w="1366" w:type="dxa"/>
            <w:gridSpan w:val="3"/>
            <w:tcBorders>
              <w:top w:val="single" w:color="auto" w:sz="4" w:space="0"/>
              <w:left w:val="single" w:color="auto" w:sz="4" w:space="0"/>
              <w:bottom w:val="single" w:color="auto" w:sz="4" w:space="0"/>
              <w:right w:val="single" w:color="auto" w:sz="4" w:space="0"/>
            </w:tcBorders>
            <w:noWrap w:val="0"/>
            <w:vAlign w:val="center"/>
          </w:tcPr>
          <w:p w14:paraId="2F76F26E">
            <w:pPr>
              <w:bidi w:val="0"/>
              <w:jc w:val="center"/>
              <w:rPr>
                <w:rFonts w:hint="eastAsia"/>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2EEB027B">
            <w:pPr>
              <w:bidi w:val="0"/>
              <w:jc w:val="center"/>
              <w:rPr>
                <w:rFonts w:hint="eastAsia"/>
              </w:rPr>
            </w:pPr>
          </w:p>
        </w:tc>
        <w:tc>
          <w:tcPr>
            <w:tcW w:w="2089" w:type="dxa"/>
            <w:gridSpan w:val="2"/>
            <w:tcBorders>
              <w:top w:val="single" w:color="auto" w:sz="4" w:space="0"/>
              <w:left w:val="single" w:color="auto" w:sz="4" w:space="0"/>
              <w:bottom w:val="single" w:color="auto" w:sz="4" w:space="0"/>
              <w:right w:val="single" w:color="auto" w:sz="4" w:space="0"/>
            </w:tcBorders>
            <w:noWrap w:val="0"/>
            <w:vAlign w:val="center"/>
          </w:tcPr>
          <w:p w14:paraId="18B337AB">
            <w:pPr>
              <w:bidi w:val="0"/>
              <w:jc w:val="center"/>
              <w:rPr>
                <w:rFonts w:hint="eastAsia"/>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1F426EA4">
            <w:pPr>
              <w:bidi w:val="0"/>
              <w:jc w:val="center"/>
              <w:rPr>
                <w:rFonts w:hint="eastAsia"/>
              </w:rPr>
            </w:pPr>
          </w:p>
        </w:tc>
      </w:tr>
      <w:tr w14:paraId="19AC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14:paraId="23D64BE6">
            <w:pPr>
              <w:bidi w:val="0"/>
              <w:jc w:val="center"/>
              <w:rPr>
                <w:rFonts w:hint="eastAsia"/>
              </w:rPr>
            </w:pPr>
          </w:p>
        </w:tc>
        <w:tc>
          <w:tcPr>
            <w:tcW w:w="1366" w:type="dxa"/>
            <w:gridSpan w:val="3"/>
            <w:tcBorders>
              <w:top w:val="single" w:color="auto" w:sz="4" w:space="0"/>
              <w:left w:val="single" w:color="auto" w:sz="4" w:space="0"/>
              <w:bottom w:val="single" w:color="auto" w:sz="4" w:space="0"/>
              <w:right w:val="single" w:color="auto" w:sz="4" w:space="0"/>
            </w:tcBorders>
            <w:noWrap w:val="0"/>
            <w:vAlign w:val="center"/>
          </w:tcPr>
          <w:p w14:paraId="577F8509">
            <w:pPr>
              <w:bidi w:val="0"/>
              <w:jc w:val="center"/>
              <w:rPr>
                <w:rFonts w:hint="eastAsia"/>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50450239">
            <w:pPr>
              <w:bidi w:val="0"/>
              <w:jc w:val="center"/>
              <w:rPr>
                <w:rFonts w:hint="eastAsia"/>
              </w:rPr>
            </w:pPr>
          </w:p>
        </w:tc>
        <w:tc>
          <w:tcPr>
            <w:tcW w:w="2089" w:type="dxa"/>
            <w:gridSpan w:val="2"/>
            <w:tcBorders>
              <w:top w:val="single" w:color="auto" w:sz="4" w:space="0"/>
              <w:left w:val="single" w:color="auto" w:sz="4" w:space="0"/>
              <w:bottom w:val="single" w:color="auto" w:sz="4" w:space="0"/>
              <w:right w:val="single" w:color="auto" w:sz="4" w:space="0"/>
            </w:tcBorders>
            <w:noWrap w:val="0"/>
            <w:vAlign w:val="center"/>
          </w:tcPr>
          <w:p w14:paraId="60B994E7">
            <w:pPr>
              <w:bidi w:val="0"/>
              <w:jc w:val="center"/>
              <w:rPr>
                <w:rFonts w:hint="eastAsia"/>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08AEF02F">
            <w:pPr>
              <w:bidi w:val="0"/>
              <w:jc w:val="center"/>
              <w:rPr>
                <w:rFonts w:hint="eastAsia"/>
              </w:rPr>
            </w:pPr>
          </w:p>
        </w:tc>
      </w:tr>
      <w:tr w14:paraId="5C7B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14:paraId="4BBBFD8B">
            <w:pPr>
              <w:bidi w:val="0"/>
              <w:jc w:val="center"/>
              <w:rPr>
                <w:rFonts w:hint="eastAsia"/>
              </w:rPr>
            </w:pPr>
          </w:p>
        </w:tc>
        <w:tc>
          <w:tcPr>
            <w:tcW w:w="1366" w:type="dxa"/>
            <w:gridSpan w:val="3"/>
            <w:tcBorders>
              <w:top w:val="single" w:color="auto" w:sz="4" w:space="0"/>
              <w:left w:val="single" w:color="auto" w:sz="4" w:space="0"/>
              <w:bottom w:val="single" w:color="auto" w:sz="4" w:space="0"/>
              <w:right w:val="single" w:color="auto" w:sz="4" w:space="0"/>
            </w:tcBorders>
            <w:noWrap w:val="0"/>
            <w:vAlign w:val="center"/>
          </w:tcPr>
          <w:p w14:paraId="6C941259">
            <w:pPr>
              <w:bidi w:val="0"/>
              <w:jc w:val="center"/>
              <w:rPr>
                <w:rFonts w:hint="eastAsia"/>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5C8B4D5B">
            <w:pPr>
              <w:bidi w:val="0"/>
              <w:jc w:val="center"/>
              <w:rPr>
                <w:rFonts w:hint="eastAsia"/>
              </w:rPr>
            </w:pPr>
          </w:p>
        </w:tc>
        <w:tc>
          <w:tcPr>
            <w:tcW w:w="2089" w:type="dxa"/>
            <w:gridSpan w:val="2"/>
            <w:tcBorders>
              <w:top w:val="single" w:color="auto" w:sz="4" w:space="0"/>
              <w:left w:val="single" w:color="auto" w:sz="4" w:space="0"/>
              <w:bottom w:val="single" w:color="auto" w:sz="4" w:space="0"/>
              <w:right w:val="single" w:color="auto" w:sz="4" w:space="0"/>
            </w:tcBorders>
            <w:noWrap w:val="0"/>
            <w:vAlign w:val="center"/>
          </w:tcPr>
          <w:p w14:paraId="2FA5201B">
            <w:pPr>
              <w:bidi w:val="0"/>
              <w:jc w:val="center"/>
              <w:rPr>
                <w:rFonts w:hint="eastAsia"/>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56DF45C1">
            <w:pPr>
              <w:bidi w:val="0"/>
              <w:jc w:val="center"/>
              <w:rPr>
                <w:rFonts w:hint="eastAsia"/>
              </w:rPr>
            </w:pPr>
          </w:p>
        </w:tc>
      </w:tr>
      <w:tr w14:paraId="4022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14:paraId="0F636445">
            <w:pPr>
              <w:bidi w:val="0"/>
              <w:jc w:val="center"/>
              <w:rPr>
                <w:rFonts w:hint="eastAsia"/>
              </w:rPr>
            </w:pPr>
          </w:p>
        </w:tc>
        <w:tc>
          <w:tcPr>
            <w:tcW w:w="1366" w:type="dxa"/>
            <w:gridSpan w:val="3"/>
            <w:tcBorders>
              <w:top w:val="single" w:color="auto" w:sz="4" w:space="0"/>
              <w:left w:val="single" w:color="auto" w:sz="4" w:space="0"/>
              <w:bottom w:val="single" w:color="auto" w:sz="4" w:space="0"/>
              <w:right w:val="single" w:color="auto" w:sz="4" w:space="0"/>
            </w:tcBorders>
            <w:noWrap w:val="0"/>
            <w:vAlign w:val="center"/>
          </w:tcPr>
          <w:p w14:paraId="7AF53C73">
            <w:pPr>
              <w:bidi w:val="0"/>
              <w:jc w:val="center"/>
              <w:rPr>
                <w:rFonts w:hint="eastAsia"/>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5A891E64">
            <w:pPr>
              <w:bidi w:val="0"/>
              <w:jc w:val="center"/>
              <w:rPr>
                <w:rFonts w:hint="default"/>
                <w:lang w:val="en-US"/>
              </w:rPr>
            </w:pPr>
          </w:p>
        </w:tc>
        <w:tc>
          <w:tcPr>
            <w:tcW w:w="2089" w:type="dxa"/>
            <w:gridSpan w:val="2"/>
            <w:tcBorders>
              <w:top w:val="single" w:color="auto" w:sz="4" w:space="0"/>
              <w:left w:val="single" w:color="auto" w:sz="4" w:space="0"/>
              <w:bottom w:val="single" w:color="auto" w:sz="4" w:space="0"/>
              <w:right w:val="single" w:color="auto" w:sz="4" w:space="0"/>
            </w:tcBorders>
            <w:noWrap w:val="0"/>
            <w:vAlign w:val="center"/>
          </w:tcPr>
          <w:p w14:paraId="7B256054">
            <w:pPr>
              <w:bidi w:val="0"/>
              <w:jc w:val="center"/>
              <w:rPr>
                <w:rFonts w:hint="eastAsia"/>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76231941">
            <w:pPr>
              <w:bidi w:val="0"/>
              <w:jc w:val="center"/>
              <w:rPr>
                <w:rFonts w:hint="eastAsia"/>
              </w:rPr>
            </w:pPr>
          </w:p>
        </w:tc>
      </w:tr>
      <w:tr w14:paraId="4A83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14:paraId="6DDD734A">
            <w:pPr>
              <w:bidi w:val="0"/>
              <w:jc w:val="center"/>
              <w:rPr>
                <w:rFonts w:hint="eastAsia"/>
              </w:rPr>
            </w:pPr>
          </w:p>
        </w:tc>
        <w:tc>
          <w:tcPr>
            <w:tcW w:w="1366" w:type="dxa"/>
            <w:gridSpan w:val="3"/>
            <w:tcBorders>
              <w:top w:val="single" w:color="auto" w:sz="4" w:space="0"/>
              <w:left w:val="single" w:color="auto" w:sz="4" w:space="0"/>
              <w:bottom w:val="single" w:color="auto" w:sz="4" w:space="0"/>
              <w:right w:val="single" w:color="auto" w:sz="4" w:space="0"/>
            </w:tcBorders>
            <w:noWrap w:val="0"/>
            <w:vAlign w:val="center"/>
          </w:tcPr>
          <w:p w14:paraId="2B6AC8C7">
            <w:pPr>
              <w:bidi w:val="0"/>
              <w:jc w:val="center"/>
              <w:rPr>
                <w:rFonts w:hint="eastAsia"/>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5F244EEF">
            <w:pPr>
              <w:bidi w:val="0"/>
              <w:jc w:val="center"/>
              <w:rPr>
                <w:rFonts w:hint="eastAsia"/>
              </w:rPr>
            </w:pPr>
          </w:p>
        </w:tc>
        <w:tc>
          <w:tcPr>
            <w:tcW w:w="2089" w:type="dxa"/>
            <w:gridSpan w:val="2"/>
            <w:tcBorders>
              <w:top w:val="single" w:color="auto" w:sz="4" w:space="0"/>
              <w:left w:val="single" w:color="auto" w:sz="4" w:space="0"/>
              <w:bottom w:val="single" w:color="auto" w:sz="4" w:space="0"/>
              <w:right w:val="single" w:color="auto" w:sz="4" w:space="0"/>
            </w:tcBorders>
            <w:noWrap w:val="0"/>
            <w:vAlign w:val="center"/>
          </w:tcPr>
          <w:p w14:paraId="34119C69">
            <w:pPr>
              <w:bidi w:val="0"/>
              <w:jc w:val="center"/>
              <w:rPr>
                <w:rFonts w:hint="eastAsia"/>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68530905">
            <w:pPr>
              <w:bidi w:val="0"/>
              <w:jc w:val="center"/>
              <w:rPr>
                <w:rFonts w:hint="eastAsia"/>
              </w:rPr>
            </w:pPr>
          </w:p>
        </w:tc>
      </w:tr>
      <w:tr w14:paraId="5402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14:paraId="23AD51A7">
            <w:pPr>
              <w:bidi w:val="0"/>
              <w:jc w:val="center"/>
              <w:rPr>
                <w:rFonts w:hint="eastAsia"/>
              </w:rPr>
            </w:pPr>
          </w:p>
        </w:tc>
        <w:tc>
          <w:tcPr>
            <w:tcW w:w="1366" w:type="dxa"/>
            <w:gridSpan w:val="3"/>
            <w:tcBorders>
              <w:top w:val="single" w:color="auto" w:sz="4" w:space="0"/>
              <w:left w:val="single" w:color="auto" w:sz="4" w:space="0"/>
              <w:bottom w:val="single" w:color="auto" w:sz="4" w:space="0"/>
              <w:right w:val="single" w:color="auto" w:sz="4" w:space="0"/>
            </w:tcBorders>
            <w:noWrap w:val="0"/>
            <w:vAlign w:val="center"/>
          </w:tcPr>
          <w:p w14:paraId="1144E1C4">
            <w:pPr>
              <w:bidi w:val="0"/>
              <w:jc w:val="center"/>
              <w:rPr>
                <w:rFonts w:hint="eastAsia"/>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06985F8A">
            <w:pPr>
              <w:bidi w:val="0"/>
              <w:jc w:val="center"/>
              <w:rPr>
                <w:rFonts w:hint="default"/>
                <w:lang w:val="en-US"/>
              </w:rPr>
            </w:pPr>
          </w:p>
        </w:tc>
        <w:tc>
          <w:tcPr>
            <w:tcW w:w="2089" w:type="dxa"/>
            <w:gridSpan w:val="2"/>
            <w:tcBorders>
              <w:top w:val="single" w:color="auto" w:sz="4" w:space="0"/>
              <w:left w:val="single" w:color="auto" w:sz="4" w:space="0"/>
              <w:bottom w:val="single" w:color="auto" w:sz="4" w:space="0"/>
              <w:right w:val="single" w:color="auto" w:sz="4" w:space="0"/>
            </w:tcBorders>
            <w:noWrap w:val="0"/>
            <w:vAlign w:val="center"/>
          </w:tcPr>
          <w:p w14:paraId="37625E41">
            <w:pPr>
              <w:bidi w:val="0"/>
              <w:jc w:val="center"/>
              <w:rPr>
                <w:rFonts w:hint="eastAsia"/>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33C4C286">
            <w:pPr>
              <w:bidi w:val="0"/>
              <w:jc w:val="center"/>
              <w:rPr>
                <w:rFonts w:hint="eastAsia"/>
              </w:rPr>
            </w:pPr>
          </w:p>
        </w:tc>
      </w:tr>
      <w:tr w14:paraId="3297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14:paraId="649F41CF">
            <w:pPr>
              <w:bidi w:val="0"/>
              <w:jc w:val="center"/>
              <w:rPr>
                <w:rFonts w:hint="eastAsia"/>
              </w:rPr>
            </w:pPr>
          </w:p>
        </w:tc>
        <w:tc>
          <w:tcPr>
            <w:tcW w:w="1366" w:type="dxa"/>
            <w:gridSpan w:val="3"/>
            <w:tcBorders>
              <w:top w:val="single" w:color="auto" w:sz="4" w:space="0"/>
              <w:left w:val="single" w:color="auto" w:sz="4" w:space="0"/>
              <w:bottom w:val="single" w:color="auto" w:sz="4" w:space="0"/>
              <w:right w:val="single" w:color="auto" w:sz="4" w:space="0"/>
            </w:tcBorders>
            <w:noWrap w:val="0"/>
            <w:vAlign w:val="center"/>
          </w:tcPr>
          <w:p w14:paraId="1DCD88C6">
            <w:pPr>
              <w:bidi w:val="0"/>
              <w:jc w:val="center"/>
              <w:rPr>
                <w:rFonts w:hint="eastAsia"/>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51AB8075">
            <w:pPr>
              <w:bidi w:val="0"/>
              <w:jc w:val="center"/>
              <w:rPr>
                <w:rFonts w:hint="eastAsia"/>
              </w:rPr>
            </w:pPr>
          </w:p>
        </w:tc>
        <w:tc>
          <w:tcPr>
            <w:tcW w:w="2089" w:type="dxa"/>
            <w:gridSpan w:val="2"/>
            <w:tcBorders>
              <w:top w:val="single" w:color="auto" w:sz="4" w:space="0"/>
              <w:left w:val="single" w:color="auto" w:sz="4" w:space="0"/>
              <w:bottom w:val="single" w:color="auto" w:sz="4" w:space="0"/>
              <w:right w:val="single" w:color="auto" w:sz="4" w:space="0"/>
            </w:tcBorders>
            <w:noWrap w:val="0"/>
            <w:vAlign w:val="center"/>
          </w:tcPr>
          <w:p w14:paraId="3229B67D">
            <w:pPr>
              <w:bidi w:val="0"/>
              <w:jc w:val="center"/>
              <w:rPr>
                <w:rFonts w:hint="eastAsia"/>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2657394">
            <w:pPr>
              <w:bidi w:val="0"/>
              <w:jc w:val="center"/>
              <w:rPr>
                <w:rFonts w:hint="eastAsia"/>
              </w:rPr>
            </w:pPr>
          </w:p>
        </w:tc>
      </w:tr>
      <w:tr w14:paraId="2011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14:paraId="39F578C3">
            <w:pPr>
              <w:bidi w:val="0"/>
              <w:jc w:val="center"/>
              <w:rPr>
                <w:rFonts w:hint="eastAsia"/>
              </w:rPr>
            </w:pPr>
          </w:p>
        </w:tc>
        <w:tc>
          <w:tcPr>
            <w:tcW w:w="1366" w:type="dxa"/>
            <w:gridSpan w:val="3"/>
            <w:tcBorders>
              <w:top w:val="single" w:color="auto" w:sz="4" w:space="0"/>
              <w:left w:val="single" w:color="auto" w:sz="4" w:space="0"/>
              <w:bottom w:val="single" w:color="auto" w:sz="4" w:space="0"/>
              <w:right w:val="single" w:color="auto" w:sz="4" w:space="0"/>
            </w:tcBorders>
            <w:noWrap w:val="0"/>
            <w:vAlign w:val="center"/>
          </w:tcPr>
          <w:p w14:paraId="12018788">
            <w:pPr>
              <w:bidi w:val="0"/>
              <w:jc w:val="center"/>
              <w:rPr>
                <w:rFonts w:hint="eastAsia"/>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3AF7E1AF">
            <w:pPr>
              <w:bidi w:val="0"/>
              <w:jc w:val="center"/>
              <w:rPr>
                <w:rFonts w:hint="eastAsia"/>
              </w:rPr>
            </w:pPr>
          </w:p>
        </w:tc>
        <w:tc>
          <w:tcPr>
            <w:tcW w:w="2089" w:type="dxa"/>
            <w:gridSpan w:val="2"/>
            <w:tcBorders>
              <w:top w:val="single" w:color="auto" w:sz="4" w:space="0"/>
              <w:left w:val="single" w:color="auto" w:sz="4" w:space="0"/>
              <w:bottom w:val="single" w:color="auto" w:sz="4" w:space="0"/>
              <w:right w:val="single" w:color="auto" w:sz="4" w:space="0"/>
            </w:tcBorders>
            <w:noWrap w:val="0"/>
            <w:vAlign w:val="center"/>
          </w:tcPr>
          <w:p w14:paraId="5EF8CF71">
            <w:pPr>
              <w:bidi w:val="0"/>
              <w:jc w:val="center"/>
              <w:rPr>
                <w:rFonts w:hint="eastAsia"/>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2FC427B7">
            <w:pPr>
              <w:bidi w:val="0"/>
              <w:jc w:val="center"/>
              <w:rPr>
                <w:rFonts w:hint="eastAsia"/>
              </w:rPr>
            </w:pPr>
          </w:p>
        </w:tc>
      </w:tr>
    </w:tbl>
    <w:p w14:paraId="1B12269B">
      <w:pPr>
        <w:rPr>
          <w:rFonts w:hint="eastAsia" w:ascii="宋体" w:hAnsi="Calibri" w:eastAsia="宋体" w:cs="宋体"/>
          <w:b/>
          <w:color w:val="000000"/>
          <w:kern w:val="0"/>
          <w:sz w:val="24"/>
          <w:szCs w:val="24"/>
          <w:lang w:val="en-US" w:eastAsia="zh-CN" w:bidi="ar-SA"/>
        </w:rPr>
      </w:pPr>
    </w:p>
    <w:p w14:paraId="5454672E">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default" w:ascii="宋体" w:hAnsi="宋体" w:eastAsia="宋体" w:cs="宋体"/>
          <w:color w:val="000000"/>
          <w:sz w:val="24"/>
          <w:szCs w:val="24"/>
          <w:lang w:val="en-US" w:eastAsia="zh-CN"/>
        </w:rPr>
      </w:pPr>
    </w:p>
    <w:p w14:paraId="630242E6">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注：（1）主要人员指</w:t>
      </w:r>
      <w:r>
        <w:rPr>
          <w:rFonts w:hint="eastAsia" w:ascii="宋体" w:hAnsi="宋体" w:eastAsia="宋体" w:cs="宋体"/>
          <w:color w:val="000000"/>
          <w:sz w:val="24"/>
          <w:szCs w:val="24"/>
          <w:lang w:val="en-US" w:eastAsia="zh-CN"/>
        </w:rPr>
        <w:t>项目负责人</w:t>
      </w:r>
      <w:r>
        <w:rPr>
          <w:rFonts w:hint="default" w:ascii="宋体" w:hAnsi="宋体" w:eastAsia="宋体" w:cs="宋体"/>
          <w:color w:val="000000"/>
          <w:sz w:val="24"/>
          <w:szCs w:val="24"/>
          <w:lang w:val="en-US" w:eastAsia="zh-CN"/>
        </w:rPr>
        <w:t>等有关专业人员，并应与项目所需人员配备表一致。</w:t>
      </w:r>
    </w:p>
    <w:p w14:paraId="2190DCF1">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（2）一人一表，表后应附以上人员的身份证、职称证、资格证等有关证件的复印件，复印件须加盖供应商公章。</w:t>
      </w:r>
    </w:p>
    <w:p w14:paraId="14802D6C">
      <w:pPr>
        <w:rPr>
          <w:rFonts w:hint="eastAsia" w:ascii="宋体" w:hAnsi="Calibri" w:eastAsia="宋体" w:cs="宋体"/>
          <w:b/>
          <w:color w:val="000000"/>
          <w:kern w:val="0"/>
          <w:sz w:val="24"/>
          <w:szCs w:val="24"/>
          <w:lang w:val="en-US" w:eastAsia="zh-CN" w:bidi="ar-SA"/>
        </w:rPr>
      </w:pPr>
    </w:p>
    <w:p w14:paraId="5DF36195">
      <w:pPr>
        <w:rPr>
          <w:rFonts w:hint="eastAsia" w:ascii="宋体" w:hAnsi="Calibri" w:eastAsia="宋体" w:cs="宋体"/>
          <w:b/>
          <w:color w:val="000000"/>
          <w:kern w:val="0"/>
          <w:sz w:val="24"/>
          <w:szCs w:val="24"/>
          <w:lang w:val="en-US" w:eastAsia="zh-CN" w:bidi="ar-SA"/>
        </w:rPr>
      </w:pPr>
      <w:r>
        <w:rPr>
          <w:rFonts w:hint="eastAsia" w:ascii="宋体" w:hAnsi="Calibri" w:eastAsia="宋体" w:cs="宋体"/>
          <w:b/>
          <w:color w:val="000000"/>
          <w:kern w:val="0"/>
          <w:sz w:val="24"/>
          <w:szCs w:val="24"/>
          <w:lang w:val="en-US" w:eastAsia="zh-CN" w:bidi="ar-SA"/>
        </w:rPr>
        <w:br w:type="page"/>
      </w:r>
    </w:p>
    <w:p w14:paraId="74E758A9">
      <w:pPr>
        <w:widowControl w:val="0"/>
        <w:snapToGrid w:val="0"/>
        <w:spacing w:line="360" w:lineRule="auto"/>
        <w:jc w:val="center"/>
        <w:rPr>
          <w:rFonts w:ascii="宋体" w:hAnsi="Calibri" w:eastAsia="宋体" w:cs="宋体"/>
          <w:b/>
          <w:color w:val="000000"/>
          <w:kern w:val="0"/>
          <w:sz w:val="24"/>
          <w:szCs w:val="24"/>
          <w:lang w:val="en-US" w:eastAsia="zh-CN" w:bidi="ar-SA"/>
        </w:rPr>
      </w:pPr>
      <w:r>
        <w:rPr>
          <w:rFonts w:hint="eastAsia" w:ascii="宋体" w:hAnsi="Calibri" w:eastAsia="宋体" w:cs="宋体"/>
          <w:b/>
          <w:color w:val="000000"/>
          <w:kern w:val="0"/>
          <w:sz w:val="24"/>
          <w:szCs w:val="24"/>
          <w:lang w:val="en-US" w:eastAsia="zh-CN" w:bidi="ar-SA"/>
        </w:rPr>
        <w:t>项目所需设备配备表</w:t>
      </w:r>
    </w:p>
    <w:tbl>
      <w:tblPr>
        <w:tblStyle w:val="23"/>
        <w:tblW w:w="4655" w:type="pct"/>
        <w:jc w:val="center"/>
        <w:tblLayout w:type="autofit"/>
        <w:tblCellMar>
          <w:top w:w="0" w:type="dxa"/>
          <w:left w:w="0" w:type="dxa"/>
          <w:bottom w:w="0" w:type="dxa"/>
          <w:right w:w="0" w:type="dxa"/>
        </w:tblCellMar>
      </w:tblPr>
      <w:tblGrid>
        <w:gridCol w:w="1032"/>
        <w:gridCol w:w="2888"/>
        <w:gridCol w:w="1178"/>
        <w:gridCol w:w="1045"/>
        <w:gridCol w:w="1566"/>
        <w:gridCol w:w="1566"/>
      </w:tblGrid>
      <w:tr w14:paraId="69093294">
        <w:tblPrEx>
          <w:tblCellMar>
            <w:top w:w="0" w:type="dxa"/>
            <w:left w:w="0" w:type="dxa"/>
            <w:bottom w:w="0" w:type="dxa"/>
            <w:right w:w="0" w:type="dxa"/>
          </w:tblCellMar>
        </w:tblPrEx>
        <w:trPr>
          <w:trHeight w:val="1102" w:hRule="atLeast"/>
          <w:jc w:val="center"/>
        </w:trPr>
        <w:tc>
          <w:tcPr>
            <w:tcW w:w="5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108B15">
            <w:pPr>
              <w:spacing w:line="500" w:lineRule="exact"/>
              <w:jc w:val="center"/>
              <w:rPr>
                <w:rFonts w:ascii="宋体" w:hAnsi="宋体" w:eastAsia="宋体" w:cs="Times New Roman"/>
                <w:sz w:val="24"/>
              </w:rPr>
            </w:pPr>
            <w:r>
              <w:rPr>
                <w:rFonts w:hint="eastAsia" w:ascii="宋体" w:hAnsi="宋体" w:eastAsia="宋体" w:cs="Times New Roman"/>
                <w:sz w:val="24"/>
              </w:rPr>
              <w:t>序号</w:t>
            </w:r>
          </w:p>
        </w:tc>
        <w:tc>
          <w:tcPr>
            <w:tcW w:w="15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4F3552">
            <w:pPr>
              <w:spacing w:line="500" w:lineRule="exact"/>
              <w:jc w:val="center"/>
              <w:rPr>
                <w:rFonts w:ascii="宋体" w:hAnsi="宋体" w:eastAsia="宋体" w:cs="Times New Roman"/>
                <w:sz w:val="24"/>
              </w:rPr>
            </w:pPr>
            <w:r>
              <w:rPr>
                <w:rFonts w:hint="eastAsia" w:ascii="宋体" w:hAnsi="宋体" w:eastAsia="宋体" w:cs="Times New Roman"/>
                <w:sz w:val="24"/>
              </w:rPr>
              <w:t>设备</w:t>
            </w:r>
            <w:r>
              <w:rPr>
                <w:rFonts w:hint="eastAsia" w:ascii="宋体" w:hAnsi="宋体" w:cs="Times New Roman"/>
                <w:sz w:val="24"/>
                <w:lang w:eastAsia="zh-CN"/>
              </w:rPr>
              <w:t>（</w:t>
            </w:r>
            <w:r>
              <w:rPr>
                <w:rFonts w:hint="eastAsia" w:ascii="宋体" w:hAnsi="宋体" w:cs="Times New Roman"/>
                <w:sz w:val="24"/>
                <w:lang w:val="en-US" w:eastAsia="zh-CN"/>
              </w:rPr>
              <w:t>软件</w:t>
            </w:r>
            <w:r>
              <w:rPr>
                <w:rFonts w:hint="eastAsia" w:ascii="宋体" w:hAnsi="宋体" w:cs="Times New Roman"/>
                <w:sz w:val="24"/>
                <w:lang w:eastAsia="zh-CN"/>
              </w:rPr>
              <w:t>）</w:t>
            </w:r>
            <w:r>
              <w:rPr>
                <w:rFonts w:hint="eastAsia" w:ascii="宋体" w:hAnsi="宋体" w:eastAsia="宋体" w:cs="Times New Roman"/>
                <w:sz w:val="24"/>
              </w:rPr>
              <w:t>名称</w:t>
            </w:r>
          </w:p>
        </w:tc>
        <w:tc>
          <w:tcPr>
            <w:tcW w:w="63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131821">
            <w:pPr>
              <w:spacing w:line="500" w:lineRule="exact"/>
              <w:jc w:val="center"/>
              <w:rPr>
                <w:rFonts w:ascii="宋体" w:hAnsi="宋体" w:eastAsia="宋体" w:cs="Times New Roman"/>
                <w:sz w:val="24"/>
              </w:rPr>
            </w:pPr>
            <w:r>
              <w:rPr>
                <w:rFonts w:hint="eastAsia" w:ascii="宋体" w:hAnsi="宋体" w:eastAsia="宋体" w:cs="Times New Roman"/>
                <w:sz w:val="24"/>
              </w:rPr>
              <w:t>单位</w:t>
            </w:r>
          </w:p>
        </w:tc>
        <w:tc>
          <w:tcPr>
            <w:tcW w:w="5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F3CD19">
            <w:pPr>
              <w:spacing w:line="500" w:lineRule="exact"/>
              <w:jc w:val="center"/>
              <w:rPr>
                <w:rFonts w:ascii="宋体" w:hAnsi="宋体" w:eastAsia="宋体" w:cs="Times New Roman"/>
                <w:sz w:val="24"/>
              </w:rPr>
            </w:pPr>
            <w:r>
              <w:rPr>
                <w:rFonts w:hint="eastAsia" w:ascii="宋体" w:hAnsi="宋体" w:eastAsia="宋体" w:cs="Times New Roman"/>
                <w:sz w:val="24"/>
              </w:rPr>
              <w:t>数量</w:t>
            </w:r>
          </w:p>
        </w:tc>
        <w:tc>
          <w:tcPr>
            <w:tcW w:w="8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FDA907">
            <w:pPr>
              <w:spacing w:line="500" w:lineRule="exact"/>
              <w:jc w:val="center"/>
              <w:rPr>
                <w:rFonts w:hint="eastAsia" w:ascii="宋体" w:hAnsi="宋体" w:eastAsia="宋体" w:cs="Times New Roman"/>
                <w:sz w:val="24"/>
                <w:lang w:val="en-US" w:eastAsia="zh-CN"/>
              </w:rPr>
            </w:pPr>
            <w:r>
              <w:rPr>
                <w:rFonts w:hint="eastAsia" w:ascii="宋体" w:hAnsi="宋体" w:cs="Times New Roman"/>
                <w:sz w:val="24"/>
                <w:lang w:val="en-US" w:eastAsia="zh-CN"/>
              </w:rPr>
              <w:t>用途</w:t>
            </w:r>
          </w:p>
        </w:tc>
        <w:tc>
          <w:tcPr>
            <w:tcW w:w="8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2CFB86">
            <w:pPr>
              <w:spacing w:line="500" w:lineRule="exact"/>
              <w:jc w:val="center"/>
              <w:rPr>
                <w:rFonts w:ascii="宋体" w:hAnsi="宋体" w:eastAsia="宋体" w:cs="Times New Roman"/>
                <w:sz w:val="24"/>
              </w:rPr>
            </w:pPr>
            <w:r>
              <w:rPr>
                <w:rFonts w:hint="eastAsia" w:ascii="宋体" w:hAnsi="宋体" w:eastAsia="宋体" w:cs="Times New Roman"/>
                <w:sz w:val="24"/>
              </w:rPr>
              <w:t>备注</w:t>
            </w:r>
          </w:p>
        </w:tc>
      </w:tr>
      <w:tr w14:paraId="1F1057FC">
        <w:tblPrEx>
          <w:tblCellMar>
            <w:top w:w="0" w:type="dxa"/>
            <w:left w:w="0" w:type="dxa"/>
            <w:bottom w:w="0" w:type="dxa"/>
            <w:right w:w="0" w:type="dxa"/>
          </w:tblCellMar>
        </w:tblPrEx>
        <w:trPr>
          <w:trHeight w:val="634" w:hRule="atLeast"/>
          <w:jc w:val="center"/>
        </w:trPr>
        <w:tc>
          <w:tcPr>
            <w:tcW w:w="5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44B850">
            <w:pPr>
              <w:spacing w:line="500" w:lineRule="exact"/>
              <w:jc w:val="center"/>
              <w:rPr>
                <w:rFonts w:ascii="宋体" w:hAnsi="宋体" w:eastAsia="宋体" w:cs="Times New Roman"/>
                <w:sz w:val="24"/>
              </w:rPr>
            </w:pPr>
            <w:r>
              <w:rPr>
                <w:rFonts w:hint="eastAsia" w:ascii="宋体" w:hAnsi="宋体" w:eastAsia="宋体" w:cs="Times New Roman"/>
                <w:sz w:val="24"/>
              </w:rPr>
              <w:t>1</w:t>
            </w:r>
          </w:p>
        </w:tc>
        <w:tc>
          <w:tcPr>
            <w:tcW w:w="15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243838">
            <w:pPr>
              <w:spacing w:line="500" w:lineRule="exact"/>
              <w:ind w:left="480" w:firstLine="480"/>
              <w:jc w:val="center"/>
              <w:rPr>
                <w:rFonts w:ascii="宋体" w:hAnsi="宋体" w:eastAsia="宋体" w:cs="Times New Roman"/>
                <w:sz w:val="24"/>
              </w:rPr>
            </w:pPr>
          </w:p>
        </w:tc>
        <w:tc>
          <w:tcPr>
            <w:tcW w:w="63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AF91D5">
            <w:pPr>
              <w:spacing w:line="500" w:lineRule="exact"/>
              <w:ind w:left="422" w:firstLine="422"/>
              <w:jc w:val="center"/>
              <w:rPr>
                <w:rFonts w:ascii="宋体" w:hAnsi="宋体" w:eastAsia="宋体" w:cs="Times New Roman"/>
                <w:b/>
              </w:rPr>
            </w:pPr>
          </w:p>
        </w:tc>
        <w:tc>
          <w:tcPr>
            <w:tcW w:w="5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EDCEC0">
            <w:pPr>
              <w:spacing w:line="500" w:lineRule="exact"/>
              <w:ind w:left="422" w:firstLine="422"/>
              <w:jc w:val="center"/>
              <w:rPr>
                <w:rFonts w:ascii="宋体" w:hAnsi="宋体" w:eastAsia="宋体" w:cs="Times New Roman"/>
                <w:b/>
              </w:rPr>
            </w:pPr>
          </w:p>
        </w:tc>
        <w:tc>
          <w:tcPr>
            <w:tcW w:w="8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6D0954">
            <w:pPr>
              <w:spacing w:line="500" w:lineRule="exact"/>
              <w:ind w:left="422" w:firstLine="422"/>
              <w:jc w:val="center"/>
              <w:rPr>
                <w:rFonts w:ascii="宋体" w:hAnsi="宋体" w:eastAsia="宋体" w:cs="Times New Roman"/>
                <w:b/>
              </w:rPr>
            </w:pPr>
          </w:p>
        </w:tc>
        <w:tc>
          <w:tcPr>
            <w:tcW w:w="8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DCCFFA">
            <w:pPr>
              <w:spacing w:line="500" w:lineRule="exact"/>
              <w:ind w:left="482" w:firstLine="482"/>
              <w:jc w:val="center"/>
              <w:rPr>
                <w:rFonts w:ascii="宋体" w:hAnsi="宋体" w:eastAsia="宋体" w:cs="Times New Roman"/>
                <w:b/>
                <w:sz w:val="24"/>
              </w:rPr>
            </w:pPr>
          </w:p>
        </w:tc>
      </w:tr>
      <w:tr w14:paraId="6FB683F1">
        <w:tblPrEx>
          <w:tblCellMar>
            <w:top w:w="0" w:type="dxa"/>
            <w:left w:w="0" w:type="dxa"/>
            <w:bottom w:w="0" w:type="dxa"/>
            <w:right w:w="0" w:type="dxa"/>
          </w:tblCellMar>
        </w:tblPrEx>
        <w:trPr>
          <w:trHeight w:val="634" w:hRule="atLeast"/>
          <w:jc w:val="center"/>
        </w:trPr>
        <w:tc>
          <w:tcPr>
            <w:tcW w:w="5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D1FFBC">
            <w:pPr>
              <w:spacing w:line="500" w:lineRule="exact"/>
              <w:jc w:val="center"/>
              <w:rPr>
                <w:rFonts w:ascii="宋体" w:hAnsi="宋体" w:eastAsia="宋体" w:cs="Times New Roman"/>
                <w:b/>
              </w:rPr>
            </w:pPr>
            <w:r>
              <w:rPr>
                <w:rFonts w:hint="eastAsia" w:ascii="宋体" w:hAnsi="宋体" w:eastAsia="宋体" w:cs="Times New Roman"/>
                <w:sz w:val="24"/>
              </w:rPr>
              <w:t>2</w:t>
            </w:r>
          </w:p>
        </w:tc>
        <w:tc>
          <w:tcPr>
            <w:tcW w:w="15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605BDD">
            <w:pPr>
              <w:spacing w:line="500" w:lineRule="exact"/>
              <w:ind w:left="422" w:firstLine="422"/>
              <w:jc w:val="center"/>
              <w:rPr>
                <w:rFonts w:ascii="宋体" w:hAnsi="宋体" w:eastAsia="宋体" w:cs="Times New Roman"/>
                <w:b/>
              </w:rPr>
            </w:pPr>
          </w:p>
        </w:tc>
        <w:tc>
          <w:tcPr>
            <w:tcW w:w="63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BA0EAF">
            <w:pPr>
              <w:spacing w:line="500" w:lineRule="exact"/>
              <w:ind w:left="422" w:firstLine="422"/>
              <w:jc w:val="center"/>
              <w:rPr>
                <w:rFonts w:ascii="宋体" w:hAnsi="宋体" w:eastAsia="宋体" w:cs="Times New Roman"/>
                <w:b/>
              </w:rPr>
            </w:pPr>
          </w:p>
        </w:tc>
        <w:tc>
          <w:tcPr>
            <w:tcW w:w="5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1B3842">
            <w:pPr>
              <w:spacing w:line="500" w:lineRule="exact"/>
              <w:ind w:left="422" w:firstLine="422"/>
              <w:jc w:val="center"/>
              <w:rPr>
                <w:rFonts w:ascii="宋体" w:hAnsi="宋体" w:eastAsia="宋体" w:cs="Times New Roman"/>
                <w:b/>
              </w:rPr>
            </w:pPr>
          </w:p>
        </w:tc>
        <w:tc>
          <w:tcPr>
            <w:tcW w:w="8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CC8AE1">
            <w:pPr>
              <w:spacing w:line="500" w:lineRule="exact"/>
              <w:ind w:left="422" w:firstLine="422"/>
              <w:jc w:val="center"/>
              <w:rPr>
                <w:rFonts w:ascii="宋体" w:hAnsi="宋体" w:eastAsia="宋体" w:cs="Times New Roman"/>
                <w:b/>
              </w:rPr>
            </w:pPr>
          </w:p>
        </w:tc>
        <w:tc>
          <w:tcPr>
            <w:tcW w:w="8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C78BF2">
            <w:pPr>
              <w:spacing w:line="500" w:lineRule="exact"/>
              <w:ind w:left="422" w:firstLine="422"/>
              <w:jc w:val="center"/>
              <w:rPr>
                <w:rFonts w:ascii="宋体" w:hAnsi="宋体" w:eastAsia="宋体" w:cs="Times New Roman"/>
                <w:b/>
              </w:rPr>
            </w:pPr>
          </w:p>
        </w:tc>
      </w:tr>
      <w:tr w14:paraId="7AFA2E44">
        <w:tblPrEx>
          <w:tblCellMar>
            <w:top w:w="0" w:type="dxa"/>
            <w:left w:w="0" w:type="dxa"/>
            <w:bottom w:w="0" w:type="dxa"/>
            <w:right w:w="0" w:type="dxa"/>
          </w:tblCellMar>
        </w:tblPrEx>
        <w:trPr>
          <w:trHeight w:val="634" w:hRule="atLeast"/>
          <w:jc w:val="center"/>
        </w:trPr>
        <w:tc>
          <w:tcPr>
            <w:tcW w:w="5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884731">
            <w:pPr>
              <w:spacing w:line="500" w:lineRule="exact"/>
              <w:jc w:val="center"/>
              <w:rPr>
                <w:rFonts w:ascii="宋体" w:hAnsi="宋体" w:eastAsia="宋体" w:cs="Times New Roman"/>
                <w:sz w:val="24"/>
              </w:rPr>
            </w:pPr>
            <w:r>
              <w:rPr>
                <w:rFonts w:hint="eastAsia" w:ascii="宋体" w:hAnsi="宋体" w:eastAsia="宋体" w:cs="Times New Roman"/>
                <w:sz w:val="24"/>
              </w:rPr>
              <w:t>3</w:t>
            </w:r>
          </w:p>
        </w:tc>
        <w:tc>
          <w:tcPr>
            <w:tcW w:w="15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FF4F4D">
            <w:pPr>
              <w:spacing w:line="500" w:lineRule="exact"/>
              <w:ind w:left="422" w:firstLine="422"/>
              <w:jc w:val="center"/>
              <w:rPr>
                <w:rFonts w:ascii="宋体" w:hAnsi="宋体" w:eastAsia="宋体" w:cs="Times New Roman"/>
                <w:b/>
              </w:rPr>
            </w:pPr>
          </w:p>
        </w:tc>
        <w:tc>
          <w:tcPr>
            <w:tcW w:w="63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BBAF6F">
            <w:pPr>
              <w:spacing w:line="500" w:lineRule="exact"/>
              <w:ind w:left="422" w:firstLine="422"/>
              <w:jc w:val="center"/>
              <w:rPr>
                <w:rFonts w:ascii="宋体" w:hAnsi="宋体" w:eastAsia="宋体" w:cs="Times New Roman"/>
                <w:b/>
              </w:rPr>
            </w:pPr>
          </w:p>
        </w:tc>
        <w:tc>
          <w:tcPr>
            <w:tcW w:w="5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826D22">
            <w:pPr>
              <w:spacing w:line="500" w:lineRule="exact"/>
              <w:ind w:left="422" w:firstLine="422"/>
              <w:jc w:val="center"/>
              <w:rPr>
                <w:rFonts w:ascii="宋体" w:hAnsi="宋体" w:eastAsia="宋体" w:cs="Times New Roman"/>
                <w:b/>
              </w:rPr>
            </w:pPr>
          </w:p>
        </w:tc>
        <w:tc>
          <w:tcPr>
            <w:tcW w:w="8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F6470B">
            <w:pPr>
              <w:spacing w:line="500" w:lineRule="exact"/>
              <w:ind w:left="422" w:firstLine="422"/>
              <w:jc w:val="center"/>
              <w:rPr>
                <w:rFonts w:ascii="宋体" w:hAnsi="宋体" w:eastAsia="宋体" w:cs="Times New Roman"/>
                <w:b/>
              </w:rPr>
            </w:pPr>
          </w:p>
        </w:tc>
        <w:tc>
          <w:tcPr>
            <w:tcW w:w="8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CEA531">
            <w:pPr>
              <w:spacing w:line="500" w:lineRule="exact"/>
              <w:ind w:left="422" w:firstLine="422"/>
              <w:jc w:val="center"/>
              <w:rPr>
                <w:rFonts w:ascii="宋体" w:hAnsi="宋体" w:eastAsia="宋体" w:cs="Times New Roman"/>
                <w:b/>
              </w:rPr>
            </w:pPr>
          </w:p>
        </w:tc>
      </w:tr>
      <w:tr w14:paraId="25E6773A">
        <w:tblPrEx>
          <w:tblCellMar>
            <w:top w:w="0" w:type="dxa"/>
            <w:left w:w="0" w:type="dxa"/>
            <w:bottom w:w="0" w:type="dxa"/>
            <w:right w:w="0" w:type="dxa"/>
          </w:tblCellMar>
        </w:tblPrEx>
        <w:trPr>
          <w:trHeight w:val="634" w:hRule="atLeast"/>
          <w:jc w:val="center"/>
        </w:trPr>
        <w:tc>
          <w:tcPr>
            <w:tcW w:w="5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5F60B0">
            <w:pPr>
              <w:spacing w:line="500" w:lineRule="exact"/>
              <w:ind w:left="480" w:firstLine="480"/>
              <w:jc w:val="center"/>
              <w:rPr>
                <w:rFonts w:ascii="宋体" w:hAnsi="宋体" w:eastAsia="宋体" w:cs="Times New Roman"/>
                <w:sz w:val="24"/>
              </w:rPr>
            </w:pPr>
          </w:p>
        </w:tc>
        <w:tc>
          <w:tcPr>
            <w:tcW w:w="15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00E9CF">
            <w:pPr>
              <w:spacing w:line="500" w:lineRule="exact"/>
              <w:ind w:left="422" w:firstLine="422"/>
              <w:jc w:val="center"/>
              <w:rPr>
                <w:rFonts w:ascii="宋体" w:hAnsi="宋体" w:eastAsia="宋体" w:cs="Times New Roman"/>
                <w:b/>
              </w:rPr>
            </w:pPr>
          </w:p>
        </w:tc>
        <w:tc>
          <w:tcPr>
            <w:tcW w:w="63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9BBC28">
            <w:pPr>
              <w:spacing w:line="500" w:lineRule="exact"/>
              <w:ind w:left="422" w:firstLine="422"/>
              <w:jc w:val="center"/>
              <w:rPr>
                <w:rFonts w:ascii="宋体" w:hAnsi="宋体" w:eastAsia="宋体" w:cs="Times New Roman"/>
                <w:b/>
              </w:rPr>
            </w:pPr>
          </w:p>
        </w:tc>
        <w:tc>
          <w:tcPr>
            <w:tcW w:w="5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F9B0E9">
            <w:pPr>
              <w:spacing w:line="500" w:lineRule="exact"/>
              <w:ind w:left="422" w:firstLine="422"/>
              <w:jc w:val="center"/>
              <w:rPr>
                <w:rFonts w:ascii="宋体" w:hAnsi="宋体" w:eastAsia="宋体" w:cs="Times New Roman"/>
                <w:b/>
              </w:rPr>
            </w:pPr>
          </w:p>
        </w:tc>
        <w:tc>
          <w:tcPr>
            <w:tcW w:w="8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39AA58">
            <w:pPr>
              <w:spacing w:line="500" w:lineRule="exact"/>
              <w:ind w:left="422" w:firstLine="422"/>
              <w:jc w:val="center"/>
              <w:rPr>
                <w:rFonts w:ascii="宋体" w:hAnsi="宋体" w:eastAsia="宋体" w:cs="Times New Roman"/>
                <w:b/>
              </w:rPr>
            </w:pPr>
          </w:p>
        </w:tc>
        <w:tc>
          <w:tcPr>
            <w:tcW w:w="8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FFF2C8">
            <w:pPr>
              <w:spacing w:line="500" w:lineRule="exact"/>
              <w:ind w:left="422" w:firstLine="422"/>
              <w:jc w:val="center"/>
              <w:rPr>
                <w:rFonts w:ascii="宋体" w:hAnsi="宋体" w:eastAsia="宋体" w:cs="Times New Roman"/>
                <w:b/>
              </w:rPr>
            </w:pPr>
          </w:p>
        </w:tc>
      </w:tr>
      <w:tr w14:paraId="675BD6E1">
        <w:trPr>
          <w:trHeight w:val="634" w:hRule="atLeast"/>
          <w:jc w:val="center"/>
        </w:trPr>
        <w:tc>
          <w:tcPr>
            <w:tcW w:w="5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73A6B8">
            <w:pPr>
              <w:spacing w:line="500" w:lineRule="exact"/>
              <w:ind w:left="480" w:firstLine="480"/>
              <w:jc w:val="center"/>
              <w:rPr>
                <w:rFonts w:ascii="宋体" w:hAnsi="宋体" w:eastAsia="宋体" w:cs="Times New Roman"/>
                <w:sz w:val="24"/>
              </w:rPr>
            </w:pPr>
          </w:p>
        </w:tc>
        <w:tc>
          <w:tcPr>
            <w:tcW w:w="15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3454CA">
            <w:pPr>
              <w:spacing w:line="500" w:lineRule="exact"/>
              <w:ind w:left="422" w:firstLine="422"/>
              <w:jc w:val="center"/>
              <w:rPr>
                <w:rFonts w:ascii="宋体" w:hAnsi="宋体" w:eastAsia="宋体" w:cs="Times New Roman"/>
                <w:b/>
              </w:rPr>
            </w:pPr>
          </w:p>
        </w:tc>
        <w:tc>
          <w:tcPr>
            <w:tcW w:w="63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20FB57">
            <w:pPr>
              <w:spacing w:line="500" w:lineRule="exact"/>
              <w:ind w:left="422" w:firstLine="422"/>
              <w:jc w:val="center"/>
              <w:rPr>
                <w:rFonts w:ascii="宋体" w:hAnsi="宋体" w:eastAsia="宋体" w:cs="Times New Roman"/>
                <w:b/>
              </w:rPr>
            </w:pPr>
          </w:p>
        </w:tc>
        <w:tc>
          <w:tcPr>
            <w:tcW w:w="5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5D8BC">
            <w:pPr>
              <w:spacing w:line="500" w:lineRule="exact"/>
              <w:ind w:left="422" w:firstLine="422"/>
              <w:jc w:val="center"/>
              <w:rPr>
                <w:rFonts w:ascii="宋体" w:hAnsi="宋体" w:eastAsia="宋体" w:cs="Times New Roman"/>
                <w:b/>
              </w:rPr>
            </w:pPr>
          </w:p>
        </w:tc>
        <w:tc>
          <w:tcPr>
            <w:tcW w:w="8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BAF5C9">
            <w:pPr>
              <w:spacing w:line="500" w:lineRule="exact"/>
              <w:ind w:left="422" w:firstLine="422"/>
              <w:jc w:val="center"/>
              <w:rPr>
                <w:rFonts w:ascii="宋体" w:hAnsi="宋体" w:eastAsia="宋体" w:cs="Times New Roman"/>
                <w:b/>
              </w:rPr>
            </w:pPr>
          </w:p>
        </w:tc>
        <w:tc>
          <w:tcPr>
            <w:tcW w:w="8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C8B07">
            <w:pPr>
              <w:spacing w:line="500" w:lineRule="exact"/>
              <w:ind w:left="422" w:firstLine="422"/>
              <w:jc w:val="center"/>
              <w:rPr>
                <w:rFonts w:ascii="宋体" w:hAnsi="宋体" w:eastAsia="宋体" w:cs="Times New Roman"/>
                <w:b/>
              </w:rPr>
            </w:pPr>
          </w:p>
        </w:tc>
      </w:tr>
      <w:tr w14:paraId="5742670B">
        <w:tblPrEx>
          <w:tblCellMar>
            <w:top w:w="0" w:type="dxa"/>
            <w:left w:w="0" w:type="dxa"/>
            <w:bottom w:w="0" w:type="dxa"/>
            <w:right w:w="0" w:type="dxa"/>
          </w:tblCellMar>
        </w:tblPrEx>
        <w:trPr>
          <w:trHeight w:val="654" w:hRule="atLeast"/>
          <w:jc w:val="center"/>
        </w:trPr>
        <w:tc>
          <w:tcPr>
            <w:tcW w:w="5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328D2D">
            <w:pPr>
              <w:spacing w:line="500" w:lineRule="exact"/>
              <w:jc w:val="center"/>
              <w:rPr>
                <w:rFonts w:ascii="宋体" w:hAnsi="宋体" w:eastAsia="宋体" w:cs="Times New Roman"/>
                <w:sz w:val="24"/>
              </w:rPr>
            </w:pPr>
            <w:r>
              <w:rPr>
                <w:rFonts w:hint="eastAsia" w:ascii="宋体" w:hAnsi="宋体" w:eastAsia="宋体" w:cs="Times New Roman"/>
                <w:b/>
              </w:rPr>
              <w:t>…</w:t>
            </w:r>
          </w:p>
        </w:tc>
        <w:tc>
          <w:tcPr>
            <w:tcW w:w="15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1E87A3">
            <w:pPr>
              <w:spacing w:line="500" w:lineRule="exact"/>
              <w:jc w:val="center"/>
              <w:rPr>
                <w:rFonts w:ascii="宋体" w:hAnsi="宋体" w:eastAsia="宋体" w:cs="Times New Roman"/>
                <w:b/>
              </w:rPr>
            </w:pPr>
            <w:r>
              <w:rPr>
                <w:rFonts w:hint="eastAsia" w:ascii="宋体" w:hAnsi="宋体" w:eastAsia="宋体" w:cs="Times New Roman"/>
                <w:b/>
              </w:rPr>
              <w:t>…</w:t>
            </w:r>
          </w:p>
        </w:tc>
        <w:tc>
          <w:tcPr>
            <w:tcW w:w="63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5F8944">
            <w:pPr>
              <w:spacing w:line="500" w:lineRule="exact"/>
              <w:jc w:val="center"/>
              <w:rPr>
                <w:rFonts w:ascii="宋体" w:hAnsi="宋体" w:eastAsia="宋体" w:cs="Times New Roman"/>
                <w:b/>
              </w:rPr>
            </w:pPr>
            <w:r>
              <w:rPr>
                <w:rFonts w:hint="eastAsia" w:ascii="宋体" w:hAnsi="宋体" w:eastAsia="宋体" w:cs="Times New Roman"/>
                <w:b/>
              </w:rPr>
              <w:t>…</w:t>
            </w:r>
          </w:p>
        </w:tc>
        <w:tc>
          <w:tcPr>
            <w:tcW w:w="5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AAFF48">
            <w:pPr>
              <w:spacing w:line="500" w:lineRule="exact"/>
              <w:jc w:val="center"/>
              <w:rPr>
                <w:rFonts w:ascii="宋体" w:hAnsi="宋体" w:eastAsia="宋体" w:cs="Times New Roman"/>
                <w:b/>
              </w:rPr>
            </w:pPr>
            <w:r>
              <w:rPr>
                <w:rFonts w:hint="eastAsia" w:ascii="宋体" w:hAnsi="宋体" w:eastAsia="宋体" w:cs="Times New Roman"/>
                <w:b/>
              </w:rPr>
              <w:t>…</w:t>
            </w:r>
          </w:p>
        </w:tc>
        <w:tc>
          <w:tcPr>
            <w:tcW w:w="8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3D7DF9">
            <w:pPr>
              <w:spacing w:line="500" w:lineRule="exact"/>
              <w:jc w:val="center"/>
              <w:rPr>
                <w:rFonts w:hint="eastAsia" w:ascii="宋体" w:hAnsi="宋体" w:eastAsia="宋体" w:cs="Times New Roman"/>
                <w:b/>
              </w:rPr>
            </w:pPr>
          </w:p>
        </w:tc>
        <w:tc>
          <w:tcPr>
            <w:tcW w:w="8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AA9827">
            <w:pPr>
              <w:spacing w:line="500" w:lineRule="exact"/>
              <w:jc w:val="center"/>
              <w:rPr>
                <w:rFonts w:ascii="宋体" w:hAnsi="宋体" w:eastAsia="宋体" w:cs="Times New Roman"/>
                <w:b/>
              </w:rPr>
            </w:pPr>
            <w:r>
              <w:rPr>
                <w:rFonts w:hint="eastAsia" w:ascii="宋体" w:hAnsi="宋体" w:eastAsia="宋体" w:cs="Times New Roman"/>
                <w:b/>
              </w:rPr>
              <w:t>…</w:t>
            </w:r>
          </w:p>
        </w:tc>
      </w:tr>
    </w:tbl>
    <w:p w14:paraId="29948E3C">
      <w:pPr>
        <w:jc w:val="center"/>
        <w:rPr>
          <w:rFonts w:ascii="宋体" w:hAnsi="宋体" w:eastAsia="宋体" w:cs="宋体"/>
          <w:b/>
          <w:bCs/>
          <w:color w:val="000000"/>
          <w:sz w:val="28"/>
          <w:szCs w:val="28"/>
        </w:rPr>
      </w:pPr>
    </w:p>
    <w:p w14:paraId="2FFC1A11">
      <w:pPr>
        <w:jc w:val="center"/>
        <w:rPr>
          <w:rFonts w:ascii="宋体" w:hAnsi="宋体" w:eastAsia="宋体" w:cs="宋体"/>
          <w:b/>
          <w:bCs/>
          <w:color w:val="000000"/>
          <w:sz w:val="28"/>
          <w:szCs w:val="28"/>
        </w:rPr>
      </w:pPr>
    </w:p>
    <w:p w14:paraId="07A3EB1C">
      <w:pPr>
        <w:jc w:val="center"/>
        <w:rPr>
          <w:rFonts w:ascii="宋体" w:hAnsi="宋体" w:eastAsia="宋体" w:cs="宋体"/>
          <w:b/>
          <w:bCs/>
          <w:color w:val="000000"/>
          <w:sz w:val="28"/>
          <w:szCs w:val="28"/>
        </w:rPr>
      </w:pPr>
    </w:p>
    <w:p w14:paraId="1691B8A6">
      <w:pPr>
        <w:keepNext w:val="0"/>
        <w:keepLines w:val="0"/>
        <w:pageBreakBefore w:val="0"/>
        <w:widowControl w:val="0"/>
        <w:kinsoku/>
        <w:wordWrap/>
        <w:overflowPunct/>
        <w:topLinePunct w:val="0"/>
        <w:autoSpaceDE/>
        <w:autoSpaceDN/>
        <w:bidi w:val="0"/>
        <w:adjustRightInd/>
        <w:snapToGrid/>
        <w:spacing w:line="360" w:lineRule="auto"/>
        <w:ind w:firstLine="5040" w:firstLineChars="2100"/>
        <w:jc w:val="left"/>
        <w:textAlignment w:val="auto"/>
        <w:rPr>
          <w:rFonts w:ascii="宋体" w:hAnsi="宋体" w:cs="宋体"/>
          <w:color w:val="000000"/>
          <w:sz w:val="24"/>
          <w:szCs w:val="24"/>
        </w:rPr>
      </w:pPr>
      <w:r>
        <w:rPr>
          <w:rFonts w:hint="eastAsia" w:ascii="宋体" w:hAnsi="宋体" w:cs="宋体"/>
          <w:color w:val="000000"/>
          <w:sz w:val="24"/>
          <w:szCs w:val="24"/>
        </w:rPr>
        <w:t>供应商名称（单位章）：</w:t>
      </w:r>
    </w:p>
    <w:p w14:paraId="3F066696">
      <w:pPr>
        <w:keepNext w:val="0"/>
        <w:keepLines w:val="0"/>
        <w:pageBreakBefore w:val="0"/>
        <w:widowControl w:val="0"/>
        <w:kinsoku/>
        <w:wordWrap/>
        <w:overflowPunct/>
        <w:topLinePunct w:val="0"/>
        <w:autoSpaceDE/>
        <w:autoSpaceDN/>
        <w:bidi w:val="0"/>
        <w:adjustRightInd/>
        <w:snapToGrid/>
        <w:spacing w:line="360" w:lineRule="auto"/>
        <w:ind w:left="0" w:leftChars="0" w:firstLine="5040" w:firstLineChars="2100"/>
        <w:jc w:val="left"/>
        <w:textAlignment w:val="auto"/>
        <w:rPr>
          <w:rFonts w:ascii="宋体" w:hAnsi="宋体" w:cs="宋体"/>
          <w:color w:val="000000"/>
          <w:sz w:val="24"/>
          <w:szCs w:val="24"/>
        </w:rPr>
      </w:pPr>
      <w:r>
        <w:rPr>
          <w:rFonts w:hint="eastAsia" w:ascii="宋体" w:hAnsi="宋体" w:cs="宋体"/>
          <w:color w:val="000000"/>
          <w:sz w:val="24"/>
          <w:szCs w:val="24"/>
        </w:rPr>
        <w:t>法定代表人或委托代理人(签字</w:t>
      </w:r>
      <w:r>
        <w:rPr>
          <w:rFonts w:hint="eastAsia" w:ascii="宋体" w:hAnsi="宋体" w:cs="宋体"/>
          <w:color w:val="000000"/>
          <w:sz w:val="24"/>
          <w:szCs w:val="24"/>
          <w:lang w:val="en-US" w:eastAsia="zh-CN"/>
        </w:rPr>
        <w:t>或盖章</w:t>
      </w:r>
      <w:r>
        <w:rPr>
          <w:rFonts w:hint="eastAsia" w:ascii="宋体" w:hAnsi="宋体" w:cs="宋体"/>
          <w:color w:val="000000"/>
          <w:sz w:val="24"/>
          <w:szCs w:val="24"/>
        </w:rPr>
        <w:t>)：</w:t>
      </w:r>
    </w:p>
    <w:p w14:paraId="35732A4E">
      <w:pPr>
        <w:jc w:val="center"/>
        <w:rPr>
          <w:rFonts w:hint="eastAsia" w:ascii="宋体" w:hAnsi="宋体" w:cs="宋体"/>
          <w:b/>
          <w:bCs/>
          <w:sz w:val="28"/>
          <w:szCs w:val="28"/>
        </w:rPr>
      </w:pP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年   月    日</w:t>
      </w:r>
    </w:p>
    <w:p w14:paraId="23DBFB30">
      <w:pPr>
        <w:jc w:val="center"/>
        <w:rPr>
          <w:rFonts w:ascii="宋体" w:hAnsi="宋体" w:eastAsia="宋体" w:cs="宋体"/>
          <w:b/>
          <w:bCs/>
          <w:color w:val="000000"/>
          <w:sz w:val="28"/>
          <w:szCs w:val="28"/>
        </w:rPr>
      </w:pPr>
    </w:p>
    <w:p w14:paraId="0C262686">
      <w:pPr>
        <w:rPr>
          <w:rFonts w:ascii="宋体" w:hAnsi="宋体" w:eastAsia="宋体" w:cs="Times New Roman"/>
          <w:b/>
          <w:sz w:val="28"/>
          <w:szCs w:val="28"/>
        </w:rPr>
      </w:pPr>
      <w:r>
        <w:rPr>
          <w:rFonts w:ascii="宋体" w:hAnsi="宋体" w:eastAsia="宋体" w:cs="Times New Roman"/>
          <w:b/>
          <w:sz w:val="28"/>
          <w:szCs w:val="28"/>
        </w:rPr>
        <w:br w:type="page"/>
      </w:r>
    </w:p>
    <w:p w14:paraId="37237C37">
      <w:pPr>
        <w:jc w:val="center"/>
        <w:rPr>
          <w:rFonts w:hint="default" w:ascii="宋体" w:hAnsi="宋体"/>
          <w:color w:val="000000"/>
          <w:sz w:val="28"/>
          <w:szCs w:val="28"/>
          <w:lang w:val="en-US"/>
        </w:rPr>
      </w:pPr>
      <w:r>
        <w:rPr>
          <w:rFonts w:hint="eastAsia" w:ascii="宋体" w:hAnsi="宋体" w:cs="宋体"/>
          <w:b/>
          <w:bCs/>
          <w:sz w:val="28"/>
          <w:szCs w:val="28"/>
          <w:lang w:val="en-US" w:eastAsia="zh-CN"/>
        </w:rPr>
        <w:t>三</w:t>
      </w:r>
      <w:r>
        <w:rPr>
          <w:rFonts w:hint="eastAsia" w:ascii="宋体" w:hAnsi="宋体" w:cs="宋体"/>
          <w:b/>
          <w:bCs/>
          <w:sz w:val="28"/>
          <w:szCs w:val="28"/>
        </w:rPr>
        <w:t>、</w:t>
      </w:r>
      <w:r>
        <w:rPr>
          <w:rFonts w:hint="eastAsia" w:ascii="宋体" w:hAnsi="宋体" w:cs="宋体"/>
          <w:b/>
          <w:bCs/>
          <w:sz w:val="28"/>
          <w:szCs w:val="28"/>
          <w:lang w:val="en-US" w:eastAsia="zh-CN"/>
        </w:rPr>
        <w:t>服务措施</w:t>
      </w:r>
    </w:p>
    <w:p w14:paraId="2666024B">
      <w:pPr>
        <w:pStyle w:val="14"/>
        <w:rPr>
          <w:rFonts w:hint="eastAsia" w:ascii="宋体" w:hAnsi="宋体" w:eastAsia="宋体" w:cs="Times New Roman"/>
          <w:b/>
          <w:sz w:val="28"/>
          <w:szCs w:val="28"/>
        </w:rPr>
      </w:pPr>
    </w:p>
    <w:p w14:paraId="2278975D">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Times New Roman"/>
          <w:b w:val="0"/>
          <w:bCs/>
          <w:sz w:val="24"/>
          <w:szCs w:val="24"/>
        </w:rPr>
      </w:pPr>
      <w:r>
        <w:rPr>
          <w:rFonts w:hint="eastAsia" w:ascii="宋体" w:hAnsi="宋体" w:eastAsia="宋体" w:cs="Times New Roman"/>
          <w:b w:val="0"/>
          <w:bCs/>
          <w:sz w:val="24"/>
          <w:szCs w:val="24"/>
        </w:rPr>
        <w:t>（供应商依据采购人需求，参考评审要点编制</w:t>
      </w:r>
      <w:r>
        <w:rPr>
          <w:rFonts w:hint="eastAsia" w:ascii="宋体" w:hAnsi="宋体" w:eastAsia="宋体" w:cs="Times New Roman"/>
          <w:b w:val="0"/>
          <w:bCs/>
          <w:sz w:val="24"/>
          <w:szCs w:val="24"/>
          <w:lang w:eastAsia="zh-CN"/>
        </w:rPr>
        <w:t>，</w:t>
      </w:r>
      <w:r>
        <w:rPr>
          <w:rFonts w:hint="eastAsia" w:ascii="宋体" w:hAnsi="宋体" w:eastAsia="宋体" w:cs="Times New Roman"/>
          <w:b w:val="0"/>
          <w:bCs/>
          <w:sz w:val="24"/>
          <w:szCs w:val="24"/>
          <w:lang w:val="en-US" w:eastAsia="zh-CN"/>
        </w:rPr>
        <w:t>包括服务保障措施、安全保密措施等</w:t>
      </w:r>
      <w:r>
        <w:rPr>
          <w:rFonts w:hint="eastAsia" w:ascii="宋体" w:hAnsi="宋体" w:eastAsia="宋体" w:cs="Times New Roman"/>
          <w:b w:val="0"/>
          <w:bCs/>
          <w:sz w:val="24"/>
          <w:szCs w:val="24"/>
        </w:rPr>
        <w:t>。）</w:t>
      </w:r>
    </w:p>
    <w:p w14:paraId="24843809">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Times New Roman"/>
          <w:b w:val="0"/>
          <w:bCs/>
          <w:sz w:val="24"/>
          <w:szCs w:val="24"/>
        </w:rPr>
      </w:pPr>
    </w:p>
    <w:p w14:paraId="22621C18">
      <w:pPr>
        <w:jc w:val="center"/>
        <w:rPr>
          <w:rFonts w:hint="eastAsia" w:ascii="宋体" w:hAnsi="宋体"/>
          <w:color w:val="000000"/>
          <w:sz w:val="28"/>
          <w:szCs w:val="28"/>
        </w:rPr>
        <w:sectPr>
          <w:footerReference r:id="rId5" w:type="default"/>
          <w:pgSz w:w="11906" w:h="16838"/>
          <w:pgMar w:top="1440" w:right="1080" w:bottom="1440" w:left="1080" w:header="850" w:footer="850" w:gutter="0"/>
          <w:pgNumType w:fmt="decimal"/>
          <w:cols w:space="720" w:num="1"/>
          <w:docGrid w:linePitch="295" w:charSpace="0"/>
        </w:sectPr>
      </w:pPr>
    </w:p>
    <w:p w14:paraId="740144DC">
      <w:pPr>
        <w:jc w:val="center"/>
        <w:rPr>
          <w:rFonts w:hint="default" w:ascii="宋体" w:hAnsi="宋体"/>
          <w:color w:val="000000"/>
          <w:sz w:val="28"/>
          <w:szCs w:val="28"/>
          <w:lang w:val="en-US"/>
        </w:rPr>
      </w:pPr>
      <w:r>
        <w:rPr>
          <w:rFonts w:hint="eastAsia" w:ascii="宋体" w:hAnsi="宋体" w:cs="宋体"/>
          <w:b/>
          <w:bCs/>
          <w:sz w:val="28"/>
          <w:szCs w:val="28"/>
          <w:lang w:val="en-US" w:eastAsia="zh-CN"/>
        </w:rPr>
        <w:t>四</w:t>
      </w:r>
      <w:r>
        <w:rPr>
          <w:rFonts w:hint="eastAsia" w:ascii="宋体" w:hAnsi="宋体" w:cs="宋体"/>
          <w:b/>
          <w:bCs/>
          <w:sz w:val="28"/>
          <w:szCs w:val="28"/>
        </w:rPr>
        <w:t>、</w:t>
      </w:r>
      <w:r>
        <w:rPr>
          <w:rFonts w:hint="eastAsia" w:ascii="宋体" w:hAnsi="宋体" w:cs="宋体"/>
          <w:b/>
          <w:bCs/>
          <w:sz w:val="28"/>
          <w:szCs w:val="28"/>
          <w:lang w:val="en-US" w:eastAsia="zh-CN"/>
        </w:rPr>
        <w:t>预期成果、后期服务承诺等</w:t>
      </w:r>
    </w:p>
    <w:p w14:paraId="24CDFB6C">
      <w:pPr>
        <w:rPr>
          <w:rFonts w:hint="eastAsia" w:ascii="宋体" w:hAnsi="宋体"/>
          <w:color w:val="000000"/>
          <w:sz w:val="28"/>
          <w:szCs w:val="28"/>
        </w:rPr>
      </w:pPr>
    </w:p>
    <w:bookmarkEnd w:id="68"/>
    <w:p w14:paraId="77B662F3">
      <w:pPr>
        <w:shd w:val="clear" w:color="auto" w:fill="FFFFFF"/>
        <w:spacing w:line="560" w:lineRule="atLeast"/>
        <w:ind w:left="3360" w:leftChars="1600" w:firstLine="560" w:firstLineChars="200"/>
        <w:rPr>
          <w:rFonts w:ascii="宋体" w:hAnsi="宋体" w:cs="宋体"/>
          <w:color w:val="000000"/>
          <w:sz w:val="28"/>
          <w:szCs w:val="28"/>
        </w:rPr>
      </w:pPr>
    </w:p>
    <w:p w14:paraId="3382D3FD">
      <w:pPr>
        <w:pStyle w:val="2"/>
        <w:rPr>
          <w:rFonts w:ascii="宋体" w:hAnsi="宋体" w:cs="宋体"/>
          <w:color w:val="000000"/>
          <w:sz w:val="28"/>
          <w:szCs w:val="28"/>
        </w:rPr>
      </w:pPr>
    </w:p>
    <w:p w14:paraId="79A520A2">
      <w:pPr>
        <w:rPr>
          <w:rFonts w:ascii="宋体" w:hAnsi="宋体" w:cs="宋体"/>
          <w:color w:val="000000"/>
          <w:sz w:val="28"/>
          <w:szCs w:val="28"/>
        </w:rPr>
      </w:pPr>
    </w:p>
    <w:p w14:paraId="4EC31DB5">
      <w:pPr>
        <w:pStyle w:val="2"/>
        <w:rPr>
          <w:rFonts w:ascii="宋体" w:hAnsi="宋体" w:cs="宋体"/>
          <w:color w:val="000000"/>
          <w:sz w:val="28"/>
          <w:szCs w:val="28"/>
        </w:rPr>
      </w:pPr>
    </w:p>
    <w:p w14:paraId="1981BDDE">
      <w:pPr>
        <w:rPr>
          <w:rFonts w:ascii="宋体" w:hAnsi="宋体" w:cs="宋体"/>
          <w:color w:val="000000"/>
          <w:sz w:val="28"/>
          <w:szCs w:val="28"/>
        </w:rPr>
      </w:pPr>
    </w:p>
    <w:p w14:paraId="46C35AC8">
      <w:pPr>
        <w:pStyle w:val="2"/>
        <w:rPr>
          <w:rFonts w:ascii="宋体" w:hAnsi="宋体" w:cs="宋体"/>
          <w:color w:val="000000"/>
          <w:sz w:val="28"/>
          <w:szCs w:val="28"/>
        </w:rPr>
      </w:pPr>
    </w:p>
    <w:p w14:paraId="72023244">
      <w:pPr>
        <w:rPr>
          <w:rFonts w:ascii="宋体" w:hAnsi="宋体" w:cs="宋体"/>
          <w:color w:val="000000"/>
          <w:sz w:val="28"/>
          <w:szCs w:val="28"/>
        </w:rPr>
      </w:pPr>
    </w:p>
    <w:p w14:paraId="22E69CEF">
      <w:pPr>
        <w:pStyle w:val="2"/>
        <w:rPr>
          <w:rFonts w:ascii="宋体" w:hAnsi="宋体" w:cs="宋体"/>
          <w:color w:val="000000"/>
          <w:sz w:val="28"/>
          <w:szCs w:val="28"/>
        </w:rPr>
      </w:pPr>
    </w:p>
    <w:p w14:paraId="7B2021D9">
      <w:pPr>
        <w:rPr>
          <w:rFonts w:ascii="宋体" w:hAnsi="宋体" w:cs="宋体"/>
          <w:color w:val="000000"/>
          <w:sz w:val="28"/>
          <w:szCs w:val="28"/>
        </w:rPr>
      </w:pPr>
    </w:p>
    <w:p w14:paraId="4A81AF64">
      <w:pPr>
        <w:pStyle w:val="2"/>
        <w:rPr>
          <w:rFonts w:ascii="宋体" w:hAnsi="宋体" w:cs="宋体"/>
          <w:color w:val="000000"/>
          <w:sz w:val="28"/>
          <w:szCs w:val="28"/>
        </w:rPr>
      </w:pPr>
    </w:p>
    <w:p w14:paraId="0D62304B">
      <w:pPr>
        <w:rPr>
          <w:rFonts w:ascii="宋体" w:hAnsi="宋体" w:cs="宋体"/>
          <w:color w:val="000000"/>
          <w:sz w:val="28"/>
          <w:szCs w:val="28"/>
        </w:rPr>
      </w:pPr>
    </w:p>
    <w:p w14:paraId="358F1DA7">
      <w:pPr>
        <w:pStyle w:val="2"/>
        <w:rPr>
          <w:rFonts w:ascii="宋体" w:hAnsi="宋体" w:cs="宋体"/>
          <w:color w:val="000000"/>
          <w:sz w:val="28"/>
          <w:szCs w:val="28"/>
        </w:rPr>
      </w:pPr>
    </w:p>
    <w:p w14:paraId="2367D236">
      <w:pPr>
        <w:rPr>
          <w:rFonts w:ascii="宋体" w:hAnsi="宋体" w:cs="宋体"/>
          <w:color w:val="000000"/>
          <w:sz w:val="28"/>
          <w:szCs w:val="28"/>
        </w:rPr>
      </w:pPr>
    </w:p>
    <w:p w14:paraId="31E44DD5">
      <w:pPr>
        <w:pStyle w:val="2"/>
        <w:rPr>
          <w:rFonts w:ascii="宋体" w:hAnsi="宋体" w:cs="宋体"/>
          <w:color w:val="000000"/>
          <w:sz w:val="28"/>
          <w:szCs w:val="28"/>
        </w:rPr>
      </w:pPr>
    </w:p>
    <w:p w14:paraId="2365D098">
      <w:pPr>
        <w:rPr>
          <w:rFonts w:ascii="宋体" w:hAnsi="宋体" w:cs="宋体"/>
          <w:color w:val="000000"/>
          <w:sz w:val="28"/>
          <w:szCs w:val="28"/>
        </w:rPr>
      </w:pPr>
    </w:p>
    <w:p w14:paraId="7B421597">
      <w:pPr>
        <w:pStyle w:val="2"/>
        <w:rPr>
          <w:rFonts w:ascii="宋体" w:hAnsi="宋体" w:cs="宋体"/>
          <w:color w:val="000000"/>
          <w:sz w:val="28"/>
          <w:szCs w:val="28"/>
        </w:rPr>
      </w:pPr>
    </w:p>
    <w:p w14:paraId="6C30C225">
      <w:pPr>
        <w:rPr>
          <w:rFonts w:ascii="宋体" w:hAnsi="宋体" w:cs="宋体"/>
          <w:color w:val="000000"/>
          <w:sz w:val="28"/>
          <w:szCs w:val="28"/>
        </w:rPr>
      </w:pPr>
    </w:p>
    <w:p w14:paraId="0D65990D">
      <w:pPr>
        <w:pStyle w:val="2"/>
        <w:rPr>
          <w:rFonts w:ascii="宋体" w:hAnsi="宋体" w:cs="宋体"/>
          <w:color w:val="000000"/>
          <w:sz w:val="28"/>
          <w:szCs w:val="28"/>
        </w:rPr>
      </w:pPr>
    </w:p>
    <w:p w14:paraId="757A6519"/>
    <w:p w14:paraId="578147CB">
      <w:pPr>
        <w:pStyle w:val="10"/>
        <w:rPr>
          <w:rFonts w:ascii="宋体" w:hAnsi="宋体" w:cs="宋体"/>
          <w:color w:val="000000"/>
          <w:sz w:val="24"/>
          <w:szCs w:val="24"/>
        </w:rPr>
      </w:pPr>
    </w:p>
    <w:p w14:paraId="6C338CDC">
      <w:pPr>
        <w:rPr>
          <w:rFonts w:hint="eastAsia" w:ascii="宋体" w:hAnsi="宋体"/>
          <w:color w:val="000000"/>
          <w:sz w:val="24"/>
          <w:szCs w:val="24"/>
        </w:rPr>
      </w:pPr>
    </w:p>
    <w:p w14:paraId="6F6BB64E">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s="宋体"/>
          <w:color w:val="000000"/>
          <w:sz w:val="24"/>
          <w:szCs w:val="24"/>
        </w:rPr>
      </w:pPr>
      <w:r>
        <w:rPr>
          <w:rFonts w:hint="eastAsia" w:ascii="宋体" w:hAnsi="宋体" w:cs="宋体"/>
          <w:color w:val="000000"/>
          <w:sz w:val="24"/>
          <w:szCs w:val="24"/>
        </w:rPr>
        <w:t>供应商名称（单位章）：</w:t>
      </w:r>
    </w:p>
    <w:p w14:paraId="7CC8EA99">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s="宋体"/>
          <w:color w:val="000000"/>
          <w:sz w:val="24"/>
          <w:szCs w:val="24"/>
        </w:rPr>
      </w:pPr>
      <w:r>
        <w:rPr>
          <w:rFonts w:hint="eastAsia" w:ascii="宋体" w:hAnsi="宋体" w:cs="宋体"/>
          <w:color w:val="000000"/>
          <w:sz w:val="24"/>
          <w:szCs w:val="24"/>
        </w:rPr>
        <w:t>法定代表人或委托代理人(签字</w:t>
      </w:r>
      <w:r>
        <w:rPr>
          <w:rFonts w:hint="eastAsia" w:ascii="宋体" w:hAnsi="宋体" w:cs="宋体"/>
          <w:color w:val="000000"/>
          <w:sz w:val="24"/>
          <w:szCs w:val="24"/>
          <w:lang w:val="en-US" w:eastAsia="zh-CN"/>
        </w:rPr>
        <w:t>或盖章</w:t>
      </w:r>
      <w:r>
        <w:rPr>
          <w:rFonts w:hint="eastAsia" w:ascii="宋体" w:hAnsi="宋体" w:cs="宋体"/>
          <w:color w:val="000000"/>
          <w:sz w:val="24"/>
          <w:szCs w:val="24"/>
        </w:rPr>
        <w:t>)：</w:t>
      </w:r>
    </w:p>
    <w:p w14:paraId="4F431678">
      <w:pPr>
        <w:keepNext w:val="0"/>
        <w:keepLines w:val="0"/>
        <w:pageBreakBefore w:val="0"/>
        <w:widowControl w:val="0"/>
        <w:kinsoku/>
        <w:wordWrap/>
        <w:overflowPunct/>
        <w:topLinePunct w:val="0"/>
        <w:autoSpaceDE/>
        <w:autoSpaceDN/>
        <w:bidi w:val="0"/>
        <w:adjustRightInd/>
        <w:snapToGrid/>
        <w:spacing w:line="480" w:lineRule="auto"/>
        <w:ind w:firstLine="4320" w:firstLineChars="1800"/>
        <w:textAlignment w:val="auto"/>
        <w:rPr>
          <w:rFonts w:ascii="宋体" w:hAnsi="宋体"/>
          <w:color w:val="000000"/>
          <w:sz w:val="24"/>
          <w:szCs w:val="24"/>
        </w:rPr>
      </w:pPr>
      <w:r>
        <w:rPr>
          <w:rFonts w:hint="eastAsia" w:ascii="宋体" w:hAnsi="宋体" w:cs="宋体"/>
          <w:color w:val="000000"/>
          <w:sz w:val="24"/>
          <w:szCs w:val="24"/>
        </w:rPr>
        <w:t>年   月    日</w:t>
      </w:r>
      <w:r>
        <w:rPr>
          <w:rFonts w:ascii="宋体" w:hAnsi="宋体"/>
          <w:color w:val="000000"/>
          <w:sz w:val="24"/>
          <w:szCs w:val="24"/>
        </w:rPr>
        <w:br w:type="page"/>
      </w:r>
    </w:p>
    <w:p w14:paraId="5001EBB9">
      <w:pPr>
        <w:pStyle w:val="14"/>
        <w:jc w:val="center"/>
        <w:rPr>
          <w:rFonts w:ascii="宋体" w:hAnsi="宋体"/>
          <w:kern w:val="0"/>
          <w:szCs w:val="20"/>
        </w:rPr>
      </w:pPr>
      <w:bookmarkStart w:id="69" w:name="_Toc8134"/>
      <w:r>
        <w:rPr>
          <w:rFonts w:hint="eastAsia" w:ascii="宋体" w:hAnsi="宋体"/>
          <w:b/>
          <w:sz w:val="28"/>
          <w:szCs w:val="28"/>
          <w:lang w:val="en-US" w:eastAsia="zh-CN"/>
        </w:rPr>
        <w:t>五</w:t>
      </w:r>
      <w:r>
        <w:rPr>
          <w:rFonts w:hint="eastAsia" w:ascii="宋体" w:hAnsi="宋体"/>
          <w:b/>
          <w:sz w:val="28"/>
          <w:szCs w:val="28"/>
        </w:rPr>
        <w:t>、规范响应及偏离情况</w:t>
      </w:r>
    </w:p>
    <w:p w14:paraId="478865B1">
      <w:pPr>
        <w:widowControl/>
        <w:snapToGrid w:val="0"/>
        <w:spacing w:line="360" w:lineRule="auto"/>
        <w:jc w:val="left"/>
        <w:rPr>
          <w:rFonts w:ascii="宋体" w:hAnsi="宋体"/>
          <w:kern w:val="0"/>
          <w:sz w:val="28"/>
          <w:szCs w:val="20"/>
        </w:rPr>
      </w:pPr>
    </w:p>
    <w:p w14:paraId="5CCEDAA1">
      <w:pPr>
        <w:widowControl/>
        <w:snapToGrid w:val="0"/>
        <w:spacing w:line="360" w:lineRule="auto"/>
        <w:jc w:val="left"/>
        <w:rPr>
          <w:rFonts w:ascii="宋体" w:hAnsi="宋体"/>
          <w:kern w:val="0"/>
          <w:sz w:val="24"/>
        </w:rPr>
      </w:pPr>
      <w:r>
        <w:rPr>
          <w:rFonts w:hint="eastAsia" w:ascii="宋体" w:hAnsi="宋体"/>
          <w:kern w:val="0"/>
          <w:sz w:val="28"/>
          <w:szCs w:val="20"/>
        </w:rPr>
        <w:t>项目名称：</w:t>
      </w:r>
      <w:r>
        <w:rPr>
          <w:rFonts w:hint="eastAsia" w:ascii="宋体" w:hAnsi="宋体"/>
          <w:kern w:val="0"/>
          <w:sz w:val="28"/>
          <w:szCs w:val="20"/>
          <w:u w:val="single"/>
        </w:rPr>
        <w:t xml:space="preserve">                                   </w:t>
      </w:r>
    </w:p>
    <w:p w14:paraId="4B6F51C2">
      <w:pPr>
        <w:widowControl/>
        <w:snapToGrid w:val="0"/>
        <w:spacing w:line="360" w:lineRule="auto"/>
        <w:jc w:val="left"/>
        <w:rPr>
          <w:rFonts w:ascii="宋体" w:hAnsi="宋体"/>
          <w:kern w:val="0"/>
          <w:sz w:val="24"/>
        </w:rPr>
      </w:pPr>
      <w:r>
        <w:rPr>
          <w:rFonts w:hint="eastAsia" w:ascii="宋体" w:hAnsi="宋体"/>
          <w:kern w:val="0"/>
          <w:sz w:val="28"/>
          <w:szCs w:val="20"/>
        </w:rPr>
        <w:t>项目编号：</w:t>
      </w:r>
      <w:r>
        <w:rPr>
          <w:rFonts w:hint="eastAsia" w:ascii="宋体" w:hAnsi="宋体"/>
          <w:kern w:val="0"/>
          <w:sz w:val="28"/>
          <w:szCs w:val="32"/>
          <w:u w:val="single"/>
        </w:rPr>
        <w:t xml:space="preserve">                                  </w:t>
      </w:r>
    </w:p>
    <w:p w14:paraId="02D7520E">
      <w:pPr>
        <w:widowControl/>
        <w:snapToGrid w:val="0"/>
        <w:spacing w:line="360" w:lineRule="auto"/>
        <w:jc w:val="left"/>
        <w:rPr>
          <w:rFonts w:ascii="宋体" w:hAnsi="宋体"/>
          <w:kern w:val="0"/>
          <w:sz w:val="32"/>
          <w:szCs w:val="32"/>
        </w:rPr>
      </w:pPr>
      <w:r>
        <w:rPr>
          <w:rFonts w:hint="eastAsia" w:ascii="宋体" w:hAnsi="宋体"/>
          <w:kern w:val="0"/>
          <w:sz w:val="28"/>
          <w:szCs w:val="32"/>
        </w:rPr>
        <w:t>供应商名称：</w:t>
      </w:r>
      <w:r>
        <w:rPr>
          <w:rFonts w:hint="eastAsia" w:ascii="宋体" w:hAnsi="宋体"/>
          <w:kern w:val="0"/>
          <w:sz w:val="28"/>
          <w:szCs w:val="32"/>
          <w:u w:val="single"/>
        </w:rPr>
        <w:t xml:space="preserve">                                   </w:t>
      </w:r>
      <w:r>
        <w:rPr>
          <w:rFonts w:hint="eastAsia" w:ascii="宋体" w:hAnsi="宋体"/>
          <w:kern w:val="0"/>
          <w:sz w:val="28"/>
          <w:szCs w:val="32"/>
        </w:rPr>
        <w:t xml:space="preserve"> </w:t>
      </w:r>
    </w:p>
    <w:p w14:paraId="1241AA10">
      <w:pPr>
        <w:widowControl/>
        <w:tabs>
          <w:tab w:val="left" w:pos="4000"/>
        </w:tabs>
        <w:snapToGrid w:val="0"/>
        <w:spacing w:line="300" w:lineRule="auto"/>
        <w:rPr>
          <w:rFonts w:ascii="宋体" w:hAnsi="宋体"/>
          <w:kern w:val="0"/>
          <w:sz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2913"/>
        <w:gridCol w:w="2152"/>
        <w:gridCol w:w="1563"/>
        <w:gridCol w:w="1858"/>
      </w:tblGrid>
      <w:tr w14:paraId="5972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35" w:type="dxa"/>
            <w:vAlign w:val="center"/>
          </w:tcPr>
          <w:p w14:paraId="6E8C7F78">
            <w:pPr>
              <w:snapToGrid w:val="0"/>
              <w:spacing w:line="400" w:lineRule="exact"/>
              <w:jc w:val="center"/>
              <w:rPr>
                <w:rFonts w:ascii="宋体" w:hAnsi="宋体" w:eastAsia="宋体" w:cs="Times New Roman"/>
                <w:kern w:val="2"/>
                <w:sz w:val="24"/>
                <w:szCs w:val="24"/>
                <w:lang w:val="en-US" w:eastAsia="zh-CN" w:bidi="ar-SA"/>
              </w:rPr>
            </w:pPr>
            <w:r>
              <w:rPr>
                <w:rFonts w:hint="eastAsia" w:ascii="宋体" w:hAnsi="宋体"/>
                <w:sz w:val="24"/>
                <w:szCs w:val="24"/>
              </w:rPr>
              <w:t>序号</w:t>
            </w:r>
          </w:p>
        </w:tc>
        <w:tc>
          <w:tcPr>
            <w:tcW w:w="3149" w:type="dxa"/>
            <w:vAlign w:val="center"/>
          </w:tcPr>
          <w:p w14:paraId="60CF7FFD">
            <w:pPr>
              <w:snapToGrid w:val="0"/>
              <w:spacing w:line="400" w:lineRule="exact"/>
              <w:jc w:val="center"/>
              <w:rPr>
                <w:rFonts w:ascii="宋体" w:hAnsi="宋体" w:eastAsia="宋体" w:cs="Times New Roman"/>
                <w:kern w:val="2"/>
                <w:sz w:val="24"/>
                <w:szCs w:val="24"/>
                <w:lang w:val="en-US" w:eastAsia="zh-CN" w:bidi="ar-SA"/>
              </w:rPr>
            </w:pPr>
            <w:r>
              <w:rPr>
                <w:rFonts w:hint="eastAsia" w:ascii="宋体" w:hAnsi="宋体"/>
                <w:sz w:val="24"/>
                <w:szCs w:val="24"/>
              </w:rPr>
              <w:t>竞争性磋商文件规范要求</w:t>
            </w:r>
          </w:p>
        </w:tc>
        <w:tc>
          <w:tcPr>
            <w:tcW w:w="2315" w:type="dxa"/>
            <w:vAlign w:val="center"/>
          </w:tcPr>
          <w:p w14:paraId="10F8C80F">
            <w:pPr>
              <w:snapToGrid w:val="0"/>
              <w:spacing w:line="400" w:lineRule="exact"/>
              <w:jc w:val="center"/>
              <w:rPr>
                <w:rFonts w:ascii="宋体" w:hAnsi="宋体" w:eastAsia="宋体" w:cs="Times New Roman"/>
                <w:kern w:val="2"/>
                <w:sz w:val="24"/>
                <w:szCs w:val="24"/>
                <w:lang w:val="en-US" w:eastAsia="zh-CN" w:bidi="ar-SA"/>
              </w:rPr>
            </w:pPr>
            <w:r>
              <w:rPr>
                <w:rFonts w:hint="eastAsia" w:ascii="宋体" w:hAnsi="宋体"/>
                <w:sz w:val="24"/>
                <w:szCs w:val="24"/>
              </w:rPr>
              <w:t>响应文件对应规范</w:t>
            </w:r>
          </w:p>
        </w:tc>
        <w:tc>
          <w:tcPr>
            <w:tcW w:w="1670" w:type="dxa"/>
            <w:vAlign w:val="center"/>
          </w:tcPr>
          <w:p w14:paraId="3AF57384">
            <w:pPr>
              <w:snapToGrid w:val="0"/>
              <w:spacing w:line="400" w:lineRule="exact"/>
              <w:jc w:val="center"/>
              <w:rPr>
                <w:rFonts w:ascii="宋体" w:hAnsi="宋体" w:eastAsia="宋体" w:cs="Times New Roman"/>
                <w:kern w:val="2"/>
                <w:sz w:val="24"/>
                <w:szCs w:val="24"/>
                <w:lang w:val="en-US" w:eastAsia="zh-CN" w:bidi="ar-SA"/>
              </w:rPr>
            </w:pPr>
            <w:r>
              <w:rPr>
                <w:rFonts w:hint="eastAsia" w:ascii="宋体" w:hAnsi="宋体"/>
                <w:sz w:val="24"/>
                <w:szCs w:val="24"/>
              </w:rPr>
              <w:t>偏离情况</w:t>
            </w:r>
          </w:p>
        </w:tc>
        <w:tc>
          <w:tcPr>
            <w:tcW w:w="1993" w:type="dxa"/>
            <w:vAlign w:val="center"/>
          </w:tcPr>
          <w:p w14:paraId="476A4A83">
            <w:pPr>
              <w:snapToGrid w:val="0"/>
              <w:spacing w:line="400" w:lineRule="exact"/>
              <w:jc w:val="center"/>
              <w:rPr>
                <w:rFonts w:ascii="宋体" w:hAnsi="宋体" w:eastAsia="宋体" w:cs="Times New Roman"/>
                <w:kern w:val="2"/>
                <w:sz w:val="24"/>
                <w:szCs w:val="24"/>
                <w:lang w:val="en-US" w:eastAsia="zh-CN" w:bidi="ar-SA"/>
              </w:rPr>
            </w:pPr>
            <w:r>
              <w:rPr>
                <w:rFonts w:hint="eastAsia" w:ascii="宋体" w:hAnsi="宋体"/>
                <w:sz w:val="24"/>
                <w:szCs w:val="24"/>
              </w:rPr>
              <w:t>备注</w:t>
            </w:r>
          </w:p>
        </w:tc>
      </w:tr>
      <w:tr w14:paraId="22EE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35" w:type="dxa"/>
          </w:tcPr>
          <w:p w14:paraId="4245CCD2">
            <w:pPr>
              <w:pStyle w:val="21"/>
              <w:rPr>
                <w:sz w:val="24"/>
                <w:szCs w:val="24"/>
                <w:vertAlign w:val="baseline"/>
              </w:rPr>
            </w:pPr>
          </w:p>
        </w:tc>
        <w:tc>
          <w:tcPr>
            <w:tcW w:w="3149" w:type="dxa"/>
          </w:tcPr>
          <w:p w14:paraId="10E2A4B5">
            <w:pPr>
              <w:pStyle w:val="21"/>
              <w:rPr>
                <w:sz w:val="24"/>
                <w:szCs w:val="24"/>
                <w:vertAlign w:val="baseline"/>
              </w:rPr>
            </w:pPr>
          </w:p>
        </w:tc>
        <w:tc>
          <w:tcPr>
            <w:tcW w:w="2315" w:type="dxa"/>
          </w:tcPr>
          <w:p w14:paraId="3B6C2DB9">
            <w:pPr>
              <w:pStyle w:val="21"/>
              <w:rPr>
                <w:sz w:val="24"/>
                <w:szCs w:val="24"/>
                <w:vertAlign w:val="baseline"/>
              </w:rPr>
            </w:pPr>
          </w:p>
        </w:tc>
        <w:tc>
          <w:tcPr>
            <w:tcW w:w="1670" w:type="dxa"/>
          </w:tcPr>
          <w:p w14:paraId="75231CC3">
            <w:pPr>
              <w:pStyle w:val="21"/>
              <w:rPr>
                <w:sz w:val="24"/>
                <w:szCs w:val="24"/>
                <w:vertAlign w:val="baseline"/>
              </w:rPr>
            </w:pPr>
          </w:p>
        </w:tc>
        <w:tc>
          <w:tcPr>
            <w:tcW w:w="1993" w:type="dxa"/>
          </w:tcPr>
          <w:p w14:paraId="7BC2D068">
            <w:pPr>
              <w:pStyle w:val="21"/>
              <w:rPr>
                <w:sz w:val="24"/>
                <w:szCs w:val="24"/>
                <w:vertAlign w:val="baseline"/>
              </w:rPr>
            </w:pPr>
          </w:p>
        </w:tc>
      </w:tr>
      <w:tr w14:paraId="4549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35" w:type="dxa"/>
          </w:tcPr>
          <w:p w14:paraId="5C90A1FA">
            <w:pPr>
              <w:pStyle w:val="21"/>
              <w:rPr>
                <w:sz w:val="24"/>
                <w:szCs w:val="24"/>
                <w:vertAlign w:val="baseline"/>
              </w:rPr>
            </w:pPr>
          </w:p>
        </w:tc>
        <w:tc>
          <w:tcPr>
            <w:tcW w:w="3149" w:type="dxa"/>
          </w:tcPr>
          <w:p w14:paraId="7B5CFFBD">
            <w:pPr>
              <w:pStyle w:val="21"/>
              <w:rPr>
                <w:sz w:val="24"/>
                <w:szCs w:val="24"/>
                <w:vertAlign w:val="baseline"/>
              </w:rPr>
            </w:pPr>
          </w:p>
        </w:tc>
        <w:tc>
          <w:tcPr>
            <w:tcW w:w="2315" w:type="dxa"/>
          </w:tcPr>
          <w:p w14:paraId="15A3A12D">
            <w:pPr>
              <w:pStyle w:val="21"/>
              <w:rPr>
                <w:sz w:val="24"/>
                <w:szCs w:val="24"/>
                <w:vertAlign w:val="baseline"/>
              </w:rPr>
            </w:pPr>
          </w:p>
        </w:tc>
        <w:tc>
          <w:tcPr>
            <w:tcW w:w="1670" w:type="dxa"/>
          </w:tcPr>
          <w:p w14:paraId="693004A6">
            <w:pPr>
              <w:pStyle w:val="21"/>
              <w:rPr>
                <w:sz w:val="24"/>
                <w:szCs w:val="24"/>
                <w:vertAlign w:val="baseline"/>
              </w:rPr>
            </w:pPr>
          </w:p>
        </w:tc>
        <w:tc>
          <w:tcPr>
            <w:tcW w:w="1993" w:type="dxa"/>
          </w:tcPr>
          <w:p w14:paraId="5A22F968">
            <w:pPr>
              <w:pStyle w:val="21"/>
              <w:rPr>
                <w:sz w:val="24"/>
                <w:szCs w:val="24"/>
                <w:vertAlign w:val="baseline"/>
              </w:rPr>
            </w:pPr>
          </w:p>
        </w:tc>
      </w:tr>
      <w:tr w14:paraId="2F2B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35" w:type="dxa"/>
          </w:tcPr>
          <w:p w14:paraId="0AA5B576">
            <w:pPr>
              <w:pStyle w:val="21"/>
              <w:rPr>
                <w:sz w:val="24"/>
                <w:szCs w:val="24"/>
                <w:vertAlign w:val="baseline"/>
              </w:rPr>
            </w:pPr>
          </w:p>
        </w:tc>
        <w:tc>
          <w:tcPr>
            <w:tcW w:w="3149" w:type="dxa"/>
          </w:tcPr>
          <w:p w14:paraId="2FED0E01">
            <w:pPr>
              <w:pStyle w:val="21"/>
              <w:rPr>
                <w:sz w:val="24"/>
                <w:szCs w:val="24"/>
                <w:vertAlign w:val="baseline"/>
              </w:rPr>
            </w:pPr>
          </w:p>
        </w:tc>
        <w:tc>
          <w:tcPr>
            <w:tcW w:w="2315" w:type="dxa"/>
          </w:tcPr>
          <w:p w14:paraId="679D0DCA">
            <w:pPr>
              <w:pStyle w:val="21"/>
              <w:rPr>
                <w:sz w:val="24"/>
                <w:szCs w:val="24"/>
                <w:vertAlign w:val="baseline"/>
              </w:rPr>
            </w:pPr>
          </w:p>
        </w:tc>
        <w:tc>
          <w:tcPr>
            <w:tcW w:w="1670" w:type="dxa"/>
          </w:tcPr>
          <w:p w14:paraId="0686B624">
            <w:pPr>
              <w:pStyle w:val="21"/>
              <w:rPr>
                <w:sz w:val="24"/>
                <w:szCs w:val="24"/>
                <w:vertAlign w:val="baseline"/>
              </w:rPr>
            </w:pPr>
          </w:p>
        </w:tc>
        <w:tc>
          <w:tcPr>
            <w:tcW w:w="1993" w:type="dxa"/>
          </w:tcPr>
          <w:p w14:paraId="2F99A223">
            <w:pPr>
              <w:pStyle w:val="21"/>
              <w:rPr>
                <w:sz w:val="24"/>
                <w:szCs w:val="24"/>
                <w:vertAlign w:val="baseline"/>
              </w:rPr>
            </w:pPr>
          </w:p>
        </w:tc>
      </w:tr>
      <w:tr w14:paraId="6B8A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35" w:type="dxa"/>
          </w:tcPr>
          <w:p w14:paraId="7920AADD">
            <w:pPr>
              <w:pStyle w:val="21"/>
              <w:rPr>
                <w:sz w:val="24"/>
                <w:szCs w:val="24"/>
                <w:vertAlign w:val="baseline"/>
              </w:rPr>
            </w:pPr>
          </w:p>
        </w:tc>
        <w:tc>
          <w:tcPr>
            <w:tcW w:w="3149" w:type="dxa"/>
          </w:tcPr>
          <w:p w14:paraId="35E264CC">
            <w:pPr>
              <w:pStyle w:val="21"/>
              <w:rPr>
                <w:sz w:val="24"/>
                <w:szCs w:val="24"/>
                <w:vertAlign w:val="baseline"/>
              </w:rPr>
            </w:pPr>
          </w:p>
        </w:tc>
        <w:tc>
          <w:tcPr>
            <w:tcW w:w="2315" w:type="dxa"/>
          </w:tcPr>
          <w:p w14:paraId="18C0A362">
            <w:pPr>
              <w:pStyle w:val="21"/>
              <w:rPr>
                <w:sz w:val="24"/>
                <w:szCs w:val="24"/>
                <w:vertAlign w:val="baseline"/>
              </w:rPr>
            </w:pPr>
          </w:p>
        </w:tc>
        <w:tc>
          <w:tcPr>
            <w:tcW w:w="1670" w:type="dxa"/>
          </w:tcPr>
          <w:p w14:paraId="51FC1D2D">
            <w:pPr>
              <w:pStyle w:val="21"/>
              <w:rPr>
                <w:sz w:val="24"/>
                <w:szCs w:val="24"/>
                <w:vertAlign w:val="baseline"/>
              </w:rPr>
            </w:pPr>
          </w:p>
        </w:tc>
        <w:tc>
          <w:tcPr>
            <w:tcW w:w="1993" w:type="dxa"/>
          </w:tcPr>
          <w:p w14:paraId="3193DE26">
            <w:pPr>
              <w:pStyle w:val="21"/>
              <w:rPr>
                <w:sz w:val="24"/>
                <w:szCs w:val="24"/>
                <w:vertAlign w:val="baseline"/>
              </w:rPr>
            </w:pPr>
          </w:p>
        </w:tc>
      </w:tr>
      <w:tr w14:paraId="1D89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trPr>
        <w:tc>
          <w:tcPr>
            <w:tcW w:w="835" w:type="dxa"/>
          </w:tcPr>
          <w:p w14:paraId="1B8DEA7F">
            <w:pPr>
              <w:pStyle w:val="21"/>
              <w:rPr>
                <w:sz w:val="24"/>
                <w:szCs w:val="24"/>
                <w:vertAlign w:val="baseline"/>
              </w:rPr>
            </w:pPr>
          </w:p>
        </w:tc>
        <w:tc>
          <w:tcPr>
            <w:tcW w:w="3149" w:type="dxa"/>
          </w:tcPr>
          <w:p w14:paraId="47C22A58">
            <w:pPr>
              <w:pStyle w:val="21"/>
              <w:rPr>
                <w:sz w:val="24"/>
                <w:szCs w:val="24"/>
                <w:vertAlign w:val="baseline"/>
              </w:rPr>
            </w:pPr>
          </w:p>
        </w:tc>
        <w:tc>
          <w:tcPr>
            <w:tcW w:w="2315" w:type="dxa"/>
          </w:tcPr>
          <w:p w14:paraId="17A2299A">
            <w:pPr>
              <w:pStyle w:val="21"/>
              <w:rPr>
                <w:sz w:val="24"/>
                <w:szCs w:val="24"/>
                <w:vertAlign w:val="baseline"/>
              </w:rPr>
            </w:pPr>
          </w:p>
        </w:tc>
        <w:tc>
          <w:tcPr>
            <w:tcW w:w="1670" w:type="dxa"/>
          </w:tcPr>
          <w:p w14:paraId="378E0364">
            <w:pPr>
              <w:pStyle w:val="21"/>
              <w:rPr>
                <w:sz w:val="24"/>
                <w:szCs w:val="24"/>
                <w:vertAlign w:val="baseline"/>
              </w:rPr>
            </w:pPr>
          </w:p>
        </w:tc>
        <w:tc>
          <w:tcPr>
            <w:tcW w:w="1993" w:type="dxa"/>
          </w:tcPr>
          <w:p w14:paraId="5A7EFE87">
            <w:pPr>
              <w:pStyle w:val="21"/>
              <w:rPr>
                <w:sz w:val="24"/>
                <w:szCs w:val="24"/>
                <w:vertAlign w:val="baseline"/>
              </w:rPr>
            </w:pPr>
          </w:p>
        </w:tc>
      </w:tr>
    </w:tbl>
    <w:p w14:paraId="67C46897">
      <w:pPr>
        <w:pStyle w:val="21"/>
        <w:ind w:left="0" w:leftChars="0" w:firstLine="0" w:firstLineChars="0"/>
      </w:pPr>
    </w:p>
    <w:p w14:paraId="1753F876">
      <w:pPr>
        <w:keepNext w:val="0"/>
        <w:keepLines w:val="0"/>
        <w:pageBreakBefore w:val="0"/>
        <w:widowControl/>
        <w:kinsoku/>
        <w:wordWrap/>
        <w:overflowPunct/>
        <w:topLinePunct w:val="0"/>
        <w:autoSpaceDE/>
        <w:autoSpaceDN/>
        <w:bidi w:val="0"/>
        <w:adjustRightInd/>
        <w:snapToGrid w:val="0"/>
        <w:spacing w:before="148" w:beforeLines="50" w:line="300" w:lineRule="auto"/>
        <w:jc w:val="left"/>
        <w:textAlignment w:val="auto"/>
        <w:rPr>
          <w:rFonts w:ascii="宋体" w:hAnsi="宋体"/>
          <w:kern w:val="0"/>
          <w:sz w:val="24"/>
          <w:szCs w:val="24"/>
        </w:rPr>
      </w:pPr>
      <w:r>
        <w:rPr>
          <w:rFonts w:hint="eastAsia" w:ascii="宋体" w:hAnsi="宋体"/>
          <w:kern w:val="0"/>
          <w:sz w:val="24"/>
          <w:szCs w:val="24"/>
        </w:rPr>
        <w:t>备注：1、除本偏离表所列的偏离外，其它均完全响应“</w:t>
      </w:r>
      <w:r>
        <w:rPr>
          <w:rFonts w:hint="eastAsia" w:ascii="宋体" w:hAnsi="宋体"/>
          <w:kern w:val="0"/>
          <w:sz w:val="24"/>
          <w:szCs w:val="24"/>
          <w:lang w:val="en-US" w:eastAsia="zh-CN"/>
        </w:rPr>
        <w:t>采购</w:t>
      </w:r>
      <w:r>
        <w:rPr>
          <w:rFonts w:hint="eastAsia" w:ascii="宋体" w:hAnsi="宋体"/>
          <w:kern w:val="0"/>
          <w:sz w:val="24"/>
          <w:szCs w:val="24"/>
        </w:rPr>
        <w:t>文件”中的要求。</w:t>
      </w:r>
    </w:p>
    <w:p w14:paraId="1E8CF5A2">
      <w:pPr>
        <w:keepNext w:val="0"/>
        <w:keepLines w:val="0"/>
        <w:pageBreakBefore w:val="0"/>
        <w:widowControl/>
        <w:kinsoku/>
        <w:wordWrap/>
        <w:overflowPunct/>
        <w:topLinePunct w:val="0"/>
        <w:autoSpaceDE/>
        <w:autoSpaceDN/>
        <w:bidi w:val="0"/>
        <w:adjustRightInd/>
        <w:snapToGrid w:val="0"/>
        <w:spacing w:before="148" w:beforeLines="50" w:line="300" w:lineRule="auto"/>
        <w:jc w:val="left"/>
        <w:textAlignment w:val="auto"/>
        <w:rPr>
          <w:rFonts w:ascii="宋体" w:hAnsi="宋体"/>
          <w:kern w:val="0"/>
          <w:sz w:val="24"/>
          <w:szCs w:val="24"/>
        </w:rPr>
      </w:pPr>
      <w:r>
        <w:rPr>
          <w:rFonts w:hint="eastAsia" w:ascii="宋体" w:hAnsi="宋体"/>
          <w:kern w:val="0"/>
          <w:sz w:val="24"/>
          <w:szCs w:val="24"/>
        </w:rPr>
        <w:t xml:space="preserve">      2、如无偏离，供应商不需要填表，但应声明：“本投标文件完全响应</w:t>
      </w:r>
      <w:r>
        <w:rPr>
          <w:rFonts w:hint="eastAsia" w:ascii="宋体" w:hAnsi="宋体"/>
          <w:kern w:val="0"/>
          <w:sz w:val="24"/>
          <w:szCs w:val="24"/>
          <w:lang w:val="en-US" w:eastAsia="zh-CN"/>
        </w:rPr>
        <w:t>采购</w:t>
      </w:r>
      <w:r>
        <w:rPr>
          <w:rFonts w:hint="eastAsia" w:ascii="宋体" w:hAnsi="宋体"/>
          <w:kern w:val="0"/>
          <w:sz w:val="24"/>
          <w:szCs w:val="24"/>
        </w:rPr>
        <w:t>文件所有条款的要求，无偏离。”</w:t>
      </w:r>
    </w:p>
    <w:p w14:paraId="4CD6E9FB">
      <w:pPr>
        <w:keepNext w:val="0"/>
        <w:keepLines w:val="0"/>
        <w:pageBreakBefore w:val="0"/>
        <w:widowControl/>
        <w:kinsoku/>
        <w:wordWrap/>
        <w:overflowPunct/>
        <w:topLinePunct w:val="0"/>
        <w:autoSpaceDE/>
        <w:autoSpaceDN/>
        <w:bidi w:val="0"/>
        <w:adjustRightInd/>
        <w:snapToGrid w:val="0"/>
        <w:spacing w:before="148" w:beforeLines="50" w:line="300" w:lineRule="auto"/>
        <w:jc w:val="left"/>
        <w:textAlignment w:val="auto"/>
        <w:rPr>
          <w:rFonts w:ascii="宋体" w:hAnsi="宋体"/>
          <w:kern w:val="0"/>
          <w:sz w:val="24"/>
          <w:szCs w:val="24"/>
        </w:rPr>
      </w:pPr>
    </w:p>
    <w:p w14:paraId="47683321">
      <w:pPr>
        <w:spacing w:line="360" w:lineRule="auto"/>
        <w:ind w:left="-88" w:leftChars="-42" w:firstLine="480" w:firstLineChars="200"/>
        <w:jc w:val="left"/>
        <w:rPr>
          <w:rFonts w:ascii="宋体" w:hAnsi="宋体"/>
          <w:kern w:val="0"/>
          <w:sz w:val="24"/>
          <w:szCs w:val="24"/>
        </w:rPr>
      </w:pPr>
    </w:p>
    <w:p w14:paraId="4B5648E0">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left"/>
        <w:textAlignment w:val="auto"/>
        <w:rPr>
          <w:rFonts w:ascii="宋体" w:hAnsi="宋体" w:cs="宋体"/>
          <w:color w:val="000000"/>
          <w:sz w:val="24"/>
          <w:szCs w:val="24"/>
        </w:rPr>
      </w:pPr>
      <w:r>
        <w:rPr>
          <w:rFonts w:hint="eastAsia" w:ascii="宋体" w:hAnsi="宋体" w:cs="宋体"/>
          <w:color w:val="000000"/>
          <w:sz w:val="24"/>
          <w:szCs w:val="24"/>
        </w:rPr>
        <w:t>供应商名称（单位章）：</w:t>
      </w:r>
    </w:p>
    <w:p w14:paraId="3C4C2B12">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left"/>
        <w:textAlignment w:val="auto"/>
        <w:rPr>
          <w:rFonts w:ascii="宋体" w:hAnsi="宋体" w:cs="宋体"/>
          <w:color w:val="000000"/>
          <w:sz w:val="24"/>
          <w:szCs w:val="24"/>
        </w:rPr>
      </w:pPr>
      <w:r>
        <w:rPr>
          <w:rFonts w:hint="eastAsia" w:ascii="宋体" w:hAnsi="宋体" w:cs="宋体"/>
          <w:color w:val="000000"/>
          <w:sz w:val="24"/>
          <w:szCs w:val="24"/>
        </w:rPr>
        <w:t>法定代表人或委托代理人(签字</w:t>
      </w:r>
      <w:r>
        <w:rPr>
          <w:rFonts w:hint="eastAsia" w:ascii="宋体" w:hAnsi="宋体" w:cs="宋体"/>
          <w:color w:val="000000"/>
          <w:sz w:val="24"/>
          <w:szCs w:val="24"/>
          <w:lang w:val="en-US" w:eastAsia="zh-CN"/>
        </w:rPr>
        <w:t>或盖章</w:t>
      </w:r>
      <w:r>
        <w:rPr>
          <w:rFonts w:hint="eastAsia" w:ascii="宋体" w:hAnsi="宋体" w:cs="宋体"/>
          <w:color w:val="000000"/>
          <w:sz w:val="24"/>
          <w:szCs w:val="24"/>
        </w:rPr>
        <w:t>)：</w:t>
      </w:r>
    </w:p>
    <w:p w14:paraId="3AEA1F55">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left"/>
        <w:textAlignment w:val="auto"/>
        <w:rPr>
          <w:rFonts w:ascii="宋体" w:hAnsi="宋体" w:cs="宋体"/>
          <w:color w:val="000000"/>
          <w:sz w:val="28"/>
          <w:szCs w:val="28"/>
        </w:rPr>
      </w:pPr>
      <w:r>
        <w:rPr>
          <w:rFonts w:hint="eastAsia" w:ascii="宋体" w:hAnsi="宋体" w:cs="宋体"/>
          <w:color w:val="000000"/>
          <w:sz w:val="24"/>
          <w:szCs w:val="24"/>
        </w:rPr>
        <w:t>年   月    日</w:t>
      </w:r>
      <w:r>
        <w:rPr>
          <w:rFonts w:ascii="宋体" w:hAnsi="宋体" w:cs="宋体"/>
          <w:color w:val="000000"/>
          <w:sz w:val="28"/>
          <w:szCs w:val="28"/>
        </w:rPr>
        <w:br w:type="page"/>
      </w:r>
    </w:p>
    <w:p w14:paraId="4B6D1E83">
      <w:pPr>
        <w:jc w:val="center"/>
        <w:rPr>
          <w:rFonts w:ascii="宋体" w:hAnsi="宋体" w:cs="宋体"/>
          <w:b/>
          <w:bCs/>
          <w:color w:val="000000"/>
          <w:sz w:val="28"/>
          <w:szCs w:val="28"/>
        </w:rPr>
      </w:pPr>
      <w:r>
        <w:rPr>
          <w:rFonts w:hint="eastAsia" w:ascii="宋体" w:hAnsi="宋体" w:cs="宋体"/>
          <w:b/>
          <w:bCs/>
          <w:color w:val="000000"/>
          <w:sz w:val="28"/>
          <w:szCs w:val="28"/>
          <w:lang w:val="en-US" w:eastAsia="zh-CN"/>
        </w:rPr>
        <w:t>六</w:t>
      </w:r>
      <w:r>
        <w:rPr>
          <w:rFonts w:hint="eastAsia" w:ascii="宋体" w:hAnsi="宋体" w:cs="宋体"/>
          <w:b/>
          <w:bCs/>
          <w:color w:val="000000"/>
          <w:sz w:val="28"/>
          <w:szCs w:val="28"/>
        </w:rPr>
        <w:t>、供应商认为需要提供的其他技术材料</w:t>
      </w:r>
      <w:bookmarkEnd w:id="69"/>
    </w:p>
    <w:p w14:paraId="55E4E729">
      <w:pPr>
        <w:rPr>
          <w:rFonts w:hint="eastAsia"/>
          <w:color w:val="auto"/>
          <w:highlight w:val="none"/>
        </w:rPr>
      </w:pPr>
    </w:p>
    <w:p w14:paraId="2EF04112">
      <w:pPr>
        <w:rPr>
          <w:rFonts w:hint="eastAsia"/>
          <w:color w:val="auto"/>
          <w:highlight w:val="none"/>
        </w:rPr>
      </w:pPr>
    </w:p>
    <w:p w14:paraId="1C9EB940">
      <w:pPr>
        <w:rPr>
          <w:color w:val="auto"/>
          <w:highlight w:val="none"/>
        </w:rPr>
      </w:pPr>
      <w:r>
        <w:rPr>
          <w:color w:val="auto"/>
          <w:highlight w:val="none"/>
        </w:rPr>
        <w:br w:type="page"/>
      </w:r>
    </w:p>
    <w:p w14:paraId="5602CB3D">
      <w:pPr>
        <w:jc w:val="center"/>
        <w:rPr>
          <w:rFonts w:ascii="宋体" w:hAnsi="宋体" w:cs="宋体"/>
          <w:color w:val="000000"/>
          <w:sz w:val="28"/>
          <w:szCs w:val="28"/>
        </w:rPr>
      </w:pPr>
      <w:r>
        <w:rPr>
          <w:rFonts w:hint="eastAsia" w:ascii="宋体" w:hAnsi="宋体" w:cs="宋体"/>
          <w:b/>
          <w:bCs/>
          <w:color w:val="000000"/>
          <w:sz w:val="32"/>
          <w:szCs w:val="32"/>
          <w:lang w:val="en-US" w:eastAsia="zh-CN"/>
        </w:rPr>
        <w:t>价格</w:t>
      </w:r>
      <w:r>
        <w:rPr>
          <w:rFonts w:hint="eastAsia" w:ascii="宋体" w:hAnsi="宋体" w:cs="宋体"/>
          <w:b/>
          <w:bCs/>
          <w:color w:val="000000"/>
          <w:sz w:val="32"/>
          <w:szCs w:val="32"/>
        </w:rPr>
        <w:t>部分</w:t>
      </w:r>
    </w:p>
    <w:p w14:paraId="77B2A336">
      <w:pPr>
        <w:jc w:val="center"/>
        <w:rPr>
          <w:rFonts w:ascii="宋体" w:hAnsi="宋体" w:cs="宋体"/>
          <w:b/>
          <w:bCs/>
          <w:color w:val="000000"/>
          <w:sz w:val="28"/>
          <w:szCs w:val="28"/>
        </w:rPr>
      </w:pPr>
      <w:r>
        <w:rPr>
          <w:rFonts w:hint="eastAsia" w:ascii="宋体" w:hAnsi="宋体" w:cs="宋体"/>
          <w:b/>
          <w:bCs/>
          <w:color w:val="000000"/>
          <w:sz w:val="28"/>
          <w:szCs w:val="28"/>
        </w:rPr>
        <w:t xml:space="preserve">一、报价一览表（第一轮报价） </w:t>
      </w:r>
    </w:p>
    <w:p w14:paraId="6A3B004B">
      <w:pPr>
        <w:spacing w:line="560" w:lineRule="exact"/>
        <w:ind w:firstLine="108" w:firstLineChars="45"/>
        <w:rPr>
          <w:rFonts w:ascii="宋体" w:hAnsi="宋体" w:cs="宋体"/>
          <w:color w:val="000000"/>
          <w:sz w:val="24"/>
          <w:szCs w:val="24"/>
        </w:rPr>
      </w:pPr>
      <w:r>
        <w:rPr>
          <w:rFonts w:hint="eastAsia" w:ascii="宋体" w:hAnsi="宋体" w:cs="宋体"/>
          <w:color w:val="000000"/>
          <w:sz w:val="24"/>
          <w:szCs w:val="24"/>
        </w:rPr>
        <w:t xml:space="preserve"> 项目名称：</w:t>
      </w:r>
    </w:p>
    <w:p w14:paraId="63672E7D">
      <w:pPr>
        <w:spacing w:line="560" w:lineRule="exact"/>
        <w:ind w:firstLine="240" w:firstLineChars="100"/>
        <w:rPr>
          <w:rFonts w:hint="eastAsia" w:ascii="宋体" w:hAnsi="宋体" w:cs="宋体"/>
          <w:color w:val="000000"/>
          <w:sz w:val="24"/>
          <w:szCs w:val="24"/>
        </w:rPr>
      </w:pPr>
      <w:r>
        <w:rPr>
          <w:rFonts w:hint="eastAsia" w:ascii="宋体" w:hAnsi="宋体" w:cs="宋体"/>
          <w:color w:val="000000"/>
          <w:sz w:val="24"/>
          <w:szCs w:val="24"/>
        </w:rPr>
        <w:t xml:space="preserve">项目编号：                       </w:t>
      </w:r>
    </w:p>
    <w:tbl>
      <w:tblPr>
        <w:tblStyle w:val="23"/>
        <w:tblW w:w="9787"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7097"/>
      </w:tblGrid>
      <w:tr w14:paraId="50A5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690" w:type="dxa"/>
            <w:vAlign w:val="center"/>
          </w:tcPr>
          <w:p w14:paraId="545BA4DC">
            <w:pPr>
              <w:spacing w:line="560" w:lineRule="exact"/>
              <w:jc w:val="center"/>
              <w:rPr>
                <w:rFonts w:ascii="宋体" w:hAnsi="宋体" w:cs="宋体"/>
                <w:color w:val="000000"/>
                <w:sz w:val="24"/>
                <w:szCs w:val="24"/>
              </w:rPr>
            </w:pPr>
            <w:r>
              <w:rPr>
                <w:rFonts w:hint="eastAsia" w:ascii="宋体" w:hAnsi="宋体" w:cs="宋体"/>
                <w:color w:val="000000"/>
                <w:sz w:val="24"/>
                <w:szCs w:val="24"/>
              </w:rPr>
              <w:t>供应商全称</w:t>
            </w:r>
          </w:p>
        </w:tc>
        <w:tc>
          <w:tcPr>
            <w:tcW w:w="7097" w:type="dxa"/>
            <w:vAlign w:val="center"/>
          </w:tcPr>
          <w:p w14:paraId="636F8CA2">
            <w:pPr>
              <w:spacing w:line="560" w:lineRule="exact"/>
              <w:jc w:val="center"/>
              <w:rPr>
                <w:rFonts w:ascii="宋体" w:hAnsi="宋体" w:cs="宋体"/>
                <w:color w:val="000000"/>
                <w:sz w:val="24"/>
                <w:szCs w:val="24"/>
              </w:rPr>
            </w:pPr>
          </w:p>
        </w:tc>
      </w:tr>
      <w:tr w14:paraId="734A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2690" w:type="dxa"/>
            <w:vAlign w:val="center"/>
          </w:tcPr>
          <w:p w14:paraId="32814FA8">
            <w:pPr>
              <w:spacing w:line="600" w:lineRule="exact"/>
              <w:jc w:val="center"/>
              <w:rPr>
                <w:rFonts w:ascii="宋体" w:hAnsi="宋体" w:cs="宋体"/>
                <w:color w:val="000000"/>
                <w:sz w:val="24"/>
                <w:szCs w:val="24"/>
              </w:rPr>
            </w:pPr>
            <w:r>
              <w:rPr>
                <w:rFonts w:hint="eastAsia" w:ascii="宋体" w:hAnsi="宋体" w:cs="宋体"/>
                <w:sz w:val="24"/>
                <w:szCs w:val="24"/>
              </w:rPr>
              <w:t>投标报价</w:t>
            </w:r>
          </w:p>
        </w:tc>
        <w:tc>
          <w:tcPr>
            <w:tcW w:w="7097" w:type="dxa"/>
            <w:vAlign w:val="center"/>
          </w:tcPr>
          <w:p w14:paraId="2AE42AD3">
            <w:pPr>
              <w:spacing w:line="600" w:lineRule="exact"/>
              <w:rPr>
                <w:rFonts w:ascii="宋体" w:hAnsi="宋体" w:cs="宋体"/>
                <w:sz w:val="24"/>
                <w:szCs w:val="24"/>
              </w:rPr>
            </w:pPr>
            <w:r>
              <w:rPr>
                <w:rFonts w:hint="eastAsia" w:ascii="宋体" w:hAnsi="宋体" w:cs="宋体"/>
                <w:sz w:val="24"/>
                <w:szCs w:val="24"/>
              </w:rPr>
              <w:t>总价（元）</w:t>
            </w:r>
          </w:p>
          <w:p w14:paraId="67436010">
            <w:pPr>
              <w:spacing w:line="600" w:lineRule="exact"/>
              <w:rPr>
                <w:rFonts w:hint="default" w:ascii="宋体" w:hAnsi="宋体" w:eastAsia="宋体" w:cs="宋体"/>
                <w:strike/>
                <w:dstrike w:val="0"/>
                <w:sz w:val="24"/>
                <w:szCs w:val="24"/>
                <w:lang w:val="en-US" w:eastAsia="zh-CN"/>
              </w:rPr>
            </w:pPr>
            <w:r>
              <w:rPr>
                <w:rFonts w:hint="eastAsia" w:ascii="宋体" w:hAnsi="宋体" w:cs="宋体"/>
                <w:sz w:val="24"/>
                <w:szCs w:val="24"/>
              </w:rPr>
              <w:t>大写：</w:t>
            </w:r>
            <w:r>
              <w:rPr>
                <w:rFonts w:hint="eastAsia" w:ascii="宋体" w:hAnsi="宋体" w:cs="宋体"/>
                <w:strike w:val="0"/>
                <w:dstrike w:val="0"/>
                <w:sz w:val="24"/>
                <w:szCs w:val="24"/>
                <w:u w:val="single"/>
                <w:lang w:val="en-US" w:eastAsia="zh-CN"/>
              </w:rPr>
              <w:t xml:space="preserve">            </w:t>
            </w:r>
            <w:r>
              <w:rPr>
                <w:rFonts w:hint="eastAsia" w:ascii="宋体" w:hAnsi="宋体" w:cs="宋体"/>
                <w:strike w:val="0"/>
                <w:dstrike w:val="0"/>
                <w:sz w:val="24"/>
                <w:szCs w:val="24"/>
                <w:lang w:val="en-US" w:eastAsia="zh-CN"/>
              </w:rPr>
              <w:t xml:space="preserve"> </w:t>
            </w:r>
          </w:p>
          <w:p w14:paraId="3C39FD51">
            <w:pPr>
              <w:pStyle w:val="10"/>
              <w:spacing w:line="500" w:lineRule="exact"/>
              <w:rPr>
                <w:rFonts w:ascii="宋体" w:hAnsi="宋体" w:cs="宋体"/>
                <w:color w:val="000000"/>
                <w:sz w:val="24"/>
                <w:szCs w:val="24"/>
              </w:rPr>
            </w:pPr>
            <w:r>
              <w:rPr>
                <w:rFonts w:hint="eastAsia" w:ascii="宋体" w:hAnsi="宋体" w:cs="宋体"/>
                <w:sz w:val="24"/>
                <w:szCs w:val="24"/>
              </w:rPr>
              <w:t>小写：</w:t>
            </w:r>
            <w:r>
              <w:rPr>
                <w:rFonts w:hint="eastAsia" w:ascii="宋体" w:hAnsi="宋体" w:cs="宋体"/>
                <w:strike w:val="0"/>
                <w:dstrike w:val="0"/>
                <w:sz w:val="24"/>
                <w:szCs w:val="24"/>
                <w:u w:val="single"/>
                <w:lang w:val="en-US" w:eastAsia="zh-CN"/>
              </w:rPr>
              <w:t xml:space="preserve">             </w:t>
            </w:r>
          </w:p>
        </w:tc>
      </w:tr>
      <w:tr w14:paraId="010E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690" w:type="dxa"/>
            <w:vAlign w:val="center"/>
          </w:tcPr>
          <w:p w14:paraId="4DA8C056">
            <w:pPr>
              <w:spacing w:line="56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项目负责人/证书编号</w:t>
            </w:r>
          </w:p>
        </w:tc>
        <w:tc>
          <w:tcPr>
            <w:tcW w:w="7097" w:type="dxa"/>
            <w:vAlign w:val="center"/>
          </w:tcPr>
          <w:p w14:paraId="468A0465">
            <w:pPr>
              <w:spacing w:line="560" w:lineRule="exact"/>
              <w:rPr>
                <w:rFonts w:hint="eastAsia" w:ascii="宋体" w:hAnsi="宋体" w:cs="宋体"/>
                <w:color w:val="000000"/>
                <w:sz w:val="24"/>
                <w:szCs w:val="24"/>
              </w:rPr>
            </w:pPr>
          </w:p>
        </w:tc>
      </w:tr>
      <w:tr w14:paraId="1B90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690" w:type="dxa"/>
            <w:vAlign w:val="center"/>
          </w:tcPr>
          <w:p w14:paraId="2C0AACC9">
            <w:pPr>
              <w:spacing w:line="560" w:lineRule="exact"/>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合同履约期限</w:t>
            </w:r>
          </w:p>
        </w:tc>
        <w:tc>
          <w:tcPr>
            <w:tcW w:w="7097" w:type="dxa"/>
            <w:vAlign w:val="center"/>
          </w:tcPr>
          <w:p w14:paraId="55FB0AD2">
            <w:pPr>
              <w:spacing w:line="560" w:lineRule="exact"/>
              <w:rPr>
                <w:rFonts w:ascii="宋体" w:hAnsi="宋体" w:cs="宋体"/>
                <w:color w:val="000000"/>
                <w:sz w:val="24"/>
                <w:szCs w:val="24"/>
              </w:rPr>
            </w:pPr>
            <w:r>
              <w:rPr>
                <w:rFonts w:hint="eastAsia" w:ascii="宋体" w:hAnsi="宋体" w:cs="宋体"/>
                <w:color w:val="000000"/>
                <w:sz w:val="24"/>
                <w:szCs w:val="24"/>
              </w:rPr>
              <w:t xml:space="preserve"> </w:t>
            </w:r>
          </w:p>
        </w:tc>
      </w:tr>
      <w:tr w14:paraId="3933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690" w:type="dxa"/>
            <w:vAlign w:val="center"/>
          </w:tcPr>
          <w:p w14:paraId="1ED1756F">
            <w:pPr>
              <w:spacing w:line="560" w:lineRule="exact"/>
              <w:jc w:val="center"/>
              <w:rPr>
                <w:rFonts w:ascii="宋体" w:hAnsi="宋体" w:cs="宋体"/>
                <w:color w:val="000000"/>
                <w:sz w:val="24"/>
                <w:szCs w:val="24"/>
              </w:rPr>
            </w:pPr>
            <w:r>
              <w:rPr>
                <w:rFonts w:hint="eastAsia" w:ascii="宋体" w:hAnsi="宋体" w:cs="宋体"/>
                <w:color w:val="000000"/>
                <w:sz w:val="24"/>
                <w:szCs w:val="24"/>
              </w:rPr>
              <w:t>服务标准</w:t>
            </w:r>
          </w:p>
        </w:tc>
        <w:tc>
          <w:tcPr>
            <w:tcW w:w="7097" w:type="dxa"/>
            <w:vAlign w:val="center"/>
          </w:tcPr>
          <w:p w14:paraId="5FCD49E1">
            <w:pPr>
              <w:spacing w:line="560" w:lineRule="exact"/>
              <w:rPr>
                <w:rFonts w:ascii="宋体" w:hAnsi="宋体" w:cs="宋体"/>
                <w:color w:val="000000"/>
                <w:sz w:val="24"/>
                <w:szCs w:val="24"/>
              </w:rPr>
            </w:pPr>
          </w:p>
        </w:tc>
      </w:tr>
      <w:tr w14:paraId="37E1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690" w:type="dxa"/>
            <w:vAlign w:val="center"/>
          </w:tcPr>
          <w:p w14:paraId="6B5AF2E2">
            <w:pPr>
              <w:spacing w:line="560" w:lineRule="exact"/>
              <w:jc w:val="center"/>
              <w:rPr>
                <w:rFonts w:ascii="宋体" w:hAnsi="宋体" w:cs="宋体"/>
                <w:color w:val="000000"/>
                <w:sz w:val="24"/>
                <w:szCs w:val="24"/>
              </w:rPr>
            </w:pPr>
            <w:r>
              <w:rPr>
                <w:rFonts w:hint="eastAsia" w:ascii="宋体" w:hAnsi="宋体" w:cs="宋体"/>
                <w:color w:val="000000"/>
                <w:sz w:val="24"/>
                <w:szCs w:val="24"/>
              </w:rPr>
              <w:t>备注</w:t>
            </w:r>
          </w:p>
        </w:tc>
        <w:tc>
          <w:tcPr>
            <w:tcW w:w="7097" w:type="dxa"/>
            <w:vAlign w:val="center"/>
          </w:tcPr>
          <w:p w14:paraId="7255CA18">
            <w:pPr>
              <w:spacing w:line="560" w:lineRule="exact"/>
              <w:rPr>
                <w:rFonts w:ascii="宋体" w:hAnsi="宋体" w:cs="宋体"/>
                <w:color w:val="000000"/>
                <w:sz w:val="24"/>
                <w:szCs w:val="24"/>
              </w:rPr>
            </w:pPr>
          </w:p>
        </w:tc>
      </w:tr>
      <w:tr w14:paraId="3E77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9787" w:type="dxa"/>
            <w:gridSpan w:val="2"/>
            <w:vAlign w:val="center"/>
          </w:tcPr>
          <w:p w14:paraId="22EC79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000000"/>
                <w:sz w:val="24"/>
                <w:szCs w:val="24"/>
              </w:rPr>
            </w:pPr>
            <w:r>
              <w:rPr>
                <w:rFonts w:hint="eastAsia" w:ascii="宋体" w:hAnsi="宋体" w:cs="宋体"/>
                <w:color w:val="000000"/>
                <w:sz w:val="24"/>
                <w:szCs w:val="24"/>
              </w:rPr>
              <w:t>供应商名称（单位章）：</w:t>
            </w:r>
          </w:p>
          <w:p w14:paraId="62F0D8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000000"/>
                <w:sz w:val="24"/>
                <w:szCs w:val="24"/>
              </w:rPr>
            </w:pPr>
          </w:p>
          <w:p w14:paraId="71B134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000000"/>
                <w:sz w:val="24"/>
                <w:szCs w:val="24"/>
              </w:rPr>
            </w:pPr>
            <w:r>
              <w:rPr>
                <w:rFonts w:hint="eastAsia" w:ascii="宋体" w:hAnsi="宋体" w:cs="宋体"/>
                <w:color w:val="000000"/>
                <w:sz w:val="24"/>
                <w:szCs w:val="24"/>
              </w:rPr>
              <w:t>法定代表人或委托代理人(签字</w:t>
            </w:r>
            <w:r>
              <w:rPr>
                <w:rFonts w:hint="eastAsia" w:ascii="宋体" w:hAnsi="宋体" w:cs="宋体"/>
                <w:color w:val="000000"/>
                <w:sz w:val="24"/>
                <w:szCs w:val="24"/>
                <w:lang w:val="en-US" w:eastAsia="zh-CN"/>
              </w:rPr>
              <w:t>或盖章</w:t>
            </w:r>
            <w:r>
              <w:rPr>
                <w:rFonts w:hint="eastAsia" w:ascii="宋体" w:hAnsi="宋体" w:cs="宋体"/>
                <w:color w:val="000000"/>
                <w:sz w:val="24"/>
                <w:szCs w:val="24"/>
              </w:rPr>
              <w:t>)：</w:t>
            </w:r>
          </w:p>
          <w:p w14:paraId="077233E5">
            <w:pPr>
              <w:pStyle w:val="10"/>
              <w:ind w:firstLine="5280" w:firstLineChars="2200"/>
              <w:rPr>
                <w:rFonts w:hint="eastAsia" w:ascii="宋体" w:hAnsi="宋体" w:cs="宋体"/>
                <w:color w:val="000000"/>
                <w:sz w:val="24"/>
                <w:szCs w:val="24"/>
              </w:rPr>
            </w:pPr>
          </w:p>
          <w:p w14:paraId="5A5E6217">
            <w:pPr>
              <w:pStyle w:val="10"/>
              <w:ind w:firstLine="5280" w:firstLineChars="2200"/>
              <w:rPr>
                <w:rFonts w:hint="eastAsia" w:ascii="宋体" w:hAnsi="宋体" w:cs="宋体"/>
                <w:color w:val="000000"/>
                <w:sz w:val="24"/>
                <w:szCs w:val="24"/>
              </w:rPr>
            </w:pPr>
          </w:p>
          <w:p w14:paraId="027BD3DB">
            <w:pPr>
              <w:pStyle w:val="10"/>
              <w:ind w:firstLine="5280" w:firstLineChars="2200"/>
              <w:rPr>
                <w:color w:val="000000"/>
                <w:sz w:val="24"/>
                <w:szCs w:val="24"/>
              </w:rPr>
            </w:pPr>
            <w:r>
              <w:rPr>
                <w:rFonts w:hint="eastAsia" w:ascii="宋体" w:hAnsi="宋体" w:cs="宋体"/>
                <w:color w:val="000000"/>
                <w:sz w:val="24"/>
                <w:szCs w:val="24"/>
              </w:rPr>
              <w:t>日期：　 年　月　日</w:t>
            </w:r>
          </w:p>
        </w:tc>
      </w:tr>
    </w:tbl>
    <w:p w14:paraId="165318C8">
      <w:pPr>
        <w:rPr>
          <w:color w:val="auto"/>
          <w:highlight w:val="none"/>
        </w:rPr>
      </w:pPr>
      <w:r>
        <w:rPr>
          <w:rFonts w:hint="eastAsia" w:ascii="宋体" w:hAnsi="宋体" w:cs="宋体"/>
          <w:b/>
          <w:bCs/>
          <w:color w:val="000000"/>
          <w:sz w:val="24"/>
          <w:szCs w:val="24"/>
        </w:rPr>
        <w:t>注：</w:t>
      </w:r>
      <w:r>
        <w:rPr>
          <w:rFonts w:hint="eastAsia" w:ascii="宋体" w:hAnsi="宋体" w:cs="宋体"/>
          <w:b/>
          <w:bCs/>
          <w:color w:val="auto"/>
          <w:sz w:val="24"/>
          <w:szCs w:val="24"/>
        </w:rPr>
        <w:t>此表为第一轮报价，最终报价磋商后在“山西政府采购平台-政采云平台”内提交。</w:t>
      </w:r>
    </w:p>
    <w:sectPr>
      <w:headerReference r:id="rId6" w:type="default"/>
      <w:footerReference r:id="rId7" w:type="default"/>
      <w:pgSz w:w="11906" w:h="16838"/>
      <w:pgMar w:top="1417" w:right="1417" w:bottom="1417" w:left="1417" w:header="964" w:footer="964"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Noto Sans Mono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606B">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1F28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91F287">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82726">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99704">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399704">
                    <w:pPr>
                      <w:pStyle w:val="14"/>
                    </w:pPr>
                    <w:r>
                      <w:fldChar w:fldCharType="begin"/>
                    </w:r>
                    <w:r>
                      <w:instrText xml:space="preserve"> PAGE  \* MERGEFORMAT </w:instrText>
                    </w:r>
                    <w:r>
                      <w:fldChar w:fldCharType="separate"/>
                    </w:r>
                    <w:r>
                      <w:t>46</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2534285</wp:posOffset>
              </wp:positionH>
              <wp:positionV relativeFrom="paragraph">
                <wp:posOffset>0</wp:posOffset>
              </wp:positionV>
              <wp:extent cx="1828800" cy="1828800"/>
              <wp:effectExtent l="0" t="0" r="0" b="0"/>
              <wp:wrapNone/>
              <wp:docPr id="21"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F7C4FAE">
                          <w:pPr>
                            <w:pStyle w:val="14"/>
                          </w:pPr>
                        </w:p>
                      </w:txbxContent>
                    </wps:txbx>
                    <wps:bodyPr wrap="none" lIns="0" tIns="0" rIns="0" bIns="0">
                      <a:spAutoFit/>
                    </wps:bodyPr>
                  </wps:wsp>
                </a:graphicData>
              </a:graphic>
            </wp:anchor>
          </w:drawing>
        </mc:Choice>
        <mc:Fallback>
          <w:pict>
            <v:shape id="文本框 26" o:spid="_x0000_s1026" o:spt="202" type="#_x0000_t202" style="position:absolute;left:0pt;margin-left:199.55pt;margin-top:0pt;height:144pt;width:144pt;mso-position-horizontal-relative:margin;mso-wrap-style:none;z-index:251660288;mso-width-relative:page;mso-height-relative:page;" filled="f" stroked="f" coordsize="21600,21600" o:gfxdata="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xRDks1wAAAAgBAAAPAAAAAAAAAAEAIAAAACIA&#10;AABkcnMvZG93bnJldi54bWxQSwECFAAUAAAACACHTuJAfbj65tEBAACnAwAADgAAAAAAAAABACAA&#10;AAAmAQAAZHJzL2Uyb0RvYy54bWxQSwUGAAAAAAYABgBZAQAAaQUAAAAA&#10;">
              <v:fill on="f" focussize="0,0"/>
              <v:stroke on="f" weight="1.25pt"/>
              <v:imagedata o:title=""/>
              <o:lock v:ext="edit" aspectratio="f"/>
              <v:textbox inset="0mm,0mm,0mm,0mm" style="mso-fit-shape-to-text:t;">
                <w:txbxContent>
                  <w:p w14:paraId="4F7C4FAE">
                    <w:pPr>
                      <w:pStyle w:val="14"/>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22" name="文本框 6"/>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a:effectLst/>
                    </wps:spPr>
                    <wps:txbx>
                      <w:txbxContent>
                        <w:p w14:paraId="778D3991"/>
                      </w:txbxContent>
                    </wps:txbx>
                    <wps:bodyPr wrap="square" lIns="0" tIns="0" rIns="0" bIns="0"/>
                  </wps:wsp>
                </a:graphicData>
              </a:graphic>
            </wp:anchor>
          </w:drawing>
        </mc:Choice>
        <mc:Fallback>
          <w:pict>
            <v:shape id="文本框 6" o:spid="_x0000_s1026" o:spt="202" type="#_x0000_t202" style="position:absolute;left:0pt;margin-left:156.25pt;margin-top:0pt;height:23.35pt;width:88.5pt;mso-position-horizontal-relative:margin;z-index:251659264;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0EjE11gAAAAcBAAAPAAAAAAAAAAEAIAAAACIAAABkcnMv&#10;ZG93bnJldi54bWxQSwECFAAUAAAACACHTuJAhfd/+swBAACNAwAADgAAAAAAAAABACAAAAAlAQAA&#10;ZHJzL2Uyb0RvYy54bWxQSwUGAAAAAAYABgBZAQAAYwUAAAAA&#10;">
              <v:fill on="f" focussize="0,0"/>
              <v:stroke on="f" weight="1.25pt"/>
              <v:imagedata o:title=""/>
              <o:lock v:ext="edit" aspectratio="f"/>
              <v:textbox inset="0mm,0mm,0mm,0mm">
                <w:txbxContent>
                  <w:p w14:paraId="778D399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4F3AE">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D2D19">
                          <w:pPr>
                            <w:pStyle w:val="1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8D2D19">
                    <w:pPr>
                      <w:pStyle w:val="1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4F9D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9F6E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B2B65"/>
    <w:multiLevelType w:val="singleLevel"/>
    <w:tmpl w:val="806B2B65"/>
    <w:lvl w:ilvl="0" w:tentative="0">
      <w:start w:val="1"/>
      <w:numFmt w:val="decimal"/>
      <w:suff w:val="nothing"/>
      <w:lvlText w:val="%1)"/>
      <w:lvlJc w:val="left"/>
      <w:pPr>
        <w:ind w:left="425" w:hanging="425"/>
      </w:pPr>
      <w:rPr>
        <w:rFonts w:hint="default"/>
      </w:rPr>
    </w:lvl>
  </w:abstractNum>
  <w:abstractNum w:abstractNumId="1">
    <w:nsid w:val="9B0D4243"/>
    <w:multiLevelType w:val="singleLevel"/>
    <w:tmpl w:val="9B0D4243"/>
    <w:lvl w:ilvl="0" w:tentative="0">
      <w:start w:val="1"/>
      <w:numFmt w:val="decimal"/>
      <w:suff w:val="nothing"/>
      <w:lvlText w:val="（%1）"/>
      <w:lvlJc w:val="left"/>
    </w:lvl>
  </w:abstractNum>
  <w:abstractNum w:abstractNumId="2">
    <w:nsid w:val="A6E79658"/>
    <w:multiLevelType w:val="singleLevel"/>
    <w:tmpl w:val="A6E79658"/>
    <w:lvl w:ilvl="0" w:tentative="0">
      <w:start w:val="1"/>
      <w:numFmt w:val="decimal"/>
      <w:suff w:val="nothing"/>
      <w:lvlText w:val="%1)"/>
      <w:lvlJc w:val="left"/>
      <w:pPr>
        <w:ind w:left="0" w:firstLine="567"/>
      </w:pPr>
      <w:rPr>
        <w:rFonts w:hint="eastAsia"/>
      </w:rPr>
    </w:lvl>
  </w:abstractNum>
  <w:abstractNum w:abstractNumId="3">
    <w:nsid w:val="0B0A21C2"/>
    <w:multiLevelType w:val="multilevel"/>
    <w:tmpl w:val="0B0A21C2"/>
    <w:lvl w:ilvl="0" w:tentative="0">
      <w:start w:val="1"/>
      <w:numFmt w:val="decimalZero"/>
      <w:suff w:val="nothing"/>
      <w:lvlText w:val="%1."/>
      <w:lvlJc w:val="left"/>
      <w:pPr>
        <w:ind w:left="440" w:hanging="440"/>
      </w:pPr>
      <w:rPr>
        <w:rFonts w:hint="eastAsia" w:ascii="宋体" w:hAnsi="宋体" w:eastAsia="宋体" w:cs="宋体"/>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CBB0CB9"/>
    <w:multiLevelType w:val="singleLevel"/>
    <w:tmpl w:val="0CBB0CB9"/>
    <w:lvl w:ilvl="0" w:tentative="0">
      <w:start w:val="1"/>
      <w:numFmt w:val="decimal"/>
      <w:suff w:val="nothing"/>
      <w:lvlText w:val="%1)"/>
      <w:lvlJc w:val="left"/>
      <w:pPr>
        <w:ind w:left="425" w:hanging="425"/>
      </w:pPr>
      <w:rPr>
        <w:rFonts w:hint="default"/>
      </w:rPr>
    </w:lvl>
  </w:abstractNum>
  <w:abstractNum w:abstractNumId="5">
    <w:nsid w:val="12AF675A"/>
    <w:multiLevelType w:val="multilevel"/>
    <w:tmpl w:val="12AF675A"/>
    <w:lvl w:ilvl="0" w:tentative="0">
      <w:start w:val="1"/>
      <w:numFmt w:val="decimal"/>
      <w:suff w:val="nothing"/>
      <w:lvlText w:val="（%1）"/>
      <w:lvlJc w:val="left"/>
      <w:pPr>
        <w:ind w:left="0" w:firstLine="425"/>
      </w:pPr>
      <w:rPr>
        <w:rFonts w:hint="eastAsia"/>
        <w:b/>
        <w:bCs w:val="0"/>
        <w:i w:val="0"/>
        <w:sz w:val="24"/>
      </w:rPr>
    </w:lvl>
    <w:lvl w:ilvl="1" w:tentative="0">
      <w:start w:val="1"/>
      <w:numFmt w:val="lowerLetter"/>
      <w:lvlText w:val="%2)"/>
      <w:lvlJc w:val="left"/>
      <w:pPr>
        <w:ind w:left="1442" w:hanging="440"/>
      </w:pPr>
      <w:rPr>
        <w:rFonts w:hint="eastAsia"/>
      </w:rPr>
    </w:lvl>
    <w:lvl w:ilvl="2" w:tentative="0">
      <w:start w:val="1"/>
      <w:numFmt w:val="lowerRoman"/>
      <w:lvlText w:val="%3."/>
      <w:lvlJc w:val="right"/>
      <w:pPr>
        <w:ind w:left="1882" w:hanging="440"/>
      </w:pPr>
      <w:rPr>
        <w:rFonts w:hint="eastAsia"/>
      </w:rPr>
    </w:lvl>
    <w:lvl w:ilvl="3" w:tentative="0">
      <w:start w:val="1"/>
      <w:numFmt w:val="decimal"/>
      <w:lvlText w:val="%4."/>
      <w:lvlJc w:val="left"/>
      <w:pPr>
        <w:ind w:left="2322" w:hanging="440"/>
      </w:pPr>
      <w:rPr>
        <w:rFonts w:hint="eastAsia"/>
      </w:rPr>
    </w:lvl>
    <w:lvl w:ilvl="4" w:tentative="0">
      <w:start w:val="1"/>
      <w:numFmt w:val="lowerLetter"/>
      <w:lvlText w:val="%5)"/>
      <w:lvlJc w:val="left"/>
      <w:pPr>
        <w:ind w:left="2762" w:hanging="440"/>
      </w:pPr>
      <w:rPr>
        <w:rFonts w:hint="eastAsia"/>
      </w:rPr>
    </w:lvl>
    <w:lvl w:ilvl="5" w:tentative="0">
      <w:start w:val="1"/>
      <w:numFmt w:val="lowerRoman"/>
      <w:lvlText w:val="%6."/>
      <w:lvlJc w:val="right"/>
      <w:pPr>
        <w:ind w:left="3202" w:hanging="440"/>
      </w:pPr>
      <w:rPr>
        <w:rFonts w:hint="eastAsia"/>
      </w:rPr>
    </w:lvl>
    <w:lvl w:ilvl="6" w:tentative="0">
      <w:start w:val="1"/>
      <w:numFmt w:val="decimal"/>
      <w:lvlText w:val="%7."/>
      <w:lvlJc w:val="left"/>
      <w:pPr>
        <w:ind w:left="3642" w:hanging="440"/>
      </w:pPr>
      <w:rPr>
        <w:rFonts w:hint="eastAsia"/>
      </w:rPr>
    </w:lvl>
    <w:lvl w:ilvl="7" w:tentative="0">
      <w:start w:val="1"/>
      <w:numFmt w:val="lowerLetter"/>
      <w:lvlText w:val="%8)"/>
      <w:lvlJc w:val="left"/>
      <w:pPr>
        <w:ind w:left="4082" w:hanging="440"/>
      </w:pPr>
      <w:rPr>
        <w:rFonts w:hint="eastAsia"/>
      </w:rPr>
    </w:lvl>
    <w:lvl w:ilvl="8" w:tentative="0">
      <w:start w:val="1"/>
      <w:numFmt w:val="lowerRoman"/>
      <w:lvlText w:val="%9."/>
      <w:lvlJc w:val="right"/>
      <w:pPr>
        <w:ind w:left="4522" w:hanging="440"/>
      </w:pPr>
      <w:rPr>
        <w:rFonts w:hint="eastAsia"/>
      </w:rPr>
    </w:lvl>
  </w:abstractNum>
  <w:abstractNum w:abstractNumId="6">
    <w:nsid w:val="131425C0"/>
    <w:multiLevelType w:val="multilevel"/>
    <w:tmpl w:val="131425C0"/>
    <w:lvl w:ilvl="0" w:tentative="0">
      <w:start w:val="1"/>
      <w:numFmt w:val="decimal"/>
      <w:suff w:val="nothing"/>
      <w:lvlText w:val="（%1）"/>
      <w:lvlJc w:val="left"/>
      <w:pPr>
        <w:ind w:left="1002" w:hanging="440"/>
      </w:pPr>
      <w:rPr>
        <w:rFonts w:hint="eastAsia"/>
        <w:b w:val="0"/>
        <w:bCs/>
        <w:i w:val="0"/>
        <w:sz w:val="24"/>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7">
    <w:nsid w:val="1C96500C"/>
    <w:multiLevelType w:val="multilevel"/>
    <w:tmpl w:val="1C96500C"/>
    <w:lvl w:ilvl="0" w:tentative="0">
      <w:start w:val="1"/>
      <w:numFmt w:val="decimal"/>
      <w:suff w:val="nothing"/>
      <w:lvlText w:val="（%1）"/>
      <w:lvlJc w:val="left"/>
      <w:pPr>
        <w:ind w:left="0" w:firstLine="425"/>
      </w:pPr>
      <w:rPr>
        <w:rFonts w:hint="eastAsia"/>
        <w:b/>
        <w:bCs w:val="0"/>
        <w:i w:val="0"/>
        <w:sz w:val="24"/>
      </w:rPr>
    </w:lvl>
    <w:lvl w:ilvl="1" w:tentative="0">
      <w:start w:val="1"/>
      <w:numFmt w:val="lowerLetter"/>
      <w:lvlText w:val="%2)"/>
      <w:lvlJc w:val="left"/>
      <w:pPr>
        <w:ind w:left="1442" w:hanging="440"/>
      </w:pPr>
      <w:rPr>
        <w:rFonts w:hint="eastAsia"/>
      </w:rPr>
    </w:lvl>
    <w:lvl w:ilvl="2" w:tentative="0">
      <w:start w:val="1"/>
      <w:numFmt w:val="lowerRoman"/>
      <w:lvlText w:val="%3."/>
      <w:lvlJc w:val="right"/>
      <w:pPr>
        <w:ind w:left="1882" w:hanging="440"/>
      </w:pPr>
      <w:rPr>
        <w:rFonts w:hint="eastAsia"/>
      </w:rPr>
    </w:lvl>
    <w:lvl w:ilvl="3" w:tentative="0">
      <w:start w:val="1"/>
      <w:numFmt w:val="decimal"/>
      <w:lvlText w:val="%4."/>
      <w:lvlJc w:val="left"/>
      <w:pPr>
        <w:ind w:left="2322" w:hanging="440"/>
      </w:pPr>
      <w:rPr>
        <w:rFonts w:hint="eastAsia"/>
      </w:rPr>
    </w:lvl>
    <w:lvl w:ilvl="4" w:tentative="0">
      <w:start w:val="1"/>
      <w:numFmt w:val="lowerLetter"/>
      <w:lvlText w:val="%5)"/>
      <w:lvlJc w:val="left"/>
      <w:pPr>
        <w:ind w:left="2762" w:hanging="440"/>
      </w:pPr>
      <w:rPr>
        <w:rFonts w:hint="eastAsia"/>
      </w:rPr>
    </w:lvl>
    <w:lvl w:ilvl="5" w:tentative="0">
      <w:start w:val="1"/>
      <w:numFmt w:val="lowerRoman"/>
      <w:lvlText w:val="%6."/>
      <w:lvlJc w:val="right"/>
      <w:pPr>
        <w:ind w:left="3202" w:hanging="440"/>
      </w:pPr>
      <w:rPr>
        <w:rFonts w:hint="eastAsia"/>
      </w:rPr>
    </w:lvl>
    <w:lvl w:ilvl="6" w:tentative="0">
      <w:start w:val="1"/>
      <w:numFmt w:val="decimal"/>
      <w:lvlText w:val="%7."/>
      <w:lvlJc w:val="left"/>
      <w:pPr>
        <w:ind w:left="3642" w:hanging="440"/>
      </w:pPr>
      <w:rPr>
        <w:rFonts w:hint="eastAsia"/>
      </w:rPr>
    </w:lvl>
    <w:lvl w:ilvl="7" w:tentative="0">
      <w:start w:val="1"/>
      <w:numFmt w:val="lowerLetter"/>
      <w:lvlText w:val="%8)"/>
      <w:lvlJc w:val="left"/>
      <w:pPr>
        <w:ind w:left="4082" w:hanging="440"/>
      </w:pPr>
      <w:rPr>
        <w:rFonts w:hint="eastAsia"/>
      </w:rPr>
    </w:lvl>
    <w:lvl w:ilvl="8" w:tentative="0">
      <w:start w:val="1"/>
      <w:numFmt w:val="lowerRoman"/>
      <w:lvlText w:val="%9."/>
      <w:lvlJc w:val="right"/>
      <w:pPr>
        <w:ind w:left="4522" w:hanging="440"/>
      </w:pPr>
      <w:rPr>
        <w:rFonts w:hint="eastAsia"/>
      </w:rPr>
    </w:lvl>
  </w:abstractNum>
  <w:abstractNum w:abstractNumId="8">
    <w:nsid w:val="272442E5"/>
    <w:multiLevelType w:val="multilevel"/>
    <w:tmpl w:val="272442E5"/>
    <w:lvl w:ilvl="0" w:tentative="0">
      <w:start w:val="1"/>
      <w:numFmt w:val="taiwaneseCountingThousand"/>
      <w:suff w:val="nothing"/>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4E7283E"/>
    <w:multiLevelType w:val="singleLevel"/>
    <w:tmpl w:val="34E7283E"/>
    <w:lvl w:ilvl="0" w:tentative="0">
      <w:start w:val="1"/>
      <w:numFmt w:val="decimal"/>
      <w:suff w:val="nothing"/>
      <w:lvlText w:val="%1)"/>
      <w:lvlJc w:val="left"/>
      <w:pPr>
        <w:ind w:left="425" w:hanging="425"/>
      </w:pPr>
      <w:rPr>
        <w:rFonts w:hint="default"/>
      </w:rPr>
    </w:lvl>
  </w:abstractNum>
  <w:abstractNum w:abstractNumId="10">
    <w:nsid w:val="359F5DF2"/>
    <w:multiLevelType w:val="multilevel"/>
    <w:tmpl w:val="359F5DF2"/>
    <w:lvl w:ilvl="0" w:tentative="0">
      <w:start w:val="1"/>
      <w:numFmt w:val="decimal"/>
      <w:suff w:val="nothing"/>
      <w:lvlText w:val="（%1）"/>
      <w:lvlJc w:val="left"/>
      <w:pPr>
        <w:ind w:left="0" w:firstLine="425"/>
      </w:pPr>
      <w:rPr>
        <w:rFonts w:hint="eastAsia"/>
        <w:b/>
        <w:bCs w:val="0"/>
        <w:i w:val="0"/>
        <w:sz w:val="24"/>
      </w:rPr>
    </w:lvl>
    <w:lvl w:ilvl="1" w:tentative="0">
      <w:start w:val="1"/>
      <w:numFmt w:val="lowerLetter"/>
      <w:lvlText w:val="%2)"/>
      <w:lvlJc w:val="left"/>
      <w:pPr>
        <w:ind w:left="1442" w:hanging="440"/>
      </w:pPr>
      <w:rPr>
        <w:rFonts w:hint="eastAsia"/>
      </w:rPr>
    </w:lvl>
    <w:lvl w:ilvl="2" w:tentative="0">
      <w:start w:val="1"/>
      <w:numFmt w:val="lowerRoman"/>
      <w:lvlText w:val="%3."/>
      <w:lvlJc w:val="right"/>
      <w:pPr>
        <w:ind w:left="1882" w:hanging="440"/>
      </w:pPr>
      <w:rPr>
        <w:rFonts w:hint="eastAsia"/>
      </w:rPr>
    </w:lvl>
    <w:lvl w:ilvl="3" w:tentative="0">
      <w:start w:val="1"/>
      <w:numFmt w:val="decimal"/>
      <w:lvlText w:val="%4."/>
      <w:lvlJc w:val="left"/>
      <w:pPr>
        <w:ind w:left="2322" w:hanging="440"/>
      </w:pPr>
      <w:rPr>
        <w:rFonts w:hint="eastAsia"/>
      </w:rPr>
    </w:lvl>
    <w:lvl w:ilvl="4" w:tentative="0">
      <w:start w:val="1"/>
      <w:numFmt w:val="lowerLetter"/>
      <w:lvlText w:val="%5)"/>
      <w:lvlJc w:val="left"/>
      <w:pPr>
        <w:ind w:left="2762" w:hanging="440"/>
      </w:pPr>
      <w:rPr>
        <w:rFonts w:hint="eastAsia"/>
      </w:rPr>
    </w:lvl>
    <w:lvl w:ilvl="5" w:tentative="0">
      <w:start w:val="1"/>
      <w:numFmt w:val="lowerRoman"/>
      <w:lvlText w:val="%6."/>
      <w:lvlJc w:val="right"/>
      <w:pPr>
        <w:ind w:left="3202" w:hanging="440"/>
      </w:pPr>
      <w:rPr>
        <w:rFonts w:hint="eastAsia"/>
      </w:rPr>
    </w:lvl>
    <w:lvl w:ilvl="6" w:tentative="0">
      <w:start w:val="1"/>
      <w:numFmt w:val="decimal"/>
      <w:lvlText w:val="%7."/>
      <w:lvlJc w:val="left"/>
      <w:pPr>
        <w:ind w:left="3642" w:hanging="440"/>
      </w:pPr>
      <w:rPr>
        <w:rFonts w:hint="eastAsia"/>
      </w:rPr>
    </w:lvl>
    <w:lvl w:ilvl="7" w:tentative="0">
      <w:start w:val="1"/>
      <w:numFmt w:val="lowerLetter"/>
      <w:lvlText w:val="%8)"/>
      <w:lvlJc w:val="left"/>
      <w:pPr>
        <w:ind w:left="4082" w:hanging="440"/>
      </w:pPr>
      <w:rPr>
        <w:rFonts w:hint="eastAsia"/>
      </w:rPr>
    </w:lvl>
    <w:lvl w:ilvl="8" w:tentative="0">
      <w:start w:val="1"/>
      <w:numFmt w:val="lowerRoman"/>
      <w:lvlText w:val="%9."/>
      <w:lvlJc w:val="right"/>
      <w:pPr>
        <w:ind w:left="4522" w:hanging="440"/>
      </w:pPr>
      <w:rPr>
        <w:rFonts w:hint="eastAsia"/>
      </w:rPr>
    </w:lvl>
  </w:abstractNum>
  <w:abstractNum w:abstractNumId="11">
    <w:nsid w:val="44F56754"/>
    <w:multiLevelType w:val="singleLevel"/>
    <w:tmpl w:val="44F56754"/>
    <w:lvl w:ilvl="0" w:tentative="0">
      <w:start w:val="1"/>
      <w:numFmt w:val="decimal"/>
      <w:suff w:val="nothing"/>
      <w:lvlText w:val="%1)"/>
      <w:lvlJc w:val="left"/>
      <w:pPr>
        <w:ind w:left="425" w:hanging="425"/>
      </w:pPr>
      <w:rPr>
        <w:rFonts w:hint="default"/>
      </w:rPr>
    </w:lvl>
  </w:abstractNum>
  <w:abstractNum w:abstractNumId="12">
    <w:nsid w:val="475EF704"/>
    <w:multiLevelType w:val="singleLevel"/>
    <w:tmpl w:val="475EF704"/>
    <w:lvl w:ilvl="0" w:tentative="0">
      <w:start w:val="1"/>
      <w:numFmt w:val="decimal"/>
      <w:suff w:val="nothing"/>
      <w:lvlText w:val="（%1）"/>
      <w:lvlJc w:val="left"/>
    </w:lvl>
  </w:abstractNum>
  <w:abstractNum w:abstractNumId="13">
    <w:nsid w:val="47EF6CFA"/>
    <w:multiLevelType w:val="multilevel"/>
    <w:tmpl w:val="47EF6CFA"/>
    <w:lvl w:ilvl="0" w:tentative="0">
      <w:start w:val="1"/>
      <w:numFmt w:val="chineseCountingThousand"/>
      <w:suff w:val="nothing"/>
      <w:lvlText w:val="(%1)"/>
      <w:lvlJc w:val="left"/>
      <w:pPr>
        <w:ind w:left="922" w:hanging="440"/>
      </w:pPr>
      <w:rPr>
        <w:rFonts w:hint="default"/>
        <w:b/>
        <w:bCs/>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14">
    <w:nsid w:val="59C76F7A"/>
    <w:multiLevelType w:val="singleLevel"/>
    <w:tmpl w:val="59C76F7A"/>
    <w:lvl w:ilvl="0" w:tentative="0">
      <w:start w:val="1"/>
      <w:numFmt w:val="chineseCounting"/>
      <w:suff w:val="nothing"/>
      <w:lvlText w:val="%1、"/>
      <w:lvlJc w:val="left"/>
    </w:lvl>
  </w:abstractNum>
  <w:abstractNum w:abstractNumId="15">
    <w:nsid w:val="59C789C7"/>
    <w:multiLevelType w:val="singleLevel"/>
    <w:tmpl w:val="59C789C7"/>
    <w:lvl w:ilvl="0" w:tentative="0">
      <w:start w:val="1"/>
      <w:numFmt w:val="decimal"/>
      <w:suff w:val="nothing"/>
      <w:lvlText w:val="（%1）"/>
      <w:lvlJc w:val="left"/>
    </w:lvl>
  </w:abstractNum>
  <w:abstractNum w:abstractNumId="16">
    <w:nsid w:val="59CA18C7"/>
    <w:multiLevelType w:val="singleLevel"/>
    <w:tmpl w:val="59CA18C7"/>
    <w:lvl w:ilvl="0" w:tentative="0">
      <w:start w:val="4"/>
      <w:numFmt w:val="decimal"/>
      <w:suff w:val="nothing"/>
      <w:lvlText w:val="%1."/>
      <w:lvlJc w:val="left"/>
    </w:lvl>
  </w:abstractNum>
  <w:abstractNum w:abstractNumId="17">
    <w:nsid w:val="59CA3123"/>
    <w:multiLevelType w:val="singleLevel"/>
    <w:tmpl w:val="59CA3123"/>
    <w:lvl w:ilvl="0" w:tentative="0">
      <w:start w:val="9"/>
      <w:numFmt w:val="decimal"/>
      <w:suff w:val="nothing"/>
      <w:lvlText w:val="%1."/>
      <w:lvlJc w:val="left"/>
    </w:lvl>
  </w:abstractNum>
  <w:abstractNum w:abstractNumId="18">
    <w:nsid w:val="69C0CC1F"/>
    <w:multiLevelType w:val="singleLevel"/>
    <w:tmpl w:val="69C0CC1F"/>
    <w:lvl w:ilvl="0" w:tentative="0">
      <w:start w:val="1"/>
      <w:numFmt w:val="decimal"/>
      <w:suff w:val="nothing"/>
      <w:lvlText w:val="%1)"/>
      <w:lvlJc w:val="left"/>
      <w:pPr>
        <w:ind w:left="425" w:hanging="425"/>
      </w:pPr>
      <w:rPr>
        <w:rFonts w:hint="default"/>
      </w:rPr>
    </w:lvl>
  </w:abstractNum>
  <w:abstractNum w:abstractNumId="19">
    <w:nsid w:val="6B433D11"/>
    <w:multiLevelType w:val="multilevel"/>
    <w:tmpl w:val="6B433D11"/>
    <w:lvl w:ilvl="0" w:tentative="0">
      <w:start w:val="1"/>
      <w:numFmt w:val="chineseCountingThousand"/>
      <w:suff w:val="nothing"/>
      <w:lvlText w:val="(%1)"/>
      <w:lvlJc w:val="left"/>
      <w:pPr>
        <w:ind w:left="922" w:hanging="440"/>
      </w:pPr>
      <w:rPr>
        <w:rFonts w:hint="default"/>
        <w:b/>
        <w:bCs/>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2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6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7C6504E0"/>
    <w:multiLevelType w:val="singleLevel"/>
    <w:tmpl w:val="7C6504E0"/>
    <w:lvl w:ilvl="0" w:tentative="0">
      <w:start w:val="1"/>
      <w:numFmt w:val="decimal"/>
      <w:suff w:val="nothing"/>
      <w:lvlText w:val="%1)"/>
      <w:lvlJc w:val="left"/>
      <w:pPr>
        <w:ind w:left="425" w:hanging="425"/>
      </w:pPr>
      <w:rPr>
        <w:rFonts w:hint="default"/>
      </w:rPr>
    </w:lvl>
  </w:abstractNum>
  <w:num w:numId="1">
    <w:abstractNumId w:val="20"/>
  </w:num>
  <w:num w:numId="2">
    <w:abstractNumId w:val="8"/>
  </w:num>
  <w:num w:numId="3">
    <w:abstractNumId w:val="13"/>
  </w:num>
  <w:num w:numId="4">
    <w:abstractNumId w:val="10"/>
  </w:num>
  <w:num w:numId="5">
    <w:abstractNumId w:val="5"/>
  </w:num>
  <w:num w:numId="6">
    <w:abstractNumId w:val="9"/>
  </w:num>
  <w:num w:numId="7">
    <w:abstractNumId w:val="0"/>
  </w:num>
  <w:num w:numId="8">
    <w:abstractNumId w:val="18"/>
  </w:num>
  <w:num w:numId="9">
    <w:abstractNumId w:val="11"/>
  </w:num>
  <w:num w:numId="10">
    <w:abstractNumId w:val="3"/>
  </w:num>
  <w:num w:numId="11">
    <w:abstractNumId w:val="4"/>
  </w:num>
  <w:num w:numId="12">
    <w:abstractNumId w:val="21"/>
  </w:num>
  <w:num w:numId="13">
    <w:abstractNumId w:val="7"/>
  </w:num>
  <w:num w:numId="14">
    <w:abstractNumId w:val="2"/>
  </w:num>
  <w:num w:numId="15">
    <w:abstractNumId w:val="19"/>
  </w:num>
  <w:num w:numId="16">
    <w:abstractNumId w:val="6"/>
  </w:num>
  <w:num w:numId="17">
    <w:abstractNumId w:val="14"/>
  </w:num>
  <w:num w:numId="18">
    <w:abstractNumId w:val="15"/>
  </w:num>
  <w:num w:numId="19">
    <w:abstractNumId w:val="1"/>
  </w:num>
  <w:num w:numId="20">
    <w:abstractNumId w:val="16"/>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NjcwMTNmN2QxZTY1NmNjNjZlMjgwMzJiZjExYzIifQ=="/>
  </w:docVars>
  <w:rsids>
    <w:rsidRoot w:val="62240788"/>
    <w:rsid w:val="00017658"/>
    <w:rsid w:val="000C3DA7"/>
    <w:rsid w:val="000E7B1F"/>
    <w:rsid w:val="00225378"/>
    <w:rsid w:val="00496DA9"/>
    <w:rsid w:val="005332D4"/>
    <w:rsid w:val="0055574E"/>
    <w:rsid w:val="00563274"/>
    <w:rsid w:val="005E694E"/>
    <w:rsid w:val="006B4F71"/>
    <w:rsid w:val="00844285"/>
    <w:rsid w:val="009A1D2C"/>
    <w:rsid w:val="00BA74E8"/>
    <w:rsid w:val="00BB6E09"/>
    <w:rsid w:val="00BF6C1A"/>
    <w:rsid w:val="00C11035"/>
    <w:rsid w:val="00C96688"/>
    <w:rsid w:val="00CC2DC8"/>
    <w:rsid w:val="00D63A11"/>
    <w:rsid w:val="00D70859"/>
    <w:rsid w:val="00DC4F49"/>
    <w:rsid w:val="00DD528E"/>
    <w:rsid w:val="00E865C2"/>
    <w:rsid w:val="012467A5"/>
    <w:rsid w:val="012F4A2B"/>
    <w:rsid w:val="01454A71"/>
    <w:rsid w:val="01536131"/>
    <w:rsid w:val="01853E11"/>
    <w:rsid w:val="01AA3E57"/>
    <w:rsid w:val="01AF0E8E"/>
    <w:rsid w:val="01B666C0"/>
    <w:rsid w:val="01D17056"/>
    <w:rsid w:val="01D95F0B"/>
    <w:rsid w:val="01E91902"/>
    <w:rsid w:val="01F80B5B"/>
    <w:rsid w:val="0202311A"/>
    <w:rsid w:val="0206532C"/>
    <w:rsid w:val="02071408"/>
    <w:rsid w:val="020967F0"/>
    <w:rsid w:val="02170170"/>
    <w:rsid w:val="02184C85"/>
    <w:rsid w:val="021D4590"/>
    <w:rsid w:val="023613C7"/>
    <w:rsid w:val="02377801"/>
    <w:rsid w:val="023D0B8F"/>
    <w:rsid w:val="024E06A7"/>
    <w:rsid w:val="026E2AF7"/>
    <w:rsid w:val="029562D6"/>
    <w:rsid w:val="02985DC6"/>
    <w:rsid w:val="02A91D81"/>
    <w:rsid w:val="02AF690D"/>
    <w:rsid w:val="02D432A2"/>
    <w:rsid w:val="02D73A50"/>
    <w:rsid w:val="030D2310"/>
    <w:rsid w:val="03195159"/>
    <w:rsid w:val="03247659"/>
    <w:rsid w:val="032C4E8C"/>
    <w:rsid w:val="032D5568"/>
    <w:rsid w:val="0334292D"/>
    <w:rsid w:val="03345AEF"/>
    <w:rsid w:val="03403524"/>
    <w:rsid w:val="036B7036"/>
    <w:rsid w:val="03812400"/>
    <w:rsid w:val="038B1EF4"/>
    <w:rsid w:val="03920A67"/>
    <w:rsid w:val="03A41DCA"/>
    <w:rsid w:val="03AF3086"/>
    <w:rsid w:val="03C9309C"/>
    <w:rsid w:val="03CC706C"/>
    <w:rsid w:val="03E5139A"/>
    <w:rsid w:val="03E94B2B"/>
    <w:rsid w:val="03FB03BA"/>
    <w:rsid w:val="03FF6F53"/>
    <w:rsid w:val="042216EA"/>
    <w:rsid w:val="042248E6"/>
    <w:rsid w:val="04390EE3"/>
    <w:rsid w:val="043A2010"/>
    <w:rsid w:val="043E63BD"/>
    <w:rsid w:val="045538B0"/>
    <w:rsid w:val="0462137D"/>
    <w:rsid w:val="04642ED6"/>
    <w:rsid w:val="04722D72"/>
    <w:rsid w:val="047F723D"/>
    <w:rsid w:val="04866960"/>
    <w:rsid w:val="0490378E"/>
    <w:rsid w:val="049A789B"/>
    <w:rsid w:val="04A40A52"/>
    <w:rsid w:val="04B52C5F"/>
    <w:rsid w:val="04C30161"/>
    <w:rsid w:val="04CA107A"/>
    <w:rsid w:val="04CB2483"/>
    <w:rsid w:val="04E12D99"/>
    <w:rsid w:val="04E52BF5"/>
    <w:rsid w:val="04E86B91"/>
    <w:rsid w:val="04F73278"/>
    <w:rsid w:val="05104339"/>
    <w:rsid w:val="05177476"/>
    <w:rsid w:val="051E0E45"/>
    <w:rsid w:val="05235E1B"/>
    <w:rsid w:val="053C512E"/>
    <w:rsid w:val="05465FAD"/>
    <w:rsid w:val="054A7702"/>
    <w:rsid w:val="05713095"/>
    <w:rsid w:val="05793EF1"/>
    <w:rsid w:val="057948D9"/>
    <w:rsid w:val="057B7A05"/>
    <w:rsid w:val="057E5747"/>
    <w:rsid w:val="0580036B"/>
    <w:rsid w:val="058419D1"/>
    <w:rsid w:val="058D14E6"/>
    <w:rsid w:val="059960DD"/>
    <w:rsid w:val="059E4B02"/>
    <w:rsid w:val="05D87F39"/>
    <w:rsid w:val="05F41565"/>
    <w:rsid w:val="06001311"/>
    <w:rsid w:val="06112117"/>
    <w:rsid w:val="06134C3D"/>
    <w:rsid w:val="061E4834"/>
    <w:rsid w:val="06293905"/>
    <w:rsid w:val="062E4A77"/>
    <w:rsid w:val="063B53E6"/>
    <w:rsid w:val="06475414"/>
    <w:rsid w:val="06626AC7"/>
    <w:rsid w:val="068B011B"/>
    <w:rsid w:val="06960C42"/>
    <w:rsid w:val="069B7C33"/>
    <w:rsid w:val="069F1F1D"/>
    <w:rsid w:val="06A72A7B"/>
    <w:rsid w:val="06AC0092"/>
    <w:rsid w:val="06CA0EB8"/>
    <w:rsid w:val="06D373CC"/>
    <w:rsid w:val="06D870D9"/>
    <w:rsid w:val="06DF3FC3"/>
    <w:rsid w:val="07045D31"/>
    <w:rsid w:val="070659F4"/>
    <w:rsid w:val="070B6B66"/>
    <w:rsid w:val="07106873"/>
    <w:rsid w:val="07176227"/>
    <w:rsid w:val="071A149F"/>
    <w:rsid w:val="071A324D"/>
    <w:rsid w:val="071D4AEC"/>
    <w:rsid w:val="07375BAD"/>
    <w:rsid w:val="073F2CB4"/>
    <w:rsid w:val="074C73F4"/>
    <w:rsid w:val="07506C6F"/>
    <w:rsid w:val="07765F92"/>
    <w:rsid w:val="0791108E"/>
    <w:rsid w:val="079B438E"/>
    <w:rsid w:val="079C0106"/>
    <w:rsid w:val="07A24B95"/>
    <w:rsid w:val="07BB67DE"/>
    <w:rsid w:val="07C5765D"/>
    <w:rsid w:val="07CD02C0"/>
    <w:rsid w:val="07DB478B"/>
    <w:rsid w:val="07E21FBD"/>
    <w:rsid w:val="07E76650"/>
    <w:rsid w:val="07F30768"/>
    <w:rsid w:val="07F341CA"/>
    <w:rsid w:val="07F615C4"/>
    <w:rsid w:val="0825450B"/>
    <w:rsid w:val="0842480A"/>
    <w:rsid w:val="08470A9A"/>
    <w:rsid w:val="08495703"/>
    <w:rsid w:val="08593475"/>
    <w:rsid w:val="085B58CB"/>
    <w:rsid w:val="08632D10"/>
    <w:rsid w:val="08674270"/>
    <w:rsid w:val="086C1F56"/>
    <w:rsid w:val="08803584"/>
    <w:rsid w:val="08955281"/>
    <w:rsid w:val="08AD1B30"/>
    <w:rsid w:val="08AF79C5"/>
    <w:rsid w:val="08B86199"/>
    <w:rsid w:val="08B935A6"/>
    <w:rsid w:val="08D062B9"/>
    <w:rsid w:val="08D8516E"/>
    <w:rsid w:val="08E27D9B"/>
    <w:rsid w:val="08E81855"/>
    <w:rsid w:val="09035652"/>
    <w:rsid w:val="09212671"/>
    <w:rsid w:val="0922463B"/>
    <w:rsid w:val="0924284F"/>
    <w:rsid w:val="09254354"/>
    <w:rsid w:val="09322AD0"/>
    <w:rsid w:val="094461D7"/>
    <w:rsid w:val="094B1DE4"/>
    <w:rsid w:val="09547AED"/>
    <w:rsid w:val="095A5B83"/>
    <w:rsid w:val="095D05BA"/>
    <w:rsid w:val="096864F2"/>
    <w:rsid w:val="096E7880"/>
    <w:rsid w:val="0982300C"/>
    <w:rsid w:val="0983157E"/>
    <w:rsid w:val="09866978"/>
    <w:rsid w:val="098F5040"/>
    <w:rsid w:val="09A60DC8"/>
    <w:rsid w:val="09AD2157"/>
    <w:rsid w:val="09B959D7"/>
    <w:rsid w:val="09C53944"/>
    <w:rsid w:val="09D92F4C"/>
    <w:rsid w:val="09DC2A3C"/>
    <w:rsid w:val="09DD1666"/>
    <w:rsid w:val="09E7002A"/>
    <w:rsid w:val="09F05101"/>
    <w:rsid w:val="0A294B58"/>
    <w:rsid w:val="0A2D5046"/>
    <w:rsid w:val="0A2E6547"/>
    <w:rsid w:val="0A5C592B"/>
    <w:rsid w:val="0A5E0EE5"/>
    <w:rsid w:val="0A6071C9"/>
    <w:rsid w:val="0A64315D"/>
    <w:rsid w:val="0A79472F"/>
    <w:rsid w:val="0A7B2255"/>
    <w:rsid w:val="0A913826"/>
    <w:rsid w:val="0A9C188C"/>
    <w:rsid w:val="0AA417AC"/>
    <w:rsid w:val="0AA47082"/>
    <w:rsid w:val="0ABB2AC3"/>
    <w:rsid w:val="0ABE2142"/>
    <w:rsid w:val="0ABE3F4E"/>
    <w:rsid w:val="0ABF0394"/>
    <w:rsid w:val="0ADB25DD"/>
    <w:rsid w:val="0ADB7669"/>
    <w:rsid w:val="0AEC73A8"/>
    <w:rsid w:val="0AF049F1"/>
    <w:rsid w:val="0AF3003D"/>
    <w:rsid w:val="0AF4298C"/>
    <w:rsid w:val="0AF73FD1"/>
    <w:rsid w:val="0AF838A6"/>
    <w:rsid w:val="0B436951"/>
    <w:rsid w:val="0B5731A0"/>
    <w:rsid w:val="0B5F5DEF"/>
    <w:rsid w:val="0B6174ED"/>
    <w:rsid w:val="0B6673D6"/>
    <w:rsid w:val="0B943C03"/>
    <w:rsid w:val="0B947720"/>
    <w:rsid w:val="0BBA6DAD"/>
    <w:rsid w:val="0BBE4AEF"/>
    <w:rsid w:val="0BC57F78"/>
    <w:rsid w:val="0BCB207B"/>
    <w:rsid w:val="0BDB053A"/>
    <w:rsid w:val="0BE6098E"/>
    <w:rsid w:val="0BE767C3"/>
    <w:rsid w:val="0BE81B6C"/>
    <w:rsid w:val="0BEF2EFA"/>
    <w:rsid w:val="0BF26547"/>
    <w:rsid w:val="0BFC1173"/>
    <w:rsid w:val="0C061FF2"/>
    <w:rsid w:val="0C097BA7"/>
    <w:rsid w:val="0C197F77"/>
    <w:rsid w:val="0C2801BA"/>
    <w:rsid w:val="0C3E013A"/>
    <w:rsid w:val="0C417FA0"/>
    <w:rsid w:val="0C545502"/>
    <w:rsid w:val="0C5C1C12"/>
    <w:rsid w:val="0C5C7E64"/>
    <w:rsid w:val="0C711B61"/>
    <w:rsid w:val="0C71390F"/>
    <w:rsid w:val="0CA313D8"/>
    <w:rsid w:val="0CB16402"/>
    <w:rsid w:val="0CC83F56"/>
    <w:rsid w:val="0CEE4F60"/>
    <w:rsid w:val="0CF4009D"/>
    <w:rsid w:val="0CF462EF"/>
    <w:rsid w:val="0CFA3905"/>
    <w:rsid w:val="0D11078D"/>
    <w:rsid w:val="0D126BE9"/>
    <w:rsid w:val="0D1349C7"/>
    <w:rsid w:val="0D1D65A7"/>
    <w:rsid w:val="0D3030E9"/>
    <w:rsid w:val="0D374B59"/>
    <w:rsid w:val="0D3B03CC"/>
    <w:rsid w:val="0D3D7C96"/>
    <w:rsid w:val="0D417786"/>
    <w:rsid w:val="0D486401"/>
    <w:rsid w:val="0D6A409F"/>
    <w:rsid w:val="0D6D057B"/>
    <w:rsid w:val="0D8458C4"/>
    <w:rsid w:val="0D961E01"/>
    <w:rsid w:val="0D9C676A"/>
    <w:rsid w:val="0D9D0734"/>
    <w:rsid w:val="0DA73361"/>
    <w:rsid w:val="0DA970D9"/>
    <w:rsid w:val="0DB00467"/>
    <w:rsid w:val="0DB02216"/>
    <w:rsid w:val="0DB9643D"/>
    <w:rsid w:val="0DBF6C9B"/>
    <w:rsid w:val="0DCB704F"/>
    <w:rsid w:val="0DCE08EE"/>
    <w:rsid w:val="0DD043AC"/>
    <w:rsid w:val="0DE268E6"/>
    <w:rsid w:val="0DF26CD2"/>
    <w:rsid w:val="0E103C95"/>
    <w:rsid w:val="0E190C96"/>
    <w:rsid w:val="0E1C78AB"/>
    <w:rsid w:val="0E2350DD"/>
    <w:rsid w:val="0E261214"/>
    <w:rsid w:val="0E2E51F3"/>
    <w:rsid w:val="0E312440"/>
    <w:rsid w:val="0E3317A5"/>
    <w:rsid w:val="0E572FD9"/>
    <w:rsid w:val="0E6111FF"/>
    <w:rsid w:val="0E611591"/>
    <w:rsid w:val="0E6179B4"/>
    <w:rsid w:val="0E8C47DB"/>
    <w:rsid w:val="0E975218"/>
    <w:rsid w:val="0E981627"/>
    <w:rsid w:val="0EA4331A"/>
    <w:rsid w:val="0EAC0C2F"/>
    <w:rsid w:val="0EAF24CD"/>
    <w:rsid w:val="0EB6598B"/>
    <w:rsid w:val="0EBA082C"/>
    <w:rsid w:val="0EC35F79"/>
    <w:rsid w:val="0EC87A33"/>
    <w:rsid w:val="0EC94A32"/>
    <w:rsid w:val="0EE31547"/>
    <w:rsid w:val="0EE478F4"/>
    <w:rsid w:val="0EFB096C"/>
    <w:rsid w:val="0F046BD7"/>
    <w:rsid w:val="0F0F7410"/>
    <w:rsid w:val="0F1F3125"/>
    <w:rsid w:val="0F264E85"/>
    <w:rsid w:val="0F28527A"/>
    <w:rsid w:val="0F3F5F47"/>
    <w:rsid w:val="0F4215CF"/>
    <w:rsid w:val="0F492922"/>
    <w:rsid w:val="0F546BB3"/>
    <w:rsid w:val="0F56503F"/>
    <w:rsid w:val="0F5D017B"/>
    <w:rsid w:val="0F615EBD"/>
    <w:rsid w:val="0F6459AD"/>
    <w:rsid w:val="0F73174D"/>
    <w:rsid w:val="0F895414"/>
    <w:rsid w:val="0F936EB6"/>
    <w:rsid w:val="0F955B67"/>
    <w:rsid w:val="0FA12447"/>
    <w:rsid w:val="0FAA66B3"/>
    <w:rsid w:val="0FAB7138"/>
    <w:rsid w:val="0FB172D0"/>
    <w:rsid w:val="0FCE1A39"/>
    <w:rsid w:val="0FD93FF3"/>
    <w:rsid w:val="0FDE750E"/>
    <w:rsid w:val="0FE3698F"/>
    <w:rsid w:val="0FE8306A"/>
    <w:rsid w:val="0FF46D31"/>
    <w:rsid w:val="10060813"/>
    <w:rsid w:val="10184291"/>
    <w:rsid w:val="102F1346"/>
    <w:rsid w:val="103C2486"/>
    <w:rsid w:val="10542464"/>
    <w:rsid w:val="105F48B9"/>
    <w:rsid w:val="106162EE"/>
    <w:rsid w:val="106C6998"/>
    <w:rsid w:val="107C2883"/>
    <w:rsid w:val="109952CA"/>
    <w:rsid w:val="10A36062"/>
    <w:rsid w:val="10A51DDA"/>
    <w:rsid w:val="10AA3894"/>
    <w:rsid w:val="10AC7F9D"/>
    <w:rsid w:val="10C1473A"/>
    <w:rsid w:val="10C2298C"/>
    <w:rsid w:val="10C65F3E"/>
    <w:rsid w:val="10E02E12"/>
    <w:rsid w:val="1110422E"/>
    <w:rsid w:val="11177580"/>
    <w:rsid w:val="1122342A"/>
    <w:rsid w:val="11247D09"/>
    <w:rsid w:val="113403C5"/>
    <w:rsid w:val="11365128"/>
    <w:rsid w:val="113A4C18"/>
    <w:rsid w:val="113A6F55"/>
    <w:rsid w:val="114B6BF0"/>
    <w:rsid w:val="11511F61"/>
    <w:rsid w:val="115E3BEA"/>
    <w:rsid w:val="116003F7"/>
    <w:rsid w:val="117358BF"/>
    <w:rsid w:val="118C11EC"/>
    <w:rsid w:val="11944485"/>
    <w:rsid w:val="11A75DF1"/>
    <w:rsid w:val="11AC7FAA"/>
    <w:rsid w:val="11C40985"/>
    <w:rsid w:val="11C64F77"/>
    <w:rsid w:val="11C97D4A"/>
    <w:rsid w:val="11DC2D49"/>
    <w:rsid w:val="11F30A36"/>
    <w:rsid w:val="120B2C02"/>
    <w:rsid w:val="120D0860"/>
    <w:rsid w:val="12154D3D"/>
    <w:rsid w:val="122F22A3"/>
    <w:rsid w:val="12443874"/>
    <w:rsid w:val="12525F91"/>
    <w:rsid w:val="12536FA3"/>
    <w:rsid w:val="12582E7C"/>
    <w:rsid w:val="127709B0"/>
    <w:rsid w:val="127F6339"/>
    <w:rsid w:val="129E11D6"/>
    <w:rsid w:val="12B52D66"/>
    <w:rsid w:val="12B55EEF"/>
    <w:rsid w:val="12BE3627"/>
    <w:rsid w:val="12E806A4"/>
    <w:rsid w:val="12EB6CA7"/>
    <w:rsid w:val="12EF6F01"/>
    <w:rsid w:val="12FE7EC7"/>
    <w:rsid w:val="1331204B"/>
    <w:rsid w:val="134226A3"/>
    <w:rsid w:val="13482EF0"/>
    <w:rsid w:val="13531FC1"/>
    <w:rsid w:val="1360023A"/>
    <w:rsid w:val="136446B2"/>
    <w:rsid w:val="137361BF"/>
    <w:rsid w:val="13770EFC"/>
    <w:rsid w:val="137969BF"/>
    <w:rsid w:val="13877FEB"/>
    <w:rsid w:val="139153E3"/>
    <w:rsid w:val="13A75859"/>
    <w:rsid w:val="13AC7923"/>
    <w:rsid w:val="13CA1B57"/>
    <w:rsid w:val="13CE328A"/>
    <w:rsid w:val="13E72628"/>
    <w:rsid w:val="13FF7A53"/>
    <w:rsid w:val="14096B23"/>
    <w:rsid w:val="141246FA"/>
    <w:rsid w:val="141B6F7D"/>
    <w:rsid w:val="142474B9"/>
    <w:rsid w:val="14263231"/>
    <w:rsid w:val="14321BD6"/>
    <w:rsid w:val="143516C6"/>
    <w:rsid w:val="144162BD"/>
    <w:rsid w:val="14604BE2"/>
    <w:rsid w:val="14700951"/>
    <w:rsid w:val="147246C9"/>
    <w:rsid w:val="1473233D"/>
    <w:rsid w:val="14773A8D"/>
    <w:rsid w:val="14891A12"/>
    <w:rsid w:val="148D44EB"/>
    <w:rsid w:val="14A32AD4"/>
    <w:rsid w:val="14BF71E2"/>
    <w:rsid w:val="14C8253B"/>
    <w:rsid w:val="14CD7B51"/>
    <w:rsid w:val="14D82CC8"/>
    <w:rsid w:val="14E6079C"/>
    <w:rsid w:val="14ED01F3"/>
    <w:rsid w:val="14F7697C"/>
    <w:rsid w:val="15086DDB"/>
    <w:rsid w:val="15157362"/>
    <w:rsid w:val="152B4878"/>
    <w:rsid w:val="152D6842"/>
    <w:rsid w:val="153F02F0"/>
    <w:rsid w:val="15400323"/>
    <w:rsid w:val="15442C48"/>
    <w:rsid w:val="15744470"/>
    <w:rsid w:val="157D50D3"/>
    <w:rsid w:val="15937B11"/>
    <w:rsid w:val="159468C1"/>
    <w:rsid w:val="15C745A0"/>
    <w:rsid w:val="15CF359F"/>
    <w:rsid w:val="15F22B8D"/>
    <w:rsid w:val="15F66C34"/>
    <w:rsid w:val="15FB249C"/>
    <w:rsid w:val="1603528D"/>
    <w:rsid w:val="160E6673"/>
    <w:rsid w:val="16315EBE"/>
    <w:rsid w:val="163D5139"/>
    <w:rsid w:val="164D2EED"/>
    <w:rsid w:val="16500D59"/>
    <w:rsid w:val="166861A6"/>
    <w:rsid w:val="168129A1"/>
    <w:rsid w:val="16AD3796"/>
    <w:rsid w:val="16B332E5"/>
    <w:rsid w:val="16C15493"/>
    <w:rsid w:val="16D74CB7"/>
    <w:rsid w:val="16D8458B"/>
    <w:rsid w:val="16DC13BA"/>
    <w:rsid w:val="16DE1BA1"/>
    <w:rsid w:val="1700782F"/>
    <w:rsid w:val="17093314"/>
    <w:rsid w:val="170A6795"/>
    <w:rsid w:val="170B4961"/>
    <w:rsid w:val="171B1048"/>
    <w:rsid w:val="172123D6"/>
    <w:rsid w:val="17220E4F"/>
    <w:rsid w:val="17233A58"/>
    <w:rsid w:val="17255A22"/>
    <w:rsid w:val="172D2B29"/>
    <w:rsid w:val="17304F5D"/>
    <w:rsid w:val="17365E81"/>
    <w:rsid w:val="173B3498"/>
    <w:rsid w:val="173C4B1A"/>
    <w:rsid w:val="174D31CB"/>
    <w:rsid w:val="175005C5"/>
    <w:rsid w:val="1752433D"/>
    <w:rsid w:val="178A7E64"/>
    <w:rsid w:val="179811AE"/>
    <w:rsid w:val="179D1327"/>
    <w:rsid w:val="17A27073"/>
    <w:rsid w:val="17AA5F28"/>
    <w:rsid w:val="17B801EF"/>
    <w:rsid w:val="17BB6387"/>
    <w:rsid w:val="17BC1DF4"/>
    <w:rsid w:val="17C46B42"/>
    <w:rsid w:val="17E17084"/>
    <w:rsid w:val="17E32A66"/>
    <w:rsid w:val="17F555C0"/>
    <w:rsid w:val="180B10BC"/>
    <w:rsid w:val="18391213"/>
    <w:rsid w:val="18471FB7"/>
    <w:rsid w:val="18510A99"/>
    <w:rsid w:val="18622CA6"/>
    <w:rsid w:val="18624A54"/>
    <w:rsid w:val="187C5B16"/>
    <w:rsid w:val="187E04AD"/>
    <w:rsid w:val="188019AA"/>
    <w:rsid w:val="188F0940"/>
    <w:rsid w:val="1890336F"/>
    <w:rsid w:val="1890511D"/>
    <w:rsid w:val="18910D40"/>
    <w:rsid w:val="18993976"/>
    <w:rsid w:val="189C7F66"/>
    <w:rsid w:val="18C176C1"/>
    <w:rsid w:val="18CA6FFC"/>
    <w:rsid w:val="18F25DD8"/>
    <w:rsid w:val="191F46F3"/>
    <w:rsid w:val="19257F5C"/>
    <w:rsid w:val="19287A4C"/>
    <w:rsid w:val="192D6E10"/>
    <w:rsid w:val="19322678"/>
    <w:rsid w:val="193E101D"/>
    <w:rsid w:val="1945672F"/>
    <w:rsid w:val="194F0481"/>
    <w:rsid w:val="196B7938"/>
    <w:rsid w:val="196C5B8A"/>
    <w:rsid w:val="197854F9"/>
    <w:rsid w:val="19924EC5"/>
    <w:rsid w:val="199A2C95"/>
    <w:rsid w:val="199B48DF"/>
    <w:rsid w:val="19AA74A5"/>
    <w:rsid w:val="19AF1F1B"/>
    <w:rsid w:val="19D96F98"/>
    <w:rsid w:val="19F30E24"/>
    <w:rsid w:val="1A09162B"/>
    <w:rsid w:val="1A1C1FA1"/>
    <w:rsid w:val="1A2521DD"/>
    <w:rsid w:val="1A2C356C"/>
    <w:rsid w:val="1A352420"/>
    <w:rsid w:val="1A3D3083"/>
    <w:rsid w:val="1A3E7184"/>
    <w:rsid w:val="1A420699"/>
    <w:rsid w:val="1A431F2E"/>
    <w:rsid w:val="1A640DA1"/>
    <w:rsid w:val="1A74003C"/>
    <w:rsid w:val="1A864A2A"/>
    <w:rsid w:val="1A8E1B30"/>
    <w:rsid w:val="1A8E7D82"/>
    <w:rsid w:val="1A910448"/>
    <w:rsid w:val="1AA2738A"/>
    <w:rsid w:val="1AB8453D"/>
    <w:rsid w:val="1ABE42C4"/>
    <w:rsid w:val="1ACE39DC"/>
    <w:rsid w:val="1AD3390C"/>
    <w:rsid w:val="1AD704E2"/>
    <w:rsid w:val="1AD734D7"/>
    <w:rsid w:val="1B043834"/>
    <w:rsid w:val="1B132036"/>
    <w:rsid w:val="1B1337E5"/>
    <w:rsid w:val="1B162B24"/>
    <w:rsid w:val="1B252DE8"/>
    <w:rsid w:val="1B326960"/>
    <w:rsid w:val="1B495A57"/>
    <w:rsid w:val="1B4F12C0"/>
    <w:rsid w:val="1B510F70"/>
    <w:rsid w:val="1B521314"/>
    <w:rsid w:val="1B5C1C2F"/>
    <w:rsid w:val="1B617245"/>
    <w:rsid w:val="1B697EA8"/>
    <w:rsid w:val="1B6D1746"/>
    <w:rsid w:val="1B7F1479"/>
    <w:rsid w:val="1B81028E"/>
    <w:rsid w:val="1B8C3636"/>
    <w:rsid w:val="1B9C7611"/>
    <w:rsid w:val="1BA1210E"/>
    <w:rsid w:val="1BA15893"/>
    <w:rsid w:val="1BA64C58"/>
    <w:rsid w:val="1BAF6202"/>
    <w:rsid w:val="1BB455C7"/>
    <w:rsid w:val="1BCA4DEA"/>
    <w:rsid w:val="1BD17F27"/>
    <w:rsid w:val="1BD2468D"/>
    <w:rsid w:val="1BD94F2A"/>
    <w:rsid w:val="1BDA48CD"/>
    <w:rsid w:val="1BDB6FF7"/>
    <w:rsid w:val="1BE07C15"/>
    <w:rsid w:val="1BE51C24"/>
    <w:rsid w:val="1BEA0FE8"/>
    <w:rsid w:val="1BF22A9C"/>
    <w:rsid w:val="1C0302FC"/>
    <w:rsid w:val="1C062242"/>
    <w:rsid w:val="1C144A83"/>
    <w:rsid w:val="1C192969"/>
    <w:rsid w:val="1C2A019B"/>
    <w:rsid w:val="1C3720B7"/>
    <w:rsid w:val="1C3C0716"/>
    <w:rsid w:val="1C487A80"/>
    <w:rsid w:val="1C4A1A87"/>
    <w:rsid w:val="1C4F709D"/>
    <w:rsid w:val="1C632A50"/>
    <w:rsid w:val="1C6F14EE"/>
    <w:rsid w:val="1C874A89"/>
    <w:rsid w:val="1C964CCC"/>
    <w:rsid w:val="1C980A44"/>
    <w:rsid w:val="1CAB69CA"/>
    <w:rsid w:val="1CB3762C"/>
    <w:rsid w:val="1CC22665"/>
    <w:rsid w:val="1CC730D8"/>
    <w:rsid w:val="1CD90EEF"/>
    <w:rsid w:val="1CDA62DD"/>
    <w:rsid w:val="1CE912A0"/>
    <w:rsid w:val="1CF73902"/>
    <w:rsid w:val="1CFD6B72"/>
    <w:rsid w:val="1D09303E"/>
    <w:rsid w:val="1D167BBB"/>
    <w:rsid w:val="1D1E53EE"/>
    <w:rsid w:val="1D1F6CE7"/>
    <w:rsid w:val="1D214EDE"/>
    <w:rsid w:val="1D232A04"/>
    <w:rsid w:val="1D2828ED"/>
    <w:rsid w:val="1D28626C"/>
    <w:rsid w:val="1D3449B7"/>
    <w:rsid w:val="1D3F35B6"/>
    <w:rsid w:val="1D50131F"/>
    <w:rsid w:val="1D624B7E"/>
    <w:rsid w:val="1D642160"/>
    <w:rsid w:val="1D750D86"/>
    <w:rsid w:val="1D7B73CD"/>
    <w:rsid w:val="1D7E22D5"/>
    <w:rsid w:val="1D840FC9"/>
    <w:rsid w:val="1D84634E"/>
    <w:rsid w:val="1D8E3BF5"/>
    <w:rsid w:val="1DA6091D"/>
    <w:rsid w:val="1DB4365C"/>
    <w:rsid w:val="1DB87138"/>
    <w:rsid w:val="1DBC4C07"/>
    <w:rsid w:val="1DD43CFE"/>
    <w:rsid w:val="1DD45AAC"/>
    <w:rsid w:val="1DE43C62"/>
    <w:rsid w:val="1DE5415D"/>
    <w:rsid w:val="1DF97238"/>
    <w:rsid w:val="1E067C30"/>
    <w:rsid w:val="1E0D0FBE"/>
    <w:rsid w:val="1E1322EE"/>
    <w:rsid w:val="1E13264D"/>
    <w:rsid w:val="1E154CB1"/>
    <w:rsid w:val="1E1F2B00"/>
    <w:rsid w:val="1E211087"/>
    <w:rsid w:val="1E2E78B2"/>
    <w:rsid w:val="1E2F2DEA"/>
    <w:rsid w:val="1E312EFF"/>
    <w:rsid w:val="1E92132B"/>
    <w:rsid w:val="1E960FB4"/>
    <w:rsid w:val="1EA27958"/>
    <w:rsid w:val="1EB83E8F"/>
    <w:rsid w:val="1ECB62F7"/>
    <w:rsid w:val="1ECC25B9"/>
    <w:rsid w:val="1ED156E4"/>
    <w:rsid w:val="1EE6018D"/>
    <w:rsid w:val="1EF07D0A"/>
    <w:rsid w:val="1EF22ABF"/>
    <w:rsid w:val="1F1D7927"/>
    <w:rsid w:val="1F417171"/>
    <w:rsid w:val="1F4F3DE1"/>
    <w:rsid w:val="1F503858"/>
    <w:rsid w:val="1F5C36D5"/>
    <w:rsid w:val="1F6D61B8"/>
    <w:rsid w:val="1F6E3CDF"/>
    <w:rsid w:val="1F75506D"/>
    <w:rsid w:val="1F8F4381"/>
    <w:rsid w:val="1F910F0C"/>
    <w:rsid w:val="1F9A0F77"/>
    <w:rsid w:val="1F9B41F9"/>
    <w:rsid w:val="1F9F033C"/>
    <w:rsid w:val="1FA15DD4"/>
    <w:rsid w:val="1FAD6AA8"/>
    <w:rsid w:val="1FBA2ECB"/>
    <w:rsid w:val="1FBA6F24"/>
    <w:rsid w:val="1FCD5027"/>
    <w:rsid w:val="1FD10249"/>
    <w:rsid w:val="1FD54F7B"/>
    <w:rsid w:val="1FD9384E"/>
    <w:rsid w:val="1FF71F26"/>
    <w:rsid w:val="1FFC753C"/>
    <w:rsid w:val="1FFD4FB1"/>
    <w:rsid w:val="1FFE1506"/>
    <w:rsid w:val="2008402E"/>
    <w:rsid w:val="20105AD6"/>
    <w:rsid w:val="201227FF"/>
    <w:rsid w:val="20216FA3"/>
    <w:rsid w:val="202251F5"/>
    <w:rsid w:val="20322F5E"/>
    <w:rsid w:val="205F5458"/>
    <w:rsid w:val="20734659"/>
    <w:rsid w:val="2077436B"/>
    <w:rsid w:val="207D68CF"/>
    <w:rsid w:val="2080016D"/>
    <w:rsid w:val="20825C93"/>
    <w:rsid w:val="20880DD0"/>
    <w:rsid w:val="208A4C8E"/>
    <w:rsid w:val="208D63E6"/>
    <w:rsid w:val="20994002"/>
    <w:rsid w:val="209E05F3"/>
    <w:rsid w:val="20A15EE7"/>
    <w:rsid w:val="20A20205"/>
    <w:rsid w:val="20AF2801"/>
    <w:rsid w:val="20B75F87"/>
    <w:rsid w:val="20C95670"/>
    <w:rsid w:val="20E57FD0"/>
    <w:rsid w:val="21037B2A"/>
    <w:rsid w:val="21050673"/>
    <w:rsid w:val="210D5361"/>
    <w:rsid w:val="2115630C"/>
    <w:rsid w:val="21186831"/>
    <w:rsid w:val="21190C80"/>
    <w:rsid w:val="211B69EE"/>
    <w:rsid w:val="212C050B"/>
    <w:rsid w:val="213056EF"/>
    <w:rsid w:val="21350FC0"/>
    <w:rsid w:val="214331F3"/>
    <w:rsid w:val="215D225D"/>
    <w:rsid w:val="216058A9"/>
    <w:rsid w:val="216655B5"/>
    <w:rsid w:val="21771570"/>
    <w:rsid w:val="21817CF9"/>
    <w:rsid w:val="219519F6"/>
    <w:rsid w:val="21A6395D"/>
    <w:rsid w:val="21C34799"/>
    <w:rsid w:val="21C40A95"/>
    <w:rsid w:val="21E758D3"/>
    <w:rsid w:val="22297E3C"/>
    <w:rsid w:val="222A0C6F"/>
    <w:rsid w:val="22342FBD"/>
    <w:rsid w:val="22576CAC"/>
    <w:rsid w:val="22613D43"/>
    <w:rsid w:val="2287185D"/>
    <w:rsid w:val="22910410"/>
    <w:rsid w:val="22A31EF1"/>
    <w:rsid w:val="22AE4B95"/>
    <w:rsid w:val="22B341E9"/>
    <w:rsid w:val="22B660C8"/>
    <w:rsid w:val="22BB36DF"/>
    <w:rsid w:val="22CA56D0"/>
    <w:rsid w:val="22D30A28"/>
    <w:rsid w:val="22E065BA"/>
    <w:rsid w:val="22E22A19"/>
    <w:rsid w:val="22EE7610"/>
    <w:rsid w:val="22F70BB1"/>
    <w:rsid w:val="23013E92"/>
    <w:rsid w:val="230E7CB2"/>
    <w:rsid w:val="23250B58"/>
    <w:rsid w:val="23264FFC"/>
    <w:rsid w:val="233D0A20"/>
    <w:rsid w:val="233D6854"/>
    <w:rsid w:val="235F22BC"/>
    <w:rsid w:val="235F675F"/>
    <w:rsid w:val="23620E6A"/>
    <w:rsid w:val="23641680"/>
    <w:rsid w:val="238241FC"/>
    <w:rsid w:val="23833E54"/>
    <w:rsid w:val="23931F66"/>
    <w:rsid w:val="23A423C5"/>
    <w:rsid w:val="23B42AC3"/>
    <w:rsid w:val="23C03E25"/>
    <w:rsid w:val="23D1361C"/>
    <w:rsid w:val="23DE7685"/>
    <w:rsid w:val="23F726BC"/>
    <w:rsid w:val="2406098A"/>
    <w:rsid w:val="240C1DB7"/>
    <w:rsid w:val="24101808"/>
    <w:rsid w:val="241D3B92"/>
    <w:rsid w:val="242177A0"/>
    <w:rsid w:val="243279D1"/>
    <w:rsid w:val="24392B0D"/>
    <w:rsid w:val="246456B0"/>
    <w:rsid w:val="246A306E"/>
    <w:rsid w:val="24714493"/>
    <w:rsid w:val="248021E9"/>
    <w:rsid w:val="248C6F23"/>
    <w:rsid w:val="249B7324"/>
    <w:rsid w:val="24AD52A9"/>
    <w:rsid w:val="24B72B25"/>
    <w:rsid w:val="24BC54EC"/>
    <w:rsid w:val="24C569E3"/>
    <w:rsid w:val="24D10F97"/>
    <w:rsid w:val="24DA3ECC"/>
    <w:rsid w:val="24E66D19"/>
    <w:rsid w:val="24E73114"/>
    <w:rsid w:val="24EA2059"/>
    <w:rsid w:val="24ED7D5E"/>
    <w:rsid w:val="24EF58C2"/>
    <w:rsid w:val="24FA6740"/>
    <w:rsid w:val="2510569C"/>
    <w:rsid w:val="2519704A"/>
    <w:rsid w:val="25201F1F"/>
    <w:rsid w:val="25383810"/>
    <w:rsid w:val="2552387F"/>
    <w:rsid w:val="255A3CC5"/>
    <w:rsid w:val="255F7AA3"/>
    <w:rsid w:val="256040C9"/>
    <w:rsid w:val="25695674"/>
    <w:rsid w:val="256E2C8A"/>
    <w:rsid w:val="25706A02"/>
    <w:rsid w:val="25714529"/>
    <w:rsid w:val="257702E7"/>
    <w:rsid w:val="25827C82"/>
    <w:rsid w:val="25874994"/>
    <w:rsid w:val="25986A36"/>
    <w:rsid w:val="25B74631"/>
    <w:rsid w:val="25D32AED"/>
    <w:rsid w:val="25D67EEE"/>
    <w:rsid w:val="25D86356"/>
    <w:rsid w:val="25E44AF3"/>
    <w:rsid w:val="25E44CFA"/>
    <w:rsid w:val="25E9026C"/>
    <w:rsid w:val="261F3F85"/>
    <w:rsid w:val="262A032E"/>
    <w:rsid w:val="26571F40"/>
    <w:rsid w:val="26622587"/>
    <w:rsid w:val="26977FBF"/>
    <w:rsid w:val="269D3141"/>
    <w:rsid w:val="26AA6108"/>
    <w:rsid w:val="26AF70B6"/>
    <w:rsid w:val="26C07516"/>
    <w:rsid w:val="26C90D0E"/>
    <w:rsid w:val="26CC5EBA"/>
    <w:rsid w:val="26CF4076"/>
    <w:rsid w:val="26D56703"/>
    <w:rsid w:val="26D62895"/>
    <w:rsid w:val="26EF7897"/>
    <w:rsid w:val="26F233D9"/>
    <w:rsid w:val="26F23447"/>
    <w:rsid w:val="26F31699"/>
    <w:rsid w:val="26FD2518"/>
    <w:rsid w:val="27064730"/>
    <w:rsid w:val="2710167F"/>
    <w:rsid w:val="27135897"/>
    <w:rsid w:val="27182EAE"/>
    <w:rsid w:val="271909D4"/>
    <w:rsid w:val="27194E78"/>
    <w:rsid w:val="27206206"/>
    <w:rsid w:val="272555CB"/>
    <w:rsid w:val="272C6959"/>
    <w:rsid w:val="27313F6F"/>
    <w:rsid w:val="27320E0F"/>
    <w:rsid w:val="27343A60"/>
    <w:rsid w:val="2775459A"/>
    <w:rsid w:val="27AC35F6"/>
    <w:rsid w:val="27AE3D69"/>
    <w:rsid w:val="27CC12C1"/>
    <w:rsid w:val="27E47234"/>
    <w:rsid w:val="27E92A9C"/>
    <w:rsid w:val="27EE00B2"/>
    <w:rsid w:val="27FD250B"/>
    <w:rsid w:val="28025D6F"/>
    <w:rsid w:val="280653FC"/>
    <w:rsid w:val="280C22E7"/>
    <w:rsid w:val="2811122B"/>
    <w:rsid w:val="281F64BE"/>
    <w:rsid w:val="282B09BF"/>
    <w:rsid w:val="28534CE3"/>
    <w:rsid w:val="286A08A8"/>
    <w:rsid w:val="286E6AFD"/>
    <w:rsid w:val="28795BCE"/>
    <w:rsid w:val="28976054"/>
    <w:rsid w:val="289C366A"/>
    <w:rsid w:val="28BA7F95"/>
    <w:rsid w:val="28C35711"/>
    <w:rsid w:val="28D76362"/>
    <w:rsid w:val="28DA4193"/>
    <w:rsid w:val="28EF1974"/>
    <w:rsid w:val="28F07A8E"/>
    <w:rsid w:val="28F129DA"/>
    <w:rsid w:val="290100D0"/>
    <w:rsid w:val="29057091"/>
    <w:rsid w:val="29177E0C"/>
    <w:rsid w:val="29320937"/>
    <w:rsid w:val="2944442E"/>
    <w:rsid w:val="294651B7"/>
    <w:rsid w:val="294C5091"/>
    <w:rsid w:val="294F692F"/>
    <w:rsid w:val="295403E9"/>
    <w:rsid w:val="29656152"/>
    <w:rsid w:val="299D18CF"/>
    <w:rsid w:val="29AE7AF9"/>
    <w:rsid w:val="29BA64C5"/>
    <w:rsid w:val="29C63095"/>
    <w:rsid w:val="29CA2459"/>
    <w:rsid w:val="29CB06AB"/>
    <w:rsid w:val="29D70377"/>
    <w:rsid w:val="29DD03DE"/>
    <w:rsid w:val="29E61455"/>
    <w:rsid w:val="29EB48A9"/>
    <w:rsid w:val="29FC2883"/>
    <w:rsid w:val="2A0B6CFA"/>
    <w:rsid w:val="2A104310"/>
    <w:rsid w:val="2A2F22F7"/>
    <w:rsid w:val="2A460620"/>
    <w:rsid w:val="2A4E4E38"/>
    <w:rsid w:val="2A7B5DA9"/>
    <w:rsid w:val="2A864C00"/>
    <w:rsid w:val="2A870224"/>
    <w:rsid w:val="2A9203F3"/>
    <w:rsid w:val="2A932963"/>
    <w:rsid w:val="2A981161"/>
    <w:rsid w:val="2A9C6124"/>
    <w:rsid w:val="2A9F7442"/>
    <w:rsid w:val="2AC375D4"/>
    <w:rsid w:val="2ACB5410"/>
    <w:rsid w:val="2ACF7D27"/>
    <w:rsid w:val="2AD90BA6"/>
    <w:rsid w:val="2AE01D39"/>
    <w:rsid w:val="2AE34015"/>
    <w:rsid w:val="2AF27EBA"/>
    <w:rsid w:val="2B255B99"/>
    <w:rsid w:val="2B2636BF"/>
    <w:rsid w:val="2B3C054F"/>
    <w:rsid w:val="2B3E6C5B"/>
    <w:rsid w:val="2B40690B"/>
    <w:rsid w:val="2B583134"/>
    <w:rsid w:val="2B663B9E"/>
    <w:rsid w:val="2B6C37C8"/>
    <w:rsid w:val="2B830B12"/>
    <w:rsid w:val="2B89255C"/>
    <w:rsid w:val="2B9B3157"/>
    <w:rsid w:val="2BBA6A68"/>
    <w:rsid w:val="2BBE7D9C"/>
    <w:rsid w:val="2BC04998"/>
    <w:rsid w:val="2BC37160"/>
    <w:rsid w:val="2BC929C8"/>
    <w:rsid w:val="2BF13CCD"/>
    <w:rsid w:val="2BF51A0F"/>
    <w:rsid w:val="2BFA0DD4"/>
    <w:rsid w:val="2C043A01"/>
    <w:rsid w:val="2C1A0B47"/>
    <w:rsid w:val="2C4402A1"/>
    <w:rsid w:val="2C450F86"/>
    <w:rsid w:val="2C4C5931"/>
    <w:rsid w:val="2C5041FF"/>
    <w:rsid w:val="2C6B2D09"/>
    <w:rsid w:val="2C73502A"/>
    <w:rsid w:val="2C7D5C03"/>
    <w:rsid w:val="2C83526D"/>
    <w:rsid w:val="2C8F0281"/>
    <w:rsid w:val="2CA90A4C"/>
    <w:rsid w:val="2CAB6572"/>
    <w:rsid w:val="2CB01FCA"/>
    <w:rsid w:val="2CB216AE"/>
    <w:rsid w:val="2CB43679"/>
    <w:rsid w:val="2CE86645"/>
    <w:rsid w:val="2CE90E48"/>
    <w:rsid w:val="2CEF3A22"/>
    <w:rsid w:val="2CF03C1A"/>
    <w:rsid w:val="2D0E164D"/>
    <w:rsid w:val="2D173C07"/>
    <w:rsid w:val="2D405724"/>
    <w:rsid w:val="2D4D5B15"/>
    <w:rsid w:val="2D546C0A"/>
    <w:rsid w:val="2D887229"/>
    <w:rsid w:val="2D98100F"/>
    <w:rsid w:val="2DA77B75"/>
    <w:rsid w:val="2DB00AD6"/>
    <w:rsid w:val="2DB022E4"/>
    <w:rsid w:val="2DBB0A37"/>
    <w:rsid w:val="2DBD655D"/>
    <w:rsid w:val="2DBE5096"/>
    <w:rsid w:val="2DC25921"/>
    <w:rsid w:val="2DD815E9"/>
    <w:rsid w:val="2DE25FC3"/>
    <w:rsid w:val="2DE55AB4"/>
    <w:rsid w:val="2E140F22"/>
    <w:rsid w:val="2E1B7727"/>
    <w:rsid w:val="2E1F0FC6"/>
    <w:rsid w:val="2E350E75"/>
    <w:rsid w:val="2E3C3FE0"/>
    <w:rsid w:val="2E3E2CB3"/>
    <w:rsid w:val="2E4647A4"/>
    <w:rsid w:val="2E4D668F"/>
    <w:rsid w:val="2E620EB2"/>
    <w:rsid w:val="2E7C6418"/>
    <w:rsid w:val="2E81758A"/>
    <w:rsid w:val="2E876B6B"/>
    <w:rsid w:val="2E911FFE"/>
    <w:rsid w:val="2E967655"/>
    <w:rsid w:val="2EA9088F"/>
    <w:rsid w:val="2EAD2E6A"/>
    <w:rsid w:val="2EB01037"/>
    <w:rsid w:val="2ECC3DB9"/>
    <w:rsid w:val="2ED578D6"/>
    <w:rsid w:val="2EE30245"/>
    <w:rsid w:val="2EE63891"/>
    <w:rsid w:val="2EE87609"/>
    <w:rsid w:val="2EEB0EB9"/>
    <w:rsid w:val="2EEE0998"/>
    <w:rsid w:val="2EF3264D"/>
    <w:rsid w:val="2F0106CB"/>
    <w:rsid w:val="2F063F34"/>
    <w:rsid w:val="2F104DB2"/>
    <w:rsid w:val="2F25085E"/>
    <w:rsid w:val="2F2820FC"/>
    <w:rsid w:val="2F2A7BC6"/>
    <w:rsid w:val="2F460E67"/>
    <w:rsid w:val="2F6F1AD9"/>
    <w:rsid w:val="2F6F7D2B"/>
    <w:rsid w:val="2F720740"/>
    <w:rsid w:val="2F8337D6"/>
    <w:rsid w:val="2F982631"/>
    <w:rsid w:val="2FA71273"/>
    <w:rsid w:val="2FAD4BE8"/>
    <w:rsid w:val="2FC54145"/>
    <w:rsid w:val="300468F0"/>
    <w:rsid w:val="300E12F2"/>
    <w:rsid w:val="30136908"/>
    <w:rsid w:val="30335669"/>
    <w:rsid w:val="303C6197"/>
    <w:rsid w:val="304C3D09"/>
    <w:rsid w:val="3080086A"/>
    <w:rsid w:val="308C0468"/>
    <w:rsid w:val="309D4424"/>
    <w:rsid w:val="309E2AC3"/>
    <w:rsid w:val="30A457B2"/>
    <w:rsid w:val="30B11C7D"/>
    <w:rsid w:val="30B73737"/>
    <w:rsid w:val="30BB2AFC"/>
    <w:rsid w:val="30D047F9"/>
    <w:rsid w:val="30DA5678"/>
    <w:rsid w:val="30E126C6"/>
    <w:rsid w:val="30E16A06"/>
    <w:rsid w:val="30E81A66"/>
    <w:rsid w:val="30FA76AB"/>
    <w:rsid w:val="30FD6E1D"/>
    <w:rsid w:val="3112096E"/>
    <w:rsid w:val="31120D42"/>
    <w:rsid w:val="31210D66"/>
    <w:rsid w:val="312519CA"/>
    <w:rsid w:val="312863E3"/>
    <w:rsid w:val="3138414C"/>
    <w:rsid w:val="31400F4C"/>
    <w:rsid w:val="314B20D2"/>
    <w:rsid w:val="31501496"/>
    <w:rsid w:val="31651E18"/>
    <w:rsid w:val="31683FBF"/>
    <w:rsid w:val="316B62D0"/>
    <w:rsid w:val="31745184"/>
    <w:rsid w:val="31784706"/>
    <w:rsid w:val="31796C3F"/>
    <w:rsid w:val="31807FCD"/>
    <w:rsid w:val="3192385D"/>
    <w:rsid w:val="31B1462B"/>
    <w:rsid w:val="31E4268D"/>
    <w:rsid w:val="31E81B64"/>
    <w:rsid w:val="320765DA"/>
    <w:rsid w:val="32096215"/>
    <w:rsid w:val="320B3228"/>
    <w:rsid w:val="320F30FF"/>
    <w:rsid w:val="321B5590"/>
    <w:rsid w:val="322A246F"/>
    <w:rsid w:val="323C2F9F"/>
    <w:rsid w:val="32456B21"/>
    <w:rsid w:val="32496611"/>
    <w:rsid w:val="324A2389"/>
    <w:rsid w:val="32513718"/>
    <w:rsid w:val="325D20BC"/>
    <w:rsid w:val="32676A97"/>
    <w:rsid w:val="32714C87"/>
    <w:rsid w:val="32782A13"/>
    <w:rsid w:val="32963820"/>
    <w:rsid w:val="329B0E37"/>
    <w:rsid w:val="32A5731E"/>
    <w:rsid w:val="32B819E9"/>
    <w:rsid w:val="32D83615"/>
    <w:rsid w:val="32DF6F75"/>
    <w:rsid w:val="32E008FA"/>
    <w:rsid w:val="32E53E60"/>
    <w:rsid w:val="32ED5C55"/>
    <w:rsid w:val="32F26CA9"/>
    <w:rsid w:val="32FB521A"/>
    <w:rsid w:val="330C763F"/>
    <w:rsid w:val="33120DD3"/>
    <w:rsid w:val="33242BDA"/>
    <w:rsid w:val="333772C6"/>
    <w:rsid w:val="33484B1B"/>
    <w:rsid w:val="334D1F09"/>
    <w:rsid w:val="33863895"/>
    <w:rsid w:val="338673F1"/>
    <w:rsid w:val="339100B4"/>
    <w:rsid w:val="33AD2BD0"/>
    <w:rsid w:val="33B1772D"/>
    <w:rsid w:val="33BE55BF"/>
    <w:rsid w:val="33C8427B"/>
    <w:rsid w:val="33CD6C5B"/>
    <w:rsid w:val="33DE0FDB"/>
    <w:rsid w:val="33E703FB"/>
    <w:rsid w:val="33F26834"/>
    <w:rsid w:val="33F27ECD"/>
    <w:rsid w:val="33FA1E59"/>
    <w:rsid w:val="340E7ACE"/>
    <w:rsid w:val="341C4A10"/>
    <w:rsid w:val="342B3715"/>
    <w:rsid w:val="343313EF"/>
    <w:rsid w:val="344A6670"/>
    <w:rsid w:val="34595660"/>
    <w:rsid w:val="34683EBC"/>
    <w:rsid w:val="34781430"/>
    <w:rsid w:val="34790D04"/>
    <w:rsid w:val="347F45FE"/>
    <w:rsid w:val="348558FB"/>
    <w:rsid w:val="34955F6C"/>
    <w:rsid w:val="349F69BC"/>
    <w:rsid w:val="34A2417E"/>
    <w:rsid w:val="34B166F0"/>
    <w:rsid w:val="34CC318A"/>
    <w:rsid w:val="34D77DBB"/>
    <w:rsid w:val="34D84F04"/>
    <w:rsid w:val="34DF500B"/>
    <w:rsid w:val="34FA0097"/>
    <w:rsid w:val="34FB36D9"/>
    <w:rsid w:val="350171DB"/>
    <w:rsid w:val="35092088"/>
    <w:rsid w:val="350C2E93"/>
    <w:rsid w:val="350E25D8"/>
    <w:rsid w:val="351D1FD7"/>
    <w:rsid w:val="352B64A2"/>
    <w:rsid w:val="352D3001"/>
    <w:rsid w:val="35310879"/>
    <w:rsid w:val="35401DE5"/>
    <w:rsid w:val="354475BF"/>
    <w:rsid w:val="35657FDC"/>
    <w:rsid w:val="356A7282"/>
    <w:rsid w:val="356D0868"/>
    <w:rsid w:val="35732D54"/>
    <w:rsid w:val="35770FF6"/>
    <w:rsid w:val="358636D8"/>
    <w:rsid w:val="3589141A"/>
    <w:rsid w:val="35904557"/>
    <w:rsid w:val="35A75B82"/>
    <w:rsid w:val="35B04BF9"/>
    <w:rsid w:val="35B50461"/>
    <w:rsid w:val="35B90109"/>
    <w:rsid w:val="35BC237F"/>
    <w:rsid w:val="35D27676"/>
    <w:rsid w:val="35DF103A"/>
    <w:rsid w:val="35F72828"/>
    <w:rsid w:val="35FD6377"/>
    <w:rsid w:val="35FF5698"/>
    <w:rsid w:val="360113D3"/>
    <w:rsid w:val="360A60B7"/>
    <w:rsid w:val="36107446"/>
    <w:rsid w:val="361231BE"/>
    <w:rsid w:val="363319C3"/>
    <w:rsid w:val="363E159C"/>
    <w:rsid w:val="364F6B00"/>
    <w:rsid w:val="36651965"/>
    <w:rsid w:val="366C39A7"/>
    <w:rsid w:val="367E2AAD"/>
    <w:rsid w:val="369D13B4"/>
    <w:rsid w:val="36BD137C"/>
    <w:rsid w:val="36C3389F"/>
    <w:rsid w:val="36DF5796"/>
    <w:rsid w:val="36F26301"/>
    <w:rsid w:val="37074CED"/>
    <w:rsid w:val="371116C7"/>
    <w:rsid w:val="371D006C"/>
    <w:rsid w:val="371E7D05"/>
    <w:rsid w:val="371F3DE4"/>
    <w:rsid w:val="37296A11"/>
    <w:rsid w:val="373609DE"/>
    <w:rsid w:val="373D24BC"/>
    <w:rsid w:val="37427479"/>
    <w:rsid w:val="37503F9E"/>
    <w:rsid w:val="37515F68"/>
    <w:rsid w:val="37576285"/>
    <w:rsid w:val="375F2433"/>
    <w:rsid w:val="37677539"/>
    <w:rsid w:val="376E6B1A"/>
    <w:rsid w:val="37700CFB"/>
    <w:rsid w:val="37757EA8"/>
    <w:rsid w:val="377F0D27"/>
    <w:rsid w:val="378105FB"/>
    <w:rsid w:val="3781684D"/>
    <w:rsid w:val="378447A6"/>
    <w:rsid w:val="37887BDC"/>
    <w:rsid w:val="378C5788"/>
    <w:rsid w:val="37B07132"/>
    <w:rsid w:val="37BB5238"/>
    <w:rsid w:val="37BC1633"/>
    <w:rsid w:val="37C624B2"/>
    <w:rsid w:val="37DA6FFF"/>
    <w:rsid w:val="37DE77FC"/>
    <w:rsid w:val="37EE502E"/>
    <w:rsid w:val="37F90DE5"/>
    <w:rsid w:val="37FE7E9E"/>
    <w:rsid w:val="38015F39"/>
    <w:rsid w:val="38044D88"/>
    <w:rsid w:val="380B6117"/>
    <w:rsid w:val="380C48EF"/>
    <w:rsid w:val="381551E7"/>
    <w:rsid w:val="38207E14"/>
    <w:rsid w:val="382947EF"/>
    <w:rsid w:val="3837515E"/>
    <w:rsid w:val="384F0EE0"/>
    <w:rsid w:val="38661109"/>
    <w:rsid w:val="388C7258"/>
    <w:rsid w:val="38910D12"/>
    <w:rsid w:val="38A87E0A"/>
    <w:rsid w:val="38BB2063"/>
    <w:rsid w:val="38BF587F"/>
    <w:rsid w:val="38C00411"/>
    <w:rsid w:val="38C675EC"/>
    <w:rsid w:val="38CB6A0B"/>
    <w:rsid w:val="38CE1D5A"/>
    <w:rsid w:val="38CE4493"/>
    <w:rsid w:val="38E809D2"/>
    <w:rsid w:val="38F96F92"/>
    <w:rsid w:val="38FE53AC"/>
    <w:rsid w:val="39027EFE"/>
    <w:rsid w:val="39031662"/>
    <w:rsid w:val="39104E27"/>
    <w:rsid w:val="39276F80"/>
    <w:rsid w:val="39300D66"/>
    <w:rsid w:val="39406294"/>
    <w:rsid w:val="39410870"/>
    <w:rsid w:val="394E6C03"/>
    <w:rsid w:val="39581830"/>
    <w:rsid w:val="397330FD"/>
    <w:rsid w:val="397C51CD"/>
    <w:rsid w:val="398561D1"/>
    <w:rsid w:val="399465A6"/>
    <w:rsid w:val="39A24859"/>
    <w:rsid w:val="39A761A1"/>
    <w:rsid w:val="39A93840"/>
    <w:rsid w:val="39BC3B6C"/>
    <w:rsid w:val="39BD78E5"/>
    <w:rsid w:val="39D215E2"/>
    <w:rsid w:val="39D54C2E"/>
    <w:rsid w:val="39ED099A"/>
    <w:rsid w:val="39ED1F78"/>
    <w:rsid w:val="39EF3F42"/>
    <w:rsid w:val="3A145757"/>
    <w:rsid w:val="3A211C22"/>
    <w:rsid w:val="3A433F47"/>
    <w:rsid w:val="3A4A5237"/>
    <w:rsid w:val="3A520FCC"/>
    <w:rsid w:val="3A526AAA"/>
    <w:rsid w:val="3A705FC9"/>
    <w:rsid w:val="3A95066C"/>
    <w:rsid w:val="3A967B9F"/>
    <w:rsid w:val="3A9F77EB"/>
    <w:rsid w:val="3AC058DE"/>
    <w:rsid w:val="3AC27952"/>
    <w:rsid w:val="3AC84793"/>
    <w:rsid w:val="3ACF5B21"/>
    <w:rsid w:val="3AD273C0"/>
    <w:rsid w:val="3AD66EB0"/>
    <w:rsid w:val="3ADF0B7B"/>
    <w:rsid w:val="3AF00681"/>
    <w:rsid w:val="3AF254B4"/>
    <w:rsid w:val="3AF64E5C"/>
    <w:rsid w:val="3B0F3EAB"/>
    <w:rsid w:val="3B0F5F1E"/>
    <w:rsid w:val="3B3A4294"/>
    <w:rsid w:val="3B4C7172"/>
    <w:rsid w:val="3B5D699F"/>
    <w:rsid w:val="3B6476A4"/>
    <w:rsid w:val="3B6500D0"/>
    <w:rsid w:val="3B6B3A9C"/>
    <w:rsid w:val="3B6C15C2"/>
    <w:rsid w:val="3B7F4E52"/>
    <w:rsid w:val="3B9F3D18"/>
    <w:rsid w:val="3BE01E76"/>
    <w:rsid w:val="3BF05D4F"/>
    <w:rsid w:val="3BF359D2"/>
    <w:rsid w:val="3BF5780A"/>
    <w:rsid w:val="3BFF3264"/>
    <w:rsid w:val="3C0417FB"/>
    <w:rsid w:val="3C0435A9"/>
    <w:rsid w:val="3C0543A2"/>
    <w:rsid w:val="3C0D6206"/>
    <w:rsid w:val="3C136E0D"/>
    <w:rsid w:val="3C187054"/>
    <w:rsid w:val="3C236125"/>
    <w:rsid w:val="3C261771"/>
    <w:rsid w:val="3C2725F2"/>
    <w:rsid w:val="3C2B4FD9"/>
    <w:rsid w:val="3C3436CD"/>
    <w:rsid w:val="3C4C69E6"/>
    <w:rsid w:val="3C6E716D"/>
    <w:rsid w:val="3C8E4626"/>
    <w:rsid w:val="3C920BB5"/>
    <w:rsid w:val="3C990195"/>
    <w:rsid w:val="3CA134EE"/>
    <w:rsid w:val="3CC86CCC"/>
    <w:rsid w:val="3CCE7556"/>
    <w:rsid w:val="3CD92C87"/>
    <w:rsid w:val="3CDC4311"/>
    <w:rsid w:val="3CE36A06"/>
    <w:rsid w:val="3CEF24AB"/>
    <w:rsid w:val="3CF6418F"/>
    <w:rsid w:val="3CF86D8D"/>
    <w:rsid w:val="3D0575D8"/>
    <w:rsid w:val="3D0B4C0D"/>
    <w:rsid w:val="3D1078FC"/>
    <w:rsid w:val="3D22018A"/>
    <w:rsid w:val="3D295743"/>
    <w:rsid w:val="3D413070"/>
    <w:rsid w:val="3D4D0F80"/>
    <w:rsid w:val="3D4E303E"/>
    <w:rsid w:val="3D537030"/>
    <w:rsid w:val="3D540560"/>
    <w:rsid w:val="3D5F2B2A"/>
    <w:rsid w:val="3D644CB2"/>
    <w:rsid w:val="3D6F7148"/>
    <w:rsid w:val="3D915310"/>
    <w:rsid w:val="3D9C36F6"/>
    <w:rsid w:val="3D9E4D9F"/>
    <w:rsid w:val="3D9F17DB"/>
    <w:rsid w:val="3DA90C0B"/>
    <w:rsid w:val="3DB80AEF"/>
    <w:rsid w:val="3DC76ACC"/>
    <w:rsid w:val="3DCB25D0"/>
    <w:rsid w:val="3DE43692"/>
    <w:rsid w:val="3DE8211C"/>
    <w:rsid w:val="3DF31B27"/>
    <w:rsid w:val="3DF33616"/>
    <w:rsid w:val="3DF67783"/>
    <w:rsid w:val="3DF80011"/>
    <w:rsid w:val="3E0D4556"/>
    <w:rsid w:val="3E0F2575"/>
    <w:rsid w:val="3E2A5BB0"/>
    <w:rsid w:val="3E302EC7"/>
    <w:rsid w:val="3E32264F"/>
    <w:rsid w:val="3E35213F"/>
    <w:rsid w:val="3E371A14"/>
    <w:rsid w:val="3E703177"/>
    <w:rsid w:val="3E720C9E"/>
    <w:rsid w:val="3E774506"/>
    <w:rsid w:val="3E8A08A9"/>
    <w:rsid w:val="3E9219C2"/>
    <w:rsid w:val="3EAB2402"/>
    <w:rsid w:val="3EAF594A"/>
    <w:rsid w:val="3EFE69D5"/>
    <w:rsid w:val="3F0C10F2"/>
    <w:rsid w:val="3F0E602D"/>
    <w:rsid w:val="3F141D55"/>
    <w:rsid w:val="3F177A97"/>
    <w:rsid w:val="3F2A77CA"/>
    <w:rsid w:val="3F5671BB"/>
    <w:rsid w:val="3F5900B0"/>
    <w:rsid w:val="3F921BBF"/>
    <w:rsid w:val="3F93266C"/>
    <w:rsid w:val="3F9C695C"/>
    <w:rsid w:val="3F9E4197"/>
    <w:rsid w:val="3FA72BC9"/>
    <w:rsid w:val="3FB204B1"/>
    <w:rsid w:val="3FBF4A8E"/>
    <w:rsid w:val="3FBF6165"/>
    <w:rsid w:val="3FC01EDD"/>
    <w:rsid w:val="3FC67D34"/>
    <w:rsid w:val="3FDB6D16"/>
    <w:rsid w:val="3FE536F1"/>
    <w:rsid w:val="3FE94F8F"/>
    <w:rsid w:val="3FEC0F24"/>
    <w:rsid w:val="3FF12EAB"/>
    <w:rsid w:val="3FF658FE"/>
    <w:rsid w:val="400377BC"/>
    <w:rsid w:val="40041DC9"/>
    <w:rsid w:val="402661E4"/>
    <w:rsid w:val="40400CA0"/>
    <w:rsid w:val="40442B0E"/>
    <w:rsid w:val="40644F5E"/>
    <w:rsid w:val="406C796F"/>
    <w:rsid w:val="407231D7"/>
    <w:rsid w:val="40864ED4"/>
    <w:rsid w:val="408D0011"/>
    <w:rsid w:val="40A62E81"/>
    <w:rsid w:val="40CF6F9D"/>
    <w:rsid w:val="40DC15A1"/>
    <w:rsid w:val="40DC4AF4"/>
    <w:rsid w:val="40E5206A"/>
    <w:rsid w:val="40EA5463"/>
    <w:rsid w:val="410B1014"/>
    <w:rsid w:val="41250249"/>
    <w:rsid w:val="413544F7"/>
    <w:rsid w:val="41362F44"/>
    <w:rsid w:val="413C37E5"/>
    <w:rsid w:val="41474664"/>
    <w:rsid w:val="41532CAF"/>
    <w:rsid w:val="4185518C"/>
    <w:rsid w:val="41A2189A"/>
    <w:rsid w:val="41A73354"/>
    <w:rsid w:val="41AC6A82"/>
    <w:rsid w:val="41B30D97"/>
    <w:rsid w:val="41C35DDC"/>
    <w:rsid w:val="41C537DA"/>
    <w:rsid w:val="41CE4490"/>
    <w:rsid w:val="41E37224"/>
    <w:rsid w:val="42000D07"/>
    <w:rsid w:val="42022339"/>
    <w:rsid w:val="42025DB7"/>
    <w:rsid w:val="4211009E"/>
    <w:rsid w:val="421D7172"/>
    <w:rsid w:val="42237A68"/>
    <w:rsid w:val="422C1AAB"/>
    <w:rsid w:val="42391AE8"/>
    <w:rsid w:val="423A3132"/>
    <w:rsid w:val="423D5A66"/>
    <w:rsid w:val="424A1854"/>
    <w:rsid w:val="42523605"/>
    <w:rsid w:val="42552DB0"/>
    <w:rsid w:val="426160D6"/>
    <w:rsid w:val="428B0580"/>
    <w:rsid w:val="428B67D2"/>
    <w:rsid w:val="4295671E"/>
    <w:rsid w:val="429956EB"/>
    <w:rsid w:val="429A74D6"/>
    <w:rsid w:val="42A72EE0"/>
    <w:rsid w:val="42B45D29"/>
    <w:rsid w:val="42B51AA1"/>
    <w:rsid w:val="42B63240"/>
    <w:rsid w:val="42C121F4"/>
    <w:rsid w:val="42C52E7C"/>
    <w:rsid w:val="42E303BC"/>
    <w:rsid w:val="42E45EE2"/>
    <w:rsid w:val="42EB54C2"/>
    <w:rsid w:val="42F1321A"/>
    <w:rsid w:val="43063BB8"/>
    <w:rsid w:val="430D467B"/>
    <w:rsid w:val="43140575"/>
    <w:rsid w:val="43266BF2"/>
    <w:rsid w:val="4335673E"/>
    <w:rsid w:val="433D1C32"/>
    <w:rsid w:val="433F136A"/>
    <w:rsid w:val="4345430B"/>
    <w:rsid w:val="434D5399"/>
    <w:rsid w:val="435A629B"/>
    <w:rsid w:val="436148D8"/>
    <w:rsid w:val="436D5ED7"/>
    <w:rsid w:val="43847824"/>
    <w:rsid w:val="43853221"/>
    <w:rsid w:val="438D657A"/>
    <w:rsid w:val="439F3F9E"/>
    <w:rsid w:val="43AF029E"/>
    <w:rsid w:val="43C33D49"/>
    <w:rsid w:val="43CA5912"/>
    <w:rsid w:val="43D26C09"/>
    <w:rsid w:val="43D30430"/>
    <w:rsid w:val="43FC4635"/>
    <w:rsid w:val="44097301"/>
    <w:rsid w:val="441D2738"/>
    <w:rsid w:val="441E7FCE"/>
    <w:rsid w:val="442150D3"/>
    <w:rsid w:val="442A5B77"/>
    <w:rsid w:val="444255B6"/>
    <w:rsid w:val="44641089"/>
    <w:rsid w:val="44667595"/>
    <w:rsid w:val="44755AE0"/>
    <w:rsid w:val="448C79E4"/>
    <w:rsid w:val="44913E48"/>
    <w:rsid w:val="449776B0"/>
    <w:rsid w:val="449A2CFC"/>
    <w:rsid w:val="44B40125"/>
    <w:rsid w:val="44D950B7"/>
    <w:rsid w:val="44F73799"/>
    <w:rsid w:val="44F763A1"/>
    <w:rsid w:val="44F95913"/>
    <w:rsid w:val="45000254"/>
    <w:rsid w:val="450E5498"/>
    <w:rsid w:val="45156827"/>
    <w:rsid w:val="451C1963"/>
    <w:rsid w:val="45216F7A"/>
    <w:rsid w:val="45321187"/>
    <w:rsid w:val="45351166"/>
    <w:rsid w:val="455530C7"/>
    <w:rsid w:val="455A06DD"/>
    <w:rsid w:val="45607C3A"/>
    <w:rsid w:val="45611230"/>
    <w:rsid w:val="456B41B1"/>
    <w:rsid w:val="457F1EF2"/>
    <w:rsid w:val="4585575A"/>
    <w:rsid w:val="45923D8C"/>
    <w:rsid w:val="459407F0"/>
    <w:rsid w:val="459534C4"/>
    <w:rsid w:val="45C75D73"/>
    <w:rsid w:val="45DA045C"/>
    <w:rsid w:val="45EC232B"/>
    <w:rsid w:val="46080139"/>
    <w:rsid w:val="460F771A"/>
    <w:rsid w:val="46115DC0"/>
    <w:rsid w:val="46130FB8"/>
    <w:rsid w:val="462F66AF"/>
    <w:rsid w:val="4642364B"/>
    <w:rsid w:val="464901D0"/>
    <w:rsid w:val="467A4511"/>
    <w:rsid w:val="46875502"/>
    <w:rsid w:val="469F7074"/>
    <w:rsid w:val="46A25BD5"/>
    <w:rsid w:val="46A95534"/>
    <w:rsid w:val="46AE2A8F"/>
    <w:rsid w:val="46D544C0"/>
    <w:rsid w:val="46EE6B69"/>
    <w:rsid w:val="471F573B"/>
    <w:rsid w:val="47213261"/>
    <w:rsid w:val="47443226"/>
    <w:rsid w:val="47482EE3"/>
    <w:rsid w:val="47484C91"/>
    <w:rsid w:val="47537BCB"/>
    <w:rsid w:val="475A71DB"/>
    <w:rsid w:val="475C6C74"/>
    <w:rsid w:val="475E6263"/>
    <w:rsid w:val="476D294A"/>
    <w:rsid w:val="478163F5"/>
    <w:rsid w:val="478A4B76"/>
    <w:rsid w:val="478A7058"/>
    <w:rsid w:val="478E5383"/>
    <w:rsid w:val="4792415F"/>
    <w:rsid w:val="479954ED"/>
    <w:rsid w:val="479B424E"/>
    <w:rsid w:val="47A3011A"/>
    <w:rsid w:val="47A80528"/>
    <w:rsid w:val="47B10A89"/>
    <w:rsid w:val="47ED75E7"/>
    <w:rsid w:val="47F53213"/>
    <w:rsid w:val="480A786D"/>
    <w:rsid w:val="480D1A37"/>
    <w:rsid w:val="4817781B"/>
    <w:rsid w:val="482C628C"/>
    <w:rsid w:val="48302860"/>
    <w:rsid w:val="48335942"/>
    <w:rsid w:val="484511D1"/>
    <w:rsid w:val="484F47FF"/>
    <w:rsid w:val="4852547B"/>
    <w:rsid w:val="485B50D0"/>
    <w:rsid w:val="48645AFB"/>
    <w:rsid w:val="48690E57"/>
    <w:rsid w:val="48761910"/>
    <w:rsid w:val="48802209"/>
    <w:rsid w:val="48874172"/>
    <w:rsid w:val="489366F2"/>
    <w:rsid w:val="48B844B4"/>
    <w:rsid w:val="48BA76BA"/>
    <w:rsid w:val="48C12B0C"/>
    <w:rsid w:val="48C15284"/>
    <w:rsid w:val="48CE566A"/>
    <w:rsid w:val="48D013E2"/>
    <w:rsid w:val="48DD1BF7"/>
    <w:rsid w:val="48DD78CB"/>
    <w:rsid w:val="48FA020D"/>
    <w:rsid w:val="492D2CDF"/>
    <w:rsid w:val="493D634C"/>
    <w:rsid w:val="493F0316"/>
    <w:rsid w:val="494136DA"/>
    <w:rsid w:val="495C67D2"/>
    <w:rsid w:val="496C10AE"/>
    <w:rsid w:val="496E5BFA"/>
    <w:rsid w:val="497A541E"/>
    <w:rsid w:val="49867CF3"/>
    <w:rsid w:val="49A63D97"/>
    <w:rsid w:val="49AD702E"/>
    <w:rsid w:val="49B604A7"/>
    <w:rsid w:val="49E1317B"/>
    <w:rsid w:val="49E4712C"/>
    <w:rsid w:val="49ED0155"/>
    <w:rsid w:val="49F44C5D"/>
    <w:rsid w:val="49F97D94"/>
    <w:rsid w:val="4A084BAC"/>
    <w:rsid w:val="4A0D3F70"/>
    <w:rsid w:val="4A164B4D"/>
    <w:rsid w:val="4A1700A8"/>
    <w:rsid w:val="4A3E237C"/>
    <w:rsid w:val="4A491A64"/>
    <w:rsid w:val="4A4F0290"/>
    <w:rsid w:val="4A5E47CC"/>
    <w:rsid w:val="4A767D68"/>
    <w:rsid w:val="4A7D4C52"/>
    <w:rsid w:val="4A842484"/>
    <w:rsid w:val="4A895CED"/>
    <w:rsid w:val="4A8D0A02"/>
    <w:rsid w:val="4A930919"/>
    <w:rsid w:val="4A9D70A2"/>
    <w:rsid w:val="4AB50B58"/>
    <w:rsid w:val="4AB60164"/>
    <w:rsid w:val="4AB90D0C"/>
    <w:rsid w:val="4AD66A58"/>
    <w:rsid w:val="4AE37CBF"/>
    <w:rsid w:val="4AEF290A"/>
    <w:rsid w:val="4AFD326F"/>
    <w:rsid w:val="4B0424FE"/>
    <w:rsid w:val="4B427366"/>
    <w:rsid w:val="4B46598C"/>
    <w:rsid w:val="4B524331"/>
    <w:rsid w:val="4B555BCF"/>
    <w:rsid w:val="4B577B99"/>
    <w:rsid w:val="4B6D2F19"/>
    <w:rsid w:val="4B7F2C4C"/>
    <w:rsid w:val="4B83098E"/>
    <w:rsid w:val="4BA17066"/>
    <w:rsid w:val="4BA57037"/>
    <w:rsid w:val="4BBA3C84"/>
    <w:rsid w:val="4BBD38C3"/>
    <w:rsid w:val="4BBE6D43"/>
    <w:rsid w:val="4BC751FE"/>
    <w:rsid w:val="4BD20C82"/>
    <w:rsid w:val="4BD65C7D"/>
    <w:rsid w:val="4BE40D01"/>
    <w:rsid w:val="4BEB02E1"/>
    <w:rsid w:val="4C211F55"/>
    <w:rsid w:val="4C35155C"/>
    <w:rsid w:val="4C3868B2"/>
    <w:rsid w:val="4C5013F2"/>
    <w:rsid w:val="4C602A7D"/>
    <w:rsid w:val="4C72455F"/>
    <w:rsid w:val="4C9269AF"/>
    <w:rsid w:val="4C940979"/>
    <w:rsid w:val="4C9646F1"/>
    <w:rsid w:val="4C9B0B02"/>
    <w:rsid w:val="4CB40759"/>
    <w:rsid w:val="4CBF5431"/>
    <w:rsid w:val="4CCA439B"/>
    <w:rsid w:val="4CCE79E7"/>
    <w:rsid w:val="4CD066A0"/>
    <w:rsid w:val="4CD60F91"/>
    <w:rsid w:val="4CD656A5"/>
    <w:rsid w:val="4CED4194"/>
    <w:rsid w:val="4CFB6302"/>
    <w:rsid w:val="4D043409"/>
    <w:rsid w:val="4D064F22"/>
    <w:rsid w:val="4D166448"/>
    <w:rsid w:val="4D20220D"/>
    <w:rsid w:val="4D221EA6"/>
    <w:rsid w:val="4D2A6BE7"/>
    <w:rsid w:val="4D302DB6"/>
    <w:rsid w:val="4D30632E"/>
    <w:rsid w:val="4D31441A"/>
    <w:rsid w:val="4D3C2D4A"/>
    <w:rsid w:val="4D40640B"/>
    <w:rsid w:val="4D515769"/>
    <w:rsid w:val="4D61085B"/>
    <w:rsid w:val="4D7513D5"/>
    <w:rsid w:val="4D7D0D8F"/>
    <w:rsid w:val="4D873A58"/>
    <w:rsid w:val="4D972661"/>
    <w:rsid w:val="4DA1334D"/>
    <w:rsid w:val="4DA370C6"/>
    <w:rsid w:val="4DA82C5E"/>
    <w:rsid w:val="4DA90454"/>
    <w:rsid w:val="4DAF56AB"/>
    <w:rsid w:val="4DC94652"/>
    <w:rsid w:val="4DCF7EBB"/>
    <w:rsid w:val="4DDC25D7"/>
    <w:rsid w:val="4E0062C6"/>
    <w:rsid w:val="4E031912"/>
    <w:rsid w:val="4E062933"/>
    <w:rsid w:val="4E115018"/>
    <w:rsid w:val="4E17716C"/>
    <w:rsid w:val="4E2B0E69"/>
    <w:rsid w:val="4E2E03C5"/>
    <w:rsid w:val="4E2F6BAB"/>
    <w:rsid w:val="4E30389E"/>
    <w:rsid w:val="4E320815"/>
    <w:rsid w:val="4E353A96"/>
    <w:rsid w:val="4E36673A"/>
    <w:rsid w:val="4E3F420A"/>
    <w:rsid w:val="4E4837C9"/>
    <w:rsid w:val="4E712549"/>
    <w:rsid w:val="4E744C52"/>
    <w:rsid w:val="4E930230"/>
    <w:rsid w:val="4EAF1A9A"/>
    <w:rsid w:val="4EB26E94"/>
    <w:rsid w:val="4EBF5FE4"/>
    <w:rsid w:val="4ECC7F56"/>
    <w:rsid w:val="4ED67027"/>
    <w:rsid w:val="4EED6A6B"/>
    <w:rsid w:val="4EF37BD9"/>
    <w:rsid w:val="4F0022F6"/>
    <w:rsid w:val="4F0F1B22"/>
    <w:rsid w:val="4F132C82"/>
    <w:rsid w:val="4F166C66"/>
    <w:rsid w:val="4F3F3571"/>
    <w:rsid w:val="4F622D58"/>
    <w:rsid w:val="4F74239C"/>
    <w:rsid w:val="4F844CD5"/>
    <w:rsid w:val="4F9821C2"/>
    <w:rsid w:val="4F992A11"/>
    <w:rsid w:val="4FB84CDB"/>
    <w:rsid w:val="4FBA4B5D"/>
    <w:rsid w:val="4FBF7ABB"/>
    <w:rsid w:val="4FD16754"/>
    <w:rsid w:val="4FF97471"/>
    <w:rsid w:val="501114A9"/>
    <w:rsid w:val="50127F54"/>
    <w:rsid w:val="50201373"/>
    <w:rsid w:val="502B33A2"/>
    <w:rsid w:val="503C5906"/>
    <w:rsid w:val="503D1C97"/>
    <w:rsid w:val="50414974"/>
    <w:rsid w:val="50461F8A"/>
    <w:rsid w:val="504A535E"/>
    <w:rsid w:val="50506965"/>
    <w:rsid w:val="505228D3"/>
    <w:rsid w:val="505F4DFA"/>
    <w:rsid w:val="506E27F6"/>
    <w:rsid w:val="507408A5"/>
    <w:rsid w:val="507F724A"/>
    <w:rsid w:val="50966A6E"/>
    <w:rsid w:val="5099655E"/>
    <w:rsid w:val="50B110C3"/>
    <w:rsid w:val="50B67110"/>
    <w:rsid w:val="50C7131D"/>
    <w:rsid w:val="50D70E34"/>
    <w:rsid w:val="50E1058F"/>
    <w:rsid w:val="50EE5B76"/>
    <w:rsid w:val="50EF43D0"/>
    <w:rsid w:val="51297B1F"/>
    <w:rsid w:val="51433D24"/>
    <w:rsid w:val="516052CE"/>
    <w:rsid w:val="516444DE"/>
    <w:rsid w:val="516A3A56"/>
    <w:rsid w:val="516E1798"/>
    <w:rsid w:val="516E6ED8"/>
    <w:rsid w:val="51714DE5"/>
    <w:rsid w:val="5176689F"/>
    <w:rsid w:val="517B4C5C"/>
    <w:rsid w:val="51932FAD"/>
    <w:rsid w:val="519C4558"/>
    <w:rsid w:val="519D4A32"/>
    <w:rsid w:val="51AB6549"/>
    <w:rsid w:val="51BF3DA2"/>
    <w:rsid w:val="51D63B77"/>
    <w:rsid w:val="51EB103B"/>
    <w:rsid w:val="51F54E02"/>
    <w:rsid w:val="51F83758"/>
    <w:rsid w:val="521A36CE"/>
    <w:rsid w:val="52304402"/>
    <w:rsid w:val="524F0B61"/>
    <w:rsid w:val="525B32AE"/>
    <w:rsid w:val="529262BE"/>
    <w:rsid w:val="5292739E"/>
    <w:rsid w:val="52972F71"/>
    <w:rsid w:val="52A116FA"/>
    <w:rsid w:val="52B0314F"/>
    <w:rsid w:val="52B72CCB"/>
    <w:rsid w:val="52CE2666"/>
    <w:rsid w:val="52E066C6"/>
    <w:rsid w:val="5311494E"/>
    <w:rsid w:val="531B76FE"/>
    <w:rsid w:val="534C3D5B"/>
    <w:rsid w:val="53530BA8"/>
    <w:rsid w:val="53590226"/>
    <w:rsid w:val="53672943"/>
    <w:rsid w:val="53694FEE"/>
    <w:rsid w:val="5396549D"/>
    <w:rsid w:val="539A4AC7"/>
    <w:rsid w:val="539D45B7"/>
    <w:rsid w:val="53B55C21"/>
    <w:rsid w:val="53B813F1"/>
    <w:rsid w:val="53C15F10"/>
    <w:rsid w:val="53CE4770"/>
    <w:rsid w:val="53E17B2F"/>
    <w:rsid w:val="53E74940"/>
    <w:rsid w:val="53EB0A85"/>
    <w:rsid w:val="53EE6BC1"/>
    <w:rsid w:val="540208BE"/>
    <w:rsid w:val="5402266C"/>
    <w:rsid w:val="540C7D3A"/>
    <w:rsid w:val="542919A7"/>
    <w:rsid w:val="542D7105"/>
    <w:rsid w:val="54372316"/>
    <w:rsid w:val="544A6CFB"/>
    <w:rsid w:val="544B2ECC"/>
    <w:rsid w:val="544F3B03"/>
    <w:rsid w:val="545C7FCE"/>
    <w:rsid w:val="545F186C"/>
    <w:rsid w:val="547121E5"/>
    <w:rsid w:val="547370C6"/>
    <w:rsid w:val="54B41BB8"/>
    <w:rsid w:val="54B5148C"/>
    <w:rsid w:val="54B576DE"/>
    <w:rsid w:val="54BB182B"/>
    <w:rsid w:val="54BE18C6"/>
    <w:rsid w:val="54C15E45"/>
    <w:rsid w:val="54C66261"/>
    <w:rsid w:val="54DF1128"/>
    <w:rsid w:val="54E63D3C"/>
    <w:rsid w:val="54EA079F"/>
    <w:rsid w:val="54F65B15"/>
    <w:rsid w:val="550B72FE"/>
    <w:rsid w:val="550F01CF"/>
    <w:rsid w:val="553B4087"/>
    <w:rsid w:val="55560576"/>
    <w:rsid w:val="555D5DAC"/>
    <w:rsid w:val="555E1841"/>
    <w:rsid w:val="557430F6"/>
    <w:rsid w:val="55794BB0"/>
    <w:rsid w:val="557B044D"/>
    <w:rsid w:val="557C66F9"/>
    <w:rsid w:val="557D01FC"/>
    <w:rsid w:val="558E065B"/>
    <w:rsid w:val="55906C21"/>
    <w:rsid w:val="55A7279E"/>
    <w:rsid w:val="55AF412E"/>
    <w:rsid w:val="55BD684B"/>
    <w:rsid w:val="55CF47D0"/>
    <w:rsid w:val="55D444C2"/>
    <w:rsid w:val="55E0078B"/>
    <w:rsid w:val="55F45FE4"/>
    <w:rsid w:val="55F52488"/>
    <w:rsid w:val="55FA7A9F"/>
    <w:rsid w:val="55FB55C5"/>
    <w:rsid w:val="56040F00"/>
    <w:rsid w:val="56095F34"/>
    <w:rsid w:val="561F5757"/>
    <w:rsid w:val="562F788B"/>
    <w:rsid w:val="5637484F"/>
    <w:rsid w:val="564A5017"/>
    <w:rsid w:val="56570A4D"/>
    <w:rsid w:val="565D3AD6"/>
    <w:rsid w:val="56674A08"/>
    <w:rsid w:val="56694C24"/>
    <w:rsid w:val="566D2462"/>
    <w:rsid w:val="56A018E2"/>
    <w:rsid w:val="56B50632"/>
    <w:rsid w:val="56BC6CDA"/>
    <w:rsid w:val="56D227CA"/>
    <w:rsid w:val="56D25654"/>
    <w:rsid w:val="56D4209E"/>
    <w:rsid w:val="56DA600B"/>
    <w:rsid w:val="56E06007"/>
    <w:rsid w:val="56F77937"/>
    <w:rsid w:val="56F95FA8"/>
    <w:rsid w:val="56FD023D"/>
    <w:rsid w:val="570B2858"/>
    <w:rsid w:val="571C1C97"/>
    <w:rsid w:val="573B1474"/>
    <w:rsid w:val="575256B8"/>
    <w:rsid w:val="575431DF"/>
    <w:rsid w:val="57647713"/>
    <w:rsid w:val="57696947"/>
    <w:rsid w:val="57756125"/>
    <w:rsid w:val="577E200A"/>
    <w:rsid w:val="5787190E"/>
    <w:rsid w:val="578C0FB5"/>
    <w:rsid w:val="579E26AC"/>
    <w:rsid w:val="57A31A70"/>
    <w:rsid w:val="57AC2B48"/>
    <w:rsid w:val="57B37623"/>
    <w:rsid w:val="57C52DA1"/>
    <w:rsid w:val="57C83478"/>
    <w:rsid w:val="57C9597B"/>
    <w:rsid w:val="57CC77E6"/>
    <w:rsid w:val="57F14C06"/>
    <w:rsid w:val="58236532"/>
    <w:rsid w:val="5840046A"/>
    <w:rsid w:val="5852253F"/>
    <w:rsid w:val="5855575A"/>
    <w:rsid w:val="585C3510"/>
    <w:rsid w:val="58770836"/>
    <w:rsid w:val="587A4EC7"/>
    <w:rsid w:val="588C0756"/>
    <w:rsid w:val="588D26E0"/>
    <w:rsid w:val="588E0972"/>
    <w:rsid w:val="588F6FE2"/>
    <w:rsid w:val="58B32187"/>
    <w:rsid w:val="58BE0B35"/>
    <w:rsid w:val="58C46142"/>
    <w:rsid w:val="58CB5722"/>
    <w:rsid w:val="58DA538F"/>
    <w:rsid w:val="58DC2359"/>
    <w:rsid w:val="58E14802"/>
    <w:rsid w:val="58E43C0D"/>
    <w:rsid w:val="58EA5A09"/>
    <w:rsid w:val="58EC007F"/>
    <w:rsid w:val="58EF5525"/>
    <w:rsid w:val="58F44B7B"/>
    <w:rsid w:val="590B04B9"/>
    <w:rsid w:val="590E1CA8"/>
    <w:rsid w:val="59117C9E"/>
    <w:rsid w:val="592E180D"/>
    <w:rsid w:val="5940591A"/>
    <w:rsid w:val="59480B21"/>
    <w:rsid w:val="594828CF"/>
    <w:rsid w:val="594C1850"/>
    <w:rsid w:val="59575208"/>
    <w:rsid w:val="59643C3F"/>
    <w:rsid w:val="59725B9E"/>
    <w:rsid w:val="59732FA7"/>
    <w:rsid w:val="59777702"/>
    <w:rsid w:val="59831B59"/>
    <w:rsid w:val="598D0C2A"/>
    <w:rsid w:val="598F6750"/>
    <w:rsid w:val="599124C8"/>
    <w:rsid w:val="59A0095D"/>
    <w:rsid w:val="59CC52AE"/>
    <w:rsid w:val="59D10B16"/>
    <w:rsid w:val="59E33722"/>
    <w:rsid w:val="59EA3F63"/>
    <w:rsid w:val="59F12F67"/>
    <w:rsid w:val="5A071CD3"/>
    <w:rsid w:val="5A221372"/>
    <w:rsid w:val="5A2575E9"/>
    <w:rsid w:val="5A2F1906"/>
    <w:rsid w:val="5A3B68D8"/>
    <w:rsid w:val="5A3F0176"/>
    <w:rsid w:val="5A437F2E"/>
    <w:rsid w:val="5A4E03B9"/>
    <w:rsid w:val="5A6279C1"/>
    <w:rsid w:val="5A6C5756"/>
    <w:rsid w:val="5A9A1850"/>
    <w:rsid w:val="5AB3173A"/>
    <w:rsid w:val="5AD461F7"/>
    <w:rsid w:val="5ADA7E9F"/>
    <w:rsid w:val="5AE50C96"/>
    <w:rsid w:val="5AEB525A"/>
    <w:rsid w:val="5B002643"/>
    <w:rsid w:val="5B062A42"/>
    <w:rsid w:val="5B322213"/>
    <w:rsid w:val="5B351579"/>
    <w:rsid w:val="5B3C46B5"/>
    <w:rsid w:val="5B5A249F"/>
    <w:rsid w:val="5B615ECA"/>
    <w:rsid w:val="5B726329"/>
    <w:rsid w:val="5B792C77"/>
    <w:rsid w:val="5B7B23BF"/>
    <w:rsid w:val="5B7D706E"/>
    <w:rsid w:val="5B920779"/>
    <w:rsid w:val="5B9F04D5"/>
    <w:rsid w:val="5BA478A1"/>
    <w:rsid w:val="5BA60372"/>
    <w:rsid w:val="5BB83DFA"/>
    <w:rsid w:val="5BBC6F20"/>
    <w:rsid w:val="5BD91F04"/>
    <w:rsid w:val="5BED7788"/>
    <w:rsid w:val="5BF136F2"/>
    <w:rsid w:val="5C023231"/>
    <w:rsid w:val="5C0C22DA"/>
    <w:rsid w:val="5C0E1378"/>
    <w:rsid w:val="5C1949F7"/>
    <w:rsid w:val="5C3801DF"/>
    <w:rsid w:val="5C431A63"/>
    <w:rsid w:val="5C4D2BB9"/>
    <w:rsid w:val="5C526444"/>
    <w:rsid w:val="5C5905F0"/>
    <w:rsid w:val="5C697FC3"/>
    <w:rsid w:val="5C6C0FCA"/>
    <w:rsid w:val="5C7603A4"/>
    <w:rsid w:val="5C7F5D78"/>
    <w:rsid w:val="5C9A5B38"/>
    <w:rsid w:val="5CA50038"/>
    <w:rsid w:val="5CA92A34"/>
    <w:rsid w:val="5CC826A5"/>
    <w:rsid w:val="5CCD1E6F"/>
    <w:rsid w:val="5CD64696"/>
    <w:rsid w:val="5CE45005"/>
    <w:rsid w:val="5CE83F40"/>
    <w:rsid w:val="5CF8608B"/>
    <w:rsid w:val="5CFA4828"/>
    <w:rsid w:val="5CFA65D6"/>
    <w:rsid w:val="5D0C7EE2"/>
    <w:rsid w:val="5D0D0874"/>
    <w:rsid w:val="5D0F2F9B"/>
    <w:rsid w:val="5D383F58"/>
    <w:rsid w:val="5D3B144C"/>
    <w:rsid w:val="5D4D4958"/>
    <w:rsid w:val="5D5A53C1"/>
    <w:rsid w:val="5D5D73CB"/>
    <w:rsid w:val="5D63417B"/>
    <w:rsid w:val="5D666EA9"/>
    <w:rsid w:val="5D6B3030"/>
    <w:rsid w:val="5D7660A5"/>
    <w:rsid w:val="5D774EB6"/>
    <w:rsid w:val="5D944335"/>
    <w:rsid w:val="5D981F69"/>
    <w:rsid w:val="5DAB167E"/>
    <w:rsid w:val="5DD04755"/>
    <w:rsid w:val="5DD77EAC"/>
    <w:rsid w:val="5DDB1F64"/>
    <w:rsid w:val="5DE57EB0"/>
    <w:rsid w:val="5DEA664B"/>
    <w:rsid w:val="5E225DE5"/>
    <w:rsid w:val="5E2803ED"/>
    <w:rsid w:val="5E2C0A11"/>
    <w:rsid w:val="5E3456D4"/>
    <w:rsid w:val="5E501F75"/>
    <w:rsid w:val="5E590911"/>
    <w:rsid w:val="5E665E75"/>
    <w:rsid w:val="5E67502B"/>
    <w:rsid w:val="5E7D1139"/>
    <w:rsid w:val="5E802B0B"/>
    <w:rsid w:val="5E9A1E1F"/>
    <w:rsid w:val="5EA11FD9"/>
    <w:rsid w:val="5EC92704"/>
    <w:rsid w:val="5ECA3D86"/>
    <w:rsid w:val="5ECA5568"/>
    <w:rsid w:val="5ECB14BA"/>
    <w:rsid w:val="5EDF3CD6"/>
    <w:rsid w:val="5EE906B0"/>
    <w:rsid w:val="5EF710D6"/>
    <w:rsid w:val="5EFA28BD"/>
    <w:rsid w:val="5F0059FA"/>
    <w:rsid w:val="5F04373C"/>
    <w:rsid w:val="5F1D65AC"/>
    <w:rsid w:val="5F2557F8"/>
    <w:rsid w:val="5F2C4732"/>
    <w:rsid w:val="5F3127CD"/>
    <w:rsid w:val="5F312F82"/>
    <w:rsid w:val="5F3A53B0"/>
    <w:rsid w:val="5F427DC1"/>
    <w:rsid w:val="5F49114F"/>
    <w:rsid w:val="5F5875E4"/>
    <w:rsid w:val="5F594CBD"/>
    <w:rsid w:val="5F6B37BB"/>
    <w:rsid w:val="5F83138E"/>
    <w:rsid w:val="5F8921AB"/>
    <w:rsid w:val="5F906D7E"/>
    <w:rsid w:val="5FB178BE"/>
    <w:rsid w:val="5FB32119"/>
    <w:rsid w:val="5FB664F3"/>
    <w:rsid w:val="5FC52189"/>
    <w:rsid w:val="5FC86518"/>
    <w:rsid w:val="5FD0361E"/>
    <w:rsid w:val="5FE61094"/>
    <w:rsid w:val="5FF3362D"/>
    <w:rsid w:val="5FF348C9"/>
    <w:rsid w:val="5FF67529"/>
    <w:rsid w:val="60234709"/>
    <w:rsid w:val="60261490"/>
    <w:rsid w:val="603718EF"/>
    <w:rsid w:val="603A405C"/>
    <w:rsid w:val="604069F6"/>
    <w:rsid w:val="60573990"/>
    <w:rsid w:val="605F3F2D"/>
    <w:rsid w:val="60683C84"/>
    <w:rsid w:val="606A3A73"/>
    <w:rsid w:val="607641C6"/>
    <w:rsid w:val="607B0E9D"/>
    <w:rsid w:val="607E5453"/>
    <w:rsid w:val="60B45563"/>
    <w:rsid w:val="60B847DE"/>
    <w:rsid w:val="60B96356"/>
    <w:rsid w:val="60BD0047"/>
    <w:rsid w:val="60BD6584"/>
    <w:rsid w:val="60C501E5"/>
    <w:rsid w:val="60C50CA9"/>
    <w:rsid w:val="60D333C6"/>
    <w:rsid w:val="61021E2C"/>
    <w:rsid w:val="610572F8"/>
    <w:rsid w:val="61092146"/>
    <w:rsid w:val="61132799"/>
    <w:rsid w:val="61151C31"/>
    <w:rsid w:val="615840EE"/>
    <w:rsid w:val="61693D2A"/>
    <w:rsid w:val="617A10FA"/>
    <w:rsid w:val="61834B30"/>
    <w:rsid w:val="61A92379"/>
    <w:rsid w:val="61B56F70"/>
    <w:rsid w:val="61CA6001"/>
    <w:rsid w:val="61E63EDC"/>
    <w:rsid w:val="61F64FEE"/>
    <w:rsid w:val="62045801"/>
    <w:rsid w:val="62051CA5"/>
    <w:rsid w:val="6206262C"/>
    <w:rsid w:val="620F48D2"/>
    <w:rsid w:val="621106F4"/>
    <w:rsid w:val="62164440"/>
    <w:rsid w:val="62240788"/>
    <w:rsid w:val="623A786F"/>
    <w:rsid w:val="6247406C"/>
    <w:rsid w:val="62500B29"/>
    <w:rsid w:val="62612C54"/>
    <w:rsid w:val="62752A52"/>
    <w:rsid w:val="628627B1"/>
    <w:rsid w:val="628B6631"/>
    <w:rsid w:val="628E1C9B"/>
    <w:rsid w:val="62925CEE"/>
    <w:rsid w:val="62A3326C"/>
    <w:rsid w:val="62D53294"/>
    <w:rsid w:val="62D653F0"/>
    <w:rsid w:val="62E257DB"/>
    <w:rsid w:val="62F27F47"/>
    <w:rsid w:val="632B74E9"/>
    <w:rsid w:val="633F62B8"/>
    <w:rsid w:val="63620A31"/>
    <w:rsid w:val="637051B2"/>
    <w:rsid w:val="63730E90"/>
    <w:rsid w:val="63774640"/>
    <w:rsid w:val="638027BB"/>
    <w:rsid w:val="63A159FD"/>
    <w:rsid w:val="63A7339B"/>
    <w:rsid w:val="63A96660"/>
    <w:rsid w:val="63B31930"/>
    <w:rsid w:val="63C94779"/>
    <w:rsid w:val="63E02346"/>
    <w:rsid w:val="63EB6C79"/>
    <w:rsid w:val="63ED479F"/>
    <w:rsid w:val="6401024A"/>
    <w:rsid w:val="640F2FAD"/>
    <w:rsid w:val="6415099E"/>
    <w:rsid w:val="64170F87"/>
    <w:rsid w:val="641E2BAA"/>
    <w:rsid w:val="6424332F"/>
    <w:rsid w:val="642A3843"/>
    <w:rsid w:val="642E7133"/>
    <w:rsid w:val="643A71DE"/>
    <w:rsid w:val="643C430D"/>
    <w:rsid w:val="643D70DB"/>
    <w:rsid w:val="64632CB3"/>
    <w:rsid w:val="6468305B"/>
    <w:rsid w:val="646C2785"/>
    <w:rsid w:val="646C75FA"/>
    <w:rsid w:val="6472739A"/>
    <w:rsid w:val="6480281C"/>
    <w:rsid w:val="64805613"/>
    <w:rsid w:val="64836EB1"/>
    <w:rsid w:val="64B61A2A"/>
    <w:rsid w:val="64B70A56"/>
    <w:rsid w:val="64BF7FCB"/>
    <w:rsid w:val="64D4770D"/>
    <w:rsid w:val="64D92F75"/>
    <w:rsid w:val="650A1380"/>
    <w:rsid w:val="65150451"/>
    <w:rsid w:val="65167D25"/>
    <w:rsid w:val="651915C4"/>
    <w:rsid w:val="65270184"/>
    <w:rsid w:val="65315F2C"/>
    <w:rsid w:val="65393B82"/>
    <w:rsid w:val="6545060B"/>
    <w:rsid w:val="655B290B"/>
    <w:rsid w:val="656F03E3"/>
    <w:rsid w:val="65723AC2"/>
    <w:rsid w:val="658253BB"/>
    <w:rsid w:val="658B0088"/>
    <w:rsid w:val="65A968D7"/>
    <w:rsid w:val="65B921CF"/>
    <w:rsid w:val="65BA2DA7"/>
    <w:rsid w:val="65C92FEA"/>
    <w:rsid w:val="65E277D3"/>
    <w:rsid w:val="65E57B03"/>
    <w:rsid w:val="65EB7404"/>
    <w:rsid w:val="65F1433C"/>
    <w:rsid w:val="65FC6F1B"/>
    <w:rsid w:val="66044022"/>
    <w:rsid w:val="66065FEC"/>
    <w:rsid w:val="660B3602"/>
    <w:rsid w:val="661A55F3"/>
    <w:rsid w:val="661D0C3C"/>
    <w:rsid w:val="66216982"/>
    <w:rsid w:val="663761A5"/>
    <w:rsid w:val="663E6AAC"/>
    <w:rsid w:val="66453368"/>
    <w:rsid w:val="664D59C9"/>
    <w:rsid w:val="665B6338"/>
    <w:rsid w:val="667B434C"/>
    <w:rsid w:val="667C7523"/>
    <w:rsid w:val="668A09CB"/>
    <w:rsid w:val="66903D73"/>
    <w:rsid w:val="669C6028"/>
    <w:rsid w:val="669F1D50"/>
    <w:rsid w:val="66A001EE"/>
    <w:rsid w:val="66A11C49"/>
    <w:rsid w:val="66BA353B"/>
    <w:rsid w:val="66C13CC1"/>
    <w:rsid w:val="66C33EDD"/>
    <w:rsid w:val="66C7577B"/>
    <w:rsid w:val="66D22423"/>
    <w:rsid w:val="66D324A0"/>
    <w:rsid w:val="66DB285B"/>
    <w:rsid w:val="66F50EE0"/>
    <w:rsid w:val="67005061"/>
    <w:rsid w:val="670562A3"/>
    <w:rsid w:val="670830AD"/>
    <w:rsid w:val="671129B9"/>
    <w:rsid w:val="671D525A"/>
    <w:rsid w:val="6727621A"/>
    <w:rsid w:val="672A5D0A"/>
    <w:rsid w:val="67310E46"/>
    <w:rsid w:val="673558EA"/>
    <w:rsid w:val="6736645D"/>
    <w:rsid w:val="673E3563"/>
    <w:rsid w:val="67474AE5"/>
    <w:rsid w:val="67486190"/>
    <w:rsid w:val="67534AEF"/>
    <w:rsid w:val="67584625"/>
    <w:rsid w:val="6759039D"/>
    <w:rsid w:val="6759214B"/>
    <w:rsid w:val="676C6322"/>
    <w:rsid w:val="67717495"/>
    <w:rsid w:val="67767568"/>
    <w:rsid w:val="677B0314"/>
    <w:rsid w:val="67851192"/>
    <w:rsid w:val="678A1E3F"/>
    <w:rsid w:val="67990979"/>
    <w:rsid w:val="679B09B6"/>
    <w:rsid w:val="679D507F"/>
    <w:rsid w:val="67A63FF2"/>
    <w:rsid w:val="67B22FCE"/>
    <w:rsid w:val="67B9158A"/>
    <w:rsid w:val="67DA14DE"/>
    <w:rsid w:val="67E20393"/>
    <w:rsid w:val="67EF2087"/>
    <w:rsid w:val="67F02AB0"/>
    <w:rsid w:val="67F1143B"/>
    <w:rsid w:val="67F8030F"/>
    <w:rsid w:val="67FF7197"/>
    <w:rsid w:val="68091DC3"/>
    <w:rsid w:val="681319D4"/>
    <w:rsid w:val="683E65A5"/>
    <w:rsid w:val="6841330B"/>
    <w:rsid w:val="68476448"/>
    <w:rsid w:val="684B418A"/>
    <w:rsid w:val="6852376A"/>
    <w:rsid w:val="68542E67"/>
    <w:rsid w:val="6877306C"/>
    <w:rsid w:val="68921DB9"/>
    <w:rsid w:val="68BA077B"/>
    <w:rsid w:val="68D04CDE"/>
    <w:rsid w:val="68F4340A"/>
    <w:rsid w:val="69012A9A"/>
    <w:rsid w:val="6906113B"/>
    <w:rsid w:val="69184680"/>
    <w:rsid w:val="692549DB"/>
    <w:rsid w:val="692D5ADC"/>
    <w:rsid w:val="693115D2"/>
    <w:rsid w:val="69313380"/>
    <w:rsid w:val="693B5FAC"/>
    <w:rsid w:val="694110E9"/>
    <w:rsid w:val="694D0401"/>
    <w:rsid w:val="695232F6"/>
    <w:rsid w:val="695362B7"/>
    <w:rsid w:val="695452C0"/>
    <w:rsid w:val="695F48D0"/>
    <w:rsid w:val="69651287"/>
    <w:rsid w:val="69780FAF"/>
    <w:rsid w:val="697A4285"/>
    <w:rsid w:val="697B284D"/>
    <w:rsid w:val="697B6B33"/>
    <w:rsid w:val="698018CE"/>
    <w:rsid w:val="698E6BB0"/>
    <w:rsid w:val="69B77463"/>
    <w:rsid w:val="69BC34C2"/>
    <w:rsid w:val="69BD4C13"/>
    <w:rsid w:val="69BE3BB1"/>
    <w:rsid w:val="69BF2DD3"/>
    <w:rsid w:val="69C73CE4"/>
    <w:rsid w:val="69DA57C5"/>
    <w:rsid w:val="69E00902"/>
    <w:rsid w:val="69F61166"/>
    <w:rsid w:val="6A045735"/>
    <w:rsid w:val="6A130CD7"/>
    <w:rsid w:val="6A190422"/>
    <w:rsid w:val="6A1A7949"/>
    <w:rsid w:val="6A2A5508"/>
    <w:rsid w:val="6A633A0D"/>
    <w:rsid w:val="6A691BE9"/>
    <w:rsid w:val="6A70612A"/>
    <w:rsid w:val="6A86594D"/>
    <w:rsid w:val="6A8D0A8A"/>
    <w:rsid w:val="6A94006A"/>
    <w:rsid w:val="6A9A4F55"/>
    <w:rsid w:val="6AA87672"/>
    <w:rsid w:val="6AB651C8"/>
    <w:rsid w:val="6AC56475"/>
    <w:rsid w:val="6ACB15B2"/>
    <w:rsid w:val="6ACC1146"/>
    <w:rsid w:val="6AE34B4E"/>
    <w:rsid w:val="6AE83F12"/>
    <w:rsid w:val="6AFC176B"/>
    <w:rsid w:val="6B086362"/>
    <w:rsid w:val="6B2313EE"/>
    <w:rsid w:val="6B2669CE"/>
    <w:rsid w:val="6B2D401B"/>
    <w:rsid w:val="6B321631"/>
    <w:rsid w:val="6B3841B6"/>
    <w:rsid w:val="6B6310A5"/>
    <w:rsid w:val="6B734292"/>
    <w:rsid w:val="6B910106"/>
    <w:rsid w:val="6B99411D"/>
    <w:rsid w:val="6BB367C0"/>
    <w:rsid w:val="6BBD1364"/>
    <w:rsid w:val="6BC56B30"/>
    <w:rsid w:val="6BD81DA3"/>
    <w:rsid w:val="6BDB75D3"/>
    <w:rsid w:val="6BE50FBE"/>
    <w:rsid w:val="6BE75870"/>
    <w:rsid w:val="6C094140"/>
    <w:rsid w:val="6C0F3C4F"/>
    <w:rsid w:val="6C20148A"/>
    <w:rsid w:val="6C384A25"/>
    <w:rsid w:val="6C4038DA"/>
    <w:rsid w:val="6C4909E0"/>
    <w:rsid w:val="6C4E1BBB"/>
    <w:rsid w:val="6C5A0AF6"/>
    <w:rsid w:val="6C693F65"/>
    <w:rsid w:val="6C6972D4"/>
    <w:rsid w:val="6C745BBF"/>
    <w:rsid w:val="6C782ED4"/>
    <w:rsid w:val="6C7F08A6"/>
    <w:rsid w:val="6C7F2654"/>
    <w:rsid w:val="6C8D2D82"/>
    <w:rsid w:val="6C8F2174"/>
    <w:rsid w:val="6C97799E"/>
    <w:rsid w:val="6CA976D1"/>
    <w:rsid w:val="6CAA30D0"/>
    <w:rsid w:val="6CBE13CE"/>
    <w:rsid w:val="6CD209D6"/>
    <w:rsid w:val="6CDE381E"/>
    <w:rsid w:val="6CE30E35"/>
    <w:rsid w:val="6CE74BB4"/>
    <w:rsid w:val="6CF46B9E"/>
    <w:rsid w:val="6CF50B68"/>
    <w:rsid w:val="6D0843F7"/>
    <w:rsid w:val="6D194857"/>
    <w:rsid w:val="6D1C60F5"/>
    <w:rsid w:val="6D205BE5"/>
    <w:rsid w:val="6D235F01"/>
    <w:rsid w:val="6D275C98"/>
    <w:rsid w:val="6D281653"/>
    <w:rsid w:val="6D2A0D2B"/>
    <w:rsid w:val="6D2E5EFB"/>
    <w:rsid w:val="6D3F3B91"/>
    <w:rsid w:val="6D5E08A5"/>
    <w:rsid w:val="6D611D5A"/>
    <w:rsid w:val="6D631F76"/>
    <w:rsid w:val="6D751D0C"/>
    <w:rsid w:val="6D7D40AA"/>
    <w:rsid w:val="6D836174"/>
    <w:rsid w:val="6D844B55"/>
    <w:rsid w:val="6D8D2B4F"/>
    <w:rsid w:val="6D8F6F5F"/>
    <w:rsid w:val="6D9640F9"/>
    <w:rsid w:val="6D9739CD"/>
    <w:rsid w:val="6DB225B5"/>
    <w:rsid w:val="6DB4632D"/>
    <w:rsid w:val="6DB81944"/>
    <w:rsid w:val="6DC26C9C"/>
    <w:rsid w:val="6DC95107"/>
    <w:rsid w:val="6DE02444"/>
    <w:rsid w:val="6DE72678"/>
    <w:rsid w:val="6DF47B08"/>
    <w:rsid w:val="6DF5514A"/>
    <w:rsid w:val="6E024B48"/>
    <w:rsid w:val="6E1356CF"/>
    <w:rsid w:val="6E313824"/>
    <w:rsid w:val="6E380D0C"/>
    <w:rsid w:val="6E390C54"/>
    <w:rsid w:val="6E443B55"/>
    <w:rsid w:val="6E4E29D2"/>
    <w:rsid w:val="6E630B57"/>
    <w:rsid w:val="6E8126B3"/>
    <w:rsid w:val="6E827AE7"/>
    <w:rsid w:val="6E847CF8"/>
    <w:rsid w:val="6E895A0C"/>
    <w:rsid w:val="6E8A4EAF"/>
    <w:rsid w:val="6E8B52E0"/>
    <w:rsid w:val="6E9C74ED"/>
    <w:rsid w:val="6EA42846"/>
    <w:rsid w:val="6EC1275C"/>
    <w:rsid w:val="6ED36C87"/>
    <w:rsid w:val="6ED529FF"/>
    <w:rsid w:val="6ED924EF"/>
    <w:rsid w:val="6F046E40"/>
    <w:rsid w:val="6F213E96"/>
    <w:rsid w:val="6F375468"/>
    <w:rsid w:val="6F4525DB"/>
    <w:rsid w:val="6F491391"/>
    <w:rsid w:val="6F572B2E"/>
    <w:rsid w:val="6F667AFB"/>
    <w:rsid w:val="6F6B7429"/>
    <w:rsid w:val="6F7915DC"/>
    <w:rsid w:val="6F885CC3"/>
    <w:rsid w:val="6F8A5598"/>
    <w:rsid w:val="6F9810D3"/>
    <w:rsid w:val="6F997ED1"/>
    <w:rsid w:val="6FAC7C04"/>
    <w:rsid w:val="6FAF428B"/>
    <w:rsid w:val="6FB62831"/>
    <w:rsid w:val="6FB645DF"/>
    <w:rsid w:val="6FC0720B"/>
    <w:rsid w:val="6FC54822"/>
    <w:rsid w:val="6FCD1928"/>
    <w:rsid w:val="6FCE7B7A"/>
    <w:rsid w:val="6FEB21AF"/>
    <w:rsid w:val="6FFB6495"/>
    <w:rsid w:val="700338AE"/>
    <w:rsid w:val="701D465E"/>
    <w:rsid w:val="702576F5"/>
    <w:rsid w:val="702C0319"/>
    <w:rsid w:val="70310109"/>
    <w:rsid w:val="70370356"/>
    <w:rsid w:val="703F2BC7"/>
    <w:rsid w:val="704020FA"/>
    <w:rsid w:val="704E4817"/>
    <w:rsid w:val="706378E6"/>
    <w:rsid w:val="70853FB1"/>
    <w:rsid w:val="7096648D"/>
    <w:rsid w:val="70BD199D"/>
    <w:rsid w:val="70C27288"/>
    <w:rsid w:val="70E46F2A"/>
    <w:rsid w:val="70EB02B8"/>
    <w:rsid w:val="70F133F4"/>
    <w:rsid w:val="70F42936"/>
    <w:rsid w:val="710B6BAC"/>
    <w:rsid w:val="71175551"/>
    <w:rsid w:val="712041DA"/>
    <w:rsid w:val="71241A1C"/>
    <w:rsid w:val="713C0FB2"/>
    <w:rsid w:val="714125CE"/>
    <w:rsid w:val="717B708E"/>
    <w:rsid w:val="717C53B4"/>
    <w:rsid w:val="718E0804"/>
    <w:rsid w:val="71922E29"/>
    <w:rsid w:val="719638ED"/>
    <w:rsid w:val="71964DBC"/>
    <w:rsid w:val="71B140CD"/>
    <w:rsid w:val="71B57E9D"/>
    <w:rsid w:val="71B608C6"/>
    <w:rsid w:val="71BF565B"/>
    <w:rsid w:val="71C254BD"/>
    <w:rsid w:val="71CE6317"/>
    <w:rsid w:val="71D9636C"/>
    <w:rsid w:val="71E82A49"/>
    <w:rsid w:val="71F31B1A"/>
    <w:rsid w:val="71FB452B"/>
    <w:rsid w:val="72141A90"/>
    <w:rsid w:val="72161365"/>
    <w:rsid w:val="7238577F"/>
    <w:rsid w:val="72390534"/>
    <w:rsid w:val="723B1FCE"/>
    <w:rsid w:val="7265409A"/>
    <w:rsid w:val="726C71D7"/>
    <w:rsid w:val="727774C2"/>
    <w:rsid w:val="72783DCD"/>
    <w:rsid w:val="72842772"/>
    <w:rsid w:val="72874010"/>
    <w:rsid w:val="728B1D53"/>
    <w:rsid w:val="729130E1"/>
    <w:rsid w:val="7293146C"/>
    <w:rsid w:val="72933F4D"/>
    <w:rsid w:val="729A1756"/>
    <w:rsid w:val="72AF0710"/>
    <w:rsid w:val="72C40DC1"/>
    <w:rsid w:val="72DB610A"/>
    <w:rsid w:val="72FB055A"/>
    <w:rsid w:val="73046FE8"/>
    <w:rsid w:val="730C18D3"/>
    <w:rsid w:val="7310405C"/>
    <w:rsid w:val="731A76E0"/>
    <w:rsid w:val="732A0DDC"/>
    <w:rsid w:val="733817AF"/>
    <w:rsid w:val="735C48E4"/>
    <w:rsid w:val="736A5E0C"/>
    <w:rsid w:val="73730390"/>
    <w:rsid w:val="7379604F"/>
    <w:rsid w:val="73871F86"/>
    <w:rsid w:val="73905147"/>
    <w:rsid w:val="739509AF"/>
    <w:rsid w:val="73B61051"/>
    <w:rsid w:val="73B6781D"/>
    <w:rsid w:val="740A5921"/>
    <w:rsid w:val="741144D9"/>
    <w:rsid w:val="7416389E"/>
    <w:rsid w:val="74274E9A"/>
    <w:rsid w:val="7437404A"/>
    <w:rsid w:val="74672A0A"/>
    <w:rsid w:val="747D1B6F"/>
    <w:rsid w:val="747F6428"/>
    <w:rsid w:val="748051BB"/>
    <w:rsid w:val="748F1311"/>
    <w:rsid w:val="74911176"/>
    <w:rsid w:val="749134A8"/>
    <w:rsid w:val="749B1FF5"/>
    <w:rsid w:val="74B36387"/>
    <w:rsid w:val="74DA48CB"/>
    <w:rsid w:val="74E337C5"/>
    <w:rsid w:val="74EC0AA3"/>
    <w:rsid w:val="7516167C"/>
    <w:rsid w:val="751678CE"/>
    <w:rsid w:val="751A5AC2"/>
    <w:rsid w:val="75226272"/>
    <w:rsid w:val="75282C3B"/>
    <w:rsid w:val="75502DDF"/>
    <w:rsid w:val="75530B22"/>
    <w:rsid w:val="75583E74"/>
    <w:rsid w:val="75622B13"/>
    <w:rsid w:val="75625A91"/>
    <w:rsid w:val="758111EB"/>
    <w:rsid w:val="75BD018F"/>
    <w:rsid w:val="75BE06FB"/>
    <w:rsid w:val="75C33EB4"/>
    <w:rsid w:val="75C41179"/>
    <w:rsid w:val="75C622ED"/>
    <w:rsid w:val="75D03DC2"/>
    <w:rsid w:val="75DE488F"/>
    <w:rsid w:val="75EE3E33"/>
    <w:rsid w:val="760836BA"/>
    <w:rsid w:val="760D2A39"/>
    <w:rsid w:val="76142A12"/>
    <w:rsid w:val="761C0F14"/>
    <w:rsid w:val="762A1882"/>
    <w:rsid w:val="763444A9"/>
    <w:rsid w:val="763B3A90"/>
    <w:rsid w:val="76454210"/>
    <w:rsid w:val="764C0FDD"/>
    <w:rsid w:val="76592835"/>
    <w:rsid w:val="765F016D"/>
    <w:rsid w:val="76966F18"/>
    <w:rsid w:val="769D525B"/>
    <w:rsid w:val="76AF3B36"/>
    <w:rsid w:val="76CB1E4A"/>
    <w:rsid w:val="76D31EF9"/>
    <w:rsid w:val="76EE0B02"/>
    <w:rsid w:val="76F64AB1"/>
    <w:rsid w:val="770C36E2"/>
    <w:rsid w:val="7722255A"/>
    <w:rsid w:val="772269FE"/>
    <w:rsid w:val="772542BD"/>
    <w:rsid w:val="772C162A"/>
    <w:rsid w:val="772E0EFE"/>
    <w:rsid w:val="77316C41"/>
    <w:rsid w:val="773D0C74"/>
    <w:rsid w:val="775748F9"/>
    <w:rsid w:val="775F730A"/>
    <w:rsid w:val="779A6594"/>
    <w:rsid w:val="779B4B0E"/>
    <w:rsid w:val="77AE203F"/>
    <w:rsid w:val="77BF5FFA"/>
    <w:rsid w:val="77C803EE"/>
    <w:rsid w:val="77D45F4A"/>
    <w:rsid w:val="77DC095A"/>
    <w:rsid w:val="77F2017E"/>
    <w:rsid w:val="780B34C7"/>
    <w:rsid w:val="78146346"/>
    <w:rsid w:val="7819395D"/>
    <w:rsid w:val="781C169F"/>
    <w:rsid w:val="782544BF"/>
    <w:rsid w:val="78300ECD"/>
    <w:rsid w:val="7835485B"/>
    <w:rsid w:val="78472175"/>
    <w:rsid w:val="785D5F3F"/>
    <w:rsid w:val="78670B6C"/>
    <w:rsid w:val="786C7F30"/>
    <w:rsid w:val="78726C79"/>
    <w:rsid w:val="788A2AAC"/>
    <w:rsid w:val="78A31478"/>
    <w:rsid w:val="78A376CA"/>
    <w:rsid w:val="78B16009"/>
    <w:rsid w:val="78F4189E"/>
    <w:rsid w:val="78F610F1"/>
    <w:rsid w:val="78F9378E"/>
    <w:rsid w:val="79063A44"/>
    <w:rsid w:val="790D16CD"/>
    <w:rsid w:val="79102FB2"/>
    <w:rsid w:val="792C76C0"/>
    <w:rsid w:val="7936053E"/>
    <w:rsid w:val="79380681"/>
    <w:rsid w:val="793B5B92"/>
    <w:rsid w:val="794E780F"/>
    <w:rsid w:val="795C61F7"/>
    <w:rsid w:val="795C762E"/>
    <w:rsid w:val="795F1843"/>
    <w:rsid w:val="795F5D68"/>
    <w:rsid w:val="797057FE"/>
    <w:rsid w:val="79711AA2"/>
    <w:rsid w:val="79720DFD"/>
    <w:rsid w:val="798C57CF"/>
    <w:rsid w:val="799072FB"/>
    <w:rsid w:val="799E3DE7"/>
    <w:rsid w:val="79A731EA"/>
    <w:rsid w:val="79AB1F1D"/>
    <w:rsid w:val="79B31B8F"/>
    <w:rsid w:val="79CA537D"/>
    <w:rsid w:val="79DA35C0"/>
    <w:rsid w:val="79FB1D40"/>
    <w:rsid w:val="79FF4DD4"/>
    <w:rsid w:val="7A0F3269"/>
    <w:rsid w:val="7A2839C5"/>
    <w:rsid w:val="7A2F56B9"/>
    <w:rsid w:val="7A307EF2"/>
    <w:rsid w:val="7A330DEE"/>
    <w:rsid w:val="7A3C1899"/>
    <w:rsid w:val="7A48677B"/>
    <w:rsid w:val="7A5561D3"/>
    <w:rsid w:val="7A5E5F9F"/>
    <w:rsid w:val="7A613399"/>
    <w:rsid w:val="7A7C2D77"/>
    <w:rsid w:val="7A843F98"/>
    <w:rsid w:val="7A897A95"/>
    <w:rsid w:val="7A8B1BC2"/>
    <w:rsid w:val="7AA00365"/>
    <w:rsid w:val="7AB14320"/>
    <w:rsid w:val="7AB83901"/>
    <w:rsid w:val="7ABA724E"/>
    <w:rsid w:val="7AC04563"/>
    <w:rsid w:val="7ACB08FE"/>
    <w:rsid w:val="7AD85D51"/>
    <w:rsid w:val="7AE069B4"/>
    <w:rsid w:val="7AED10D1"/>
    <w:rsid w:val="7B005AF7"/>
    <w:rsid w:val="7B0362C9"/>
    <w:rsid w:val="7B087086"/>
    <w:rsid w:val="7B0C1557"/>
    <w:rsid w:val="7B2965AD"/>
    <w:rsid w:val="7B365C6B"/>
    <w:rsid w:val="7B674181"/>
    <w:rsid w:val="7B7315D6"/>
    <w:rsid w:val="7B78061B"/>
    <w:rsid w:val="7B8544F5"/>
    <w:rsid w:val="7B8C74E0"/>
    <w:rsid w:val="7B9F061D"/>
    <w:rsid w:val="7BE14743"/>
    <w:rsid w:val="7BF04ABA"/>
    <w:rsid w:val="7BF32D08"/>
    <w:rsid w:val="7BF373AD"/>
    <w:rsid w:val="7BF52ABC"/>
    <w:rsid w:val="7C0E5244"/>
    <w:rsid w:val="7C1A344E"/>
    <w:rsid w:val="7C23124E"/>
    <w:rsid w:val="7C3011E2"/>
    <w:rsid w:val="7C321491"/>
    <w:rsid w:val="7C350056"/>
    <w:rsid w:val="7C473BE3"/>
    <w:rsid w:val="7C496587"/>
    <w:rsid w:val="7C4F2043"/>
    <w:rsid w:val="7C616EFB"/>
    <w:rsid w:val="7C63164A"/>
    <w:rsid w:val="7C7970C0"/>
    <w:rsid w:val="7C7E647A"/>
    <w:rsid w:val="7C8810B1"/>
    <w:rsid w:val="7C963346"/>
    <w:rsid w:val="7CA969F7"/>
    <w:rsid w:val="7CB43C54"/>
    <w:rsid w:val="7CBC021E"/>
    <w:rsid w:val="7CC145C3"/>
    <w:rsid w:val="7CDC3C96"/>
    <w:rsid w:val="7CE34539"/>
    <w:rsid w:val="7D130F71"/>
    <w:rsid w:val="7D142945"/>
    <w:rsid w:val="7D192445"/>
    <w:rsid w:val="7D3D1E9B"/>
    <w:rsid w:val="7D3D4595"/>
    <w:rsid w:val="7D4A3D4A"/>
    <w:rsid w:val="7D4D5E56"/>
    <w:rsid w:val="7D527793"/>
    <w:rsid w:val="7D583F07"/>
    <w:rsid w:val="7D5F785F"/>
    <w:rsid w:val="7D9A72EE"/>
    <w:rsid w:val="7D9D293A"/>
    <w:rsid w:val="7DA5732C"/>
    <w:rsid w:val="7DA80631"/>
    <w:rsid w:val="7DB44103"/>
    <w:rsid w:val="7DB67EA0"/>
    <w:rsid w:val="7DC26844"/>
    <w:rsid w:val="7DCA74A7"/>
    <w:rsid w:val="7DED1B13"/>
    <w:rsid w:val="7DFA5640"/>
    <w:rsid w:val="7E046E5D"/>
    <w:rsid w:val="7E050637"/>
    <w:rsid w:val="7E123328"/>
    <w:rsid w:val="7E186CB2"/>
    <w:rsid w:val="7E5020A2"/>
    <w:rsid w:val="7E5356EF"/>
    <w:rsid w:val="7E5710A2"/>
    <w:rsid w:val="7E573431"/>
    <w:rsid w:val="7E576F8D"/>
    <w:rsid w:val="7E582D05"/>
    <w:rsid w:val="7E830628"/>
    <w:rsid w:val="7E851D4C"/>
    <w:rsid w:val="7E8800F3"/>
    <w:rsid w:val="7E885398"/>
    <w:rsid w:val="7E8D29AE"/>
    <w:rsid w:val="7E9C365C"/>
    <w:rsid w:val="7EA73B7B"/>
    <w:rsid w:val="7EB16B1A"/>
    <w:rsid w:val="7EBA2845"/>
    <w:rsid w:val="7EBB576E"/>
    <w:rsid w:val="7EBC6639"/>
    <w:rsid w:val="7EC1412C"/>
    <w:rsid w:val="7ECF02B6"/>
    <w:rsid w:val="7EF4503E"/>
    <w:rsid w:val="7EF509B9"/>
    <w:rsid w:val="7F1D01D6"/>
    <w:rsid w:val="7F201A75"/>
    <w:rsid w:val="7F313C82"/>
    <w:rsid w:val="7F55391D"/>
    <w:rsid w:val="7F596D35"/>
    <w:rsid w:val="7F64656F"/>
    <w:rsid w:val="7F701658"/>
    <w:rsid w:val="7F8C0EB8"/>
    <w:rsid w:val="7F9A1827"/>
    <w:rsid w:val="7F9F6E3D"/>
    <w:rsid w:val="7FA51F7A"/>
    <w:rsid w:val="7FB03E22"/>
    <w:rsid w:val="7FC71EF0"/>
    <w:rsid w:val="7FC76394"/>
    <w:rsid w:val="7FDB1BE7"/>
    <w:rsid w:val="7FE9455C"/>
    <w:rsid w:val="7FE9630A"/>
    <w:rsid w:val="7FF94733"/>
    <w:rsid w:val="7FFD1D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7"/>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autoRedefine/>
    <w:unhideWhenUsed/>
    <w:qFormat/>
    <w:uiPriority w:val="9"/>
    <w:pPr>
      <w:keepNext/>
      <w:keepLines/>
      <w:spacing w:before="260" w:after="260" w:line="416" w:lineRule="auto"/>
      <w:outlineLvl w:val="2"/>
    </w:pPr>
    <w:rPr>
      <w:b/>
      <w:bCs/>
      <w:sz w:val="32"/>
      <w:szCs w:val="32"/>
    </w:rPr>
  </w:style>
  <w:style w:type="paragraph" w:styleId="7">
    <w:name w:val="heading 4"/>
    <w:basedOn w:val="1"/>
    <w:next w:val="1"/>
    <w:autoRedefine/>
    <w:qFormat/>
    <w:uiPriority w:val="99"/>
    <w:pPr>
      <w:keepNext/>
      <w:keepLines/>
      <w:spacing w:line="372" w:lineRule="auto"/>
      <w:outlineLvl w:val="3"/>
    </w:pPr>
    <w:rPr>
      <w:rFonts w:ascii="Arial" w:hAnsi="Arial" w:eastAsia="黑体"/>
      <w:b/>
      <w:bCs/>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unhideWhenUsed/>
    <w:qFormat/>
    <w:uiPriority w:val="99"/>
    <w:pPr>
      <w:ind w:left="420" w:leftChars="200"/>
    </w:pPr>
  </w:style>
  <w:style w:type="paragraph" w:styleId="6">
    <w:name w:val="Body Text"/>
    <w:basedOn w:val="1"/>
    <w:next w:val="1"/>
    <w:autoRedefine/>
    <w:unhideWhenUsed/>
    <w:qFormat/>
    <w:uiPriority w:val="99"/>
    <w:pPr>
      <w:spacing w:line="0" w:lineRule="atLeast"/>
    </w:pPr>
    <w:rPr>
      <w:sz w:val="30"/>
      <w:szCs w:val="20"/>
    </w:rPr>
  </w:style>
  <w:style w:type="paragraph" w:styleId="8">
    <w:name w:val="index 8"/>
    <w:basedOn w:val="1"/>
    <w:next w:val="1"/>
    <w:autoRedefine/>
    <w:qFormat/>
    <w:uiPriority w:val="99"/>
    <w:pPr>
      <w:ind w:left="2940"/>
    </w:pPr>
  </w:style>
  <w:style w:type="paragraph" w:styleId="9">
    <w:name w:val="Normal Indent"/>
    <w:basedOn w:val="1"/>
    <w:qFormat/>
    <w:uiPriority w:val="99"/>
    <w:pPr>
      <w:ind w:firstLine="420" w:firstLineChars="200"/>
    </w:pPr>
    <w:rPr>
      <w:rFonts w:ascii="仿宋_GB2312" w:eastAsia="仿宋_GB2312"/>
      <w:szCs w:val="24"/>
    </w:rPr>
  </w:style>
  <w:style w:type="paragraph" w:styleId="10">
    <w:name w:val="toa heading"/>
    <w:basedOn w:val="1"/>
    <w:next w:val="1"/>
    <w:autoRedefine/>
    <w:qFormat/>
    <w:uiPriority w:val="0"/>
    <w:pPr>
      <w:spacing w:before="120" w:beforeLines="0" w:beforeAutospacing="0"/>
    </w:pPr>
    <w:rPr>
      <w:rFonts w:ascii="Arial" w:hAnsi="Arial"/>
      <w:sz w:val="24"/>
    </w:rPr>
  </w:style>
  <w:style w:type="paragraph" w:styleId="11">
    <w:name w:val="Body Text Indent"/>
    <w:basedOn w:val="1"/>
    <w:autoRedefine/>
    <w:qFormat/>
    <w:uiPriority w:val="0"/>
    <w:pPr>
      <w:ind w:firstLine="570"/>
    </w:pPr>
    <w:rPr>
      <w:rFonts w:ascii="宋体" w:hAnsi="Times New Roman"/>
      <w:kern w:val="0"/>
      <w:sz w:val="28"/>
      <w:szCs w:val="20"/>
    </w:rPr>
  </w:style>
  <w:style w:type="paragraph" w:styleId="12">
    <w:name w:val="toc 3"/>
    <w:basedOn w:val="1"/>
    <w:next w:val="1"/>
    <w:qFormat/>
    <w:uiPriority w:val="0"/>
    <w:pPr>
      <w:ind w:left="840" w:leftChars="400"/>
    </w:pPr>
  </w:style>
  <w:style w:type="paragraph" w:styleId="13">
    <w:name w:val="Date"/>
    <w:basedOn w:val="1"/>
    <w:next w:val="1"/>
    <w:autoRedefine/>
    <w:qFormat/>
    <w:uiPriority w:val="0"/>
    <w:pPr>
      <w:ind w:left="100" w:leftChars="2500"/>
    </w:p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unhideWhenUsed/>
    <w:qFormat/>
    <w:uiPriority w:val="39"/>
  </w:style>
  <w:style w:type="paragraph" w:styleId="17">
    <w:name w:val="toc 2"/>
    <w:basedOn w:val="1"/>
    <w:next w:val="1"/>
    <w:autoRedefine/>
    <w:unhideWhenUsed/>
    <w:qFormat/>
    <w:uiPriority w:val="39"/>
    <w:pPr>
      <w:ind w:left="420" w:leftChars="200"/>
    </w:p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paragraph" w:styleId="20">
    <w:name w:val="Title"/>
    <w:basedOn w:val="1"/>
    <w:next w:val="1"/>
    <w:autoRedefine/>
    <w:qFormat/>
    <w:uiPriority w:val="0"/>
    <w:pPr>
      <w:spacing w:before="240" w:after="60"/>
      <w:jc w:val="center"/>
      <w:outlineLvl w:val="0"/>
    </w:pPr>
    <w:rPr>
      <w:rFonts w:ascii="Cambria" w:hAnsi="Cambria" w:cs="Times New Roman"/>
      <w:b/>
      <w:bCs/>
      <w:kern w:val="2"/>
      <w:sz w:val="32"/>
      <w:szCs w:val="32"/>
    </w:rPr>
  </w:style>
  <w:style w:type="paragraph" w:styleId="21">
    <w:name w:val="Body Text First Indent"/>
    <w:basedOn w:val="6"/>
    <w:autoRedefine/>
    <w:qFormat/>
    <w:uiPriority w:val="0"/>
    <w:pPr>
      <w:ind w:firstLine="420" w:firstLineChars="100"/>
    </w:pPr>
  </w:style>
  <w:style w:type="paragraph" w:styleId="22">
    <w:name w:val="Body Text First Indent 2"/>
    <w:basedOn w:val="11"/>
    <w:next w:val="1"/>
    <w:autoRedefine/>
    <w:qFormat/>
    <w:uiPriority w:val="0"/>
    <w:pPr>
      <w:spacing w:after="120" w:afterLines="0"/>
      <w:ind w:left="420" w:leftChars="200" w:firstLine="420" w:firstLineChars="200"/>
    </w:pPr>
    <w:rPr>
      <w:rFonts w:ascii="Calibri" w:hAnsi="Calibri"/>
      <w:kern w:val="2"/>
      <w:sz w:val="21"/>
      <w:szCs w:val="22"/>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autoRedefine/>
    <w:qFormat/>
    <w:uiPriority w:val="0"/>
    <w:rPr>
      <w:color w:val="333333"/>
      <w:u w:val="none"/>
    </w:rPr>
  </w:style>
  <w:style w:type="paragraph" w:customStyle="1" w:styleId="27">
    <w:name w:val="列出段落1"/>
    <w:basedOn w:val="1"/>
    <w:qFormat/>
    <w:uiPriority w:val="0"/>
    <w:pPr>
      <w:adjustRightInd/>
      <w:spacing w:line="240" w:lineRule="auto"/>
      <w:ind w:firstLine="420" w:firstLineChars="200"/>
      <w:textAlignment w:val="auto"/>
    </w:pPr>
    <w:rPr>
      <w:rFonts w:ascii="Calibri" w:hAnsi="Calibri" w:eastAsia="宋体" w:cs="Calibri"/>
      <w:kern w:val="2"/>
      <w:sz w:val="21"/>
    </w:rPr>
  </w:style>
  <w:style w:type="paragraph" w:customStyle="1" w:styleId="28">
    <w:name w:val="No Spacing_ad81b47b-6779-4c76-b471-79375858c8cb"/>
    <w:qFormat/>
    <w:uiPriority w:val="99"/>
    <w:pPr>
      <w:widowControl w:val="0"/>
      <w:spacing w:line="560" w:lineRule="exact"/>
      <w:ind w:firstLine="200" w:firstLineChars="200"/>
      <w:jc w:val="both"/>
    </w:pPr>
    <w:rPr>
      <w:rFonts w:ascii="Calibri" w:hAnsi="Calibri" w:eastAsia="仿宋_GB2312" w:cs="Times New Roman"/>
      <w:kern w:val="2"/>
      <w:sz w:val="32"/>
      <w:szCs w:val="24"/>
      <w:lang w:val="en-US" w:eastAsia="zh-CN" w:bidi="ar-SA"/>
    </w:rPr>
  </w:style>
  <w:style w:type="paragraph" w:customStyle="1" w:styleId="2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首行缩进"/>
    <w:basedOn w:val="1"/>
    <w:autoRedefine/>
    <w:qFormat/>
    <w:uiPriority w:val="0"/>
    <w:pPr>
      <w:spacing w:line="360" w:lineRule="auto"/>
      <w:ind w:firstLine="480" w:firstLineChars="200"/>
    </w:pPr>
    <w:rPr>
      <w:sz w:val="24"/>
      <w:szCs w:val="22"/>
      <w:lang w:val="zh-CN"/>
    </w:rPr>
  </w:style>
  <w:style w:type="paragraph" w:customStyle="1" w:styleId="32">
    <w:name w:val="正文文本首行缩进1"/>
    <w:basedOn w:val="6"/>
    <w:autoRedefine/>
    <w:qFormat/>
    <w:uiPriority w:val="0"/>
    <w:pPr>
      <w:ind w:firstLine="420" w:firstLineChars="100"/>
    </w:pPr>
    <w:rPr>
      <w:rFonts w:ascii="Arial Unicode MS" w:hAnsi="Arial Unicode MS" w:eastAsia="Arial Unicode MS" w:cs="Arial Unicode MS"/>
    </w:rPr>
  </w:style>
  <w:style w:type="paragraph" w:customStyle="1" w:styleId="33">
    <w:name w:val="样式"/>
    <w:autoRedefine/>
    <w:qFormat/>
    <w:uiPriority w:val="0"/>
    <w:pPr>
      <w:widowControl w:val="0"/>
      <w:autoSpaceDE w:val="0"/>
      <w:autoSpaceDN w:val="0"/>
    </w:pPr>
    <w:rPr>
      <w:rFonts w:ascii="Times New Roman" w:hAnsi="Times New Roman" w:eastAsia="宋体" w:cs="Times New Roman"/>
      <w:sz w:val="24"/>
      <w:szCs w:val="24"/>
      <w:lang w:val="en-US" w:eastAsia="zh-CN" w:bidi="ar-SA"/>
    </w:rPr>
  </w:style>
  <w:style w:type="character" w:customStyle="1" w:styleId="34">
    <w:name w:val="font41"/>
    <w:basedOn w:val="25"/>
    <w:autoRedefine/>
    <w:qFormat/>
    <w:uiPriority w:val="0"/>
    <w:rPr>
      <w:rFonts w:hint="eastAsia" w:ascii="宋体" w:hAnsi="宋体" w:eastAsia="宋体" w:cs="宋体"/>
      <w:color w:val="000000"/>
      <w:sz w:val="20"/>
      <w:szCs w:val="20"/>
      <w:u w:val="none"/>
    </w:rPr>
  </w:style>
  <w:style w:type="character" w:customStyle="1" w:styleId="35">
    <w:name w:val="font21"/>
    <w:basedOn w:val="25"/>
    <w:autoRedefine/>
    <w:qFormat/>
    <w:uiPriority w:val="0"/>
    <w:rPr>
      <w:rFonts w:hint="default" w:ascii="Noto Sans Mono CJK JP Regular" w:hAnsi="Noto Sans Mono CJK JP Regular" w:eastAsia="Noto Sans Mono CJK JP Regular" w:cs="Noto Sans Mono CJK JP Regular"/>
      <w:color w:val="000000"/>
      <w:sz w:val="20"/>
      <w:szCs w:val="20"/>
      <w:u w:val="none"/>
    </w:rPr>
  </w:style>
  <w:style w:type="character" w:customStyle="1" w:styleId="36">
    <w:name w:val="font11"/>
    <w:basedOn w:val="25"/>
    <w:autoRedefine/>
    <w:qFormat/>
    <w:uiPriority w:val="0"/>
    <w:rPr>
      <w:rFonts w:hint="eastAsia" w:ascii="宋体" w:hAnsi="宋体" w:eastAsia="宋体" w:cs="宋体"/>
      <w:color w:val="000000"/>
      <w:sz w:val="20"/>
      <w:szCs w:val="20"/>
      <w:u w:val="none"/>
    </w:rPr>
  </w:style>
  <w:style w:type="character" w:customStyle="1" w:styleId="37">
    <w:name w:val="font01"/>
    <w:basedOn w:val="25"/>
    <w:autoRedefine/>
    <w:qFormat/>
    <w:uiPriority w:val="0"/>
    <w:rPr>
      <w:rFonts w:hint="default" w:ascii="Noto Sans Mono CJK JP Regular" w:hAnsi="Noto Sans Mono CJK JP Regular" w:eastAsia="Noto Sans Mono CJK JP Regular" w:cs="Noto Sans Mono CJK JP Regular"/>
      <w:color w:val="000000"/>
      <w:sz w:val="20"/>
      <w:szCs w:val="20"/>
      <w:u w:val="none"/>
    </w:rPr>
  </w:style>
  <w:style w:type="character" w:customStyle="1" w:styleId="38">
    <w:name w:val="font31"/>
    <w:basedOn w:val="25"/>
    <w:autoRedefine/>
    <w:qFormat/>
    <w:uiPriority w:val="0"/>
    <w:rPr>
      <w:rFonts w:hint="eastAsia" w:ascii="宋体" w:hAnsi="宋体" w:eastAsia="宋体" w:cs="宋体"/>
      <w:color w:val="000000"/>
      <w:sz w:val="20"/>
      <w:szCs w:val="20"/>
      <w:u w:val="none"/>
    </w:rPr>
  </w:style>
  <w:style w:type="character" w:customStyle="1" w:styleId="39">
    <w:name w:val="font61"/>
    <w:basedOn w:val="25"/>
    <w:autoRedefine/>
    <w:qFormat/>
    <w:uiPriority w:val="0"/>
    <w:rPr>
      <w:rFonts w:hint="default" w:ascii="楷体_GB2312" w:eastAsia="楷体_GB2312" w:cs="楷体_GB2312"/>
      <w:b/>
      <w:color w:val="000000"/>
      <w:sz w:val="36"/>
      <w:szCs w:val="36"/>
      <w:u w:val="none"/>
    </w:rPr>
  </w:style>
  <w:style w:type="character" w:customStyle="1" w:styleId="40">
    <w:name w:val="font81"/>
    <w:basedOn w:val="25"/>
    <w:autoRedefine/>
    <w:qFormat/>
    <w:uiPriority w:val="0"/>
    <w:rPr>
      <w:rFonts w:hint="eastAsia" w:ascii="宋体" w:hAnsi="宋体" w:eastAsia="宋体" w:cs="宋体"/>
      <w:color w:val="000000"/>
      <w:sz w:val="18"/>
      <w:szCs w:val="18"/>
      <w:u w:val="none"/>
    </w:rPr>
  </w:style>
  <w:style w:type="character" w:customStyle="1" w:styleId="41">
    <w:name w:val="font51"/>
    <w:basedOn w:val="25"/>
    <w:autoRedefine/>
    <w:qFormat/>
    <w:uiPriority w:val="0"/>
    <w:rPr>
      <w:rFonts w:hint="default" w:ascii="Times New Roman" w:hAnsi="Times New Roman" w:cs="Times New Roman"/>
      <w:color w:val="000000"/>
      <w:sz w:val="18"/>
      <w:szCs w:val="18"/>
      <w:u w:val="none"/>
      <w:vertAlign w:val="superscript"/>
    </w:rPr>
  </w:style>
  <w:style w:type="character" w:customStyle="1" w:styleId="42">
    <w:name w:val="font161"/>
    <w:basedOn w:val="25"/>
    <w:autoRedefine/>
    <w:qFormat/>
    <w:uiPriority w:val="0"/>
    <w:rPr>
      <w:rFonts w:ascii="仿宋_GB2312" w:eastAsia="仿宋_GB2312" w:cs="仿宋_GB2312"/>
      <w:color w:val="000000"/>
      <w:sz w:val="18"/>
      <w:szCs w:val="18"/>
      <w:u w:val="none"/>
    </w:rPr>
  </w:style>
  <w:style w:type="character" w:customStyle="1" w:styleId="43">
    <w:name w:val="font131"/>
    <w:basedOn w:val="25"/>
    <w:autoRedefine/>
    <w:qFormat/>
    <w:uiPriority w:val="0"/>
    <w:rPr>
      <w:rFonts w:hint="default" w:ascii="仿宋_GB2312" w:eastAsia="仿宋_GB2312" w:cs="仿宋_GB2312"/>
      <w:color w:val="666699"/>
      <w:sz w:val="18"/>
      <w:szCs w:val="18"/>
      <w:u w:val="none"/>
    </w:rPr>
  </w:style>
  <w:style w:type="character" w:customStyle="1" w:styleId="44">
    <w:name w:val="font91"/>
    <w:basedOn w:val="25"/>
    <w:autoRedefine/>
    <w:qFormat/>
    <w:uiPriority w:val="0"/>
    <w:rPr>
      <w:rFonts w:hint="default" w:ascii="仿宋_GB2312" w:eastAsia="仿宋_GB2312" w:cs="仿宋_GB2312"/>
      <w:color w:val="FF0000"/>
      <w:sz w:val="18"/>
      <w:szCs w:val="18"/>
      <w:u w:val="none"/>
    </w:rPr>
  </w:style>
  <w:style w:type="character" w:customStyle="1" w:styleId="45">
    <w:name w:val="font121"/>
    <w:basedOn w:val="25"/>
    <w:autoRedefine/>
    <w:qFormat/>
    <w:uiPriority w:val="0"/>
    <w:rPr>
      <w:rFonts w:hint="default" w:ascii="Times New Roman" w:hAnsi="Times New Roman" w:cs="Times New Roman"/>
      <w:color w:val="000000"/>
      <w:sz w:val="18"/>
      <w:szCs w:val="18"/>
      <w:u w:val="none"/>
      <w:vertAlign w:val="superscript"/>
    </w:rPr>
  </w:style>
  <w:style w:type="character" w:customStyle="1" w:styleId="46">
    <w:name w:val="font171"/>
    <w:basedOn w:val="25"/>
    <w:autoRedefine/>
    <w:qFormat/>
    <w:uiPriority w:val="0"/>
    <w:rPr>
      <w:rFonts w:hint="default" w:ascii="Times New Roman" w:hAnsi="Times New Roman" w:cs="Times New Roman"/>
      <w:color w:val="FF0000"/>
      <w:sz w:val="18"/>
      <w:szCs w:val="18"/>
      <w:u w:val="none"/>
    </w:rPr>
  </w:style>
  <w:style w:type="character" w:customStyle="1" w:styleId="47">
    <w:name w:val="font112"/>
    <w:basedOn w:val="25"/>
    <w:autoRedefine/>
    <w:qFormat/>
    <w:uiPriority w:val="0"/>
    <w:rPr>
      <w:rFonts w:hint="default" w:ascii="仿宋_GB2312" w:eastAsia="仿宋_GB2312" w:cs="仿宋_GB2312"/>
      <w:color w:val="3366FF"/>
      <w:sz w:val="18"/>
      <w:szCs w:val="18"/>
      <w:u w:val="none"/>
    </w:rPr>
  </w:style>
  <w:style w:type="character" w:customStyle="1" w:styleId="48">
    <w:name w:val="font101"/>
    <w:basedOn w:val="25"/>
    <w:autoRedefine/>
    <w:qFormat/>
    <w:uiPriority w:val="0"/>
    <w:rPr>
      <w:rFonts w:hint="default" w:ascii="Times New Roman" w:hAnsi="Times New Roman" w:cs="Times New Roman"/>
      <w:color w:val="000000"/>
      <w:sz w:val="18"/>
      <w:szCs w:val="18"/>
      <w:u w:val="none"/>
    </w:rPr>
  </w:style>
  <w:style w:type="character" w:customStyle="1" w:styleId="49">
    <w:name w:val="font151"/>
    <w:basedOn w:val="25"/>
    <w:autoRedefine/>
    <w:qFormat/>
    <w:uiPriority w:val="0"/>
    <w:rPr>
      <w:rFonts w:hint="default" w:ascii="仿宋_GB2312" w:eastAsia="仿宋_GB2312" w:cs="仿宋_GB2312"/>
      <w:color w:val="000000"/>
      <w:sz w:val="18"/>
      <w:szCs w:val="18"/>
      <w:u w:val="none"/>
    </w:rPr>
  </w:style>
  <w:style w:type="character" w:customStyle="1" w:styleId="50">
    <w:name w:val="font71"/>
    <w:basedOn w:val="25"/>
    <w:autoRedefine/>
    <w:qFormat/>
    <w:uiPriority w:val="0"/>
    <w:rPr>
      <w:rFonts w:hint="default" w:ascii="Times New Roman" w:hAnsi="Times New Roman" w:cs="Times New Roman"/>
      <w:color w:val="FF0000"/>
      <w:sz w:val="18"/>
      <w:szCs w:val="18"/>
      <w:u w:val="none"/>
    </w:rPr>
  </w:style>
  <w:style w:type="paragraph" w:customStyle="1" w:styleId="51">
    <w:name w:val="Body text|1"/>
    <w:basedOn w:val="1"/>
    <w:autoRedefine/>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52">
    <w:name w:val="Header or footer|1"/>
    <w:basedOn w:val="1"/>
    <w:autoRedefine/>
    <w:qFormat/>
    <w:uiPriority w:val="0"/>
    <w:pPr>
      <w:widowControl w:val="0"/>
      <w:shd w:val="clear" w:color="auto" w:fill="auto"/>
    </w:pPr>
    <w:rPr>
      <w:sz w:val="26"/>
      <w:szCs w:val="26"/>
      <w:u w:val="none"/>
      <w:shd w:val="clear" w:color="auto" w:fill="auto"/>
      <w:lang w:val="zh-TW" w:eastAsia="zh-TW" w:bidi="zh-TW"/>
    </w:rPr>
  </w:style>
  <w:style w:type="paragraph" w:customStyle="1" w:styleId="53">
    <w:name w:val="Body text|4"/>
    <w:basedOn w:val="1"/>
    <w:autoRedefine/>
    <w:qFormat/>
    <w:uiPriority w:val="0"/>
    <w:pPr>
      <w:widowControl w:val="0"/>
      <w:shd w:val="clear" w:color="auto" w:fill="auto"/>
      <w:spacing w:after="90"/>
      <w:jc w:val="center"/>
    </w:pPr>
    <w:rPr>
      <w:rFonts w:ascii="宋体" w:hAnsi="宋体" w:eastAsia="宋体" w:cs="宋体"/>
      <w:sz w:val="26"/>
      <w:szCs w:val="26"/>
      <w:u w:val="none"/>
      <w:shd w:val="clear" w:color="auto" w:fill="auto"/>
      <w:lang w:val="zh-TW" w:eastAsia="zh-TW" w:bidi="zh-TW"/>
    </w:rPr>
  </w:style>
  <w:style w:type="paragraph" w:customStyle="1" w:styleId="54">
    <w:name w:val="Other|1"/>
    <w:basedOn w:val="1"/>
    <w:autoRedefine/>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55">
    <w:name w:val="Body text|2"/>
    <w:basedOn w:val="1"/>
    <w:autoRedefine/>
    <w:qFormat/>
    <w:uiPriority w:val="0"/>
    <w:pPr>
      <w:widowControl w:val="0"/>
      <w:shd w:val="clear" w:color="auto" w:fill="auto"/>
      <w:spacing w:after="800"/>
      <w:jc w:val="center"/>
    </w:pPr>
    <w:rPr>
      <w:rFonts w:ascii="宋体" w:hAnsi="宋体" w:eastAsia="宋体" w:cs="宋体"/>
      <w:sz w:val="20"/>
      <w:szCs w:val="20"/>
      <w:u w:val="none"/>
      <w:shd w:val="clear" w:color="auto" w:fill="auto"/>
      <w:lang w:val="zh-TW" w:eastAsia="zh-TW" w:bidi="zh-TW"/>
    </w:rPr>
  </w:style>
  <w:style w:type="paragraph" w:customStyle="1" w:styleId="56">
    <w:name w:val="Table caption|1"/>
    <w:basedOn w:val="1"/>
    <w:autoRedefine/>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57">
    <w:name w:val="WPSOffice手动目录 1"/>
    <w:autoRedefine/>
    <w:qFormat/>
    <w:uiPriority w:val="0"/>
    <w:pPr>
      <w:ind w:leftChars="0"/>
    </w:pPr>
    <w:rPr>
      <w:rFonts w:ascii="Times New Roman" w:hAnsi="Times New Roman" w:eastAsia="宋体" w:cs="Times New Roman"/>
      <w:sz w:val="20"/>
      <w:szCs w:val="20"/>
    </w:rPr>
  </w:style>
  <w:style w:type="paragraph" w:customStyle="1" w:styleId="58">
    <w:name w:val="Default"/>
    <w:autoRedefine/>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paragraph" w:customStyle="1" w:styleId="59">
    <w:name w:val="正文自定"/>
    <w:basedOn w:val="1"/>
    <w:autoRedefine/>
    <w:qFormat/>
    <w:uiPriority w:val="0"/>
    <w:pPr>
      <w:wordWrap w:val="0"/>
      <w:ind w:left="50" w:leftChars="50" w:firstLine="200" w:firstLineChars="200"/>
    </w:pPr>
    <w:rPr>
      <w:rFonts w:ascii="仿宋" w:hAnsi="仿宋" w:eastAsia="仿宋"/>
      <w:sz w:val="28"/>
      <w:szCs w:val="28"/>
    </w:rPr>
  </w:style>
  <w:style w:type="paragraph" w:customStyle="1" w:styleId="60">
    <w:name w:val="一级目录"/>
    <w:basedOn w:val="1"/>
    <w:next w:val="59"/>
    <w:autoRedefine/>
    <w:qFormat/>
    <w:uiPriority w:val="0"/>
    <w:pPr>
      <w:outlineLvl w:val="0"/>
    </w:pPr>
    <w:rPr>
      <w:rFonts w:ascii="仿宋" w:hAnsi="仿宋" w:eastAsia="仿宋"/>
      <w:b/>
      <w:sz w:val="32"/>
      <w:szCs w:val="28"/>
    </w:rPr>
  </w:style>
  <w:style w:type="paragraph" w:customStyle="1" w:styleId="61">
    <w:name w:val="二级目录"/>
    <w:basedOn w:val="1"/>
    <w:next w:val="59"/>
    <w:autoRedefine/>
    <w:qFormat/>
    <w:uiPriority w:val="0"/>
    <w:pPr>
      <w:outlineLvl w:val="1"/>
    </w:pPr>
    <w:rPr>
      <w:rFonts w:ascii="仿宋" w:hAnsi="仿宋" w:eastAsia="仿宋"/>
      <w:b/>
      <w:sz w:val="32"/>
      <w:szCs w:val="28"/>
    </w:rPr>
  </w:style>
  <w:style w:type="paragraph" w:styleId="62">
    <w:name w:val="List Paragraph"/>
    <w:basedOn w:val="1"/>
    <w:autoRedefine/>
    <w:qFormat/>
    <w:uiPriority w:val="34"/>
    <w:pPr>
      <w:ind w:firstLine="420" w:firstLineChars="200"/>
    </w:pPr>
    <w:rPr>
      <w:rFonts w:ascii="Times New Roman" w:hAnsi="Times New Roman" w:eastAsia="宋体" w:cs="Times New Roman"/>
      <w:szCs w:val="24"/>
    </w:rPr>
  </w:style>
  <w:style w:type="paragraph" w:customStyle="1" w:styleId="63">
    <w:name w:val="自定正文"/>
    <w:basedOn w:val="1"/>
    <w:autoRedefine/>
    <w:qFormat/>
    <w:uiPriority w:val="0"/>
    <w:pPr>
      <w:adjustRightInd w:val="0"/>
      <w:snapToGrid w:val="0"/>
      <w:spacing w:line="360" w:lineRule="auto"/>
      <w:ind w:firstLine="480" w:firstLineChars="200"/>
    </w:pPr>
    <w:rPr>
      <w:rFonts w:ascii="宋体" w:hAnsi="宋体" w:eastAsia="宋体"/>
      <w:sz w:val="24"/>
      <w:szCs w:val="24"/>
    </w:rPr>
  </w:style>
  <w:style w:type="paragraph" w:styleId="64">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样式1"/>
    <w:basedOn w:val="20"/>
    <w:autoRedefine/>
    <w:qFormat/>
    <w:uiPriority w:val="0"/>
    <w:pPr>
      <w:adjustRightInd w:val="0"/>
      <w:textAlignment w:val="baseline"/>
    </w:pPr>
    <w:rPr>
      <w:rFonts w:ascii="宋体" w:hAnsi="宋体"/>
      <w:kern w:val="0"/>
      <w:szCs w:val="21"/>
    </w:rPr>
  </w:style>
  <w:style w:type="character" w:customStyle="1" w:styleId="66">
    <w:name w:val="NormalCharacter"/>
    <w:basedOn w:val="25"/>
    <w:autoRedefine/>
    <w:semiHidden/>
    <w:qFormat/>
    <w:uiPriority w:val="0"/>
  </w:style>
  <w:style w:type="character" w:customStyle="1" w:styleId="67">
    <w:name w:val="标题 2 Char"/>
    <w:link w:val="4"/>
    <w:autoRedefine/>
    <w:qFormat/>
    <w:uiPriority w:val="0"/>
    <w:rPr>
      <w:rFonts w:ascii="Arial" w:hAnsi="Arial" w:eastAsia="黑体" w:cs="Arial"/>
      <w:b/>
      <w:bCs/>
      <w:sz w:val="32"/>
      <w:szCs w:val="32"/>
    </w:rPr>
  </w:style>
  <w:style w:type="paragraph" w:customStyle="1" w:styleId="68">
    <w:name w:val="p15"/>
    <w:basedOn w:val="1"/>
    <w:autoRedefine/>
    <w:qFormat/>
    <w:uiPriority w:val="0"/>
    <w:pPr>
      <w:widowControl/>
      <w:spacing w:before="100" w:after="100"/>
      <w:jc w:val="left"/>
    </w:pPr>
    <w:rPr>
      <w:rFonts w:ascii="宋体" w:hAnsi="宋体" w:cs="宋体"/>
      <w:kern w:val="0"/>
      <w:sz w:val="24"/>
    </w:rPr>
  </w:style>
  <w:style w:type="paragraph" w:customStyle="1" w:styleId="69">
    <w:name w:val="一级条标题"/>
    <w:next w:val="70"/>
    <w:autoRedefine/>
    <w:qFormat/>
    <w:uiPriority w:val="0"/>
    <w:pPr>
      <w:numPr>
        <w:ilvl w:val="2"/>
        <w:numId w:val="1"/>
      </w:numPr>
      <w:spacing w:beforeLines="0" w:afterLines="0"/>
      <w:jc w:val="both"/>
      <w:outlineLvl w:val="2"/>
    </w:pPr>
    <w:rPr>
      <w:rFonts w:ascii="黑体" w:hAnsi="Times New Roman" w:eastAsia="黑体" w:cs="Times New Roman"/>
      <w:sz w:val="21"/>
      <w:lang w:val="en-US" w:eastAsia="zh-CN" w:bidi="ar-SA"/>
    </w:rPr>
  </w:style>
  <w:style w:type="paragraph" w:customStyle="1" w:styleId="70">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25522</Words>
  <Characters>27274</Characters>
  <Lines>0</Lines>
  <Paragraphs>0</Paragraphs>
  <TotalTime>36</TotalTime>
  <ScaleCrop>false</ScaleCrop>
  <LinksUpToDate>false</LinksUpToDate>
  <CharactersWithSpaces>27828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2019-01-25T00:34:00Z</dcterms:created>
  <dc:creator>唯一1368085521</dc:creator>
  <cp:lastModifiedBy>菜笨笨</cp:lastModifiedBy>
  <cp:lastPrinted>2025-06-04T01:11:00Z</cp:lastPrinted>
  <dcterms:modified xsi:type="dcterms:W3CDTF">2026-05-17T02:26:17Z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CD54E661CFD3402AB908658419AA1F91_13</vt:lpwstr>
  </property>
  <property fmtid="{D5CDD505-2E9C-101B-9397-08002B2CF9AE}" pid="4" name="KSOTemplateDocerSaveRecord">
    <vt:lpwstr>eyJoZGlkIjoiOGJkMmYxMTYwZDU0MzQxZGZiMDI5N2EwZjU5MGZmYTAiLCJ1c2VySWQiOiI5NTIyNzIyMzQifQ==</vt:lpwstr>
  </property>
</Properties>
</file>